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Default Extension="png" ContentType="image/png"/>
  <Override PartName="/word/header76.xml" ContentType="application/vnd.openxmlformats-officedocument.wordprocessingml.header+xml"/>
  <Override PartName="/word/footer77.xml" ContentType="application/vnd.openxmlformats-officedocument.wordprocessingml.footer+xml"/>
  <Default Extension="jpeg" ContentType="image/jpeg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40.xml" ContentType="application/vnd.openxmlformats-officedocument.wordprocessingml.footer+xml"/>
  <Override PartName="/word/header140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6.xml" ContentType="application/vnd.openxmlformats-officedocument.wordprocessingml.footer+xml"/>
  <Override PartName="/word/header146.xml" ContentType="application/vnd.openxmlformats-officedocument.wordprocessingml.head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footer149.xml" ContentType="application/vnd.openxmlformats-officedocument.wordprocessingml.footer+xml"/>
  <Override PartName="/word/header149.xml" ContentType="application/vnd.openxmlformats-officedocument.wordprocessingml.head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152.xml" ContentType="application/vnd.openxmlformats-officedocument.wordprocessingml.footer+xml"/>
  <Override PartName="/word/header152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footer161.xml" ContentType="application/vnd.openxmlformats-officedocument.wordprocessingml.footer+xml"/>
  <Override PartName="/word/header161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9.xml" ContentType="application/vnd.openxmlformats-officedocument.wordprocessingml.footer+xml"/>
  <Override PartName="/word/header169.xml" ContentType="application/vnd.openxmlformats-officedocument.wordprocessingml.header+xml"/>
  <Override PartName="/word/footer170.xml" ContentType="application/vnd.openxmlformats-officedocument.wordprocessingml.footer+xml"/>
  <Override PartName="/word/header170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3.xml" ContentType="application/vnd.openxmlformats-officedocument.wordprocessingml.footer+xml"/>
  <Override PartName="/word/header173.xml" ContentType="application/vnd.openxmlformats-officedocument.wordprocessingml.head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179.xml" ContentType="application/vnd.openxmlformats-officedocument.wordprocessingml.footer+xml"/>
  <Override PartName="/word/header179.xml" ContentType="application/vnd.openxmlformats-officedocument.wordprocessingml.header+xml"/>
  <Override PartName="/word/footer180.xml" ContentType="application/vnd.openxmlformats-officedocument.wordprocessingml.footer+xml"/>
  <Override PartName="/word/header180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82.xml" ContentType="application/vnd.openxmlformats-officedocument.wordprocessingml.footer+xml"/>
  <Override PartName="/word/header182.xml" ContentType="application/vnd.openxmlformats-officedocument.wordprocessingml.head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88.xml" ContentType="application/vnd.openxmlformats-officedocument.wordprocessingml.footer+xml"/>
  <Override PartName="/word/header188.xml" ContentType="application/vnd.openxmlformats-officedocument.wordprocessingml.header+xml"/>
  <Override PartName="/word/footer189.xml" ContentType="application/vnd.openxmlformats-officedocument.wordprocessingml.footer+xml"/>
  <Override PartName="/word/header189.xml" ContentType="application/vnd.openxmlformats-officedocument.wordprocessingml.head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footer194.xml" ContentType="application/vnd.openxmlformats-officedocument.wordprocessingml.footer+xml"/>
  <Override PartName="/word/header194.xml" ContentType="application/vnd.openxmlformats-officedocument.wordprocessingml.header+xml"/>
  <Override PartName="/word/footer195.xml" ContentType="application/vnd.openxmlformats-officedocument.wordprocessingml.footer+xml"/>
  <Override PartName="/word/header195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9.xml" ContentType="application/vnd.openxmlformats-officedocument.wordprocessingml.footer+xml"/>
  <Override PartName="/word/header199.xml" ContentType="application/vnd.openxmlformats-officedocument.wordprocessingml.header+xml"/>
  <Override PartName="/word/footer200.xml" ContentType="application/vnd.openxmlformats-officedocument.wordprocessingml.footer+xml"/>
  <Override PartName="/word/header200.xml" ContentType="application/vnd.openxmlformats-officedocument.wordprocessingml.header+xml"/>
  <Override PartName="/word/footer201.xml" ContentType="application/vnd.openxmlformats-officedocument.wordprocessingml.footer+xml"/>
  <Override PartName="/word/header201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footer203.xml" ContentType="application/vnd.openxmlformats-officedocument.wordprocessingml.footer+xml"/>
  <Override PartName="/word/header203.xml" ContentType="application/vnd.openxmlformats-officedocument.wordprocessingml.head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205.xml" ContentType="application/vnd.openxmlformats-officedocument.wordprocessingml.footer+xml"/>
  <Override PartName="/word/header205.xml" ContentType="application/vnd.openxmlformats-officedocument.wordprocessingml.header+xml"/>
  <Override PartName="/word/footer206.xml" ContentType="application/vnd.openxmlformats-officedocument.wordprocessingml.footer+xml"/>
  <Override PartName="/word/header206.xml" ContentType="application/vnd.openxmlformats-officedocument.wordprocessingml.header+xml"/>
  <Override PartName="/word/footer207.xml" ContentType="application/vnd.openxmlformats-officedocument.wordprocessingml.footer+xml"/>
  <Override PartName="/word/header207.xml" ContentType="application/vnd.openxmlformats-officedocument.wordprocessingml.header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footer209.xml" ContentType="application/vnd.openxmlformats-officedocument.wordprocessingml.footer+xml"/>
  <Override PartName="/word/header209.xml" ContentType="application/vnd.openxmlformats-officedocument.wordprocessingml.header+xml"/>
  <Override PartName="/word/footer210.xml" ContentType="application/vnd.openxmlformats-officedocument.wordprocessingml.footer+xml"/>
  <Override PartName="/word/header210.xml" ContentType="application/vnd.openxmlformats-officedocument.wordprocessingml.header+xml"/>
  <Override PartName="/word/footer211.xml" ContentType="application/vnd.openxmlformats-officedocument.wordprocessingml.footer+xml"/>
  <Override PartName="/word/header211.xml" ContentType="application/vnd.openxmlformats-officedocument.wordprocessingml.header+xml"/>
  <Override PartName="/word/footer212.xml" ContentType="application/vnd.openxmlformats-officedocument.wordprocessingml.footer+xml"/>
  <Override PartName="/word/header212.xml" ContentType="application/vnd.openxmlformats-officedocument.wordprocessingml.header+xml"/>
  <Override PartName="/word/footer213.xml" ContentType="application/vnd.openxmlformats-officedocument.wordprocessingml.footer+xml"/>
  <Override PartName="/word/header213.xml" ContentType="application/vnd.openxmlformats-officedocument.wordprocessingml.header+xml"/>
  <Override PartName="/word/footer214.xml" ContentType="application/vnd.openxmlformats-officedocument.wordprocessingml.footer+xml"/>
  <Override PartName="/word/header214.xml" ContentType="application/vnd.openxmlformats-officedocument.wordprocessingml.header+xml"/>
  <Override PartName="/word/footer215.xml" ContentType="application/vnd.openxmlformats-officedocument.wordprocessingml.footer+xml"/>
  <Override PartName="/word/header215.xml" ContentType="application/vnd.openxmlformats-officedocument.wordprocessingml.header+xml"/>
  <Override PartName="/word/footer216.xml" ContentType="application/vnd.openxmlformats-officedocument.wordprocessingml.footer+xml"/>
  <Override PartName="/word/header216.xml" ContentType="application/vnd.openxmlformats-officedocument.wordprocessingml.header+xml"/>
  <Override PartName="/word/footer217.xml" ContentType="application/vnd.openxmlformats-officedocument.wordprocessingml.footer+xml"/>
  <Override PartName="/word/header217.xml" ContentType="application/vnd.openxmlformats-officedocument.wordprocessingml.header+xml"/>
  <Override PartName="/word/footer218.xml" ContentType="application/vnd.openxmlformats-officedocument.wordprocessingml.footer+xml"/>
  <Override PartName="/word/header218.xml" ContentType="application/vnd.openxmlformats-officedocument.wordprocessingml.header+xml"/>
  <Override PartName="/word/footer219.xml" ContentType="application/vnd.openxmlformats-officedocument.wordprocessingml.footer+xml"/>
  <Override PartName="/word/header219.xml" ContentType="application/vnd.openxmlformats-officedocument.wordprocessingml.header+xml"/>
  <Override PartName="/word/footer220.xml" ContentType="application/vnd.openxmlformats-officedocument.wordprocessingml.footer+xml"/>
  <Override PartName="/word/header220.xml" ContentType="application/vnd.openxmlformats-officedocument.wordprocessingml.header+xml"/>
  <Override PartName="/word/footer221.xml" ContentType="application/vnd.openxmlformats-officedocument.wordprocessingml.footer+xml"/>
  <Override PartName="/word/header221.xml" ContentType="application/vnd.openxmlformats-officedocument.wordprocessingml.header+xml"/>
  <Override PartName="/word/footer222.xml" ContentType="application/vnd.openxmlformats-officedocument.wordprocessingml.footer+xml"/>
  <Override PartName="/word/header222.xml" ContentType="application/vnd.openxmlformats-officedocument.wordprocessingml.header+xml"/>
  <Override PartName="/word/footer223.xml" ContentType="application/vnd.openxmlformats-officedocument.wordprocessingml.footer+xml"/>
  <Override PartName="/word/header223.xml" ContentType="application/vnd.openxmlformats-officedocument.wordprocessingml.header+xml"/>
  <Override PartName="/word/footer224.xml" ContentType="application/vnd.openxmlformats-officedocument.wordprocessingml.footer+xml"/>
  <Override PartName="/word/header224.xml" ContentType="application/vnd.openxmlformats-officedocument.wordprocessingml.header+xml"/>
  <Override PartName="/word/footer225.xml" ContentType="application/vnd.openxmlformats-officedocument.wordprocessingml.footer+xml"/>
  <Override PartName="/word/header225.xml" ContentType="application/vnd.openxmlformats-officedocument.wordprocessingml.header+xml"/>
  <Override PartName="/word/footer226.xml" ContentType="application/vnd.openxmlformats-officedocument.wordprocessingml.footer+xml"/>
  <Override PartName="/word/header226.xml" ContentType="application/vnd.openxmlformats-officedocument.wordprocessingml.header+xml"/>
  <Override PartName="/word/footer227.xml" ContentType="application/vnd.openxmlformats-officedocument.wordprocessingml.footer+xml"/>
  <Override PartName="/word/header227.xml" ContentType="application/vnd.openxmlformats-officedocument.wordprocessingml.header+xml"/>
  <Override PartName="/word/footer228.xml" ContentType="application/vnd.openxmlformats-officedocument.wordprocessingml.footer+xml"/>
  <Override PartName="/word/header228.xml" ContentType="application/vnd.openxmlformats-officedocument.wordprocessingml.header+xml"/>
  <Override PartName="/word/footer229.xml" ContentType="application/vnd.openxmlformats-officedocument.wordprocessingml.footer+xml"/>
  <Override PartName="/word/header229.xml" ContentType="application/vnd.openxmlformats-officedocument.wordprocessingml.header+xml"/>
  <Override PartName="/word/footer230.xml" ContentType="application/vnd.openxmlformats-officedocument.wordprocessingml.footer+xml"/>
  <Override PartName="/word/header230.xml" ContentType="application/vnd.openxmlformats-officedocument.wordprocessingml.header+xml"/>
  <Override PartName="/word/footer231.xml" ContentType="application/vnd.openxmlformats-officedocument.wordprocessingml.footer+xml"/>
  <Override PartName="/word/header231.xml" ContentType="application/vnd.openxmlformats-officedocument.wordprocessingml.header+xml"/>
  <Override PartName="/word/footer232.xml" ContentType="application/vnd.openxmlformats-officedocument.wordprocessingml.footer+xml"/>
  <Override PartName="/word/header232.xml" ContentType="application/vnd.openxmlformats-officedocument.wordprocessingml.header+xml"/>
  <Override PartName="/word/footer233.xml" ContentType="application/vnd.openxmlformats-officedocument.wordprocessingml.footer+xml"/>
  <Override PartName="/word/header233.xml" ContentType="application/vnd.openxmlformats-officedocument.wordprocessingml.header+xml"/>
  <Override PartName="/word/footer234.xml" ContentType="application/vnd.openxmlformats-officedocument.wordprocessingml.footer+xml"/>
  <Override PartName="/word/header234.xml" ContentType="application/vnd.openxmlformats-officedocument.wordprocessingml.header+xml"/>
  <Override PartName="/word/footer235.xml" ContentType="application/vnd.openxmlformats-officedocument.wordprocessingml.footer+xml"/>
  <Override PartName="/word/header235.xml" ContentType="application/vnd.openxmlformats-officedocument.wordprocessingml.header+xml"/>
  <Override PartName="/word/footer236.xml" ContentType="application/vnd.openxmlformats-officedocument.wordprocessingml.footer+xml"/>
  <Override PartName="/word/header236.xml" ContentType="application/vnd.openxmlformats-officedocument.wordprocessingml.header+xml"/>
  <Override PartName="/word/footer237.xml" ContentType="application/vnd.openxmlformats-officedocument.wordprocessingml.footer+xml"/>
  <Override PartName="/word/header237.xml" ContentType="application/vnd.openxmlformats-officedocument.wordprocessingml.header+xml"/>
  <Override PartName="/word/footer238.xml" ContentType="application/vnd.openxmlformats-officedocument.wordprocessingml.footer+xml"/>
  <Override PartName="/word/header238.xml" ContentType="application/vnd.openxmlformats-officedocument.wordprocessingml.header+xml"/>
  <Override PartName="/word/footer239.xml" ContentType="application/vnd.openxmlformats-officedocument.wordprocessingml.footer+xml"/>
  <Override PartName="/word/header239.xml" ContentType="application/vnd.openxmlformats-officedocument.wordprocessingml.header+xml"/>
  <Override PartName="/word/footer240.xml" ContentType="application/vnd.openxmlformats-officedocument.wordprocessingml.footer+xml"/>
  <Override PartName="/word/header240.xml" ContentType="application/vnd.openxmlformats-officedocument.wordprocessingml.header+xml"/>
  <Override PartName="/word/footer241.xml" ContentType="application/vnd.openxmlformats-officedocument.wordprocessingml.footer+xml"/>
  <Override PartName="/word/header241.xml" ContentType="application/vnd.openxmlformats-officedocument.wordprocessingml.header+xml"/>
  <Override PartName="/word/footer242.xml" ContentType="application/vnd.openxmlformats-officedocument.wordprocessingml.footer+xml"/>
  <Override PartName="/word/header242.xml" ContentType="application/vnd.openxmlformats-officedocument.wordprocessingml.header+xml"/>
  <Override PartName="/word/footer243.xml" ContentType="application/vnd.openxmlformats-officedocument.wordprocessingml.footer+xml"/>
  <Override PartName="/word/header243.xml" ContentType="application/vnd.openxmlformats-officedocument.wordprocessingml.header+xml"/>
  <Override PartName="/word/footer244.xml" ContentType="application/vnd.openxmlformats-officedocument.wordprocessingml.footer+xml"/>
  <Override PartName="/word/header244.xml" ContentType="application/vnd.openxmlformats-officedocument.wordprocessingml.header+xml"/>
  <Override PartName="/word/footer245.xml" ContentType="application/vnd.openxmlformats-officedocument.wordprocessingml.footer+xml"/>
  <Override PartName="/word/header245.xml" ContentType="application/vnd.openxmlformats-officedocument.wordprocessingml.header+xml"/>
  <Override PartName="/word/footer246.xml" ContentType="application/vnd.openxmlformats-officedocument.wordprocessingml.footer+xml"/>
  <Override PartName="/word/header246.xml" ContentType="application/vnd.openxmlformats-officedocument.wordprocessingml.header+xml"/>
  <Override PartName="/word/footer247.xml" ContentType="application/vnd.openxmlformats-officedocument.wordprocessingml.footer+xml"/>
  <Override PartName="/word/header247.xml" ContentType="application/vnd.openxmlformats-officedocument.wordprocessingml.header+xml"/>
  <Override PartName="/word/footer248.xml" ContentType="application/vnd.openxmlformats-officedocument.wordprocessingml.footer+xml"/>
  <Override PartName="/word/header248.xml" ContentType="application/vnd.openxmlformats-officedocument.wordprocessingml.header+xml"/>
  <Override PartName="/word/footer249.xml" ContentType="application/vnd.openxmlformats-officedocument.wordprocessingml.footer+xml"/>
  <Override PartName="/word/header249.xml" ContentType="application/vnd.openxmlformats-officedocument.wordprocessingml.header+xml"/>
  <Override PartName="/word/footer250.xml" ContentType="application/vnd.openxmlformats-officedocument.wordprocessingml.footer+xml"/>
  <Override PartName="/word/header250.xml" ContentType="application/vnd.openxmlformats-officedocument.wordprocessingml.header+xml"/>
  <Override PartName="/word/footer251.xml" ContentType="application/vnd.openxmlformats-officedocument.wordprocessingml.footer+xml"/>
  <Override PartName="/word/header251.xml" ContentType="application/vnd.openxmlformats-officedocument.wordprocessingml.header+xml"/>
  <Override PartName="/word/footer252.xml" ContentType="application/vnd.openxmlformats-officedocument.wordprocessingml.footer+xml"/>
  <Override PartName="/word/header252.xml" ContentType="application/vnd.openxmlformats-officedocument.wordprocessingml.header+xml"/>
  <Override PartName="/word/footer253.xml" ContentType="application/vnd.openxmlformats-officedocument.wordprocessingml.footer+xml"/>
  <Override PartName="/word/header253.xml" ContentType="application/vnd.openxmlformats-officedocument.wordprocessingml.header+xml"/>
  <Override PartName="/word/footer254.xml" ContentType="application/vnd.openxmlformats-officedocument.wordprocessingml.footer+xml"/>
  <Override PartName="/word/header254.xml" ContentType="application/vnd.openxmlformats-officedocument.wordprocessingml.header+xml"/>
  <Override PartName="/word/footer255.xml" ContentType="application/vnd.openxmlformats-officedocument.wordprocessingml.footer+xml"/>
  <Override PartName="/word/header255.xml" ContentType="application/vnd.openxmlformats-officedocument.wordprocessingml.header+xml"/>
  <Override PartName="/word/footer256.xml" ContentType="application/vnd.openxmlformats-officedocument.wordprocessingml.footer+xml"/>
  <Override PartName="/word/header256.xml" ContentType="application/vnd.openxmlformats-officedocument.wordprocessingml.header+xml"/>
  <Override PartName="/word/footer257.xml" ContentType="application/vnd.openxmlformats-officedocument.wordprocessingml.footer+xml"/>
  <Override PartName="/word/header257.xml" ContentType="application/vnd.openxmlformats-officedocument.wordprocessingml.header+xml"/>
  <Override PartName="/word/footer258.xml" ContentType="application/vnd.openxmlformats-officedocument.wordprocessingml.footer+xml"/>
  <Override PartName="/word/header258.xml" ContentType="application/vnd.openxmlformats-officedocument.wordprocessingml.header+xml"/>
  <Override PartName="/word/footer259.xml" ContentType="application/vnd.openxmlformats-officedocument.wordprocessingml.footer+xml"/>
  <Override PartName="/word/header259.xml" ContentType="application/vnd.openxmlformats-officedocument.wordprocessingml.header+xml"/>
  <Override PartName="/word/footer260.xml" ContentType="application/vnd.openxmlformats-officedocument.wordprocessingml.footer+xml"/>
  <Override PartName="/word/header260.xml" ContentType="application/vnd.openxmlformats-officedocument.wordprocessingml.header+xml"/>
  <Override PartName="/word/footer261.xml" ContentType="application/vnd.openxmlformats-officedocument.wordprocessingml.footer+xml"/>
  <Override PartName="/word/header261.xml" ContentType="application/vnd.openxmlformats-officedocument.wordprocessingml.header+xml"/>
  <Override PartName="/word/footer262.xml" ContentType="application/vnd.openxmlformats-officedocument.wordprocessingml.footer+xml"/>
  <Override PartName="/word/header262.xml" ContentType="application/vnd.openxmlformats-officedocument.wordprocessingml.header+xml"/>
  <Override PartName="/word/footer263.xml" ContentType="application/vnd.openxmlformats-officedocument.wordprocessingml.footer+xml"/>
  <Override PartName="/word/header263.xml" ContentType="application/vnd.openxmlformats-officedocument.wordprocessingml.header+xml"/>
  <Override PartName="/word/footer264.xml" ContentType="application/vnd.openxmlformats-officedocument.wordprocessingml.footer+xml"/>
  <Override PartName="/word/header264.xml" ContentType="application/vnd.openxmlformats-officedocument.wordprocessingml.header+xml"/>
  <Override PartName="/word/footer265.xml" ContentType="application/vnd.openxmlformats-officedocument.wordprocessingml.footer+xml"/>
  <Override PartName="/word/header265.xml" ContentType="application/vnd.openxmlformats-officedocument.wordprocessingml.header+xml"/>
  <Override PartName="/word/footer266.xml" ContentType="application/vnd.openxmlformats-officedocument.wordprocessingml.footer+xml"/>
  <Override PartName="/word/header266.xml" ContentType="application/vnd.openxmlformats-officedocument.wordprocessingml.header+xml"/>
  <Override PartName="/word/footer267.xml" ContentType="application/vnd.openxmlformats-officedocument.wordprocessingml.footer+xml"/>
  <Override PartName="/word/header267.xml" ContentType="application/vnd.openxmlformats-officedocument.wordprocessingml.header+xml"/>
  <Override PartName="/word/footer268.xml" ContentType="application/vnd.openxmlformats-officedocument.wordprocessingml.footer+xml"/>
  <Override PartName="/word/header268.xml" ContentType="application/vnd.openxmlformats-officedocument.wordprocessingml.header+xml"/>
  <Override PartName="/word/footer269.xml" ContentType="application/vnd.openxmlformats-officedocument.wordprocessingml.footer+xml"/>
  <Override PartName="/word/header269.xml" ContentType="application/vnd.openxmlformats-officedocument.wordprocessingml.header+xml"/>
  <Override PartName="/word/footer270.xml" ContentType="application/vnd.openxmlformats-officedocument.wordprocessingml.footer+xml"/>
  <Override PartName="/word/header270.xml" ContentType="application/vnd.openxmlformats-officedocument.wordprocessingml.header+xml"/>
  <Override PartName="/word/footer271.xml" ContentType="application/vnd.openxmlformats-officedocument.wordprocessingml.footer+xml"/>
  <Override PartName="/word/header271.xml" ContentType="application/vnd.openxmlformats-officedocument.wordprocessingml.header+xml"/>
  <Override PartName="/word/footer272.xml" ContentType="application/vnd.openxmlformats-officedocument.wordprocessingml.footer+xml"/>
  <Override PartName="/word/header272.xml" ContentType="application/vnd.openxmlformats-officedocument.wordprocessingml.header+xml"/>
  <Override PartName="/word/footer273.xml" ContentType="application/vnd.openxmlformats-officedocument.wordprocessingml.footer+xml"/>
  <Override PartName="/word/header273.xml" ContentType="application/vnd.openxmlformats-officedocument.wordprocessingml.header+xml"/>
  <Override PartName="/word/footer274.xml" ContentType="application/vnd.openxmlformats-officedocument.wordprocessingml.footer+xml"/>
  <Override PartName="/word/header274.xml" ContentType="application/vnd.openxmlformats-officedocument.wordprocessingml.header+xml"/>
  <Override PartName="/word/footer275.xml" ContentType="application/vnd.openxmlformats-officedocument.wordprocessingml.footer+xml"/>
  <Override PartName="/word/header275.xml" ContentType="application/vnd.openxmlformats-officedocument.wordprocessingml.header+xml"/>
  <Override PartName="/word/footer276.xml" ContentType="application/vnd.openxmlformats-officedocument.wordprocessingml.footer+xml"/>
  <Override PartName="/word/header276.xml" ContentType="application/vnd.openxmlformats-officedocument.wordprocessingml.header+xml"/>
  <Override PartName="/word/footer277.xml" ContentType="application/vnd.openxmlformats-officedocument.wordprocessingml.footer+xml"/>
  <Override PartName="/word/header277.xml" ContentType="application/vnd.openxmlformats-officedocument.wordprocessingml.header+xml"/>
  <Override PartName="/word/footer278.xml" ContentType="application/vnd.openxmlformats-officedocument.wordprocessingml.footer+xml"/>
  <Override PartName="/word/header278.xml" ContentType="application/vnd.openxmlformats-officedocument.wordprocessingml.header+xml"/>
  <Override PartName="/word/footer279.xml" ContentType="application/vnd.openxmlformats-officedocument.wordprocessingml.footer+xml"/>
  <Override PartName="/word/header279.xml" ContentType="application/vnd.openxmlformats-officedocument.wordprocessingml.header+xml"/>
  <Override PartName="/word/footer280.xml" ContentType="application/vnd.openxmlformats-officedocument.wordprocessingml.footer+xml"/>
  <Override PartName="/word/header280.xml" ContentType="application/vnd.openxmlformats-officedocument.wordprocessingml.header+xml"/>
  <Override PartName="/word/footer281.xml" ContentType="application/vnd.openxmlformats-officedocument.wordprocessingml.footer+xml"/>
  <Override PartName="/word/header281.xml" ContentType="application/vnd.openxmlformats-officedocument.wordprocessingml.header+xml"/>
  <Override PartName="/word/footer282.xml" ContentType="application/vnd.openxmlformats-officedocument.wordprocessingml.footer+xml"/>
  <Override PartName="/word/header282.xml" ContentType="application/vnd.openxmlformats-officedocument.wordprocessingml.header+xml"/>
  <Override PartName="/word/footer283.xml" ContentType="application/vnd.openxmlformats-officedocument.wordprocessingml.footer+xml"/>
  <Override PartName="/word/header283.xml" ContentType="application/vnd.openxmlformats-officedocument.wordprocessingml.header+xml"/>
  <Override PartName="/word/footer284.xml" ContentType="application/vnd.openxmlformats-officedocument.wordprocessingml.footer+xml"/>
  <Override PartName="/word/header284.xml" ContentType="application/vnd.openxmlformats-officedocument.wordprocessingml.header+xml"/>
  <Override PartName="/word/footer285.xml" ContentType="application/vnd.openxmlformats-officedocument.wordprocessingml.footer+xml"/>
  <Override PartName="/word/header285.xml" ContentType="application/vnd.openxmlformats-officedocument.wordprocessingml.header+xml"/>
  <Override PartName="/word/footer286.xml" ContentType="application/vnd.openxmlformats-officedocument.wordprocessingml.footer+xml"/>
  <Override PartName="/word/header286.xml" ContentType="application/vnd.openxmlformats-officedocument.wordprocessingml.header+xml"/>
  <Override PartName="/word/footer287.xml" ContentType="application/vnd.openxmlformats-officedocument.wordprocessingml.footer+xml"/>
  <Override PartName="/word/header287.xml" ContentType="application/vnd.openxmlformats-officedocument.wordprocessingml.header+xml"/>
  <Override PartName="/word/footer28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76" w:lineRule="auto"/>
      </w:pPr>
      <w:bookmarkStart w:name="_bookmark0" w:id="1"/>
      <w:bookmarkEnd w:id="1"/>
      <w:r>
        <w:rPr>
          <w:b w:val="0"/>
        </w:rPr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RIVER,</w:t>
      </w:r>
      <w:r>
        <w:rPr>
          <w:spacing w:val="-77"/>
        </w:rPr>
        <w:t> </w:t>
      </w:r>
      <w:r>
        <w:rPr/>
        <w:t>SOUTH</w:t>
      </w:r>
      <w:r>
        <w:rPr>
          <w:spacing w:val="-3"/>
        </w:rPr>
        <w:t> </w:t>
      </w:r>
      <w:r>
        <w:rPr/>
        <w:t>EASTERN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49"/>
        </w:rPr>
      </w:pPr>
    </w:p>
    <w:p>
      <w:pPr>
        <w:pStyle w:val="Heading2"/>
        <w:ind w:left="1265" w:right="1196"/>
        <w:jc w:val="center"/>
      </w:pPr>
      <w:r>
        <w:rPr/>
        <w:t>A</w:t>
      </w:r>
      <w:r>
        <w:rPr>
          <w:spacing w:val="-2"/>
        </w:rPr>
        <w:t> </w:t>
      </w:r>
      <w:r>
        <w:rPr/>
        <w:t>Ph.D.</w:t>
      </w:r>
      <w:r>
        <w:rPr>
          <w:spacing w:val="-2"/>
        </w:rPr>
        <w:t> </w:t>
      </w:r>
      <w:r>
        <w:rPr/>
        <w:t>DISSERTATION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</w:rPr>
      </w:pPr>
    </w:p>
    <w:p>
      <w:pPr>
        <w:spacing w:before="0"/>
        <w:ind w:left="1268" w:right="119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spacing w:line="446" w:lineRule="auto"/>
        <w:ind w:left="3490" w:right="3414"/>
        <w:jc w:val="center"/>
      </w:pPr>
      <w:r>
        <w:rPr/>
        <w:t>CHIKWE, OLUCHUKWU BENEDICTA</w:t>
      </w:r>
      <w:r>
        <w:rPr>
          <w:spacing w:val="-57"/>
        </w:rPr>
        <w:t> </w:t>
      </w:r>
      <w:r>
        <w:rPr/>
        <w:t>2013547002F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1267" w:right="1196" w:firstLine="0"/>
        <w:jc w:val="center"/>
        <w:rPr>
          <w:b/>
          <w:sz w:val="24"/>
        </w:rPr>
      </w:pPr>
      <w:r>
        <w:rPr>
          <w:b/>
          <w:sz w:val="24"/>
        </w:rPr>
        <w:t>PRESENTED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line="446" w:lineRule="auto"/>
        <w:ind w:left="2359" w:right="2284"/>
        <w:jc w:val="center"/>
      </w:pPr>
      <w:r>
        <w:rPr/>
        <w:t>DEPARTMENT OF PURE AND INDUSTRIAL CHEMISTRY,</w:t>
      </w:r>
      <w:r>
        <w:rPr>
          <w:spacing w:val="-57"/>
        </w:rPr>
        <w:t> </w:t>
      </w:r>
      <w:r>
        <w:rPr/>
        <w:t>NNAMDI</w:t>
      </w:r>
      <w:r>
        <w:rPr>
          <w:spacing w:val="-1"/>
        </w:rPr>
        <w:t> </w:t>
      </w:r>
      <w:r>
        <w:rPr/>
        <w:t>AZIKIWE UNIVERSITY, AWKA</w:t>
      </w:r>
    </w:p>
    <w:p>
      <w:pPr>
        <w:spacing w:line="360" w:lineRule="auto" w:before="1"/>
        <w:ind w:left="1270" w:right="1196" w:firstLine="0"/>
        <w:jc w:val="center"/>
        <w:rPr>
          <w:b/>
          <w:sz w:val="24"/>
        </w:rPr>
      </w:pPr>
      <w:r>
        <w:rPr>
          <w:b/>
          <w:sz w:val="24"/>
        </w:rPr>
        <w:t>IN PARTIAL FULFILLMENT OF THE REQUIREMENTS FOR THE AWARD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DOCTOR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PHILOSOPHY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ENVIRONMENTAL CHEMISTRY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2"/>
        <w:ind w:left="1268" w:right="1196"/>
        <w:jc w:val="center"/>
      </w:pPr>
      <w:r>
        <w:rPr/>
        <w:t>SUPERVISOR:</w:t>
      </w:r>
      <w:r>
        <w:rPr>
          <w:spacing w:val="-1"/>
        </w:rPr>
        <w:t> </w:t>
      </w:r>
      <w:r>
        <w:rPr/>
        <w:t>PROF. V.I.E</w:t>
      </w:r>
      <w:r>
        <w:rPr>
          <w:spacing w:val="-2"/>
        </w:rPr>
        <w:t> </w:t>
      </w:r>
      <w:r>
        <w:rPr/>
        <w:t>AJIWE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spacing w:before="1"/>
        <w:ind w:left="1264" w:right="1196" w:firstLine="0"/>
        <w:jc w:val="center"/>
        <w:rPr>
          <w:b/>
          <w:sz w:val="24"/>
        </w:rPr>
      </w:pPr>
      <w:r>
        <w:rPr>
          <w:b/>
          <w:sz w:val="24"/>
        </w:rPr>
        <w:t>JANUARY,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2020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111" w:top="1460" w:bottom="1300" w:left="480" w:right="220"/>
          <w:pgNumType w:start="1"/>
        </w:sectPr>
      </w:pPr>
    </w:p>
    <w:p>
      <w:pPr>
        <w:pStyle w:val="Heading2"/>
        <w:spacing w:before="179"/>
        <w:ind w:left="1263" w:right="1196"/>
        <w:jc w:val="center"/>
      </w:pPr>
      <w:r>
        <w:rPr/>
        <w:t>CERTIFICATION</w:t>
      </w:r>
    </w:p>
    <w:p>
      <w:pPr>
        <w:pStyle w:val="BodyText"/>
        <w:spacing w:line="360" w:lineRule="auto" w:before="233"/>
        <w:ind w:left="960" w:right="885"/>
        <w:jc w:val="both"/>
      </w:pPr>
      <w:r>
        <w:rPr/>
        <w:t>This</w:t>
      </w:r>
      <w:r>
        <w:rPr>
          <w:spacing w:val="-14"/>
        </w:rPr>
        <w:t> </w:t>
      </w:r>
      <w:r>
        <w:rPr/>
        <w:t>Ph.D.</w:t>
      </w:r>
      <w:r>
        <w:rPr>
          <w:spacing w:val="-13"/>
        </w:rPr>
        <w:t> </w:t>
      </w:r>
      <w:r>
        <w:rPr/>
        <w:t>Dissertation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>
          <w:b/>
        </w:rPr>
        <w:t>Assessment</w:t>
      </w:r>
      <w:r>
        <w:rPr>
          <w:b/>
          <w:spacing w:val="-12"/>
        </w:rPr>
        <w:t> </w:t>
      </w:r>
      <w:r>
        <w:rPr>
          <w:b/>
        </w:rPr>
        <w:t>of</w:t>
      </w:r>
      <w:r>
        <w:rPr>
          <w:b/>
          <w:spacing w:val="-12"/>
        </w:rPr>
        <w:t> </w:t>
      </w:r>
      <w:r>
        <w:rPr>
          <w:b/>
        </w:rPr>
        <w:t>Pollution</w:t>
      </w:r>
      <w:r>
        <w:rPr>
          <w:b/>
          <w:spacing w:val="-13"/>
        </w:rPr>
        <w:t> </w:t>
      </w:r>
      <w:r>
        <w:rPr>
          <w:b/>
        </w:rPr>
        <w:t>Status</w:t>
      </w:r>
      <w:r>
        <w:rPr>
          <w:b/>
          <w:spacing w:val="-11"/>
        </w:rPr>
        <w:t> </w:t>
      </w:r>
      <w:r>
        <w:rPr>
          <w:b/>
        </w:rPr>
        <w:t>of</w:t>
      </w:r>
      <w:r>
        <w:rPr>
          <w:b/>
          <w:spacing w:val="-12"/>
        </w:rPr>
        <w:t> </w:t>
      </w:r>
      <w:r>
        <w:rPr>
          <w:b/>
        </w:rPr>
        <w:t>Imo</w:t>
      </w:r>
      <w:r>
        <w:rPr>
          <w:b/>
          <w:spacing w:val="-13"/>
        </w:rPr>
        <w:t> </w:t>
      </w:r>
      <w:r>
        <w:rPr>
          <w:b/>
        </w:rPr>
        <w:t>River,</w:t>
      </w:r>
      <w:r>
        <w:rPr>
          <w:b/>
          <w:spacing w:val="-13"/>
        </w:rPr>
        <w:t> </w:t>
      </w:r>
      <w:r>
        <w:rPr>
          <w:b/>
        </w:rPr>
        <w:t>South</w:t>
      </w:r>
      <w:r>
        <w:rPr>
          <w:b/>
          <w:spacing w:val="-13"/>
        </w:rPr>
        <w:t> </w:t>
      </w:r>
      <w:r>
        <w:rPr>
          <w:b/>
        </w:rPr>
        <w:t>Eastern</w:t>
      </w:r>
      <w:r>
        <w:rPr>
          <w:b/>
          <w:spacing w:val="-13"/>
        </w:rPr>
        <w:t> </w:t>
      </w:r>
      <w:r>
        <w:rPr>
          <w:b/>
        </w:rPr>
        <w:t>Nigeria</w:t>
      </w:r>
      <w:r>
        <w:rPr>
          <w:b/>
          <w:spacing w:val="-58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CHIKWE,</w:t>
      </w:r>
      <w:r>
        <w:rPr>
          <w:spacing w:val="1"/>
        </w:rPr>
        <w:t> </w:t>
      </w:r>
      <w:r>
        <w:rPr/>
        <w:t>OLUCHUKWU</w:t>
      </w:r>
      <w:r>
        <w:rPr>
          <w:spacing w:val="1"/>
        </w:rPr>
        <w:t> </w:t>
      </w:r>
      <w:r>
        <w:rPr/>
        <w:t>BENEDICTA,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2013547002F, in partial fulfillment of the requirements for the award of Doctor of Philosophy in</w:t>
      </w:r>
      <w:r>
        <w:rPr>
          <w:spacing w:val="1"/>
        </w:rPr>
        <w:t> </w:t>
      </w:r>
      <w:r>
        <w:rPr/>
        <w:t>Chemistry</w:t>
      </w:r>
      <w:r>
        <w:rPr>
          <w:spacing w:val="-9"/>
        </w:rPr>
        <w:t> </w:t>
      </w:r>
      <w:r>
        <w:rPr/>
        <w:t>(Environmental</w:t>
      </w:r>
      <w:r>
        <w:rPr>
          <w:spacing w:val="-3"/>
        </w:rPr>
        <w:t> </w:t>
      </w:r>
      <w:r>
        <w:rPr/>
        <w:t>Chemistry)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Pure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Chemistry,</w:t>
      </w:r>
      <w:r>
        <w:rPr>
          <w:spacing w:val="-1"/>
        </w:rPr>
        <w:t> </w:t>
      </w:r>
      <w:r>
        <w:rPr/>
        <w:t>Faculty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 Sciences, Nnamdi</w:t>
      </w:r>
      <w:r>
        <w:rPr>
          <w:spacing w:val="2"/>
        </w:rPr>
        <w:t> </w:t>
      </w:r>
      <w:r>
        <w:rPr/>
        <w:t>Azikwe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Awka,</w:t>
      </w:r>
      <w:r>
        <w:rPr>
          <w:spacing w:val="1"/>
        </w:rPr>
        <w:t> </w:t>
      </w:r>
      <w:r>
        <w:rPr/>
        <w:t>Anambra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360" w:lineRule="auto" w:before="121"/>
        <w:ind w:left="960" w:right="888"/>
        <w:jc w:val="both"/>
      </w:pPr>
      <w:r>
        <w:rPr/>
        <w:t>This work embodied in this dissertation is original and to the best of my knowledge has not been</w:t>
      </w:r>
      <w:r>
        <w:rPr>
          <w:spacing w:val="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for any</w:t>
      </w:r>
      <w:r>
        <w:rPr>
          <w:spacing w:val="-5"/>
        </w:rPr>
        <w:t> </w:t>
      </w:r>
      <w:r>
        <w:rPr/>
        <w:t>other diploma or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this or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6721" w:val="left" w:leader="none"/>
          <w:tab w:pos="8161" w:val="left" w:leader="none"/>
        </w:tabs>
        <w:spacing w:line="463" w:lineRule="auto"/>
        <w:ind w:left="960" w:right="1785"/>
      </w:pPr>
      <w:r>
        <w:rPr/>
        <w:t>……………………………….</w:t>
        <w:tab/>
      </w:r>
      <w:r>
        <w:rPr>
          <w:spacing w:val="-1"/>
        </w:rPr>
        <w:t>…………………………….</w:t>
      </w:r>
      <w:r>
        <w:rPr>
          <w:spacing w:val="-57"/>
        </w:rPr>
        <w:t> </w:t>
      </w:r>
      <w:r>
        <w:rPr/>
        <w:t>Chikwe,</w:t>
      </w:r>
      <w:r>
        <w:rPr>
          <w:spacing w:val="-1"/>
        </w:rPr>
        <w:t> </w:t>
      </w:r>
      <w:r>
        <w:rPr/>
        <w:t>Oluchukwu Benedicta</w:t>
        <w:tab/>
        <w:tab/>
        <w:t>Date</w:t>
      </w:r>
    </w:p>
    <w:p>
      <w:pPr>
        <w:spacing w:after="0" w:line="463" w:lineRule="auto"/>
        <w:sectPr>
          <w:pgSz w:w="11910" w:h="16840"/>
          <w:pgMar w:header="0" w:footer="1111" w:top="1580" w:bottom="1300" w:left="480" w:right="22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0"/>
        <w:ind w:left="960" w:right="884"/>
        <w:jc w:val="both"/>
      </w:pPr>
      <w:bookmarkStart w:name="_bookmark1" w:id="2"/>
      <w:bookmarkEnd w:id="2"/>
      <w:r>
        <w:rPr/>
      </w:r>
      <w:r>
        <w:rPr/>
        <w:t>This</w:t>
      </w:r>
      <w:r>
        <w:rPr>
          <w:spacing w:val="-3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b/>
        </w:rPr>
        <w:t>Assessment</w:t>
      </w:r>
      <w:r>
        <w:rPr>
          <w:b/>
          <w:spacing w:val="-2"/>
        </w:rPr>
        <w:t> </w:t>
      </w:r>
      <w:r>
        <w:rPr>
          <w:b/>
        </w:rPr>
        <w:t>of</w:t>
      </w:r>
      <w:r>
        <w:rPr>
          <w:b/>
          <w:spacing w:val="-3"/>
        </w:rPr>
        <w:t> </w:t>
      </w:r>
      <w:r>
        <w:rPr>
          <w:b/>
        </w:rPr>
        <w:t>Pollution</w:t>
      </w:r>
      <w:r>
        <w:rPr>
          <w:b/>
          <w:spacing w:val="-4"/>
        </w:rPr>
        <w:t> </w:t>
      </w:r>
      <w:r>
        <w:rPr>
          <w:b/>
        </w:rPr>
        <w:t>Status of</w:t>
      </w:r>
      <w:r>
        <w:rPr>
          <w:b/>
          <w:spacing w:val="-1"/>
        </w:rPr>
        <w:t> </w:t>
      </w:r>
      <w:r>
        <w:rPr>
          <w:b/>
        </w:rPr>
        <w:t>Imo</w:t>
      </w:r>
      <w:r>
        <w:rPr>
          <w:b/>
          <w:spacing w:val="-3"/>
        </w:rPr>
        <w:t> </w:t>
      </w:r>
      <w:r>
        <w:rPr>
          <w:b/>
        </w:rPr>
        <w:t>River,</w:t>
      </w:r>
      <w:r>
        <w:rPr>
          <w:b/>
          <w:spacing w:val="-2"/>
        </w:rPr>
        <w:t> </w:t>
      </w:r>
      <w:r>
        <w:rPr>
          <w:b/>
        </w:rPr>
        <w:t>South</w:t>
      </w:r>
      <w:r>
        <w:rPr>
          <w:b/>
          <w:spacing w:val="-5"/>
        </w:rPr>
        <w:t> </w:t>
      </w:r>
      <w:r>
        <w:rPr>
          <w:b/>
        </w:rPr>
        <w:t>Eastern</w:t>
      </w:r>
      <w:r>
        <w:rPr>
          <w:b/>
          <w:spacing w:val="-2"/>
        </w:rPr>
        <w:t> </w:t>
      </w:r>
      <w:r>
        <w:rPr>
          <w:b/>
        </w:rPr>
        <w:t>Nigeria</w:t>
      </w:r>
      <w:r>
        <w:rPr>
          <w:b/>
          <w:spacing w:val="-1"/>
        </w:rPr>
        <w:t> </w:t>
      </w:r>
      <w:r>
        <w:rPr/>
        <w:t>writ-</w:t>
      </w:r>
      <w:r>
        <w:rPr>
          <w:spacing w:val="-58"/>
        </w:rPr>
        <w:t> </w:t>
      </w:r>
      <w:r>
        <w:rPr/>
        <w:t>ten</w:t>
      </w:r>
      <w:r>
        <w:rPr>
          <w:spacing w:val="-2"/>
        </w:rPr>
        <w:t> </w:t>
      </w:r>
      <w:r>
        <w:rPr/>
        <w:t>by</w:t>
      </w:r>
      <w:r>
        <w:rPr>
          <w:spacing w:val="-9"/>
        </w:rPr>
        <w:t> </w:t>
      </w:r>
      <w:r>
        <w:rPr/>
        <w:t>CHIKWE,</w:t>
      </w:r>
      <w:r>
        <w:rPr>
          <w:spacing w:val="-2"/>
        </w:rPr>
        <w:t> </w:t>
      </w:r>
      <w:r>
        <w:rPr/>
        <w:t>OLUCHUKWU</w:t>
      </w:r>
      <w:r>
        <w:rPr>
          <w:spacing w:val="-1"/>
        </w:rPr>
        <w:t> </w:t>
      </w:r>
      <w:r>
        <w:rPr/>
        <w:t>BENEDICTA,</w:t>
      </w:r>
      <w:r>
        <w:rPr>
          <w:spacing w:val="2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</w:t>
      </w:r>
      <w:r>
        <w:rPr>
          <w:spacing w:val="-57"/>
        </w:rPr>
        <w:t> </w:t>
      </w:r>
      <w:r>
        <w:rPr/>
        <w:t>of Doctor of Philosophy in Chemistry (Environmental Chemistry) in the Department of Pure and</w:t>
      </w:r>
      <w:r>
        <w:rPr>
          <w:spacing w:val="1"/>
        </w:rPr>
        <w:t> </w:t>
      </w:r>
      <w:r>
        <w:rPr/>
        <w:t>Industrial Chemistry, Faculty of Physical Sciences, Nnamdi Azikwe University Awka, Anambra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tabs>
          <w:tab w:pos="7441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…………………………..</w:t>
        <w:tab/>
        <w:t>………………………..</w:t>
      </w:r>
    </w:p>
    <w:p>
      <w:pPr>
        <w:pStyle w:val="Heading2"/>
        <w:tabs>
          <w:tab w:pos="8161" w:val="left" w:leader="none"/>
        </w:tabs>
        <w:spacing w:before="41"/>
        <w:rPr>
          <w:b w:val="0"/>
        </w:rPr>
      </w:pPr>
      <w:r>
        <w:rPr/>
        <w:t>PROF.</w:t>
      </w:r>
      <w:r>
        <w:rPr>
          <w:spacing w:val="-1"/>
        </w:rPr>
        <w:t> </w:t>
      </w:r>
      <w:r>
        <w:rPr/>
        <w:t>V.I.E.</w:t>
      </w:r>
      <w:r>
        <w:rPr>
          <w:spacing w:val="-1"/>
        </w:rPr>
        <w:t> </w:t>
      </w:r>
      <w:r>
        <w:rPr/>
        <w:t>AJIWE</w:t>
        <w:tab/>
      </w:r>
      <w:r>
        <w:rPr>
          <w:b w:val="0"/>
        </w:rPr>
        <w:t>Date</w:t>
      </w:r>
    </w:p>
    <w:p>
      <w:pPr>
        <w:pStyle w:val="BodyText"/>
        <w:spacing w:before="41"/>
        <w:ind w:left="960"/>
      </w:pPr>
      <w:r>
        <w:rPr/>
        <w:t>(Supervisor)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tabs>
          <w:tab w:pos="7441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…………………………..</w:t>
        <w:tab/>
        <w:t>………………………..</w:t>
      </w:r>
    </w:p>
    <w:p>
      <w:pPr>
        <w:pStyle w:val="Heading2"/>
        <w:tabs>
          <w:tab w:pos="8161" w:val="left" w:leader="none"/>
        </w:tabs>
        <w:spacing w:before="41"/>
        <w:rPr>
          <w:b w:val="0"/>
        </w:rPr>
      </w:pPr>
      <w:r>
        <w:rPr/>
        <w:t>Dr.</w:t>
      </w:r>
      <w:r>
        <w:rPr>
          <w:spacing w:val="-2"/>
        </w:rPr>
        <w:t> </w:t>
      </w:r>
      <w:r>
        <w:rPr/>
        <w:t>I.O.</w:t>
      </w:r>
      <w:r>
        <w:rPr>
          <w:spacing w:val="-1"/>
        </w:rPr>
        <w:t> </w:t>
      </w:r>
      <w:r>
        <w:rPr/>
        <w:t>OKERULU</w:t>
        <w:tab/>
      </w:r>
      <w:r>
        <w:rPr>
          <w:b w:val="0"/>
        </w:rPr>
        <w:t>Date</w:t>
      </w:r>
    </w:p>
    <w:p>
      <w:pPr>
        <w:pStyle w:val="BodyText"/>
        <w:spacing w:before="41"/>
        <w:ind w:left="960"/>
      </w:pP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tabs>
          <w:tab w:pos="7501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……………………….……..</w:t>
        <w:tab/>
        <w:t>………………………..</w:t>
      </w:r>
    </w:p>
    <w:p>
      <w:pPr>
        <w:pStyle w:val="Heading2"/>
        <w:tabs>
          <w:tab w:pos="8161" w:val="left" w:leader="none"/>
        </w:tabs>
        <w:spacing w:before="41"/>
        <w:rPr>
          <w:b w:val="0"/>
        </w:rPr>
      </w:pPr>
      <w:r>
        <w:rPr/>
        <w:t>EXTERNAL</w:t>
      </w:r>
      <w:r>
        <w:rPr>
          <w:spacing w:val="-1"/>
        </w:rPr>
        <w:t> </w:t>
      </w:r>
      <w:r>
        <w:rPr/>
        <w:t>EXAMINER</w:t>
        <w:tab/>
      </w:r>
      <w:r>
        <w:rPr>
          <w:b w:val="0"/>
        </w:rPr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tabs>
          <w:tab w:pos="7441" w:val="left" w:leader="none"/>
        </w:tabs>
        <w:spacing w:before="1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……………………….……..</w:t>
        <w:tab/>
        <w:t>………………………..</w:t>
      </w:r>
    </w:p>
    <w:p>
      <w:pPr>
        <w:pStyle w:val="Heading2"/>
        <w:tabs>
          <w:tab w:pos="8161" w:val="left" w:leader="none"/>
        </w:tabs>
        <w:spacing w:before="40"/>
        <w:rPr>
          <w:b w:val="0"/>
        </w:rPr>
      </w:pPr>
      <w:r>
        <w:rPr/>
        <w:t>PROF.</w:t>
      </w:r>
      <w:r>
        <w:rPr>
          <w:spacing w:val="-2"/>
        </w:rPr>
        <w:t> </w:t>
      </w:r>
      <w:r>
        <w:rPr/>
        <w:t>A. U.</w:t>
      </w:r>
      <w:r>
        <w:rPr>
          <w:spacing w:val="-1"/>
        </w:rPr>
        <w:t> </w:t>
      </w:r>
      <w:r>
        <w:rPr/>
        <w:t>OKORO</w:t>
        <w:tab/>
      </w:r>
      <w:r>
        <w:rPr>
          <w:b w:val="0"/>
        </w:rPr>
        <w:t>Date</w:t>
      </w:r>
    </w:p>
    <w:p>
      <w:pPr>
        <w:pStyle w:val="BodyText"/>
        <w:spacing w:before="44"/>
        <w:ind w:left="960"/>
      </w:pPr>
      <w:r>
        <w:rPr/>
        <w:t>(Faculty</w:t>
      </w:r>
      <w:r>
        <w:rPr>
          <w:spacing w:val="-7"/>
        </w:rPr>
        <w:t> </w:t>
      </w:r>
      <w:r>
        <w:rPr/>
        <w:t>Postgraduate Sub-Dean)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7441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……………………….……..</w:t>
        <w:tab/>
        <w:t>………………………..</w:t>
      </w:r>
    </w:p>
    <w:p>
      <w:pPr>
        <w:pStyle w:val="Heading2"/>
        <w:tabs>
          <w:tab w:pos="8161" w:val="left" w:leader="none"/>
        </w:tabs>
        <w:spacing w:before="41"/>
        <w:rPr>
          <w:b w:val="0"/>
        </w:rPr>
      </w:pPr>
      <w:r>
        <w:rPr/>
        <w:t>PROF.</w:t>
      </w:r>
      <w:r>
        <w:rPr>
          <w:spacing w:val="-2"/>
        </w:rPr>
        <w:t> </w:t>
      </w:r>
      <w:r>
        <w:rPr/>
        <w:t>S.O.</w:t>
      </w:r>
      <w:r>
        <w:rPr>
          <w:spacing w:val="-1"/>
        </w:rPr>
        <w:t> </w:t>
      </w:r>
      <w:r>
        <w:rPr/>
        <w:t>ANIGBOGU</w:t>
        <w:tab/>
      </w:r>
      <w:r>
        <w:rPr>
          <w:b w:val="0"/>
        </w:rPr>
        <w:t>Date</w:t>
      </w:r>
    </w:p>
    <w:p>
      <w:pPr>
        <w:pStyle w:val="BodyText"/>
        <w:spacing w:before="41"/>
        <w:ind w:left="960"/>
      </w:pPr>
      <w:r>
        <w:rPr/>
        <w:t>(Dean, Faculty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Sciences)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tabs>
          <w:tab w:pos="7441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……………………….……..</w:t>
        <w:tab/>
        <w:t>………………………..</w:t>
      </w:r>
    </w:p>
    <w:p>
      <w:pPr>
        <w:pStyle w:val="Heading2"/>
        <w:tabs>
          <w:tab w:pos="8161" w:val="left" w:leader="none"/>
        </w:tabs>
        <w:spacing w:before="41"/>
        <w:rPr>
          <w:b w:val="0"/>
        </w:rPr>
      </w:pPr>
      <w:r>
        <w:rPr/>
        <w:t>PROF. P. K.</w:t>
      </w:r>
      <w:r>
        <w:rPr>
          <w:spacing w:val="-2"/>
        </w:rPr>
        <w:t> </w:t>
      </w:r>
      <w:r>
        <w:rPr/>
        <w:t>IGBOKWE</w:t>
        <w:tab/>
      </w:r>
      <w:r>
        <w:rPr>
          <w:b w:val="0"/>
        </w:rPr>
        <w:t>Date</w:t>
      </w:r>
    </w:p>
    <w:p>
      <w:pPr>
        <w:pStyle w:val="BodyText"/>
        <w:spacing w:before="43"/>
        <w:ind w:left="960"/>
      </w:pPr>
      <w:r>
        <w:rPr/>
        <w:t>(Dean,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Studies)</w:t>
      </w:r>
    </w:p>
    <w:p>
      <w:pPr>
        <w:spacing w:after="0"/>
        <w:sectPr>
          <w:headerReference w:type="default" r:id="rId6"/>
          <w:footerReference w:type="default" r:id="rId7"/>
          <w:pgSz w:w="11910" w:h="16840"/>
          <w:pgMar w:header="1267" w:footer="1111" w:top="1520" w:bottom="1300" w:left="480" w:right="220"/>
          <w:pgNumType w:start="3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960"/>
      </w:pPr>
      <w:bookmarkStart w:name="_bookmark2" w:id="3"/>
      <w:bookmarkEnd w:id="3"/>
      <w:r>
        <w:rPr/>
      </w:r>
      <w:r>
        <w:rPr/>
        <w:t>This</w:t>
      </w:r>
      <w:r>
        <w:rPr>
          <w:spacing w:val="4"/>
        </w:rPr>
        <w:t> </w:t>
      </w:r>
      <w:r>
        <w:rPr/>
        <w:t>Dissertation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dedicated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Almighty</w:t>
      </w:r>
      <w:r>
        <w:rPr>
          <w:spacing w:val="2"/>
        </w:rPr>
        <w:t> </w:t>
      </w:r>
      <w:r>
        <w:rPr/>
        <w:t>God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my</w:t>
      </w:r>
      <w:r>
        <w:rPr>
          <w:spacing w:val="-1"/>
        </w:rPr>
        <w:t> </w:t>
      </w:r>
      <w:r>
        <w:rPr/>
        <w:t>beloved</w:t>
      </w:r>
      <w:r>
        <w:rPr>
          <w:spacing w:val="4"/>
        </w:rPr>
        <w:t> </w:t>
      </w:r>
      <w:r>
        <w:rPr/>
        <w:t>parents</w:t>
      </w:r>
      <w:r>
        <w:rPr>
          <w:spacing w:val="6"/>
        </w:rPr>
        <w:t> </w:t>
      </w:r>
      <w:r>
        <w:rPr/>
        <w:t>Chief</w:t>
      </w:r>
      <w:r>
        <w:rPr>
          <w:spacing w:val="5"/>
        </w:rPr>
        <w:t> </w:t>
      </w:r>
      <w:r>
        <w:rPr/>
        <w:t>&amp;</w:t>
      </w:r>
      <w:r>
        <w:rPr>
          <w:spacing w:val="5"/>
        </w:rPr>
        <w:t> </w:t>
      </w:r>
      <w:r>
        <w:rPr/>
        <w:t>Lolo</w:t>
      </w:r>
      <w:r>
        <w:rPr>
          <w:spacing w:val="7"/>
        </w:rPr>
        <w:t> </w:t>
      </w:r>
      <w:r>
        <w:rPr/>
        <w:t>Gabriel</w:t>
      </w:r>
    </w:p>
    <w:p>
      <w:pPr>
        <w:pStyle w:val="BodyText"/>
        <w:spacing w:before="137"/>
        <w:ind w:left="960"/>
      </w:pPr>
      <w:r>
        <w:rPr/>
        <w:t>.I.</w:t>
      </w:r>
      <w:r>
        <w:rPr>
          <w:spacing w:val="2"/>
        </w:rPr>
        <w:t> </w:t>
      </w:r>
      <w:r>
        <w:rPr/>
        <w:t>Anaje</w:t>
      </w:r>
      <w:r>
        <w:rPr>
          <w:spacing w:val="-1"/>
        </w:rPr>
        <w:t> </w:t>
      </w:r>
      <w:r>
        <w:rPr/>
        <w:t>(Ezekwesili</w:t>
      </w:r>
      <w:r>
        <w:rPr>
          <w:spacing w:val="-1"/>
        </w:rPr>
        <w:t> </w:t>
      </w:r>
      <w:r>
        <w:rPr/>
        <w:t>1 of</w:t>
      </w:r>
      <w:r>
        <w:rPr>
          <w:spacing w:val="-1"/>
        </w:rPr>
        <w:t> </w:t>
      </w:r>
      <w:r>
        <w:rPr/>
        <w:t>Awka), for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love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 throughout</w:t>
      </w:r>
      <w:r>
        <w:rPr>
          <w:spacing w:val="-1"/>
        </w:rPr>
        <w:t> </w:t>
      </w:r>
      <w:r>
        <w:rPr/>
        <w:t>my</w:t>
      </w:r>
      <w:r>
        <w:rPr>
          <w:spacing w:val="-4"/>
        </w:rPr>
        <w:t> </w:t>
      </w:r>
      <w:r>
        <w:rPr/>
        <w:t>life.</w:t>
      </w:r>
    </w:p>
    <w:p>
      <w:pPr>
        <w:spacing w:after="0"/>
        <w:sectPr>
          <w:headerReference w:type="default" r:id="rId8"/>
          <w:footerReference w:type="default" r:id="rId9"/>
          <w:pgSz w:w="11910" w:h="16840"/>
          <w:pgMar w:header="1267" w:footer="1111" w:top="1520" w:bottom="1300" w:left="480" w:right="220"/>
        </w:sectPr>
      </w:pPr>
    </w:p>
    <w:p>
      <w:pPr>
        <w:pStyle w:val="Heading2"/>
        <w:spacing w:before="65"/>
        <w:ind w:left="1266" w:right="1196"/>
        <w:jc w:val="center"/>
      </w:pPr>
      <w:bookmarkStart w:name="_bookmark3" w:id="4"/>
      <w:bookmarkEnd w:id="4"/>
      <w:r>
        <w:rPr>
          <w:b w:val="0"/>
        </w:rPr>
      </w:r>
      <w:r>
        <w:rPr/>
        <w:t>ACKNOWLEDGMENTS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/>
        <w:ind w:left="960" w:right="881"/>
        <w:jc w:val="both"/>
      </w:pPr>
      <w:r>
        <w:rPr>
          <w:spacing w:val="-1"/>
        </w:rPr>
        <w:t>I</w:t>
      </w:r>
      <w:r>
        <w:rPr>
          <w:spacing w:val="-16"/>
        </w:rPr>
        <w:t> </w:t>
      </w:r>
      <w:r>
        <w:rPr>
          <w:spacing w:val="-1"/>
        </w:rPr>
        <w:t>would</w:t>
      </w:r>
      <w:r>
        <w:rPr>
          <w:spacing w:val="-12"/>
        </w:rPr>
        <w:t> </w:t>
      </w:r>
      <w:r>
        <w:rPr>
          <w:spacing w:val="-1"/>
        </w:rPr>
        <w:t>like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express</w:t>
      </w:r>
      <w:r>
        <w:rPr>
          <w:spacing w:val="-12"/>
        </w:rPr>
        <w:t> </w:t>
      </w:r>
      <w:r>
        <w:rPr/>
        <w:t>my</w:t>
      </w:r>
      <w:r>
        <w:rPr>
          <w:spacing w:val="-15"/>
        </w:rPr>
        <w:t> </w:t>
      </w:r>
      <w:r>
        <w:rPr/>
        <w:t>sincere</w:t>
      </w:r>
      <w:r>
        <w:rPr>
          <w:spacing w:val="-10"/>
        </w:rPr>
        <w:t> </w:t>
      </w:r>
      <w:r>
        <w:rPr/>
        <w:t>gratitude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my</w:t>
      </w:r>
      <w:r>
        <w:rPr>
          <w:spacing w:val="-15"/>
        </w:rPr>
        <w:t> </w:t>
      </w:r>
      <w:r>
        <w:rPr/>
        <w:t>supervisor,</w:t>
      </w:r>
      <w:r>
        <w:rPr>
          <w:spacing w:val="-11"/>
        </w:rPr>
        <w:t> </w:t>
      </w:r>
      <w:r>
        <w:rPr/>
        <w:t>Prof.</w:t>
      </w:r>
      <w:r>
        <w:rPr>
          <w:spacing w:val="-12"/>
        </w:rPr>
        <w:t> </w:t>
      </w:r>
      <w:r>
        <w:rPr/>
        <w:t>V.I.E.</w:t>
      </w:r>
      <w:r>
        <w:rPr>
          <w:spacing w:val="-13"/>
        </w:rPr>
        <w:t> </w:t>
      </w:r>
      <w:r>
        <w:rPr/>
        <w:t>Ajiwe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continuous</w:t>
      </w:r>
      <w:r>
        <w:rPr>
          <w:spacing w:val="-58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 Ph.D.</w:t>
      </w:r>
      <w:r>
        <w:rPr>
          <w:spacing w:val="1"/>
        </w:rPr>
        <w:t> </w:t>
      </w:r>
      <w:r>
        <w:rPr/>
        <w:t>study 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for his</w:t>
      </w:r>
      <w:r>
        <w:rPr>
          <w:spacing w:val="1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knowledge.</w:t>
      </w:r>
      <w:r>
        <w:rPr>
          <w:spacing w:val="-4"/>
        </w:rPr>
        <w:t> </w:t>
      </w:r>
      <w:r>
        <w:rPr/>
        <w:t>His</w:t>
      </w:r>
      <w:r>
        <w:rPr>
          <w:spacing w:val="-1"/>
        </w:rPr>
        <w:t> </w:t>
      </w:r>
      <w:r>
        <w:rPr/>
        <w:t>guidance</w:t>
      </w:r>
      <w:r>
        <w:rPr>
          <w:spacing w:val="-3"/>
        </w:rPr>
        <w:t> </w:t>
      </w:r>
      <w:r>
        <w:rPr/>
        <w:t>helped</w:t>
      </w:r>
      <w:r>
        <w:rPr>
          <w:spacing w:val="-3"/>
        </w:rPr>
        <w:t> </w:t>
      </w:r>
      <w:r>
        <w:rPr/>
        <w:t>me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of this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writing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Dissertation.</w:t>
      </w:r>
      <w:r>
        <w:rPr>
          <w:spacing w:val="-1"/>
        </w:rPr>
        <w:t> </w:t>
      </w:r>
      <w:r>
        <w:rPr/>
        <w:t>I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have</w:t>
      </w:r>
      <w:r>
        <w:rPr>
          <w:spacing w:val="-1"/>
        </w:rPr>
        <w:t> </w:t>
      </w:r>
      <w:r>
        <w:rPr/>
        <w:t>imagined</w:t>
      </w:r>
      <w:r>
        <w:rPr>
          <w:spacing w:val="1"/>
        </w:rPr>
        <w:t> </w:t>
      </w:r>
      <w:r>
        <w:rPr/>
        <w:t>having a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supervisor and mentor</w:t>
      </w:r>
      <w:r>
        <w:rPr>
          <w:spacing w:val="-1"/>
        </w:rPr>
        <w:t> </w:t>
      </w:r>
      <w:r>
        <w:rPr/>
        <w:t>for Ph.D. study.</w:t>
      </w:r>
    </w:p>
    <w:p>
      <w:pPr>
        <w:pStyle w:val="BodyText"/>
        <w:spacing w:line="360" w:lineRule="auto" w:before="199"/>
        <w:ind w:left="960" w:right="885"/>
        <w:jc w:val="both"/>
      </w:pPr>
      <w:r>
        <w:rPr/>
        <w:t>I</w:t>
      </w:r>
      <w:r>
        <w:rPr>
          <w:spacing w:val="-8"/>
        </w:rPr>
        <w:t> </w:t>
      </w:r>
      <w:r>
        <w:rPr/>
        <w:t>would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thank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PG</w:t>
      </w:r>
      <w:r>
        <w:rPr>
          <w:spacing w:val="-5"/>
        </w:rPr>
        <w:t> </w:t>
      </w:r>
      <w:r>
        <w:rPr/>
        <w:t>coordinator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lecturers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Pure</w:t>
      </w:r>
      <w:r>
        <w:rPr>
          <w:spacing w:val="-6"/>
        </w:rPr>
        <w:t> </w:t>
      </w:r>
      <w:r>
        <w:rPr/>
        <w:t>and Industrial</w:t>
      </w:r>
      <w:r>
        <w:rPr>
          <w:spacing w:val="-58"/>
        </w:rPr>
        <w:t> </w:t>
      </w:r>
      <w:r>
        <w:rPr/>
        <w:t>Chemistry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 insightful comments and encouragement.</w:t>
      </w:r>
    </w:p>
    <w:p>
      <w:pPr>
        <w:pStyle w:val="BodyText"/>
        <w:spacing w:line="360" w:lineRule="auto" w:before="200"/>
        <w:ind w:left="960" w:right="880"/>
        <w:jc w:val="both"/>
      </w:pPr>
      <w:r>
        <w:rPr/>
        <w:t>My sincere thanks goes to all laboratory staff of UNIDO.CEL Owerri, Dr. Musa Mohammed of</w:t>
      </w:r>
      <w:r>
        <w:rPr>
          <w:spacing w:val="1"/>
        </w:rPr>
        <w:t> </w:t>
      </w:r>
      <w:r>
        <w:rPr/>
        <w:t>NARICT Zaria, Dr. Ali Musa of (ABU Zaria) who were of immense help during the laboratory</w:t>
      </w:r>
      <w:r>
        <w:rPr>
          <w:spacing w:val="1"/>
        </w:rPr>
        <w:t> </w:t>
      </w:r>
      <w:r>
        <w:rPr/>
        <w:t>analyses.</w:t>
      </w:r>
    </w:p>
    <w:p>
      <w:pPr>
        <w:pStyle w:val="BodyText"/>
        <w:spacing w:line="360" w:lineRule="auto" w:before="201"/>
        <w:ind w:left="960" w:right="884" w:firstLine="60"/>
        <w:jc w:val="both"/>
      </w:pPr>
      <w:r>
        <w:rPr/>
        <w:t>My</w:t>
      </w:r>
      <w:r>
        <w:rPr>
          <w:spacing w:val="-9"/>
        </w:rPr>
        <w:t> </w:t>
      </w:r>
      <w:r>
        <w:rPr/>
        <w:t>deepest gratitude goes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husband</w:t>
      </w:r>
      <w:r>
        <w:rPr>
          <w:spacing w:val="-4"/>
        </w:rPr>
        <w:t> </w:t>
      </w:r>
      <w:r>
        <w:rPr/>
        <w:t>Mr.</w:t>
      </w:r>
      <w:r>
        <w:rPr>
          <w:spacing w:val="1"/>
        </w:rPr>
        <w:t> </w:t>
      </w:r>
      <w:r>
        <w:rPr/>
        <w:t>Ikechukwu</w:t>
      </w:r>
      <w:r>
        <w:rPr>
          <w:spacing w:val="-3"/>
        </w:rPr>
        <w:t> </w:t>
      </w:r>
      <w:r>
        <w:rPr/>
        <w:t>Chikwe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his</w:t>
      </w:r>
      <w:r>
        <w:rPr>
          <w:spacing w:val="-2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support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understanding of my goal and aspirations, his infallible love and support has always been my</w:t>
      </w:r>
      <w:r>
        <w:rPr>
          <w:spacing w:val="1"/>
        </w:rPr>
        <w:t> </w:t>
      </w:r>
      <w:r>
        <w:rPr/>
        <w:t>strength. Without his help, I would not have been able to properly type and arrange this work and</w:t>
      </w:r>
      <w:r>
        <w:rPr>
          <w:spacing w:val="-57"/>
        </w:rPr>
        <w:t> </w:t>
      </w:r>
      <w:r>
        <w:rPr/>
        <w:t>become</w:t>
      </w:r>
      <w:r>
        <w:rPr>
          <w:spacing w:val="-2"/>
        </w:rPr>
        <w:t> </w:t>
      </w:r>
      <w:r>
        <w:rPr/>
        <w:t>who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am.</w:t>
      </w:r>
    </w:p>
    <w:p>
      <w:pPr>
        <w:pStyle w:val="BodyText"/>
        <w:spacing w:line="360" w:lineRule="auto" w:before="201"/>
        <w:ind w:left="960" w:right="891"/>
        <w:jc w:val="both"/>
      </w:pPr>
      <w:r>
        <w:rPr/>
        <w:t>I am thankful to my children, the twins (Som&amp;Ebuka), Neche, Nma and Emela for giving me</w:t>
      </w:r>
      <w:r>
        <w:rPr>
          <w:spacing w:val="1"/>
        </w:rPr>
        <w:t> </w:t>
      </w:r>
      <w:r>
        <w:rPr/>
        <w:t>happiness during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studies.</w:t>
      </w:r>
    </w:p>
    <w:p>
      <w:pPr>
        <w:spacing w:after="0" w:line="360" w:lineRule="auto"/>
        <w:jc w:val="both"/>
        <w:sectPr>
          <w:headerReference w:type="default" r:id="rId10"/>
          <w:footerReference w:type="default" r:id="rId11"/>
          <w:pgSz w:w="11910" w:h="16840"/>
          <w:pgMar w:header="0" w:footer="1046" w:top="1180" w:bottom="1240" w:left="480" w:right="220"/>
        </w:sectPr>
      </w:pPr>
    </w:p>
    <w:p>
      <w:pPr>
        <w:pStyle w:val="Heading2"/>
        <w:spacing w:before="65"/>
        <w:ind w:left="1266" w:right="1196"/>
        <w:jc w:val="center"/>
      </w:pPr>
      <w:bookmarkStart w:name="_bookmark4" w:id="5"/>
      <w:bookmarkEnd w:id="5"/>
      <w:r>
        <w:rPr>
          <w:b w:val="0"/>
        </w:rPr>
      </w:r>
      <w:r>
        <w:rPr/>
        <w:t>ABSTRACT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76" w:lineRule="auto"/>
        <w:ind w:left="960" w:right="884"/>
        <w:jc w:val="both"/>
      </w:pPr>
      <w:r>
        <w:rPr/>
        <w:t>Globally the environment has been over the years faced with the challenge natural and anthropo-</w:t>
      </w:r>
      <w:r>
        <w:rPr>
          <w:spacing w:val="1"/>
        </w:rPr>
        <w:t> </w:t>
      </w:r>
      <w:r>
        <w:rPr/>
        <w:t>genic waste management which affects water, sediment, fish and humans. These issues necessi-</w:t>
      </w:r>
      <w:r>
        <w:rPr>
          <w:spacing w:val="1"/>
        </w:rPr>
        <w:t> </w:t>
      </w:r>
      <w:r>
        <w:rPr/>
        <w:t>tated this work aimed at assessing the pollution status of upper part of Imo River, South Eastern</w:t>
      </w:r>
      <w:r>
        <w:rPr>
          <w:spacing w:val="1"/>
        </w:rPr>
        <w:t> </w:t>
      </w:r>
      <w:r>
        <w:rPr/>
        <w:t>Nigeria. This work was carried out using three parameters: physico-chemical, heavy metals con-</w:t>
      </w:r>
      <w:r>
        <w:rPr>
          <w:spacing w:val="1"/>
        </w:rPr>
        <w:t> </w:t>
      </w:r>
      <w:r>
        <w:rPr/>
        <w:t>centration and PAHs analysis in three media namely: water, sediment and biota (fish). Triplicate</w:t>
      </w:r>
      <w:r>
        <w:rPr>
          <w:spacing w:val="1"/>
        </w:rPr>
        <w:t> </w:t>
      </w:r>
      <w:r>
        <w:rPr/>
        <w:t>batches of the samples were taken from three sampling points along the river coast and the physi-</w:t>
      </w:r>
      <w:r>
        <w:rPr>
          <w:spacing w:val="-57"/>
        </w:rPr>
        <w:t> </w:t>
      </w:r>
      <w:r>
        <w:rPr/>
        <w:t>cochemical parameters analyzed in-situ and in the laboratory using gravimetric, titrimetric and</w:t>
      </w:r>
      <w:r>
        <w:rPr>
          <w:spacing w:val="1"/>
        </w:rPr>
        <w:t> </w:t>
      </w:r>
      <w:r>
        <w:rPr/>
        <w:t>spectrophotometric methods. The concentrations of heavy metals (Fe, Cd, Ni, Zn, Pb, Cu and V)</w:t>
      </w:r>
      <w:r>
        <w:rPr>
          <w:spacing w:val="1"/>
        </w:rPr>
        <w:t> </w:t>
      </w:r>
      <w:r>
        <w:rPr/>
        <w:t>in water, sediment and muscle of 2 fish species (Tilapia and Cat fish) from Imo River were ana-</w:t>
      </w:r>
      <w:r>
        <w:rPr>
          <w:spacing w:val="1"/>
        </w:rPr>
        <w:t> </w:t>
      </w:r>
      <w:r>
        <w:rPr/>
        <w:t>lyzed using atomic absorption spectrophotometer. The results obtained were compared with both</w:t>
      </w:r>
      <w:r>
        <w:rPr>
          <w:spacing w:val="1"/>
        </w:rPr>
        <w:t> </w:t>
      </w:r>
      <w:r>
        <w:rPr/>
        <w:t>local and global standards for water, fish and sediments. The sixteen (16) priority polycyclic aro-</w:t>
      </w:r>
      <w:r>
        <w:rPr>
          <w:spacing w:val="-57"/>
        </w:rPr>
        <w:t> </w:t>
      </w:r>
      <w:r>
        <w:rPr/>
        <w:t>matic hydrocarbon (PAHs) were also investigated in water, sediment and fish (Tilapia and Cat</w:t>
      </w:r>
      <w:r>
        <w:rPr>
          <w:spacing w:val="1"/>
        </w:rPr>
        <w:t> </w:t>
      </w:r>
      <w:r>
        <w:rPr/>
        <w:t>fish) using gas chromatography coupled with mass spectrophotomer(GC-MS). Carcinogenic and</w:t>
      </w:r>
      <w:r>
        <w:rPr>
          <w:spacing w:val="1"/>
        </w:rPr>
        <w:t> </w:t>
      </w:r>
      <w:r>
        <w:rPr/>
        <w:t>non-carcinogenic risk models, Pearson correlation multivariate analysis of variance (MANOVA)</w:t>
      </w:r>
      <w:r>
        <w:rPr>
          <w:spacing w:val="1"/>
        </w:rPr>
        <w:t> </w:t>
      </w:r>
      <w:r>
        <w:rPr/>
        <w:t>were used to analyze the inter-relationship amongst water, sediment and fish. Seasonal variation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matrix</w:t>
      </w:r>
      <w:r>
        <w:rPr>
          <w:spacing w:val="-4"/>
        </w:rPr>
        <w:t> </w:t>
      </w:r>
      <w:r>
        <w:rPr/>
        <w:t>(ANOVA)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analyzed.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the parameters analyzed fall within the permissible limit except turbidity, conductivity, biochem-</w:t>
      </w:r>
      <w:r>
        <w:rPr>
          <w:spacing w:val="-57"/>
        </w:rPr>
        <w:t> </w:t>
      </w:r>
      <w:r>
        <w:rPr/>
        <w:t>ical oxygen demand (BOD) and phosphate with mean values of 14.50NTU, 128µs/cm, 6.54mg/L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0.5mg/L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exceeded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USEPA</w:t>
      </w:r>
      <w:r>
        <w:rPr>
          <w:spacing w:val="1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5NTU,</w:t>
      </w:r>
      <w:r>
        <w:rPr>
          <w:spacing w:val="-57"/>
        </w:rPr>
        <w:t> </w:t>
      </w:r>
      <w:r>
        <w:rPr/>
        <w:t>100µs/cm, 5mg/L and 0.1mg/L. Sand was predominant in sediments with mean particle size dis-</w:t>
      </w:r>
      <w:r>
        <w:rPr>
          <w:spacing w:val="1"/>
        </w:rPr>
        <w:t> </w:t>
      </w:r>
      <w:r>
        <w:rPr/>
        <w:t>tribution of 60.11% sand, 26.27% silt, 13.62% clay. The mean concentration of heavy metals in</w:t>
      </w:r>
      <w:r>
        <w:rPr>
          <w:spacing w:val="1"/>
        </w:rPr>
        <w:t> </w:t>
      </w:r>
      <w:r>
        <w:rPr/>
        <w:t>water</w:t>
      </w:r>
      <w:r>
        <w:rPr>
          <w:spacing w:val="-15"/>
        </w:rPr>
        <w:t> </w:t>
      </w:r>
      <w:r>
        <w:rPr/>
        <w:t>from</w:t>
      </w:r>
      <w:r>
        <w:rPr>
          <w:spacing w:val="-11"/>
        </w:rPr>
        <w:t> </w:t>
      </w:r>
      <w:r>
        <w:rPr/>
        <w:t>Imo</w:t>
      </w:r>
      <w:r>
        <w:rPr>
          <w:spacing w:val="-13"/>
        </w:rPr>
        <w:t> </w:t>
      </w:r>
      <w:r>
        <w:rPr/>
        <w:t>River</w:t>
      </w:r>
      <w:r>
        <w:rPr>
          <w:spacing w:val="-15"/>
        </w:rPr>
        <w:t> </w:t>
      </w:r>
      <w:r>
        <w:rPr/>
        <w:t>was</w:t>
      </w:r>
      <w:r>
        <w:rPr>
          <w:spacing w:val="-12"/>
        </w:rPr>
        <w:t> </w:t>
      </w:r>
      <w:r>
        <w:rPr/>
        <w:t>Fe</w:t>
      </w:r>
      <w:r>
        <w:rPr>
          <w:spacing w:val="-14"/>
        </w:rPr>
        <w:t> </w:t>
      </w:r>
      <w:r>
        <w:rPr/>
        <w:t>(0.019),</w:t>
      </w:r>
      <w:r>
        <w:rPr>
          <w:spacing w:val="-14"/>
        </w:rPr>
        <w:t> </w:t>
      </w:r>
      <w:r>
        <w:rPr/>
        <w:t>Cd</w:t>
      </w:r>
      <w:r>
        <w:rPr>
          <w:spacing w:val="-13"/>
        </w:rPr>
        <w:t> </w:t>
      </w:r>
      <w:r>
        <w:rPr/>
        <w:t>(0.0087).</w:t>
      </w:r>
      <w:r>
        <w:rPr>
          <w:spacing w:val="-11"/>
        </w:rPr>
        <w:t> </w:t>
      </w:r>
      <w:r>
        <w:rPr/>
        <w:t>Pd</w:t>
      </w:r>
      <w:r>
        <w:rPr>
          <w:spacing w:val="-13"/>
        </w:rPr>
        <w:t> </w:t>
      </w:r>
      <w:r>
        <w:rPr/>
        <w:t>(0.0188),</w:t>
      </w:r>
      <w:r>
        <w:rPr>
          <w:spacing w:val="-14"/>
        </w:rPr>
        <w:t> </w:t>
      </w:r>
      <w:r>
        <w:rPr/>
        <w:t>Ni</w:t>
      </w:r>
      <w:r>
        <w:rPr>
          <w:spacing w:val="-13"/>
        </w:rPr>
        <w:t> </w:t>
      </w:r>
      <w:r>
        <w:rPr/>
        <w:t>(0.149),</w:t>
      </w:r>
      <w:r>
        <w:rPr>
          <w:spacing w:val="-11"/>
        </w:rPr>
        <w:t> </w:t>
      </w:r>
      <w:r>
        <w:rPr/>
        <w:t>Zn</w:t>
      </w:r>
      <w:r>
        <w:rPr>
          <w:spacing w:val="-13"/>
        </w:rPr>
        <w:t> </w:t>
      </w:r>
      <w:r>
        <w:rPr/>
        <w:t>(0.0915),</w:t>
      </w:r>
      <w:r>
        <w:rPr>
          <w:spacing w:val="-14"/>
        </w:rPr>
        <w:t> </w:t>
      </w:r>
      <w:r>
        <w:rPr/>
        <w:t>Cu</w:t>
      </w:r>
      <w:r>
        <w:rPr>
          <w:spacing w:val="-13"/>
        </w:rPr>
        <w:t> </w:t>
      </w:r>
      <w:r>
        <w:rPr/>
        <w:t>(0.02)</w:t>
      </w:r>
    </w:p>
    <w:p>
      <w:pPr>
        <w:pStyle w:val="BodyText"/>
        <w:spacing w:line="276" w:lineRule="auto"/>
        <w:ind w:left="960" w:right="882"/>
        <w:jc w:val="both"/>
      </w:pPr>
      <w:r>
        <w:rPr/>
        <w:t>and</w:t>
      </w:r>
      <w:r>
        <w:rPr>
          <w:spacing w:val="-11"/>
        </w:rPr>
        <w:t> </w:t>
      </w:r>
      <w:r>
        <w:rPr/>
        <w:t>V</w:t>
      </w:r>
      <w:r>
        <w:rPr>
          <w:spacing w:val="-12"/>
        </w:rPr>
        <w:t> </w:t>
      </w:r>
      <w:r>
        <w:rPr/>
        <w:t>(0.017)</w:t>
      </w:r>
      <w:r>
        <w:rPr>
          <w:spacing w:val="-12"/>
        </w:rPr>
        <w:t> </w:t>
      </w:r>
      <w:r>
        <w:rPr/>
        <w:t>while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sediment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values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Fe</w:t>
      </w:r>
      <w:r>
        <w:rPr>
          <w:spacing w:val="-12"/>
        </w:rPr>
        <w:t> </w:t>
      </w:r>
      <w:r>
        <w:rPr/>
        <w:t>(1.005),</w:t>
      </w:r>
      <w:r>
        <w:rPr>
          <w:spacing w:val="-10"/>
        </w:rPr>
        <w:t> </w:t>
      </w:r>
      <w:r>
        <w:rPr/>
        <w:t>Cd</w:t>
      </w:r>
      <w:r>
        <w:rPr>
          <w:spacing w:val="-10"/>
        </w:rPr>
        <w:t> </w:t>
      </w:r>
      <w:r>
        <w:rPr/>
        <w:t>(0.0164).</w:t>
      </w:r>
      <w:r>
        <w:rPr>
          <w:spacing w:val="-9"/>
        </w:rPr>
        <w:t> </w:t>
      </w:r>
      <w:r>
        <w:rPr/>
        <w:t>Pd</w:t>
      </w:r>
      <w:r>
        <w:rPr>
          <w:spacing w:val="-11"/>
        </w:rPr>
        <w:t> </w:t>
      </w:r>
      <w:r>
        <w:rPr/>
        <w:t>(0.0575),</w:t>
      </w:r>
      <w:r>
        <w:rPr>
          <w:spacing w:val="-12"/>
        </w:rPr>
        <w:t> </w:t>
      </w:r>
      <w:r>
        <w:rPr/>
        <w:t>Ni</w:t>
      </w:r>
      <w:r>
        <w:rPr>
          <w:spacing w:val="-10"/>
        </w:rPr>
        <w:t> </w:t>
      </w:r>
      <w:r>
        <w:rPr/>
        <w:t>(0.055),</w:t>
      </w:r>
      <w:r>
        <w:rPr>
          <w:spacing w:val="-58"/>
        </w:rPr>
        <w:t> </w:t>
      </w:r>
      <w:r>
        <w:rPr/>
        <w:t>Zn (3.185), Cu (0.99) and V (0.048) mg/kg. The mean values of heavy metals in the two fish</w:t>
      </w:r>
      <w:r>
        <w:rPr>
          <w:spacing w:val="1"/>
        </w:rPr>
        <w:t> </w:t>
      </w:r>
      <w:r>
        <w:rPr/>
        <w:t>samples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3.925,</w:t>
      </w:r>
      <w:r>
        <w:rPr>
          <w:spacing w:val="-3"/>
        </w:rPr>
        <w:t> </w:t>
      </w:r>
      <w:r>
        <w:rPr/>
        <w:t>0.000415,</w:t>
      </w:r>
      <w:r>
        <w:rPr>
          <w:spacing w:val="-3"/>
        </w:rPr>
        <w:t> </w:t>
      </w:r>
      <w:r>
        <w:rPr/>
        <w:t>0.041,</w:t>
      </w:r>
      <w:r>
        <w:rPr>
          <w:spacing w:val="-4"/>
        </w:rPr>
        <w:t> </w:t>
      </w:r>
      <w:r>
        <w:rPr/>
        <w:t>0.055,</w:t>
      </w:r>
      <w:r>
        <w:rPr>
          <w:spacing w:val="-3"/>
        </w:rPr>
        <w:t> </w:t>
      </w:r>
      <w:r>
        <w:rPr/>
        <w:t>0.3615,</w:t>
      </w:r>
      <w:r>
        <w:rPr>
          <w:spacing w:val="-3"/>
        </w:rPr>
        <w:t> </w:t>
      </w:r>
      <w:r>
        <w:rPr/>
        <w:t>0.055,</w:t>
      </w:r>
      <w:r>
        <w:rPr>
          <w:spacing w:val="-3"/>
        </w:rPr>
        <w:t> </w:t>
      </w:r>
      <w:r>
        <w:rPr/>
        <w:t>ND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Tilapia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5.925,</w:t>
      </w:r>
      <w:r>
        <w:rPr>
          <w:spacing w:val="-3"/>
        </w:rPr>
        <w:t> </w:t>
      </w:r>
      <w:r>
        <w:rPr/>
        <w:t>0.057,</w:t>
      </w:r>
      <w:r>
        <w:rPr>
          <w:spacing w:val="-4"/>
        </w:rPr>
        <w:t> </w:t>
      </w:r>
      <w:r>
        <w:rPr/>
        <w:t>0.05,</w:t>
      </w:r>
    </w:p>
    <w:p>
      <w:pPr>
        <w:pStyle w:val="BodyText"/>
        <w:spacing w:line="276" w:lineRule="auto" w:before="1"/>
        <w:ind w:left="960" w:right="885"/>
        <w:jc w:val="both"/>
      </w:pPr>
      <w:r>
        <w:rPr/>
        <w:t>0.0525, 0.685, 0.15 and ND in cat fish for Fe, Cd, Ni, Zn, Pb, Cu and V respectively. The mean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 LMW-PAHs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water,</w:t>
      </w:r>
      <w:r>
        <w:rPr>
          <w:spacing w:val="-1"/>
        </w:rPr>
        <w:t> </w:t>
      </w:r>
      <w:r>
        <w:rPr/>
        <w:t>sediments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fishes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0.0198,</w:t>
      </w:r>
      <w:r>
        <w:rPr>
          <w:spacing w:val="-2"/>
        </w:rPr>
        <w:t> </w:t>
      </w:r>
      <w:r>
        <w:rPr/>
        <w:t>0.1095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0.067</w:t>
      </w:r>
      <w:r>
        <w:rPr>
          <w:spacing w:val="-2"/>
        </w:rPr>
        <w:t> </w:t>
      </w:r>
      <w:r>
        <w:rPr/>
        <w:t>respectively</w:t>
      </w:r>
      <w:r>
        <w:rPr>
          <w:spacing w:val="-57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mean</w:t>
      </w:r>
      <w:r>
        <w:rPr>
          <w:spacing w:val="20"/>
        </w:rPr>
        <w:t> </w:t>
      </w:r>
      <w:r>
        <w:rPr/>
        <w:t>values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HMW-</w:t>
      </w:r>
      <w:r>
        <w:rPr>
          <w:spacing w:val="20"/>
        </w:rPr>
        <w:t> </w:t>
      </w:r>
      <w:r>
        <w:rPr/>
        <w:t>PAHs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water,</w:t>
      </w:r>
      <w:r>
        <w:rPr>
          <w:spacing w:val="20"/>
        </w:rPr>
        <w:t> </w:t>
      </w:r>
      <w:r>
        <w:rPr/>
        <w:t>sediments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fishes</w:t>
      </w:r>
      <w:r>
        <w:rPr>
          <w:spacing w:val="21"/>
        </w:rPr>
        <w:t> </w:t>
      </w:r>
      <w:r>
        <w:rPr/>
        <w:t>were</w:t>
      </w:r>
      <w:r>
        <w:rPr>
          <w:spacing w:val="18"/>
        </w:rPr>
        <w:t> </w:t>
      </w:r>
      <w:r>
        <w:rPr/>
        <w:t>0.072,</w:t>
      </w:r>
      <w:r>
        <w:rPr>
          <w:spacing w:val="20"/>
        </w:rPr>
        <w:t> </w:t>
      </w:r>
      <w:r>
        <w:rPr/>
        <w:t>0.0128</w:t>
      </w:r>
      <w:r>
        <w:rPr>
          <w:spacing w:val="20"/>
        </w:rPr>
        <w:t> </w:t>
      </w:r>
      <w:r>
        <w:rPr/>
        <w:t>and</w:t>
      </w:r>
    </w:p>
    <w:p>
      <w:pPr>
        <w:pStyle w:val="BodyText"/>
        <w:spacing w:line="276" w:lineRule="auto" w:before="1"/>
        <w:ind w:left="960" w:right="883"/>
        <w:jc w:val="both"/>
      </w:pPr>
      <w:r>
        <w:rPr/>
        <w:t>0.006 respectively. Some of the PAHs concentration measured were within the WHO recom-</w:t>
      </w:r>
      <w:r>
        <w:rPr>
          <w:spacing w:val="1"/>
        </w:rPr>
        <w:t> </w:t>
      </w:r>
      <w:r>
        <w:rPr/>
        <w:t>mended limits while some PAHs such as naphthalene (0.0648), chrysene (0.0852), benzo (a) py-</w:t>
      </w:r>
      <w:r>
        <w:rPr>
          <w:spacing w:val="1"/>
        </w:rPr>
        <w:t> </w:t>
      </w:r>
      <w:r>
        <w:rPr/>
        <w:t>rene (0.300), and indeno (1, 2, 3, cd) pyrene (0.015), measured exceeded the recommended limit</w:t>
      </w:r>
      <w:r>
        <w:rPr>
          <w:spacing w:val="1"/>
        </w:rPr>
        <w:t> </w:t>
      </w:r>
      <w:r>
        <w:rPr/>
        <w:t>of (0.014), (0.000218), (0.005), and (0.0015) respectively. The cancer risk indices obtained from</w:t>
      </w:r>
      <w:r>
        <w:rPr>
          <w:spacing w:val="1"/>
        </w:rPr>
        <w:t> </w:t>
      </w:r>
      <w:r>
        <w:rPr/>
        <w:t>this study ranged from 10</w:t>
      </w:r>
      <w:r>
        <w:rPr>
          <w:vertAlign w:val="superscript"/>
        </w:rPr>
        <w:t>-2</w:t>
      </w:r>
      <w:r>
        <w:rPr>
          <w:vertAlign w:val="baseline"/>
        </w:rPr>
        <w:t> to 10</w:t>
      </w:r>
      <w:r>
        <w:rPr>
          <w:vertAlign w:val="superscript"/>
        </w:rPr>
        <w:t>-4.</w:t>
      </w:r>
      <w:r>
        <w:rPr>
          <w:vertAlign w:val="baseline"/>
        </w:rPr>
        <w:t> The questionnaire administered on the pollution status of Imo</w:t>
      </w:r>
      <w:r>
        <w:rPr>
          <w:spacing w:val="1"/>
          <w:vertAlign w:val="baseline"/>
        </w:rPr>
        <w:t> </w:t>
      </w:r>
      <w:r>
        <w:rPr>
          <w:vertAlign w:val="baseline"/>
        </w:rPr>
        <w:t>River showed no evidence of cholera outbreak but gastroenteritis The results obtained from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6"/>
          <w:vertAlign w:val="baseline"/>
        </w:rPr>
        <w:t> </w:t>
      </w:r>
      <w:r>
        <w:rPr>
          <w:vertAlign w:val="baseline"/>
        </w:rPr>
        <w:t>showed that</w:t>
      </w:r>
      <w:r>
        <w:rPr>
          <w:spacing w:val="4"/>
          <w:vertAlign w:val="baseline"/>
        </w:rPr>
        <w:t> </w:t>
      </w:r>
      <w:r>
        <w:rPr>
          <w:vertAlign w:val="baseline"/>
        </w:rPr>
        <w:t>Imo</w:t>
      </w:r>
      <w:r>
        <w:rPr>
          <w:spacing w:val="-1"/>
          <w:vertAlign w:val="baseline"/>
        </w:rPr>
        <w:t> </w:t>
      </w:r>
      <w:r>
        <w:rPr>
          <w:vertAlign w:val="baseline"/>
        </w:rPr>
        <w:t>River</w:t>
      </w:r>
      <w:r>
        <w:rPr>
          <w:spacing w:val="-2"/>
          <w:vertAlign w:val="baseline"/>
        </w:rPr>
        <w:t> </w:t>
      </w:r>
      <w:r>
        <w:rPr>
          <w:vertAlign w:val="baseline"/>
        </w:rPr>
        <w:t>was moderately</w:t>
      </w:r>
      <w:r>
        <w:rPr>
          <w:spacing w:val="-5"/>
          <w:vertAlign w:val="baseline"/>
        </w:rPr>
        <w:t> </w:t>
      </w:r>
      <w:r>
        <w:rPr>
          <w:vertAlign w:val="baseline"/>
        </w:rPr>
        <w:t>polluted</w:t>
      </w:r>
      <w:r>
        <w:rPr>
          <w:spacing w:val="-1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time of</w:t>
      </w:r>
      <w:r>
        <w:rPr>
          <w:spacing w:val="-3"/>
          <w:vertAlign w:val="baseline"/>
        </w:rPr>
        <w:t> </w:t>
      </w:r>
      <w:r>
        <w:rPr>
          <w:vertAlign w:val="baseline"/>
        </w:rPr>
        <w:t>this investigation.</w:t>
      </w:r>
    </w:p>
    <w:p>
      <w:pPr>
        <w:spacing w:after="0" w:line="276" w:lineRule="auto"/>
        <w:jc w:val="both"/>
        <w:sectPr>
          <w:headerReference w:type="default" r:id="rId12"/>
          <w:footerReference w:type="default" r:id="rId13"/>
          <w:pgSz w:w="11910" w:h="16840"/>
          <w:pgMar w:header="0" w:footer="1111" w:top="1180" w:bottom="1300" w:left="480" w:right="220"/>
        </w:sectPr>
      </w:pPr>
    </w:p>
    <w:p>
      <w:pPr>
        <w:pStyle w:val="Heading2"/>
        <w:spacing w:before="65"/>
        <w:ind w:left="1267" w:right="1196"/>
        <w:jc w:val="center"/>
      </w:pPr>
      <w:bookmarkStart w:name="_bookmark5" w:id="6"/>
      <w:bookmarkEnd w:id="6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tabs>
          <w:tab w:pos="9348" w:val="left" w:leader="none"/>
        </w:tabs>
        <w:ind w:left="63"/>
        <w:jc w:val="center"/>
      </w:pPr>
      <w:hyperlink w:history="true" w:anchor="_bookmark0">
        <w:r>
          <w:rPr/>
          <w:t>TITLE</w:t>
        </w:r>
        <w:r>
          <w:rPr>
            <w:spacing w:val="-2"/>
          </w:rPr>
          <w:t> </w:t>
        </w:r>
        <w:r>
          <w:rPr/>
          <w:t>PAGE</w:t>
          <w:tab/>
          <w:t>i</w:t>
        </w:r>
      </w:hyperlink>
    </w:p>
    <w:p>
      <w:pPr>
        <w:spacing w:after="0"/>
        <w:jc w:val="center"/>
        <w:sectPr>
          <w:headerReference w:type="default" r:id="rId14"/>
          <w:footerReference w:type="default" r:id="rId15"/>
          <w:pgSz w:w="11910" w:h="16840"/>
          <w:pgMar w:header="0" w:footer="1046" w:top="1180" w:bottom="1046" w:left="480" w:right="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20" w:val="right" w:leader="none"/>
            </w:tabs>
            <w:ind w:left="66"/>
          </w:pPr>
          <w:hyperlink w:history="true" w:anchor="_bookmark1">
            <w:r>
              <w:rPr/>
              <w:t>APPROVAL</w:t>
              <w:tab/>
              <w:t>iii</w:t>
            </w:r>
          </w:hyperlink>
        </w:p>
        <w:p>
          <w:pPr>
            <w:pStyle w:val="TOC1"/>
            <w:tabs>
              <w:tab w:pos="9416" w:val="right" w:leader="none"/>
            </w:tabs>
          </w:pPr>
          <w:hyperlink w:history="true" w:anchor="_bookmark2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9415" w:val="right" w:leader="none"/>
            </w:tabs>
            <w:spacing w:before="283"/>
          </w:pPr>
          <w:hyperlink w:history="true" w:anchor="_bookmark3">
            <w:r>
              <w:rPr/>
              <w:t>ACKNOWLEDGMENTS</w:t>
              <w:tab/>
              <w:t>v</w:t>
            </w:r>
          </w:hyperlink>
        </w:p>
        <w:p>
          <w:pPr>
            <w:pStyle w:val="TOC1"/>
            <w:tabs>
              <w:tab w:pos="9414" w:val="right" w:leader="none"/>
            </w:tabs>
            <w:ind w:left="63"/>
          </w:pPr>
          <w:hyperlink w:history="true" w:anchor="_bookmark4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9413" w:val="right" w:leader="none"/>
            </w:tabs>
            <w:ind w:left="63"/>
          </w:pPr>
          <w:hyperlink w:history="true" w:anchor="_bookmark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1"/>
            <w:tabs>
              <w:tab w:pos="9418" w:val="right" w:leader="none"/>
            </w:tabs>
            <w:ind w:left="65"/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xxii</w:t>
            </w:r>
          </w:hyperlink>
        </w:p>
        <w:p>
          <w:pPr>
            <w:pStyle w:val="TOC1"/>
            <w:tabs>
              <w:tab w:pos="9418" w:val="right" w:leader="none"/>
            </w:tabs>
            <w:spacing w:before="283"/>
            <w:ind w:left="65"/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xxvii</w:t>
            </w:r>
          </w:hyperlink>
        </w:p>
        <w:p>
          <w:pPr>
            <w:pStyle w:val="TOC1"/>
            <w:tabs>
              <w:tab w:pos="1608" w:val="left" w:leader="none"/>
              <w:tab w:pos="9419" w:val="right" w:leader="none"/>
            </w:tabs>
            <w:ind w:left="65"/>
          </w:pPr>
          <w:hyperlink w:history="true" w:anchor="_bookmark8">
            <w:r>
              <w:rPr/>
              <w:t>Appendix</w:t>
              <w:tab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APPENDICES</w:t>
              <w:tab/>
              <w:t>xxviii</w:t>
            </w:r>
          </w:hyperlink>
        </w:p>
        <w:p>
          <w:pPr>
            <w:pStyle w:val="TOC1"/>
            <w:tabs>
              <w:tab w:pos="9419" w:val="right" w:leader="none"/>
            </w:tabs>
            <w:ind w:left="65"/>
          </w:pPr>
          <w:hyperlink w:history="true" w:anchor="_bookmark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ABBREVIATIONS</w:t>
              <w:tab/>
              <w:t>xxxi</w:t>
            </w:r>
          </w:hyperlink>
        </w:p>
        <w:p>
          <w:pPr>
            <w:pStyle w:val="TOC1"/>
            <w:tabs>
              <w:tab w:pos="9415" w:val="right" w:leader="none"/>
            </w:tabs>
          </w:pPr>
          <w:hyperlink w:history="true" w:anchor="_bookmark1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1"/>
            <w:tabs>
              <w:tab w:pos="9415" w:val="right" w:leader="none"/>
            </w:tabs>
            <w:spacing w:before="283"/>
          </w:pPr>
          <w:hyperlink w:history="true" w:anchor="_bookmark11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1" w:val="left" w:leader="none"/>
              <w:tab w:pos="10312" w:val="righ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12">
            <w:r>
              <w:rPr/>
              <w:t>Background 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1" w:after="0"/>
            <w:ind w:left="1519" w:right="0" w:hanging="560"/>
            <w:jc w:val="left"/>
          </w:pPr>
          <w:hyperlink w:history="true" w:anchor="_bookmark1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1" w:after="0"/>
            <w:ind w:left="1519" w:right="0" w:hanging="560"/>
            <w:jc w:val="left"/>
          </w:pPr>
          <w:hyperlink w:history="true" w:anchor="_bookmark14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1" w:after="0"/>
            <w:ind w:left="1519" w:right="0" w:hanging="560"/>
            <w:jc w:val="left"/>
          </w:pPr>
          <w:hyperlink w:history="true" w:anchor="_bookmark15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3" w:after="0"/>
            <w:ind w:left="1519" w:right="0" w:hanging="560"/>
            <w:jc w:val="left"/>
          </w:pPr>
          <w:hyperlink w:history="true" w:anchor="_bookmark16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Study</w:t>
              <w:tab/>
              <w:t>5</w:t>
            </w:r>
          </w:hyperlink>
        </w:p>
        <w:p>
          <w:pPr>
            <w:pStyle w:val="TOC1"/>
            <w:tabs>
              <w:tab w:pos="9415" w:val="right" w:leader="none"/>
            </w:tabs>
          </w:pPr>
          <w:hyperlink w:history="true" w:anchor="_bookmark17">
            <w:r>
              <w:rPr/>
              <w:t>CHAPTER TWO</w:t>
              <w:tab/>
              <w:t>6</w:t>
            </w:r>
          </w:hyperlink>
        </w:p>
        <w:p>
          <w:pPr>
            <w:pStyle w:val="TOC1"/>
            <w:tabs>
              <w:tab w:pos="9415" w:val="right" w:leader="none"/>
            </w:tabs>
            <w:spacing w:before="280"/>
          </w:pPr>
          <w:hyperlink w:history="true" w:anchor="_bookmark18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1" w:after="0"/>
            <w:ind w:left="1519" w:right="0" w:hanging="560"/>
            <w:jc w:val="left"/>
          </w:pPr>
          <w:hyperlink w:history="true" w:anchor="_bookmark19">
            <w:r>
              <w:rPr/>
              <w:t>Physicochemical</w:t>
            </w:r>
            <w:r>
              <w:rPr>
                <w:spacing w:val="-1"/>
              </w:rPr>
              <w:t> </w:t>
            </w:r>
            <w:r>
              <w:rPr/>
              <w:t>Parameters in Water</w:t>
            </w:r>
            <w:r>
              <w:rPr>
                <w:spacing w:val="-2"/>
              </w:rPr>
              <w:t> </w:t>
            </w:r>
            <w:r>
              <w:rPr/>
              <w:t>and Sediment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01" w:val="left" w:leader="none"/>
              <w:tab w:pos="10312" w:val="righ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20">
            <w:r>
              <w:rPr/>
              <w:t>Colour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1" w:after="0"/>
            <w:ind w:left="1800" w:right="0" w:hanging="841"/>
            <w:jc w:val="left"/>
          </w:pPr>
          <w:hyperlink w:history="true" w:anchor="_bookmark21">
            <w:r>
              <w:rPr/>
              <w:t>Temperature: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1" w:after="0"/>
            <w:ind w:left="1800" w:right="0" w:hanging="841"/>
            <w:jc w:val="left"/>
          </w:pPr>
          <w:hyperlink w:history="true" w:anchor="_bookmark22">
            <w:r>
              <w:rPr/>
              <w:t>pH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0" w:after="0"/>
            <w:ind w:left="1800" w:right="0" w:hanging="841"/>
            <w:jc w:val="left"/>
          </w:pPr>
          <w:hyperlink w:history="true" w:anchor="_bookmark23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Conductivity: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4" w:after="240"/>
            <w:ind w:left="1800" w:right="0" w:hanging="841"/>
            <w:jc w:val="left"/>
          </w:pPr>
          <w:hyperlink w:history="true" w:anchor="_bookmark24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Solids (TDS)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60" w:after="0"/>
            <w:ind w:left="1800" w:right="0" w:hanging="841"/>
            <w:jc w:val="left"/>
          </w:pPr>
          <w:hyperlink w:history="true" w:anchor="_bookmark25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Suspended Solids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2" w:after="0"/>
            <w:ind w:left="1800" w:right="0" w:hanging="841"/>
            <w:jc w:val="left"/>
          </w:pPr>
          <w:hyperlink w:history="true" w:anchor="_bookmark26">
            <w:r>
              <w:rPr/>
              <w:t>Turbidity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0" w:after="0"/>
            <w:ind w:left="1800" w:right="0" w:hanging="841"/>
            <w:jc w:val="left"/>
          </w:pPr>
          <w:hyperlink w:history="true" w:anchor="_bookmark27">
            <w:r>
              <w:rPr/>
              <w:t>Nitrate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01" w:val="left" w:leader="none"/>
              <w:tab w:pos="10312" w:val="righ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28">
            <w:r>
              <w:rPr/>
              <w:t>Phosphate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29">
            <w:r>
              <w:rPr/>
              <w:t>Sulphate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30">
            <w:r>
              <w:rPr/>
              <w:t>Dissolved</w:t>
            </w:r>
            <w:r>
              <w:rPr>
                <w:spacing w:val="-1"/>
              </w:rPr>
              <w:t> </w:t>
            </w:r>
            <w:r>
              <w:rPr/>
              <w:t>Oxygen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2" w:val="left" w:leader="none"/>
              <w:tab w:pos="10312" w:val="right" w:leader="none"/>
            </w:tabs>
            <w:spacing w:line="240" w:lineRule="auto" w:before="281" w:after="0"/>
            <w:ind w:left="1561" w:right="0" w:hanging="602"/>
            <w:jc w:val="left"/>
          </w:pPr>
          <w:hyperlink w:history="true" w:anchor="_bookmark31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oxygen demand (BOD)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3" w:after="0"/>
            <w:ind w:left="1620" w:right="0" w:hanging="661"/>
            <w:jc w:val="left"/>
          </w:pPr>
          <w:hyperlink w:history="true" w:anchor="_bookmark32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2"/>
              </w:rPr>
              <w:t> </w:t>
            </w:r>
            <w:r>
              <w:rPr/>
              <w:t>Demand (COD)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2" w:after="0"/>
            <w:ind w:left="1620" w:right="0" w:hanging="661"/>
            <w:jc w:val="left"/>
          </w:pPr>
          <w:hyperlink w:history="true" w:anchor="_bookmark33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Hardness</w:t>
              <w:tab/>
              <w:t>13</w:t>
            </w:r>
          </w:hyperlink>
        </w:p>
        <w:p>
          <w:pPr>
            <w:pStyle w:val="TOC2"/>
            <w:tabs>
              <w:tab w:pos="10312" w:val="right" w:leader="none"/>
            </w:tabs>
            <w:ind w:left="960" w:firstLine="0"/>
          </w:pPr>
          <w:hyperlink w:history="true" w:anchor="_bookmark3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2.1 Selected</w:t>
            </w:r>
            <w:r>
              <w:rPr>
                <w:spacing w:val="1"/>
              </w:rPr>
              <w:t> </w:t>
            </w:r>
            <w:r>
              <w:rPr/>
              <w:t>National and International 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Standards</w:t>
              <w:tab/>
              <w:t>14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0"/>
            <w:ind w:left="960" w:firstLine="0"/>
          </w:pPr>
          <w:hyperlink w:history="true" w:anchor="_bookmark3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2.2: Selected National and International 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Standards</w:t>
              <w:tab/>
              <w:t>15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4"/>
            <w:ind w:left="960" w:firstLine="0"/>
          </w:pPr>
          <w:hyperlink w:history="true" w:anchor="_bookmark3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2.3 Classification</w:t>
            </w:r>
            <w:r>
              <w:rPr>
                <w:spacing w:val="2"/>
              </w:rPr>
              <w:t> </w:t>
            </w:r>
            <w:r>
              <w:rPr/>
              <w:t>of Water</w:t>
            </w:r>
            <w:r>
              <w:rPr>
                <w:spacing w:val="-3"/>
              </w:rPr>
              <w:t> </w:t>
            </w:r>
            <w:r>
              <w:rPr/>
              <w:t>Samples according</w:t>
            </w:r>
            <w:r>
              <w:rPr>
                <w:spacing w:val="-2"/>
              </w:rPr>
              <w:t> </w:t>
            </w:r>
            <w:r>
              <w:rPr/>
              <w:t>to Hardness</w:t>
            </w:r>
            <w:r>
              <w:rPr>
                <w:spacing w:val="1"/>
              </w:rPr>
              <w:t> </w:t>
            </w:r>
            <w:r>
              <w:rPr/>
              <w:t>Level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040" w:val="left" w:leader="none"/>
              <w:tab w:pos="2041" w:val="left" w:leader="none"/>
              <w:tab w:pos="10312" w:val="right" w:leader="none"/>
            </w:tabs>
            <w:spacing w:line="240" w:lineRule="auto" w:before="281" w:after="0"/>
            <w:ind w:left="2040" w:right="0" w:hanging="1081"/>
            <w:jc w:val="left"/>
          </w:pPr>
          <w:hyperlink w:history="true" w:anchor="_bookmark37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Viable</w:t>
            </w:r>
            <w:r>
              <w:rPr>
                <w:spacing w:val="-1"/>
              </w:rPr>
              <w:t> </w:t>
            </w:r>
            <w:r>
              <w:rPr/>
              <w:t>Bacteria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2" w:val="left" w:leader="none"/>
              <w:tab w:pos="10312" w:val="right" w:leader="none"/>
            </w:tabs>
            <w:spacing w:line="240" w:lineRule="auto" w:before="280" w:after="0"/>
            <w:ind w:left="1561" w:right="0" w:hanging="602"/>
            <w:jc w:val="left"/>
          </w:pPr>
          <w:hyperlink w:history="true" w:anchor="_bookmark38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Coliform Bacteria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2" w:after="0"/>
            <w:ind w:left="1620" w:right="0" w:hanging="661"/>
            <w:jc w:val="left"/>
          </w:pPr>
          <w:hyperlink w:history="true" w:anchor="_bookmark39">
            <w:r>
              <w:rPr/>
              <w:t>Salinity</w:t>
              <w:tab/>
              <w:t>17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3"/>
            <w:ind w:left="960" w:firstLine="0"/>
          </w:pPr>
          <w:hyperlink w:history="true" w:anchor="_bookmark4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ofSalinity</w:t>
            </w:r>
            <w:r>
              <w:rPr>
                <w:spacing w:val="-3"/>
              </w:rPr>
              <w:t> </w:t>
            </w:r>
            <w:r>
              <w:rPr/>
              <w:t>by</w:t>
            </w:r>
            <w:r>
              <w:rPr>
                <w:spacing w:val="-5"/>
              </w:rPr>
              <w:t> </w:t>
            </w:r>
            <w:r>
              <w:rPr/>
              <w:t>Refractometer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41">
            <w:r>
              <w:rPr/>
              <w:t>Acidity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1" w:val="left" w:leader="none"/>
              <w:tab w:pos="10312" w:val="righ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42">
            <w:r>
              <w:rPr/>
              <w:t>Alkalinity</w:t>
              <w:tab/>
              <w:t>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01" w:val="left" w:leader="none"/>
              <w:tab w:pos="10312" w:val="righ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43">
            <w:r>
              <w:rPr/>
              <w:t>Physicochemical</w:t>
            </w:r>
            <w:r>
              <w:rPr>
                <w:spacing w:val="-1"/>
              </w:rPr>
              <w:t> </w:t>
            </w:r>
            <w:r>
              <w:rPr/>
              <w:t>Parameters of</w:t>
            </w:r>
            <w:r>
              <w:rPr>
                <w:spacing w:val="-2"/>
              </w:rPr>
              <w:t> </w:t>
            </w:r>
            <w:r>
              <w:rPr/>
              <w:t>Sediments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01" w:val="left" w:leader="none"/>
              <w:tab w:pos="10312" w:val="right" w:leader="none"/>
            </w:tabs>
            <w:spacing w:line="240" w:lineRule="auto" w:before="283" w:after="0"/>
            <w:ind w:left="1500" w:right="0" w:hanging="541"/>
            <w:jc w:val="left"/>
          </w:pPr>
          <w:hyperlink w:history="true" w:anchor="_bookmark44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Organic Carbon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01" w:val="left" w:leader="none"/>
              <w:tab w:pos="10312" w:val="righ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45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Organic Nitrogen</w:t>
              <w:tab/>
              <w:t>20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2"/>
            <w:ind w:left="960" w:firstLine="0"/>
          </w:pPr>
          <w:hyperlink w:history="true" w:anchor="_bookmark46">
            <w:r>
              <w:rPr/>
              <w:t>2.2.2.3</w:t>
            </w:r>
            <w:r>
              <w:rPr>
                <w:spacing w:val="-1"/>
              </w:rPr>
              <w:t> </w:t>
            </w:r>
            <w:r>
              <w:rPr/>
              <w:t>Particle Size</w:t>
            </w:r>
            <w:r>
              <w:rPr>
                <w:spacing w:val="-1"/>
              </w:rPr>
              <w:t> </w:t>
            </w:r>
            <w:r>
              <w:rPr/>
              <w:t>Determination %</w:t>
            </w:r>
            <w:r>
              <w:rPr>
                <w:spacing w:val="-1"/>
              </w:rPr>
              <w:t> </w:t>
            </w:r>
            <w:r>
              <w:rPr/>
              <w:t>(silt, clay</w:t>
            </w:r>
            <w:r>
              <w:rPr>
                <w:spacing w:val="-3"/>
              </w:rPr>
              <w:t> </w:t>
            </w:r>
            <w:r>
              <w:rPr/>
              <w:t>and sand)</w:t>
              <w:tab/>
              <w:t>20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1" w:after="0"/>
            <w:ind w:left="1519" w:right="0" w:hanging="560"/>
            <w:jc w:val="left"/>
          </w:pPr>
          <w:hyperlink w:history="true" w:anchor="_bookmark47">
            <w:r>
              <w:rPr/>
              <w:t>Heavy</w:t>
            </w:r>
            <w:r>
              <w:rPr>
                <w:spacing w:val="-6"/>
              </w:rPr>
              <w:t> </w:t>
            </w:r>
            <w:r>
              <w:rPr/>
              <w:t>Metals in Aquatic</w:t>
            </w:r>
            <w:r>
              <w:rPr>
                <w:spacing w:val="1"/>
              </w:rPr>
              <w:t> </w:t>
            </w:r>
            <w:r>
              <w:rPr/>
              <w:t>System</w:t>
              <w:tab/>
              <w:t>21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48">
            <w:r>
              <w:rPr/>
              <w:t>Heavy</w:t>
            </w:r>
            <w:r>
              <w:rPr>
                <w:spacing w:val="-5"/>
              </w:rPr>
              <w:t> </w:t>
            </w:r>
            <w:r>
              <w:rPr/>
              <w:t>Metals</w:t>
              <w:tab/>
              <w:t>24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01" w:val="left" w:leader="none"/>
              <w:tab w:pos="10312" w:val="righ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49">
            <w:r>
              <w:rPr/>
              <w:t>Heavy</w:t>
            </w:r>
            <w:r>
              <w:rPr>
                <w:spacing w:val="-5"/>
              </w:rPr>
              <w:t> </w:t>
            </w:r>
            <w:r>
              <w:rPr/>
              <w:t>metals in Water</w:t>
              <w:tab/>
              <w:t>27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240"/>
            <w:ind w:left="1500" w:right="0" w:hanging="541"/>
            <w:jc w:val="left"/>
          </w:pPr>
          <w:hyperlink w:history="true" w:anchor="_bookmark50">
            <w:r>
              <w:rPr/>
              <w:t>Heavy</w:t>
            </w:r>
            <w:r>
              <w:rPr>
                <w:spacing w:val="-6"/>
              </w:rPr>
              <w:t> </w:t>
            </w:r>
            <w:r>
              <w:rPr/>
              <w:t>metals level in sediments</w:t>
              <w:tab/>
              <w:t>28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01" w:val="left" w:leader="none"/>
              <w:tab w:pos="10072" w:val="left" w:leader="none"/>
            </w:tabs>
            <w:spacing w:line="240" w:lineRule="auto" w:before="60" w:after="0"/>
            <w:ind w:left="1500" w:right="0" w:hanging="541"/>
            <w:jc w:val="left"/>
          </w:pPr>
          <w:hyperlink w:history="true" w:anchor="_bookmark51">
            <w:r>
              <w:rPr/>
              <w:t>Heavy</w:t>
            </w:r>
            <w:r>
              <w:rPr>
                <w:spacing w:val="-6"/>
              </w:rPr>
              <w:t> </w:t>
            </w:r>
            <w:r>
              <w:rPr/>
              <w:t>Metals</w:t>
            </w:r>
            <w:r>
              <w:rPr>
                <w:spacing w:val="1"/>
              </w:rPr>
              <w:t> </w:t>
            </w:r>
            <w:r>
              <w:rPr/>
              <w:t>Level in</w:t>
            </w:r>
            <w:r>
              <w:rPr>
                <w:spacing w:val="-1"/>
              </w:rPr>
              <w:t> </w:t>
            </w:r>
            <w:r>
              <w:rPr/>
              <w:t>Fish</w:t>
              <w:tab/>
              <w:t>28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21" w:val="left" w:leader="none"/>
              <w:tab w:pos="10072" w:val="left" w:leader="none"/>
            </w:tabs>
            <w:spacing w:line="240" w:lineRule="auto" w:before="282" w:after="0"/>
            <w:ind w:left="1320" w:right="0" w:hanging="361"/>
            <w:jc w:val="left"/>
          </w:pPr>
          <w:hyperlink w:history="true" w:anchor="_bookmark52">
            <w:r>
              <w:rPr/>
              <w:t>Polycyclic</w:t>
            </w:r>
            <w:r>
              <w:rPr>
                <w:spacing w:val="-4"/>
              </w:rPr>
              <w:t> </w:t>
            </w:r>
            <w:r>
              <w:rPr/>
              <w:t>Aromatic</w:t>
            </w:r>
            <w:r>
              <w:rPr>
                <w:spacing w:val="-2"/>
              </w:rPr>
              <w:t> </w:t>
            </w:r>
            <w:r>
              <w:rPr/>
              <w:t>Hydrocarbons</w:t>
            </w:r>
            <w:r>
              <w:rPr>
                <w:spacing w:val="-2"/>
              </w:rPr>
              <w:t> </w:t>
            </w:r>
            <w:r>
              <w:rPr/>
              <w:t>(PAHs)</w:t>
              <w:tab/>
              <w:t>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01" w:val="left" w:leader="none"/>
              <w:tab w:pos="10072" w:val="lef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53">
            <w:r>
              <w:rPr/>
              <w:t>PAHs Level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Water</w:t>
              <w:tab/>
              <w:t>31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01" w:val="left" w:leader="none"/>
              <w:tab w:pos="10072" w:val="lef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54">
            <w:r>
              <w:rPr/>
              <w:t>PAHs Level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Sediments</w:t>
              <w:tab/>
              <w:t>32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55">
            <w:r>
              <w:rPr/>
              <w:t>PAHs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Fishes</w:t>
              <w:tab/>
              <w:t>33</w:t>
            </w:r>
          </w:hyperlink>
        </w:p>
        <w:p>
          <w:pPr>
            <w:pStyle w:val="TOC2"/>
            <w:tabs>
              <w:tab w:pos="10072" w:val="left" w:leader="none"/>
            </w:tabs>
            <w:spacing w:before="280"/>
            <w:ind w:left="960" w:firstLine="0"/>
          </w:pPr>
          <w:hyperlink w:history="true" w:anchor="_bookmark5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2.4</w:t>
            </w:r>
            <w:r>
              <w:rPr>
                <w:spacing w:val="-1"/>
              </w:rPr>
              <w:t> </w:t>
            </w:r>
            <w:r>
              <w:rPr/>
              <w:t>Compound</w:t>
            </w:r>
            <w:r>
              <w:rPr>
                <w:spacing w:val="-1"/>
              </w:rPr>
              <w:t> </w:t>
            </w:r>
            <w:r>
              <w:rPr/>
              <w:t>Abbreviation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PAHs</w:t>
            </w:r>
            <w:r>
              <w:rPr>
                <w:spacing w:val="-1"/>
              </w:rPr>
              <w:t> </w:t>
            </w:r>
            <w:r>
              <w:rPr/>
              <w:t>(Rings/</w:t>
            </w:r>
            <w:r>
              <w:rPr>
                <w:spacing w:val="-1"/>
              </w:rPr>
              <w:t> </w:t>
            </w:r>
            <w:r>
              <w:rPr/>
              <w:t>Formula)</w:t>
              <w:tab/>
              <w:t>34</w:t>
            </w:r>
          </w:hyperlink>
        </w:p>
        <w:p>
          <w:pPr>
            <w:pStyle w:val="TOC2"/>
            <w:tabs>
              <w:tab w:pos="1800" w:val="left" w:leader="none"/>
              <w:tab w:pos="10072" w:val="left" w:leader="none"/>
            </w:tabs>
            <w:ind w:left="960" w:firstLine="0"/>
          </w:pPr>
          <w:hyperlink w:history="true" w:anchor="_bookmark57">
            <w:r>
              <w:rPr/>
              <w:t>2.5.0</w:t>
              <w:tab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Cancer</w:t>
            </w:r>
            <w:r>
              <w:rPr>
                <w:spacing w:val="-1"/>
              </w:rPr>
              <w:t> </w:t>
            </w:r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Factor</w:t>
              <w:tab/>
              <w:t>35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83" w:val="left" w:leader="none"/>
              <w:tab w:pos="10072" w:val="left" w:leader="none"/>
            </w:tabs>
            <w:spacing w:line="240" w:lineRule="auto" w:before="283" w:after="0"/>
            <w:ind w:left="1682" w:right="0" w:hanging="723"/>
            <w:jc w:val="left"/>
          </w:pPr>
          <w:hyperlink w:history="true" w:anchor="_bookmark58">
            <w:r>
              <w:rPr/>
              <w:t>Identification</w:t>
            </w:r>
            <w:r>
              <w:rPr>
                <w:spacing w:val="-2"/>
              </w:rPr>
              <w:t> </w:t>
            </w:r>
            <w:r>
              <w:rPr/>
              <w:t>and Quantification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PAHs 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Samples</w:t>
              <w:tab/>
              <w:t>37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22" w:val="left" w:leader="none"/>
              <w:tab w:pos="10072" w:val="left" w:leader="none"/>
            </w:tabs>
            <w:spacing w:line="240" w:lineRule="auto" w:before="282" w:after="0"/>
            <w:ind w:left="1621" w:right="0" w:hanging="662"/>
            <w:jc w:val="left"/>
          </w:pPr>
          <w:hyperlink w:history="true" w:anchor="_bookmark59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Assessment Models</w:t>
              <w:tab/>
              <w:t>37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22" w:val="left" w:leader="none"/>
              <w:tab w:pos="10072" w:val="left" w:leader="none"/>
            </w:tabs>
            <w:spacing w:line="240" w:lineRule="auto" w:before="281" w:after="0"/>
            <w:ind w:left="1621" w:right="0" w:hanging="662"/>
            <w:jc w:val="left"/>
          </w:pPr>
          <w:hyperlink w:history="true" w:anchor="_bookmark60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 Human</w:t>
            </w:r>
            <w:r>
              <w:rPr>
                <w:spacing w:val="-1"/>
              </w:rPr>
              <w:t> </w:t>
            </w:r>
            <w:r>
              <w:rPr/>
              <w:t>Health</w:t>
            </w:r>
            <w:r>
              <w:rPr>
                <w:spacing w:val="-2"/>
              </w:rPr>
              <w:t> </w:t>
            </w:r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38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801" w:val="left" w:leader="none"/>
              <w:tab w:pos="10072" w:val="left" w:leader="none"/>
            </w:tabs>
            <w:spacing w:line="240" w:lineRule="auto" w:before="280" w:after="0"/>
            <w:ind w:left="1800" w:right="0" w:hanging="841"/>
            <w:jc w:val="left"/>
          </w:pPr>
          <w:hyperlink w:history="true" w:anchor="_bookmark61">
            <w:r>
              <w:rPr/>
              <w:t>Carcinogenic</w:t>
            </w:r>
            <w:r>
              <w:rPr>
                <w:spacing w:val="-1"/>
              </w:rPr>
              <w:t> </w:t>
            </w:r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38</w:t>
            </w:r>
          </w:hyperlink>
        </w:p>
        <w:p>
          <w:pPr>
            <w:pStyle w:val="TOC2"/>
            <w:tabs>
              <w:tab w:pos="10072" w:val="left" w:leader="none"/>
            </w:tabs>
            <w:spacing w:line="276" w:lineRule="auto" w:before="284"/>
            <w:ind w:left="960" w:right="894" w:firstLine="0"/>
          </w:pPr>
          <w:hyperlink w:history="true" w:anchor="_bookmark62">
            <w:r>
              <w:rPr/>
              <w:t>Table 2.5 Exposure Parameters used for the Health Risk Assessment through different Exposure</w:t>
            </w:r>
          </w:hyperlink>
          <w:r>
            <w:rPr>
              <w:spacing w:val="1"/>
            </w:rPr>
            <w:t> </w:t>
          </w:r>
          <w:hyperlink w:history="true" w:anchor="_bookmark62">
            <w:r>
              <w:rPr/>
              <w:t>Pathways</w:t>
              <w:tab/>
            </w:r>
            <w:r>
              <w:rPr>
                <w:spacing w:val="-2"/>
              </w:rPr>
              <w:t>62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81" w:val="left" w:leader="none"/>
              <w:tab w:pos="10072" w:val="left" w:leader="none"/>
            </w:tabs>
            <w:spacing w:line="240" w:lineRule="auto" w:before="239" w:after="0"/>
            <w:ind w:left="1680" w:right="0" w:hanging="721"/>
            <w:jc w:val="left"/>
          </w:pPr>
          <w:hyperlink w:history="true" w:anchor="_bookmark63">
            <w:r>
              <w:rPr/>
              <w:t>Non</w:t>
            </w:r>
            <w:r>
              <w:rPr>
                <w:spacing w:val="-1"/>
              </w:rPr>
              <w:t> </w:t>
            </w:r>
            <w:r>
              <w:rPr/>
              <w:t>Carcinogenic</w:t>
            </w:r>
            <w:r>
              <w:rPr>
                <w:spacing w:val="-1"/>
              </w:rPr>
              <w:t> </w:t>
            </w:r>
            <w:r>
              <w:rPr/>
              <w:t>Risk Assessment</w:t>
              <w:tab/>
              <w:t>63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81" w:val="left" w:leader="none"/>
              <w:tab w:pos="10072" w:val="left" w:leader="none"/>
            </w:tabs>
            <w:spacing w:line="240" w:lineRule="auto" w:before="280" w:after="0"/>
            <w:ind w:left="1680" w:right="0" w:hanging="721"/>
            <w:jc w:val="left"/>
          </w:pPr>
          <w:hyperlink w:history="true" w:anchor="_bookmark64">
            <w:r>
              <w:rPr/>
              <w:t>Target</w:t>
            </w:r>
            <w:r>
              <w:rPr>
                <w:spacing w:val="-2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Quotient.</w:t>
              <w:tab/>
              <w:t>63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501" w:val="left" w:leader="none"/>
              <w:tab w:pos="10072" w:val="lef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65">
            <w:r>
              <w:rPr/>
              <w:t>Metal</w:t>
            </w:r>
            <w:r>
              <w:rPr>
                <w:spacing w:val="-2"/>
              </w:rPr>
              <w:t> </w:t>
            </w:r>
            <w:r>
              <w:rPr/>
              <w:t>Pollution</w:t>
            </w:r>
            <w:r>
              <w:rPr>
                <w:spacing w:val="-2"/>
              </w:rPr>
              <w:t> </w:t>
            </w:r>
            <w:r>
              <w:rPr/>
              <w:t>Index (MPI)</w:t>
              <w:tab/>
              <w:t>64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22" w:val="left" w:leader="none"/>
              <w:tab w:pos="10072" w:val="left" w:leader="none"/>
            </w:tabs>
            <w:spacing w:line="240" w:lineRule="auto" w:before="281" w:after="0"/>
            <w:ind w:left="1621" w:right="0" w:hanging="662"/>
            <w:jc w:val="left"/>
          </w:pPr>
          <w:hyperlink w:history="true" w:anchor="_bookmark66">
            <w:r>
              <w:rPr/>
              <w:t>Transfer</w:t>
            </w:r>
            <w:r>
              <w:rPr>
                <w:spacing w:val="-2"/>
              </w:rPr>
              <w:t> </w:t>
            </w:r>
            <w:r>
              <w:rPr/>
              <w:t>Factor (TF)</w:t>
              <w:tab/>
              <w:t>64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1" w:after="0"/>
            <w:ind w:left="1680" w:right="0" w:hanging="721"/>
            <w:jc w:val="left"/>
          </w:pPr>
          <w:hyperlink w:history="true" w:anchor="_bookmark67">
            <w:r>
              <w:rPr/>
              <w:t>Sediment</w:t>
            </w:r>
            <w:r>
              <w:rPr>
                <w:spacing w:val="-3"/>
              </w:rPr>
              <w:t> </w:t>
            </w:r>
            <w:r>
              <w:rPr/>
              <w:t>Qualities Indices</w:t>
              <w:tab/>
              <w:t>65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0" w:after="0"/>
            <w:ind w:left="1680" w:right="0" w:hanging="721"/>
            <w:jc w:val="left"/>
          </w:pPr>
          <w:hyperlink w:history="true" w:anchor="_bookmark68">
            <w:r>
              <w:rPr/>
              <w:t>Contamination</w:t>
            </w:r>
            <w:r>
              <w:rPr>
                <w:spacing w:val="-1"/>
              </w:rPr>
              <w:t> </w:t>
            </w:r>
            <w:r>
              <w:rPr/>
              <w:t>Factor</w:t>
              <w:tab/>
              <w:t>65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4" w:after="0"/>
            <w:ind w:left="1680" w:right="0" w:hanging="721"/>
            <w:jc w:val="left"/>
          </w:pPr>
          <w:hyperlink w:history="true" w:anchor="_bookmark69">
            <w:r>
              <w:rPr/>
              <w:t>Enrichment</w:t>
            </w:r>
            <w:r>
              <w:rPr>
                <w:spacing w:val="-1"/>
              </w:rPr>
              <w:t> </w:t>
            </w:r>
            <w:r>
              <w:rPr/>
              <w:t>Factor</w:t>
              <w:tab/>
              <w:t>65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1" w:after="0"/>
            <w:ind w:left="1680" w:right="0" w:hanging="721"/>
            <w:jc w:val="left"/>
          </w:pPr>
          <w:hyperlink w:history="true" w:anchor="_bookmark70">
            <w:r>
              <w:rPr/>
              <w:t>Geoaccumulation</w:t>
            </w:r>
            <w:r>
              <w:rPr>
                <w:spacing w:val="-3"/>
              </w:rPr>
              <w:t> </w:t>
            </w:r>
            <w:r>
              <w:rPr/>
              <w:t>Modified</w:t>
            </w:r>
            <w:r>
              <w:rPr>
                <w:spacing w:val="-2"/>
              </w:rPr>
              <w:t> </w:t>
            </w:r>
            <w:r>
              <w:rPr/>
              <w:t>Degree</w:t>
              <w:tab/>
              <w:t>65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1" w:after="0"/>
            <w:ind w:left="1680" w:right="0" w:hanging="721"/>
            <w:jc w:val="left"/>
          </w:pPr>
          <w:hyperlink w:history="true" w:anchor="_bookmark71"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Degree of</w:t>
            </w:r>
            <w:r>
              <w:rPr>
                <w:spacing w:val="-1"/>
              </w:rPr>
              <w:t> </w:t>
            </w:r>
            <w:r>
              <w:rPr/>
              <w:t>Contamination</w:t>
              <w:tab/>
              <w:t>66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1" w:after="0"/>
            <w:ind w:left="1680" w:right="0" w:hanging="721"/>
            <w:jc w:val="left"/>
          </w:pPr>
          <w:hyperlink w:history="true" w:anchor="_bookmark72">
            <w:r>
              <w:rPr/>
              <w:t>Pollution</w:t>
            </w:r>
            <w:r>
              <w:rPr>
                <w:spacing w:val="-3"/>
              </w:rPr>
              <w:t> </w:t>
            </w:r>
            <w:r>
              <w:rPr/>
              <w:t>Load</w:t>
            </w:r>
            <w:r>
              <w:rPr>
                <w:spacing w:val="1"/>
              </w:rPr>
              <w:t> </w:t>
            </w:r>
            <w:r>
              <w:rPr/>
              <w:t>Index</w:t>
            </w:r>
            <w:r>
              <w:rPr>
                <w:spacing w:val="-1"/>
              </w:rPr>
              <w:t> </w:t>
            </w:r>
            <w:r>
              <w:rPr/>
              <w:t>(PLI)</w:t>
              <w:tab/>
              <w:t>66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860" w:val="left" w:leader="none"/>
              <w:tab w:pos="1861" w:val="left" w:leader="none"/>
              <w:tab w:pos="10072" w:val="left" w:leader="none"/>
            </w:tabs>
            <w:spacing w:line="240" w:lineRule="auto" w:before="281" w:after="0"/>
            <w:ind w:left="1860" w:right="0" w:hanging="901"/>
            <w:jc w:val="left"/>
          </w:pPr>
          <w:hyperlink w:history="true" w:anchor="_bookmark73">
            <w:r>
              <w:rPr/>
              <w:t>Ecological</w:t>
            </w:r>
            <w:r>
              <w:rPr>
                <w:spacing w:val="-1"/>
              </w:rPr>
              <w:t> </w:t>
            </w:r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66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681" w:val="left" w:leader="none"/>
              <w:tab w:pos="10072" w:val="left" w:leader="none"/>
            </w:tabs>
            <w:spacing w:line="240" w:lineRule="auto" w:before="283" w:after="0"/>
            <w:ind w:left="1680" w:right="0" w:hanging="721"/>
            <w:jc w:val="left"/>
          </w:pPr>
          <w:hyperlink w:history="true" w:anchor="_bookmark74">
            <w:r>
              <w:rPr/>
              <w:t>Pearson</w:t>
            </w:r>
            <w:r>
              <w:rPr>
                <w:spacing w:val="-2"/>
              </w:rPr>
              <w:t> </w:t>
            </w:r>
            <w:r>
              <w:rPr/>
              <w:t>Correlation</w:t>
            </w:r>
            <w:r>
              <w:rPr>
                <w:spacing w:val="-2"/>
              </w:rPr>
              <w:t> </w:t>
            </w:r>
            <w:r>
              <w:rPr/>
              <w:t>Matrix Coefficient</w:t>
              <w:tab/>
              <w:t>67</w:t>
            </w:r>
          </w:hyperlink>
        </w:p>
        <w:p>
          <w:pPr>
            <w:pStyle w:val="TOC2"/>
            <w:tabs>
              <w:tab w:pos="1920" w:val="left" w:leader="none"/>
              <w:tab w:pos="10072" w:val="left" w:leader="none"/>
            </w:tabs>
            <w:spacing w:after="240"/>
            <w:ind w:left="960" w:firstLine="0"/>
          </w:pPr>
          <w:hyperlink w:history="true" w:anchor="_bookmark75">
            <w:r>
              <w:rPr/>
              <w:t>2.5.3.0</w:t>
              <w:tab/>
              <w:t>Multiple</w:t>
            </w:r>
            <w:r>
              <w:rPr>
                <w:spacing w:val="-1"/>
              </w:rPr>
              <w:t> </w:t>
            </w:r>
            <w:r>
              <w:rPr/>
              <w:t>Linear</w:t>
            </w:r>
            <w:r>
              <w:rPr>
                <w:spacing w:val="-2"/>
              </w:rPr>
              <w:t> </w:t>
            </w:r>
            <w:r>
              <w:rPr/>
              <w:t>Regression</w:t>
            </w:r>
            <w:r>
              <w:rPr>
                <w:spacing w:val="-2"/>
              </w:rPr>
              <w:t> </w:t>
            </w:r>
            <w:r>
              <w:rPr/>
              <w:t>Model</w:t>
              <w:tab/>
              <w:t>67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321" w:val="left" w:leader="none"/>
              <w:tab w:pos="10312" w:val="right" w:leader="none"/>
            </w:tabs>
            <w:spacing w:line="240" w:lineRule="auto" w:before="60" w:after="0"/>
            <w:ind w:left="1320" w:right="0" w:hanging="361"/>
            <w:jc w:val="left"/>
          </w:pPr>
          <w:hyperlink w:history="true" w:anchor="_bookmark76">
            <w:r>
              <w:rPr/>
              <w:t>Survey</w:t>
            </w:r>
            <w:r>
              <w:rPr>
                <w:spacing w:val="-6"/>
              </w:rPr>
              <w:t> </w:t>
            </w:r>
            <w:r>
              <w:rPr/>
              <w:t>of Work done</w:t>
            </w:r>
            <w:r>
              <w:rPr>
                <w:spacing w:val="1"/>
              </w:rPr>
              <w:t> </w:t>
            </w:r>
            <w:r>
              <w:rPr/>
              <w:t>on Pollution of</w:t>
            </w:r>
            <w:r>
              <w:rPr>
                <w:spacing w:val="-1"/>
              </w:rPr>
              <w:t> </w:t>
            </w:r>
            <w:r>
              <w:rPr/>
              <w:t>River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</w:t>
            </w:r>
            <w:r>
              <w:rPr>
                <w:spacing w:val="-2"/>
              </w:rPr>
              <w:t> </w:t>
            </w:r>
            <w:r>
              <w:rPr/>
              <w:t>andelsewhere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the World</w:t>
              <w:tab/>
              <w:t>67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519" w:val="left" w:leader="none"/>
              <w:tab w:pos="1520" w:val="left" w:leader="none"/>
              <w:tab w:pos="10312" w:val="right" w:leader="none"/>
            </w:tabs>
            <w:spacing w:line="240" w:lineRule="auto" w:before="282" w:after="0"/>
            <w:ind w:left="1519" w:right="0" w:hanging="560"/>
            <w:jc w:val="left"/>
          </w:pPr>
          <w:hyperlink w:history="true" w:anchor="_bookmark77">
            <w:r>
              <w:rPr/>
              <w:t>Literature</w:t>
            </w:r>
            <w:r>
              <w:rPr>
                <w:spacing w:val="-3"/>
              </w:rPr>
              <w:t> </w:t>
            </w:r>
            <w:r>
              <w:rPr/>
              <w:t>Gap</w:t>
              <w:tab/>
              <w:t>70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0"/>
            <w:ind w:left="960" w:firstLine="0"/>
          </w:pPr>
          <w:hyperlink w:history="true" w:anchor="_bookmark78">
            <w:r>
              <w:rPr/>
              <w:t>CHAPTER THREE</w:t>
              <w:tab/>
              <w:t>70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4"/>
            <w:ind w:left="960" w:firstLine="0"/>
          </w:pPr>
          <w:hyperlink w:history="true" w:anchor="_bookmark7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70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321" w:val="left" w:leader="none"/>
              <w:tab w:pos="10312" w:val="righ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80">
            <w:r>
              <w:rPr/>
              <w:t>Materials</w:t>
              <w:tab/>
              <w:t>70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3" w:val="left" w:leader="none"/>
              <w:tab w:pos="10312" w:val="right" w:leader="none"/>
            </w:tabs>
            <w:spacing w:line="240" w:lineRule="auto" w:before="280" w:after="0"/>
            <w:ind w:left="1502" w:right="0" w:hanging="543"/>
            <w:jc w:val="left"/>
          </w:pPr>
          <w:hyperlink w:history="true" w:anchor="_bookmark8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Apparatus and</w:t>
            </w:r>
            <w:r>
              <w:rPr>
                <w:spacing w:val="2"/>
              </w:rPr>
              <w:t> </w:t>
            </w:r>
            <w:r>
              <w:rPr/>
              <w:t>Instruments</w:t>
              <w:tab/>
              <w:t>70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3" w:val="left" w:leader="none"/>
              <w:tab w:pos="10312" w:val="right" w:leader="none"/>
            </w:tabs>
            <w:spacing w:line="240" w:lineRule="auto" w:before="281" w:after="0"/>
            <w:ind w:left="1502" w:right="0" w:hanging="543"/>
            <w:jc w:val="left"/>
          </w:pPr>
          <w:hyperlink w:history="true" w:anchor="_bookmark8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Reagents</w:t>
              <w:tab/>
              <w:t>71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3" w:after="0"/>
            <w:ind w:left="1800" w:right="0" w:hanging="841"/>
            <w:jc w:val="left"/>
          </w:pPr>
          <w:hyperlink w:history="true" w:anchor="_bookmark83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  <w:t>71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2"/>
            <w:ind w:left="960" w:firstLine="0"/>
          </w:pPr>
          <w:hyperlink w:history="true" w:anchor="_bookmark84">
            <w:r>
              <w:rPr/>
              <w:t>Fig.</w:t>
            </w:r>
            <w:r>
              <w:rPr>
                <w:spacing w:val="-1"/>
              </w:rPr>
              <w:t> </w:t>
            </w:r>
            <w:r>
              <w:rPr/>
              <w:t>1.1: Map of</w:t>
            </w:r>
            <w:r>
              <w:rPr>
                <w:spacing w:val="1"/>
              </w:rPr>
              <w:t> </w:t>
            </w:r>
            <w:r>
              <w:rPr/>
              <w:t>Imo River, showing</w:t>
            </w:r>
            <w:r>
              <w:rPr>
                <w:spacing w:val="-4"/>
              </w:rPr>
              <w:t> </w:t>
            </w:r>
            <w:r>
              <w:rPr/>
              <w:t>Sampling Locations</w:t>
              <w:tab/>
              <w:t>73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321" w:val="left" w:leader="none"/>
              <w:tab w:pos="10312" w:val="righ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85">
            <w:r>
              <w:rPr/>
              <w:t>Sampling</w:t>
              <w:tab/>
              <w:t>75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321" w:val="left" w:leader="none"/>
              <w:tab w:pos="10312" w:val="right" w:leader="none"/>
            </w:tabs>
            <w:spacing w:line="240" w:lineRule="auto" w:before="280" w:after="0"/>
            <w:ind w:left="1320" w:right="0" w:hanging="361"/>
            <w:jc w:val="left"/>
          </w:pPr>
          <w:hyperlink w:history="true" w:anchor="_bookmark86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Collection, Treatment and Preservation</w:t>
              <w:tab/>
              <w:t>75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87">
            <w:r>
              <w:rPr/>
              <w:t>Sample</w:t>
            </w:r>
            <w:r>
              <w:rPr>
                <w:spacing w:val="-4"/>
              </w:rPr>
              <w:t> </w:t>
            </w:r>
            <w:r>
              <w:rPr/>
              <w:t>Collection,</w:t>
            </w:r>
            <w:r>
              <w:rPr>
                <w:spacing w:val="-2"/>
              </w:rPr>
              <w:t> </w:t>
            </w:r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Preservation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Physicochemical Parameters</w:t>
            </w:r>
            <w:r>
              <w:rPr>
                <w:spacing w:val="-2"/>
              </w:rPr>
              <w:t> </w:t>
            </w:r>
            <w:r>
              <w:rPr/>
              <w:t>Analysis</w:t>
            </w:r>
          </w:hyperlink>
        </w:p>
        <w:p>
          <w:pPr>
            <w:pStyle w:val="TOC3"/>
          </w:pPr>
          <w:hyperlink w:history="true" w:anchor="_bookmark87">
            <w:r>
              <w:rPr/>
              <w:t>75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0" w:after="0"/>
            <w:ind w:left="1800" w:right="0" w:hanging="841"/>
            <w:jc w:val="left"/>
          </w:pPr>
          <w:hyperlink w:history="true" w:anchor="_bookmark88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Sampling, Treatment</w:t>
            </w:r>
            <w:r>
              <w:rPr>
                <w:spacing w:val="-1"/>
              </w:rPr>
              <w:t> </w:t>
            </w:r>
            <w:r>
              <w:rPr/>
              <w:t>and Preservation for Heavy</w:t>
            </w:r>
            <w:r>
              <w:rPr>
                <w:spacing w:val="-5"/>
              </w:rPr>
              <w:t> </w:t>
            </w:r>
            <w:r>
              <w:rPr/>
              <w:t>Metal</w:t>
            </w:r>
            <w:r>
              <w:rPr>
                <w:spacing w:val="2"/>
              </w:rPr>
              <w:t> </w:t>
            </w:r>
            <w:r>
              <w:rPr/>
              <w:t>Analysis</w:t>
              <w:tab/>
              <w:t>76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800" w:val="left" w:leader="none"/>
              <w:tab w:pos="1801" w:val="left" w:leader="none"/>
              <w:tab w:pos="10312" w:val="right" w:leader="none"/>
            </w:tabs>
            <w:spacing w:line="240" w:lineRule="auto" w:before="281" w:after="0"/>
            <w:ind w:left="1800" w:right="0" w:hanging="841"/>
            <w:jc w:val="left"/>
          </w:pPr>
          <w:hyperlink w:history="true" w:anchor="_bookmark89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Collection, Treatment and Preservation for PAHs</w:t>
              <w:tab/>
              <w:t>76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4"/>
            <w:ind w:left="960" w:firstLine="0"/>
          </w:pPr>
          <w:hyperlink w:history="true" w:anchor="_bookmark90">
            <w:r>
              <w:rPr/>
              <w:t>3.3.6</w:t>
            </w:r>
            <w:r>
              <w:rPr>
                <w:spacing w:val="-1"/>
              </w:rPr>
              <w:t> </w:t>
            </w:r>
            <w:r>
              <w:rPr/>
              <w:t>Sediment Sampling</w:t>
            </w:r>
            <w:r>
              <w:rPr>
                <w:spacing w:val="-2"/>
              </w:rPr>
              <w:t> </w:t>
            </w:r>
            <w:r>
              <w:rPr/>
              <w:t>and Preservation</w:t>
              <w:tab/>
              <w:t>77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321" w:val="left" w:leader="none"/>
              <w:tab w:pos="10312" w:val="righ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91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Sampling, Treatment and Preservation</w:t>
              <w:tab/>
              <w:t>77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92">
            <w:r>
              <w:rPr/>
              <w:t>Digestion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Physico-Chemical</w:t>
            </w:r>
            <w:r>
              <w:rPr>
                <w:spacing w:val="2"/>
              </w:rPr>
              <w:t> </w:t>
            </w:r>
            <w:r>
              <w:rPr/>
              <w:t>Analysis</w:t>
              <w:tab/>
              <w:t>78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93">
            <w:r>
              <w:rPr/>
              <w:t>Physico-Chemical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78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3" w:after="0"/>
            <w:ind w:left="1500" w:right="0" w:hanging="541"/>
            <w:jc w:val="left"/>
          </w:pPr>
          <w:hyperlink w:history="true" w:anchor="_bookmark94">
            <w:r>
              <w:rPr/>
              <w:t>Sterilization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Materials</w:t>
              <w:tab/>
              <w:t>78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95">
            <w:r>
              <w:rPr/>
              <w:t>Digestion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for</w:t>
            </w:r>
            <w:r>
              <w:rPr>
                <w:spacing w:val="-2"/>
              </w:rPr>
              <w:t> </w:t>
            </w:r>
            <w:r>
              <w:rPr/>
              <w:t>Heavy</w:t>
            </w:r>
            <w:r>
              <w:rPr>
                <w:spacing w:val="-5"/>
              </w:rPr>
              <w:t> </w:t>
            </w:r>
            <w:r>
              <w:rPr/>
              <w:t>Metal Analysis</w:t>
              <w:tab/>
              <w:t>78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2" w:after="0"/>
            <w:ind w:left="1500" w:right="0" w:hanging="541"/>
            <w:jc w:val="left"/>
          </w:pPr>
          <w:hyperlink w:history="true" w:anchor="_bookmark96">
            <w:r>
              <w:rPr/>
              <w:t>Digestion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Sediment for</w:t>
            </w:r>
            <w:r>
              <w:rPr>
                <w:spacing w:val="-1"/>
              </w:rPr>
              <w:t> </w:t>
            </w:r>
            <w:r>
              <w:rPr/>
              <w:t>Heavy</w:t>
            </w:r>
            <w:r>
              <w:rPr>
                <w:spacing w:val="-5"/>
              </w:rPr>
              <w:t> </w:t>
            </w:r>
            <w:r>
              <w:rPr/>
              <w:t>Metal Analysis</w:t>
              <w:tab/>
              <w:t>78</w:t>
            </w:r>
          </w:hyperlink>
        </w:p>
        <w:p>
          <w:pPr>
            <w:pStyle w:val="TOC2"/>
            <w:tabs>
              <w:tab w:pos="10312" w:val="right" w:leader="none"/>
            </w:tabs>
            <w:ind w:left="960" w:firstLine="0"/>
          </w:pPr>
          <w:hyperlink w:history="true" w:anchor="_bookmark97">
            <w:r>
              <w:rPr/>
              <w:t>3.4.4</w:t>
            </w:r>
            <w:r>
              <w:rPr>
                <w:spacing w:val="-1"/>
              </w:rPr>
              <w:t> </w:t>
            </w:r>
            <w:r>
              <w:rPr/>
              <w:t>Digestion of</w:t>
            </w:r>
            <w:r>
              <w:rPr>
                <w:spacing w:val="1"/>
              </w:rPr>
              <w:t> </w:t>
            </w:r>
            <w:r>
              <w:rPr/>
              <w:t>Fish for Metal Analysis</w:t>
              <w:tab/>
              <w:t>79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321" w:val="left" w:leader="none"/>
              <w:tab w:pos="10312" w:val="right" w:leader="none"/>
            </w:tabs>
            <w:spacing w:line="240" w:lineRule="auto" w:before="280" w:after="0"/>
            <w:ind w:left="1320" w:right="0" w:hanging="361"/>
            <w:jc w:val="left"/>
          </w:pPr>
          <w:hyperlink w:history="true" w:anchor="_bookmark98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</w:t>
            </w:r>
            <w:r>
              <w:rPr>
                <w:spacing w:val="1"/>
              </w:rPr>
              <w:t> </w:t>
            </w:r>
            <w:r>
              <w:rPr/>
              <w:t>Solution for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79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99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 Solution of</w:t>
            </w:r>
            <w:r>
              <w:rPr>
                <w:spacing w:val="1"/>
              </w:rPr>
              <w:t> </w:t>
            </w:r>
            <w:r>
              <w:rPr/>
              <w:t>Iron (1000ppm)</w:t>
              <w:tab/>
              <w:t>79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240"/>
            <w:ind w:left="1500" w:right="0" w:hanging="541"/>
            <w:jc w:val="left"/>
          </w:pPr>
          <w:hyperlink w:history="true" w:anchor="_bookmark10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 Solution of Cadmium (1000ppm)</w:t>
              <w:tab/>
              <w:t>79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60" w:after="0"/>
            <w:ind w:left="1500" w:right="0" w:hanging="541"/>
            <w:jc w:val="left"/>
          </w:pPr>
          <w:hyperlink w:history="true" w:anchor="_bookmark101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 Solution of Lead</w:t>
            </w:r>
            <w:r>
              <w:rPr>
                <w:spacing w:val="2"/>
              </w:rPr>
              <w:t> </w:t>
            </w:r>
            <w:r>
              <w:rPr/>
              <w:t>(1000ppm)</w:t>
              <w:tab/>
              <w:t>80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2" w:after="0"/>
            <w:ind w:left="1500" w:right="0" w:hanging="541"/>
            <w:jc w:val="left"/>
          </w:pPr>
          <w:hyperlink w:history="true" w:anchor="_bookmark102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Sock</w:t>
            </w:r>
            <w:r>
              <w:rPr>
                <w:spacing w:val="2"/>
              </w:rPr>
              <w:t> </w:t>
            </w:r>
            <w:r>
              <w:rPr/>
              <w:t>Solution of Nickel (1000ppm)</w:t>
              <w:tab/>
              <w:t>80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103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 Solution of Zinc (1000ppm)</w:t>
              <w:tab/>
              <w:t>80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104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 Solution of Copper</w:t>
            </w:r>
            <w:r>
              <w:rPr>
                <w:spacing w:val="-2"/>
              </w:rPr>
              <w:t> </w:t>
            </w:r>
            <w:r>
              <w:rPr/>
              <w:t>(1000ppm)</w:t>
              <w:tab/>
              <w:t>80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501" w:val="left" w:leader="none"/>
              <w:tab w:pos="10312" w:val="righ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05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Vanadium (1000ppm)</w:t>
              <w:tab/>
              <w:t>80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321" w:val="left" w:leader="none"/>
              <w:tab w:pos="10312" w:val="right" w:leader="none"/>
            </w:tabs>
            <w:spacing w:line="240" w:lineRule="auto" w:before="280" w:after="0"/>
            <w:ind w:left="1320" w:right="0" w:hanging="361"/>
            <w:jc w:val="left"/>
          </w:pPr>
          <w:hyperlink w:history="true" w:anchor="_bookmark106">
            <w:r>
              <w:rPr/>
              <w:t>DETERMINATION OF</w:t>
            </w:r>
            <w:r>
              <w:rPr>
                <w:spacing w:val="-2"/>
              </w:rPr>
              <w:t> </w:t>
            </w:r>
            <w:r>
              <w:rPr/>
              <w:t>PHYSIOCHEMICAL</w:t>
            </w:r>
            <w:r>
              <w:rPr>
                <w:spacing w:val="-3"/>
              </w:rPr>
              <w:t> </w:t>
            </w:r>
            <w:r>
              <w:rPr/>
              <w:t>PARAMETERS</w:t>
              <w:tab/>
              <w:t>80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1321" w:val="left" w:leader="none"/>
              <w:tab w:pos="10312" w:val="righ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107">
            <w:r>
              <w:rPr/>
              <w:t>.1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80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501" w:val="left" w:leader="none"/>
              <w:tab w:pos="10312" w:val="right" w:leader="none"/>
            </w:tabs>
            <w:spacing w:line="240" w:lineRule="auto" w:before="283" w:after="0"/>
            <w:ind w:left="1500" w:right="0" w:hanging="541"/>
            <w:jc w:val="left"/>
          </w:pPr>
          <w:hyperlink w:history="true" w:anchor="_bookmark108">
            <w:r>
              <w:rPr/>
              <w:t>Electrical Conductivity</w:t>
              <w:tab/>
              <w:t>80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501" w:val="left" w:leader="none"/>
              <w:tab w:pos="10312" w:val="right" w:leader="none"/>
            </w:tabs>
            <w:spacing w:line="240" w:lineRule="auto" w:before="282" w:after="0"/>
            <w:ind w:left="1500" w:right="0" w:hanging="541"/>
            <w:jc w:val="left"/>
          </w:pPr>
          <w:hyperlink w:history="true" w:anchor="_bookmark109">
            <w:r>
              <w:rPr/>
              <w:t>Odour</w:t>
              <w:tab/>
              <w:t>81</w:t>
            </w:r>
          </w:hyperlink>
        </w:p>
        <w:p>
          <w:pPr>
            <w:pStyle w:val="TOC2"/>
            <w:tabs>
              <w:tab w:pos="10312" w:val="right" w:leader="none"/>
            </w:tabs>
            <w:ind w:left="960" w:firstLine="0"/>
          </w:pPr>
          <w:hyperlink w:history="true" w:anchor="_bookmark110">
            <w:r>
              <w:rPr/>
              <w:t>3.6.4 pH</w:t>
              <w:tab/>
              <w:t>81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111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Solids</w:t>
              <w:tab/>
              <w:t>81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501" w:val="left" w:leader="none"/>
              <w:tab w:pos="10312" w:val="right" w:leader="none"/>
            </w:tabs>
            <w:spacing w:line="240" w:lineRule="auto" w:before="284" w:after="0"/>
            <w:ind w:left="1500" w:right="0" w:hanging="541"/>
            <w:jc w:val="left"/>
          </w:pPr>
          <w:hyperlink w:history="true" w:anchor="_bookmark112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Oxygen</w:t>
              <w:tab/>
              <w:t>81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501" w:val="left" w:leader="none"/>
              <w:tab w:pos="10312" w:val="righ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13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Hardness</w:t>
              <w:tab/>
              <w:t>81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501" w:val="left" w:leader="none"/>
              <w:tab w:pos="10312" w:val="righ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114">
            <w:r>
              <w:rPr/>
              <w:t>Phosphate</w:t>
              <w:tab/>
              <w:t>82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501" w:val="left" w:leader="none"/>
              <w:tab w:pos="10312" w:val="right" w:leader="none"/>
            </w:tabs>
            <w:spacing w:line="240" w:lineRule="auto" w:before="282" w:after="0"/>
            <w:ind w:left="1500" w:right="0" w:hanging="541"/>
            <w:jc w:val="left"/>
          </w:pPr>
          <w:hyperlink w:history="true" w:anchor="_bookmark115">
            <w:r>
              <w:rPr/>
              <w:t>Nitrates</w:t>
              <w:tab/>
              <w:t>82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621" w:val="left" w:leader="none"/>
              <w:tab w:pos="10312" w:val="right" w:leader="none"/>
            </w:tabs>
            <w:spacing w:line="240" w:lineRule="auto" w:before="283" w:after="0"/>
            <w:ind w:left="1620" w:right="0" w:hanging="661"/>
            <w:jc w:val="left"/>
          </w:pPr>
          <w:hyperlink w:history="true" w:anchor="_bookmark116">
            <w:r>
              <w:rPr/>
              <w:t>Sulphate</w:t>
              <w:tab/>
              <w:t>82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621" w:val="left" w:leader="none"/>
              <w:tab w:pos="10312" w:val="righ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17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2"/>
              </w:rPr>
              <w:t> </w:t>
            </w:r>
            <w:r>
              <w:rPr/>
              <w:t>Demand</w:t>
              <w:tab/>
              <w:t>83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562" w:val="left" w:leader="none"/>
              <w:tab w:pos="10312" w:val="right" w:leader="none"/>
            </w:tabs>
            <w:spacing w:line="240" w:lineRule="auto" w:before="280" w:after="0"/>
            <w:ind w:left="1561" w:right="0" w:hanging="602"/>
            <w:jc w:val="left"/>
          </w:pPr>
          <w:hyperlink w:history="true" w:anchor="_bookmark118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2"/>
              </w:rPr>
              <w:t> </w:t>
            </w:r>
            <w:r>
              <w:rPr/>
              <w:t>Demand</w:t>
              <w:tab/>
              <w:t>83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621" w:val="left" w:leader="none"/>
              <w:tab w:pos="10312" w:val="righ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19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Viable Bacteria</w:t>
              <w:tab/>
              <w:t>83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621" w:val="left" w:leader="none"/>
              <w:tab w:pos="10312" w:val="right" w:leader="none"/>
            </w:tabs>
            <w:spacing w:line="240" w:lineRule="auto" w:before="283" w:after="0"/>
            <w:ind w:left="1620" w:right="0" w:hanging="661"/>
            <w:jc w:val="left"/>
          </w:pPr>
          <w:hyperlink w:history="true" w:anchor="_bookmark120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Coliform Bacteria</w:t>
              <w:tab/>
              <w:t>84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621" w:val="left" w:leader="none"/>
              <w:tab w:pos="10312" w:val="righ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21">
            <w:r>
              <w:rPr/>
              <w:t>Salinity</w:t>
              <w:tab/>
              <w:t>84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621" w:val="left" w:leader="none"/>
              <w:tab w:pos="10312" w:val="right" w:leader="none"/>
            </w:tabs>
            <w:spacing w:line="240" w:lineRule="auto" w:before="282" w:after="0"/>
            <w:ind w:left="1620" w:right="0" w:hanging="661"/>
            <w:jc w:val="left"/>
          </w:pPr>
          <w:hyperlink w:history="true" w:anchor="_bookmark122">
            <w:r>
              <w:rPr/>
              <w:t>Acidity</w:t>
              <w:tab/>
              <w:t>84</w:t>
            </w:r>
          </w:hyperlink>
        </w:p>
        <w:p>
          <w:pPr>
            <w:pStyle w:val="TOC2"/>
            <w:numPr>
              <w:ilvl w:val="2"/>
              <w:numId w:val="13"/>
            </w:numPr>
            <w:tabs>
              <w:tab w:pos="1621" w:val="left" w:leader="none"/>
              <w:tab w:pos="10312" w:val="righ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23">
            <w:r>
              <w:rPr/>
              <w:t>Alkalinity</w:t>
              <w:tab/>
              <w:t>84</w:t>
            </w:r>
          </w:hyperlink>
        </w:p>
        <w:p>
          <w:pPr>
            <w:pStyle w:val="TOC2"/>
            <w:numPr>
              <w:ilvl w:val="2"/>
              <w:numId w:val="13"/>
            </w:numPr>
            <w:tabs>
              <w:tab w:pos="1621" w:val="left" w:leader="none"/>
              <w:tab w:pos="10312" w:val="righ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124">
            <w:r>
              <w:rPr/>
              <w:t>Physiochemical</w:t>
            </w:r>
            <w:r>
              <w:rPr>
                <w:spacing w:val="-1"/>
              </w:rPr>
              <w:t> </w:t>
            </w:r>
            <w:r>
              <w:rPr/>
              <w:t>Analysis of Sediment</w:t>
            </w:r>
            <w:r>
              <w:rPr>
                <w:spacing w:val="-1"/>
              </w:rPr>
              <w:t> </w:t>
            </w:r>
            <w:r>
              <w:rPr/>
              <w:t>Samples from</w:t>
            </w:r>
            <w:r>
              <w:rPr>
                <w:spacing w:val="1"/>
              </w:rPr>
              <w:t> </w:t>
            </w:r>
            <w:r>
              <w:rPr/>
              <w:t>Imo</w:t>
            </w:r>
            <w:r>
              <w:rPr>
                <w:spacing w:val="-1"/>
              </w:rPr>
              <w:t> </w:t>
            </w:r>
            <w:r>
              <w:rPr/>
              <w:t>River.</w:t>
              <w:tab/>
              <w:t>85</w:t>
            </w:r>
          </w:hyperlink>
        </w:p>
        <w:p>
          <w:pPr>
            <w:pStyle w:val="TOC2"/>
            <w:tabs>
              <w:tab w:pos="10312" w:val="right" w:leader="none"/>
            </w:tabs>
            <w:spacing w:before="284"/>
            <w:ind w:left="960" w:firstLine="0"/>
          </w:pPr>
          <w:hyperlink w:history="true" w:anchor="_bookmark125">
            <w:r>
              <w:rPr/>
              <w:t>3.6.20 pH</w:t>
              <w:tab/>
              <w:t>85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312" w:val="right" w:leader="none"/>
            </w:tabs>
            <w:spacing w:line="240" w:lineRule="auto" w:before="280" w:after="240"/>
            <w:ind w:left="1620" w:right="0" w:hanging="661"/>
            <w:jc w:val="left"/>
          </w:pPr>
          <w:hyperlink w:history="true" w:anchor="_bookmark126">
            <w:r>
              <w:rPr/>
              <w:t>Temperature</w:t>
              <w:tab/>
              <w:t>85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072" w:val="left" w:leader="none"/>
            </w:tabs>
            <w:spacing w:line="240" w:lineRule="auto" w:before="60" w:after="0"/>
            <w:ind w:left="1620" w:right="0" w:hanging="661"/>
            <w:jc w:val="left"/>
          </w:pPr>
          <w:hyperlink w:history="true" w:anchor="_bookmark127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Conductivity</w:t>
              <w:tab/>
              <w:t>85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072" w:val="left" w:leader="none"/>
            </w:tabs>
            <w:spacing w:line="240" w:lineRule="auto" w:before="282" w:after="0"/>
            <w:ind w:left="1620" w:right="0" w:hanging="661"/>
            <w:jc w:val="left"/>
          </w:pPr>
          <w:hyperlink w:history="true" w:anchor="_bookmark128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Organic</w:t>
            </w:r>
            <w:r>
              <w:rPr>
                <w:spacing w:val="-1"/>
              </w:rPr>
              <w:t> </w:t>
            </w:r>
            <w:r>
              <w:rPr/>
              <w:t>Carbon</w:t>
            </w:r>
            <w:r>
              <w:rPr>
                <w:spacing w:val="-1"/>
              </w:rPr>
              <w:t> </w:t>
            </w:r>
            <w:r>
              <w:rPr/>
              <w:t>(TOC)</w:t>
              <w:tab/>
              <w:t>85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072" w:val="lef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129">
            <w:r>
              <w:rPr/>
              <w:t>Nitrates</w:t>
              <w:tab/>
              <w:t>86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072" w:val="left" w:leader="none"/>
            </w:tabs>
            <w:spacing w:line="240" w:lineRule="auto" w:before="284" w:after="0"/>
            <w:ind w:left="1620" w:right="0" w:hanging="661"/>
            <w:jc w:val="left"/>
          </w:pPr>
          <w:hyperlink w:history="true" w:anchor="_bookmark130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Hydrocarbon Content</w:t>
              <w:tab/>
              <w:t>86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072" w:val="lef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31">
            <w:r>
              <w:rPr/>
              <w:t>Particle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Distribution</w:t>
            </w:r>
            <w:r>
              <w:rPr>
                <w:spacing w:val="-1"/>
              </w:rPr>
              <w:t> </w:t>
            </w:r>
            <w:r>
              <w:rPr/>
              <w:t>Determination</w:t>
              <w:tab/>
              <w:t>86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621" w:val="left" w:leader="none"/>
              <w:tab w:pos="10072" w:val="lef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132">
            <w:r>
              <w:rPr/>
              <w:t>Sulphate</w:t>
            </w:r>
            <w:r>
              <w:rPr>
                <w:spacing w:val="-2"/>
              </w:rPr>
              <w:t> </w:t>
            </w:r>
            <w:r>
              <w:rPr/>
              <w:t>and Phosphate</w:t>
              <w:tab/>
              <w:t>87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1321" w:val="left" w:leader="none"/>
              <w:tab w:pos="10072" w:val="lef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133">
            <w:r>
              <w:rPr/>
              <w:t>Heavy</w:t>
            </w:r>
            <w:r>
              <w:rPr>
                <w:spacing w:val="-6"/>
              </w:rPr>
              <w:t> </w:t>
            </w:r>
            <w:r>
              <w:rPr/>
              <w:t>Metal Analysis Using</w:t>
            </w:r>
            <w:r>
              <w:rPr>
                <w:spacing w:val="-3"/>
              </w:rPr>
              <w:t> </w:t>
            </w:r>
            <w:r>
              <w:rPr/>
              <w:t>Atomic</w:t>
            </w:r>
            <w:r>
              <w:rPr>
                <w:spacing w:val="-1"/>
              </w:rPr>
              <w:t> </w:t>
            </w:r>
            <w:r>
              <w:rPr/>
              <w:t>Absorption Spectrophotometer</w:t>
            </w:r>
            <w:r>
              <w:rPr>
                <w:spacing w:val="-3"/>
              </w:rPr>
              <w:t> </w:t>
            </w:r>
            <w:r>
              <w:rPr/>
              <w:t>(AAS)</w:t>
              <w:tab/>
              <w:t>87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1321" w:val="left" w:leader="none"/>
              <w:tab w:pos="10072" w:val="left" w:leader="none"/>
            </w:tabs>
            <w:spacing w:line="240" w:lineRule="auto" w:before="283" w:after="0"/>
            <w:ind w:left="1320" w:right="0" w:hanging="361"/>
            <w:jc w:val="left"/>
          </w:pPr>
          <w:hyperlink w:history="true" w:anchor="_bookmark134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PAHs</w:t>
            </w:r>
            <w:r>
              <w:rPr>
                <w:spacing w:val="-1"/>
              </w:rPr>
              <w:t> </w:t>
            </w:r>
            <w:r>
              <w:rPr/>
              <w:t>Level</w:t>
              <w:tab/>
              <w:t>88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501" w:val="left" w:leader="none"/>
              <w:tab w:pos="10072" w:val="left" w:leader="none"/>
            </w:tabs>
            <w:spacing w:line="240" w:lineRule="auto" w:before="282" w:after="0"/>
            <w:ind w:left="1500" w:right="0" w:hanging="541"/>
            <w:jc w:val="left"/>
          </w:pPr>
          <w:hyperlink w:history="true" w:anchor="_bookmark13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PAHs in</w:t>
            </w:r>
            <w:r>
              <w:rPr>
                <w:spacing w:val="-1"/>
              </w:rPr>
              <w:t> </w:t>
            </w:r>
            <w:r>
              <w:rPr/>
              <w:t>Water</w:t>
              <w:tab/>
              <w:t>88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3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PAHs in</w:t>
            </w:r>
            <w:r>
              <w:rPr>
                <w:spacing w:val="-1"/>
              </w:rPr>
              <w:t> </w:t>
            </w:r>
            <w:r>
              <w:rPr/>
              <w:t>Sediment and</w:t>
            </w:r>
            <w:r>
              <w:rPr>
                <w:spacing w:val="-1"/>
              </w:rPr>
              <w:t> </w:t>
            </w:r>
            <w:r>
              <w:rPr/>
              <w:t>Fish</w:t>
              <w:tab/>
              <w:t>89</w:t>
            </w:r>
          </w:hyperlink>
        </w:p>
        <w:p>
          <w:pPr>
            <w:pStyle w:val="TOC2"/>
            <w:tabs>
              <w:tab w:pos="10072" w:val="left" w:leader="none"/>
            </w:tabs>
            <w:spacing w:before="280"/>
            <w:ind w:left="960" w:firstLine="0"/>
          </w:pPr>
          <w:hyperlink w:history="true" w:anchor="_bookmark13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  <w:t>90</w:t>
            </w:r>
          </w:hyperlink>
        </w:p>
        <w:p>
          <w:pPr>
            <w:pStyle w:val="TOC2"/>
            <w:tabs>
              <w:tab w:pos="10072" w:val="left" w:leader="none"/>
            </w:tabs>
            <w:spacing w:before="284"/>
            <w:ind w:left="960" w:firstLine="0"/>
          </w:pPr>
          <w:hyperlink w:history="true" w:anchor="_bookmark138">
            <w:r>
              <w:rPr/>
              <w:t>RESULTS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DISCUSSION</w:t>
              <w:tab/>
              <w:t>90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321" w:val="left" w:leader="none"/>
              <w:tab w:pos="10072" w:val="left" w:leader="none"/>
            </w:tabs>
            <w:spacing w:line="240" w:lineRule="auto" w:before="281" w:after="0"/>
            <w:ind w:left="1320" w:right="0" w:hanging="361"/>
            <w:jc w:val="left"/>
          </w:pPr>
          <w:hyperlink w:history="true" w:anchor="_bookmark139">
            <w:r>
              <w:rPr/>
              <w:t>Physicochemical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Water</w:t>
            </w:r>
            <w:r>
              <w:rPr>
                <w:spacing w:val="-4"/>
              </w:rPr>
              <w:t> </w:t>
            </w:r>
            <w:r>
              <w:rPr/>
              <w:t>Samples</w:t>
              <w:tab/>
              <w:t>90</w:t>
            </w:r>
          </w:hyperlink>
        </w:p>
        <w:p>
          <w:pPr>
            <w:pStyle w:val="TOC2"/>
            <w:tabs>
              <w:tab w:pos="10072" w:val="left" w:leader="none"/>
            </w:tabs>
            <w:spacing w:line="276" w:lineRule="auto" w:before="280"/>
            <w:ind w:left="960" w:right="894" w:firstLine="0"/>
          </w:pPr>
          <w:hyperlink w:history="true" w:anchor="_bookmark140">
            <w:r>
              <w:rPr/>
              <w:t>Table 4.1: Physicochemical Parametersof Water Samples from Imo River (IMR) During Dry</w:t>
            </w:r>
          </w:hyperlink>
          <w:r>
            <w:rPr>
              <w:spacing w:val="1"/>
            </w:rPr>
            <w:t> </w:t>
          </w:r>
          <w:hyperlink w:history="true" w:anchor="_bookmark140">
            <w:r>
              <w:rPr/>
              <w:t>Season</w:t>
              <w:tab/>
            </w:r>
            <w:r>
              <w:rPr>
                <w:spacing w:val="-2"/>
              </w:rPr>
              <w:t>90</w:t>
            </w:r>
          </w:hyperlink>
        </w:p>
        <w:p>
          <w:pPr>
            <w:pStyle w:val="TOC2"/>
            <w:tabs>
              <w:tab w:pos="10072" w:val="left" w:leader="none"/>
            </w:tabs>
            <w:spacing w:line="276" w:lineRule="auto" w:before="242"/>
            <w:ind w:left="960" w:right="894" w:firstLine="0"/>
          </w:pPr>
          <w:hyperlink w:history="true" w:anchor="_bookmark141">
            <w:r>
              <w:rPr/>
              <w:t>Table 4.2: Physicochemical Parameters of Water Samples from Imo River (IMR) during Wet</w:t>
            </w:r>
          </w:hyperlink>
          <w:r>
            <w:rPr>
              <w:spacing w:val="1"/>
            </w:rPr>
            <w:t> </w:t>
          </w:r>
          <w:hyperlink w:history="true" w:anchor="_bookmark141">
            <w:r>
              <w:rPr/>
              <w:t>Season</w:t>
              <w:tab/>
            </w:r>
            <w:r>
              <w:rPr>
                <w:spacing w:val="-2"/>
              </w:rPr>
              <w:t>91</w:t>
            </w:r>
          </w:hyperlink>
        </w:p>
        <w:p>
          <w:pPr>
            <w:pStyle w:val="TOC2"/>
            <w:numPr>
              <w:ilvl w:val="2"/>
              <w:numId w:val="15"/>
            </w:numPr>
            <w:tabs>
              <w:tab w:pos="1501" w:val="left" w:leader="none"/>
              <w:tab w:pos="10072" w:val="left" w:leader="none"/>
            </w:tabs>
            <w:spacing w:line="240" w:lineRule="auto" w:before="239" w:after="0"/>
            <w:ind w:left="1500" w:right="0" w:hanging="541"/>
            <w:jc w:val="left"/>
          </w:pPr>
          <w:hyperlink w:history="true" w:anchor="_bookmark142">
            <w:r>
              <w:rPr/>
              <w:t>Colour</w:t>
              <w:tab/>
              <w:t>92</w:t>
            </w:r>
          </w:hyperlink>
        </w:p>
        <w:p>
          <w:pPr>
            <w:pStyle w:val="TOC2"/>
            <w:numPr>
              <w:ilvl w:val="2"/>
              <w:numId w:val="15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43">
            <w:r>
              <w:rPr/>
              <w:t>Temperature</w:t>
              <w:tab/>
              <w:t>92</w:t>
            </w:r>
          </w:hyperlink>
        </w:p>
        <w:p>
          <w:pPr>
            <w:pStyle w:val="TOC2"/>
            <w:tabs>
              <w:tab w:pos="10072" w:val="left" w:leader="none"/>
            </w:tabs>
            <w:spacing w:before="283"/>
            <w:ind w:left="960" w:firstLine="0"/>
          </w:pPr>
          <w:hyperlink w:history="true" w:anchor="_bookmark144">
            <w:r>
              <w:rPr/>
              <w:t>4.1.3</w:t>
            </w:r>
            <w:r>
              <w:rPr>
                <w:spacing w:val="-1"/>
              </w:rPr>
              <w:t> </w:t>
            </w:r>
            <w:r>
              <w:rPr/>
              <w:t>pH</w:t>
              <w:tab/>
              <w:t>92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45">
            <w:r>
              <w:rPr/>
              <w:t>Conductivity</w:t>
              <w:tab/>
              <w:t>93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46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Solid</w:t>
              <w:tab/>
              <w:t>94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47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Suspended Solid</w:t>
              <w:tab/>
              <w:t>94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501" w:val="left" w:leader="none"/>
              <w:tab w:pos="1007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48">
            <w:r>
              <w:rPr/>
              <w:t>Turbidity</w:t>
              <w:tab/>
              <w:t>94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501" w:val="left" w:leader="none"/>
              <w:tab w:pos="10072" w:val="left" w:leader="none"/>
            </w:tabs>
            <w:spacing w:line="240" w:lineRule="auto" w:before="283" w:after="0"/>
            <w:ind w:left="1500" w:right="0" w:hanging="541"/>
            <w:jc w:val="left"/>
          </w:pPr>
          <w:hyperlink w:history="true" w:anchor="_bookmark149">
            <w:r>
              <w:rPr/>
              <w:t>Nitrate</w:t>
              <w:tab/>
              <w:t>95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501" w:val="left" w:leader="none"/>
              <w:tab w:pos="10072" w:val="left" w:leader="none"/>
            </w:tabs>
            <w:spacing w:line="240" w:lineRule="auto" w:before="281" w:after="240"/>
            <w:ind w:left="1500" w:right="0" w:hanging="541"/>
            <w:jc w:val="left"/>
          </w:pPr>
          <w:hyperlink w:history="true" w:anchor="_bookmark150">
            <w:r>
              <w:rPr/>
              <w:t>Phosphate</w:t>
              <w:tab/>
              <w:t>96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10072" w:val="left" w:leader="none"/>
            </w:tabs>
            <w:spacing w:line="240" w:lineRule="auto" w:before="60" w:after="0"/>
            <w:ind w:left="1620" w:right="0" w:hanging="661"/>
            <w:jc w:val="left"/>
          </w:pPr>
          <w:hyperlink w:history="true" w:anchor="_bookmark151">
            <w:r>
              <w:rPr/>
              <w:t>Sulphate</w:t>
              <w:tab/>
              <w:t>97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10072" w:val="left" w:leader="none"/>
            </w:tabs>
            <w:spacing w:line="240" w:lineRule="auto" w:before="282" w:after="0"/>
            <w:ind w:left="1620" w:right="0" w:hanging="661"/>
            <w:jc w:val="left"/>
          </w:pPr>
          <w:hyperlink w:history="true" w:anchor="_bookmark152">
            <w:r>
              <w:rPr/>
              <w:t>Dissolved</w:t>
            </w:r>
            <w:r>
              <w:rPr>
                <w:spacing w:val="-2"/>
              </w:rPr>
              <w:t> </w:t>
            </w:r>
            <w:r>
              <w:rPr/>
              <w:t>Oxygen</w:t>
            </w:r>
            <w:r>
              <w:rPr>
                <w:spacing w:val="1"/>
              </w:rPr>
              <w:t> </w:t>
            </w:r>
            <w:r>
              <w:rPr/>
              <w:t>(DO)</w:t>
              <w:tab/>
              <w:t>97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10072" w:val="lef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153">
            <w:r>
              <w:rPr/>
              <w:t>Biochemical</w:t>
            </w:r>
            <w:r>
              <w:rPr>
                <w:spacing w:val="-2"/>
              </w:rPr>
              <w:t> </w:t>
            </w:r>
            <w:r>
              <w:rPr/>
              <w:t>Oxygen Demand</w:t>
            </w:r>
            <w:r>
              <w:rPr>
                <w:spacing w:val="-2"/>
              </w:rPr>
              <w:t> </w:t>
            </w:r>
            <w:r>
              <w:rPr/>
              <w:t>(BOD)</w:t>
              <w:tab/>
              <w:t>98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10072" w:val="left" w:leader="none"/>
            </w:tabs>
            <w:spacing w:line="240" w:lineRule="auto" w:before="284" w:after="0"/>
            <w:ind w:left="1620" w:right="0" w:hanging="661"/>
            <w:jc w:val="left"/>
          </w:pPr>
          <w:hyperlink w:history="true" w:anchor="_bookmark154">
            <w:r>
              <w:rPr/>
              <w:t>Chemical</w:t>
            </w:r>
            <w:r>
              <w:rPr>
                <w:spacing w:val="-2"/>
              </w:rPr>
              <w:t> </w:t>
            </w:r>
            <w:r>
              <w:rPr/>
              <w:t>Oxygen Demand</w:t>
              <w:tab/>
              <w:t>99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9952" w:val="lef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55">
            <w:r>
              <w:rPr/>
              <w:t>Hardness</w:t>
            </w:r>
            <w:r>
              <w:rPr>
                <w:spacing w:val="-2"/>
              </w:rPr>
              <w:t> </w:t>
            </w:r>
            <w:r>
              <w:rPr/>
              <w:t>(Total</w:t>
            </w:r>
            <w:r>
              <w:rPr>
                <w:spacing w:val="-1"/>
              </w:rPr>
              <w:t> </w:t>
            </w:r>
            <w:r>
              <w:rPr/>
              <w:t>Hardness)</w:t>
              <w:tab/>
              <w:t>100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9952" w:val="left" w:leader="none"/>
            </w:tabs>
            <w:spacing w:line="240" w:lineRule="auto" w:before="280" w:after="0"/>
            <w:ind w:left="1620" w:right="0" w:hanging="661"/>
            <w:jc w:val="left"/>
          </w:pPr>
          <w:hyperlink w:history="true" w:anchor="_bookmark156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Viable</w:t>
            </w:r>
            <w:r>
              <w:rPr>
                <w:spacing w:val="-1"/>
              </w:rPr>
              <w:t> </w:t>
            </w:r>
            <w:r>
              <w:rPr/>
              <w:t>Bacteria</w:t>
              <w:tab/>
              <w:t>100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9952" w:val="left" w:leader="none"/>
            </w:tabs>
            <w:spacing w:line="240" w:lineRule="auto" w:before="281" w:after="0"/>
            <w:ind w:left="1620" w:right="0" w:hanging="661"/>
            <w:jc w:val="left"/>
          </w:pPr>
          <w:hyperlink w:history="true" w:anchor="_bookmark157"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Coliform</w:t>
            </w:r>
            <w:r>
              <w:rPr>
                <w:spacing w:val="-1"/>
              </w:rPr>
              <w:t> </w:t>
            </w:r>
            <w:r>
              <w:rPr/>
              <w:t>Bacteria</w:t>
              <w:tab/>
              <w:t>100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9952" w:val="left" w:leader="none"/>
            </w:tabs>
            <w:spacing w:line="240" w:lineRule="auto" w:before="283" w:after="0"/>
            <w:ind w:left="1620" w:right="0" w:hanging="661"/>
            <w:jc w:val="left"/>
          </w:pPr>
          <w:hyperlink w:history="true" w:anchor="_bookmark158">
            <w:r>
              <w:rPr/>
              <w:t>Salinity</w:t>
              <w:tab/>
              <w:t>101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621" w:val="left" w:leader="none"/>
              <w:tab w:pos="9952" w:val="left" w:leader="none"/>
            </w:tabs>
            <w:spacing w:line="240" w:lineRule="auto" w:before="282" w:after="0"/>
            <w:ind w:left="1620" w:right="0" w:hanging="661"/>
            <w:jc w:val="left"/>
          </w:pPr>
          <w:hyperlink w:history="true" w:anchor="_bookmark159">
            <w:r>
              <w:rPr/>
              <w:t>Acidity</w:t>
              <w:tab/>
              <w:t>101</w:t>
            </w:r>
          </w:hyperlink>
        </w:p>
        <w:p>
          <w:pPr>
            <w:pStyle w:val="TOC2"/>
            <w:numPr>
              <w:ilvl w:val="2"/>
              <w:numId w:val="16"/>
            </w:numPr>
            <w:tabs>
              <w:tab w:pos="1800" w:val="left" w:leader="none"/>
              <w:tab w:pos="1801" w:val="left" w:leader="none"/>
              <w:tab w:pos="9952" w:val="left" w:leader="none"/>
            </w:tabs>
            <w:spacing w:line="240" w:lineRule="auto" w:before="281" w:after="0"/>
            <w:ind w:left="1800" w:right="0" w:hanging="841"/>
            <w:jc w:val="left"/>
          </w:pPr>
          <w:hyperlink w:history="true" w:anchor="_bookmark160">
            <w:r>
              <w:rPr/>
              <w:t>Alkalinity</w:t>
              <w:tab/>
              <w:t>101</w:t>
            </w:r>
          </w:hyperlink>
        </w:p>
        <w:p>
          <w:pPr>
            <w:pStyle w:val="TOC2"/>
            <w:tabs>
              <w:tab w:pos="9952" w:val="left" w:leader="none"/>
            </w:tabs>
            <w:spacing w:line="278" w:lineRule="auto" w:before="280"/>
            <w:ind w:left="960" w:right="894" w:firstLine="0"/>
          </w:pPr>
          <w:hyperlink w:history="true" w:anchor="_bookmark161">
            <w:r>
              <w:rPr/>
              <w:t>Figure</w:t>
            </w:r>
            <w:r>
              <w:rPr>
                <w:spacing w:val="1"/>
              </w:rPr>
              <w:t> </w:t>
            </w:r>
            <w:r>
              <w:rPr/>
              <w:t>4.1:</w:t>
            </w:r>
            <w:r>
              <w:rPr>
                <w:spacing w:val="3"/>
              </w:rPr>
              <w:t> </w:t>
            </w:r>
            <w:r>
              <w:rPr/>
              <w:t>Seasonal</w:t>
            </w:r>
            <w:r>
              <w:rPr>
                <w:spacing w:val="2"/>
              </w:rPr>
              <w:t> </w:t>
            </w:r>
            <w:r>
              <w:rPr/>
              <w:t>Variation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Physi-cochemical</w:t>
            </w:r>
            <w:r>
              <w:rPr>
                <w:spacing w:val="3"/>
              </w:rPr>
              <w:t> </w:t>
            </w:r>
            <w:r>
              <w:rPr/>
              <w:t>Parameters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3"/>
              </w:rPr>
              <w:t> </w:t>
            </w:r>
            <w:r>
              <w:rPr/>
              <w:t>water</w:t>
            </w:r>
            <w:r>
              <w:rPr>
                <w:spacing w:val="3"/>
              </w:rPr>
              <w:t> </w:t>
            </w:r>
            <w:r>
              <w:rPr/>
              <w:t>samples</w:t>
            </w:r>
            <w:r>
              <w:rPr>
                <w:spacing w:val="3"/>
              </w:rPr>
              <w:t> </w:t>
            </w:r>
            <w:r>
              <w:rPr/>
              <w:t>from</w:t>
            </w:r>
            <w:r>
              <w:rPr>
                <w:spacing w:val="5"/>
              </w:rPr>
              <w:t> </w:t>
            </w:r>
            <w:r>
              <w:rPr/>
              <w:t>Imo</w:t>
            </w:r>
          </w:hyperlink>
          <w:r>
            <w:rPr>
              <w:spacing w:val="1"/>
            </w:rPr>
            <w:t> </w:t>
          </w:r>
          <w:hyperlink w:history="true" w:anchor="_bookmark161">
            <w:r>
              <w:rPr/>
              <w:t>River.</w:t>
              <w:tab/>
            </w:r>
            <w:r>
              <w:rPr>
                <w:spacing w:val="-2"/>
              </w:rPr>
              <w:t>103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321" w:val="left" w:leader="none"/>
              <w:tab w:pos="9952" w:val="left" w:leader="none"/>
            </w:tabs>
            <w:spacing w:line="240" w:lineRule="auto" w:before="236" w:after="0"/>
            <w:ind w:left="1320" w:right="0" w:hanging="361"/>
            <w:jc w:val="left"/>
          </w:pPr>
          <w:hyperlink w:history="true" w:anchor="_bookmark162">
            <w:r>
              <w:rPr/>
              <w:t>Physicochemical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sediment</w:t>
            </w:r>
            <w:r>
              <w:rPr>
                <w:spacing w:val="-2"/>
              </w:rPr>
              <w:t> </w:t>
            </w:r>
            <w:r>
              <w:rPr/>
              <w:t>in Imo</w:t>
            </w:r>
            <w:r>
              <w:rPr>
                <w:spacing w:val="1"/>
              </w:rPr>
              <w:t> </w:t>
            </w:r>
            <w:r>
              <w:rPr/>
              <w:t>River</w:t>
              <w:tab/>
              <w:t>104</w:t>
            </w:r>
          </w:hyperlink>
        </w:p>
        <w:p>
          <w:pPr>
            <w:pStyle w:val="TOC2"/>
            <w:tabs>
              <w:tab w:pos="9952" w:val="left" w:leader="none"/>
            </w:tabs>
            <w:spacing w:line="276" w:lineRule="auto"/>
            <w:ind w:left="960" w:right="894" w:firstLine="0"/>
          </w:pPr>
          <w:hyperlink w:history="true" w:anchor="_bookmark163">
            <w:r>
              <w:rPr/>
              <w:t>Table 4.3: Physicochemical Analysis Result of Sediment Samples from Imo River (IMR) during</w:t>
            </w:r>
          </w:hyperlink>
          <w:r>
            <w:rPr>
              <w:spacing w:val="1"/>
            </w:rPr>
            <w:t> </w:t>
          </w:r>
          <w:hyperlink w:history="true" w:anchor="_bookmark163">
            <w:r>
              <w:rPr/>
              <w:t>Wet</w:t>
            </w:r>
            <w:r>
              <w:rPr>
                <w:spacing w:val="-1"/>
              </w:rPr>
              <w:t> </w:t>
            </w:r>
            <w:r>
              <w:rPr/>
              <w:t>Season</w:t>
              <w:tab/>
            </w:r>
            <w:r>
              <w:rPr>
                <w:spacing w:val="-2"/>
              </w:rPr>
              <w:t>106</w:t>
            </w:r>
          </w:hyperlink>
        </w:p>
        <w:p>
          <w:pPr>
            <w:pStyle w:val="TOC2"/>
            <w:tabs>
              <w:tab w:pos="9952" w:val="left" w:leader="none"/>
            </w:tabs>
            <w:spacing w:before="242"/>
            <w:ind w:left="960" w:firstLine="0"/>
          </w:pPr>
          <w:hyperlink w:history="true" w:anchor="_bookmark164">
            <w:r>
              <w:rPr/>
              <w:t>4.2.1</w:t>
            </w:r>
            <w:r>
              <w:rPr>
                <w:spacing w:val="-1"/>
              </w:rPr>
              <w:t> </w:t>
            </w:r>
            <w:r>
              <w:rPr/>
              <w:t>pH</w:t>
              <w:tab/>
              <w:t>107</w:t>
            </w:r>
          </w:hyperlink>
        </w:p>
        <w:p>
          <w:pPr>
            <w:pStyle w:val="TOC2"/>
            <w:numPr>
              <w:ilvl w:val="2"/>
              <w:numId w:val="17"/>
            </w:numPr>
            <w:tabs>
              <w:tab w:pos="1501" w:val="left" w:leader="none"/>
              <w:tab w:pos="995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65">
            <w:r>
              <w:rPr/>
              <w:t>Temperature</w:t>
              <w:tab/>
              <w:t>107</w:t>
            </w:r>
          </w:hyperlink>
        </w:p>
        <w:p>
          <w:pPr>
            <w:pStyle w:val="TOC2"/>
            <w:numPr>
              <w:ilvl w:val="2"/>
              <w:numId w:val="17"/>
            </w:numPr>
            <w:tabs>
              <w:tab w:pos="1501" w:val="left" w:leader="none"/>
              <w:tab w:pos="9952" w:val="left" w:leader="none"/>
            </w:tabs>
            <w:spacing w:line="240" w:lineRule="auto" w:before="280" w:after="0"/>
            <w:ind w:left="1500" w:right="0" w:hanging="541"/>
            <w:jc w:val="left"/>
          </w:pPr>
          <w:hyperlink w:history="true" w:anchor="_bookmark166">
            <w:r>
              <w:rPr/>
              <w:t>Electrical Conductivity</w:t>
              <w:tab/>
              <w:t>108</w:t>
            </w:r>
          </w:hyperlink>
        </w:p>
        <w:p>
          <w:pPr>
            <w:pStyle w:val="TOC2"/>
            <w:numPr>
              <w:ilvl w:val="2"/>
              <w:numId w:val="17"/>
            </w:numPr>
            <w:tabs>
              <w:tab w:pos="1800" w:val="left" w:leader="none"/>
              <w:tab w:pos="1801" w:val="left" w:leader="none"/>
              <w:tab w:pos="9952" w:val="left" w:leader="none"/>
            </w:tabs>
            <w:spacing w:line="240" w:lineRule="auto" w:before="281" w:after="0"/>
            <w:ind w:left="1800" w:right="0" w:hanging="841"/>
            <w:jc w:val="left"/>
          </w:pPr>
          <w:hyperlink w:history="true" w:anchor="_bookmark167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Organic Carbon</w:t>
            </w:r>
            <w:r>
              <w:rPr>
                <w:spacing w:val="-2"/>
              </w:rPr>
              <w:t> </w:t>
            </w:r>
            <w:r>
              <w:rPr/>
              <w:t>(TOC)</w:t>
              <w:tab/>
              <w:t>108</w:t>
            </w:r>
          </w:hyperlink>
        </w:p>
        <w:p>
          <w:pPr>
            <w:pStyle w:val="TOC2"/>
            <w:numPr>
              <w:ilvl w:val="2"/>
              <w:numId w:val="17"/>
            </w:numPr>
            <w:tabs>
              <w:tab w:pos="1501" w:val="left" w:leader="none"/>
              <w:tab w:pos="9952" w:val="left" w:leader="none"/>
            </w:tabs>
            <w:spacing w:line="240" w:lineRule="auto" w:before="283" w:after="0"/>
            <w:ind w:left="1500" w:right="0" w:hanging="541"/>
            <w:jc w:val="left"/>
          </w:pPr>
          <w:hyperlink w:history="true" w:anchor="_bookmark168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Nitrogen</w:t>
            </w:r>
            <w:r>
              <w:rPr>
                <w:spacing w:val="-1"/>
              </w:rPr>
              <w:t> </w:t>
            </w:r>
            <w:r>
              <w:rPr/>
              <w:t>(TN)</w:t>
              <w:tab/>
              <w:t>109</w:t>
            </w:r>
          </w:hyperlink>
        </w:p>
        <w:p>
          <w:pPr>
            <w:pStyle w:val="TOC2"/>
            <w:numPr>
              <w:ilvl w:val="2"/>
              <w:numId w:val="17"/>
            </w:numPr>
            <w:tabs>
              <w:tab w:pos="1501" w:val="left" w:leader="none"/>
              <w:tab w:pos="995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69">
            <w:r>
              <w:rPr/>
              <w:t>Sediment</w:t>
            </w:r>
            <w:r>
              <w:rPr>
                <w:spacing w:val="-2"/>
              </w:rPr>
              <w:t> </w:t>
            </w:r>
            <w:r>
              <w:rPr/>
              <w:t>Particle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(%Sand,</w:t>
            </w:r>
            <w:r>
              <w:rPr>
                <w:spacing w:val="-2"/>
              </w:rPr>
              <w:t> </w:t>
            </w:r>
            <w:r>
              <w:rPr/>
              <w:t>%Clay,</w:t>
            </w:r>
            <w:r>
              <w:rPr>
                <w:spacing w:val="1"/>
              </w:rPr>
              <w:t> </w:t>
            </w:r>
            <w:r>
              <w:rPr/>
              <w:t>%Silt)</w:t>
              <w:tab/>
              <w:t>109</w:t>
            </w:r>
          </w:hyperlink>
        </w:p>
        <w:p>
          <w:pPr>
            <w:pStyle w:val="TOC2"/>
            <w:numPr>
              <w:ilvl w:val="2"/>
              <w:numId w:val="17"/>
            </w:numPr>
            <w:tabs>
              <w:tab w:pos="1501" w:val="left" w:leader="none"/>
              <w:tab w:pos="9952" w:val="left" w:leader="none"/>
            </w:tabs>
            <w:spacing w:line="240" w:lineRule="auto" w:before="281" w:after="0"/>
            <w:ind w:left="1500" w:right="0" w:hanging="541"/>
            <w:jc w:val="left"/>
          </w:pPr>
          <w:hyperlink w:history="true" w:anchor="_bookmark170">
            <w:r>
              <w:rPr/>
              <w:t>Seasonal</w:t>
            </w:r>
            <w:r>
              <w:rPr>
                <w:spacing w:val="-2"/>
              </w:rPr>
              <w:t> </w:t>
            </w:r>
            <w:r>
              <w:rPr/>
              <w:t>Variations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Physicochemical</w:t>
            </w:r>
            <w:r>
              <w:rPr>
                <w:spacing w:val="-1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Charts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Plots</w:t>
              <w:tab/>
              <w:t>110</w:t>
            </w:r>
          </w:hyperlink>
        </w:p>
        <w:p>
          <w:pPr>
            <w:pStyle w:val="TOC2"/>
            <w:tabs>
              <w:tab w:pos="9952" w:val="left" w:leader="none"/>
            </w:tabs>
            <w:ind w:left="960" w:firstLine="0"/>
          </w:pPr>
          <w:hyperlink w:history="true" w:anchor="_bookmark171">
            <w:r>
              <w:rPr/>
              <w:t>Fig</w:t>
            </w:r>
            <w:r>
              <w:rPr>
                <w:spacing w:val="-3"/>
              </w:rPr>
              <w:t> </w:t>
            </w:r>
            <w:r>
              <w:rPr/>
              <w:t>4.2:</w:t>
            </w:r>
            <w:r>
              <w:rPr>
                <w:spacing w:val="-1"/>
              </w:rPr>
              <w:t> </w:t>
            </w:r>
            <w:r>
              <w:rPr/>
              <w:t>Physico-chemical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sediments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2"/>
              </w:rPr>
              <w:t> </w:t>
            </w:r>
            <w:r>
              <w:rPr/>
              <w:t>Imo</w:t>
            </w:r>
            <w:r>
              <w:rPr>
                <w:spacing w:val="-1"/>
              </w:rPr>
              <w:t> </w:t>
            </w:r>
            <w:r>
              <w:rPr/>
              <w:t>River</w:t>
            </w:r>
            <w:r>
              <w:rPr>
                <w:spacing w:val="-3"/>
              </w:rPr>
              <w:t> </w:t>
            </w:r>
            <w:r>
              <w:rPr/>
              <w:t>during</w:t>
            </w:r>
            <w:r>
              <w:rPr>
                <w:spacing w:val="-4"/>
              </w:rPr>
              <w:t> </w:t>
            </w:r>
            <w:r>
              <w:rPr/>
              <w:t>dry</w:t>
            </w:r>
            <w:r>
              <w:rPr>
                <w:spacing w:val="-6"/>
              </w:rPr>
              <w:t> </w:t>
            </w:r>
            <w:r>
              <w:rPr/>
              <w:t>season</w:t>
              <w:tab/>
              <w:t>110</w:t>
            </w:r>
          </w:hyperlink>
        </w:p>
        <w:p>
          <w:pPr>
            <w:pStyle w:val="TOC2"/>
            <w:tabs>
              <w:tab w:pos="9952" w:val="left" w:leader="none"/>
            </w:tabs>
            <w:ind w:left="960" w:firstLine="0"/>
          </w:pPr>
          <w:hyperlink w:history="true" w:anchor="_bookmark172">
            <w:r>
              <w:rPr/>
              <w:t>Fig</w:t>
            </w:r>
            <w:r>
              <w:rPr>
                <w:spacing w:val="-4"/>
              </w:rPr>
              <w:t> </w:t>
            </w:r>
            <w:r>
              <w:rPr/>
              <w:t>4.3:</w:t>
            </w:r>
            <w:r>
              <w:rPr>
                <w:spacing w:val="-1"/>
              </w:rPr>
              <w:t> </w:t>
            </w:r>
            <w:r>
              <w:rPr/>
              <w:t>Physico-chemical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result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sediments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1"/>
              </w:rPr>
              <w:t> </w:t>
            </w:r>
            <w:r>
              <w:rPr/>
              <w:t>Imo</w:t>
            </w:r>
            <w:r>
              <w:rPr>
                <w:spacing w:val="-1"/>
              </w:rPr>
              <w:t> </w:t>
            </w:r>
            <w:r>
              <w:rPr/>
              <w:t>River</w:t>
            </w:r>
            <w:r>
              <w:rPr>
                <w:spacing w:val="-4"/>
              </w:rPr>
              <w:t> </w:t>
            </w:r>
            <w:r>
              <w:rPr/>
              <w:t>during</w:t>
            </w:r>
            <w:r>
              <w:rPr>
                <w:spacing w:val="-4"/>
              </w:rPr>
              <w:t> </w:t>
            </w:r>
            <w:r>
              <w:rPr/>
              <w:t>wet</w:t>
            </w:r>
            <w:r>
              <w:rPr>
                <w:spacing w:val="-1"/>
              </w:rPr>
              <w:t> </w:t>
            </w:r>
            <w:r>
              <w:rPr/>
              <w:t>season</w:t>
              <w:tab/>
              <w:t>111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200" w:bottom="1046" w:left="480" w:right="220"/>
        </w:sectPr>
      </w:pPr>
    </w:p>
    <w:p>
      <w:pPr>
        <w:pStyle w:val="BodyText"/>
        <w:spacing w:before="7"/>
      </w:pPr>
    </w:p>
    <w:p>
      <w:pPr>
        <w:pStyle w:val="ListParagraph"/>
        <w:numPr>
          <w:ilvl w:val="1"/>
          <w:numId w:val="15"/>
        </w:numPr>
        <w:tabs>
          <w:tab w:pos="1262" w:val="left" w:leader="none"/>
        </w:tabs>
        <w:spacing w:line="240" w:lineRule="auto" w:before="1" w:after="0"/>
        <w:ind w:left="1261" w:right="0" w:hanging="302"/>
        <w:jc w:val="left"/>
        <w:rPr>
          <w:sz w:val="24"/>
        </w:rPr>
      </w:pPr>
      <w:hyperlink w:history="true" w:anchor="_bookmark173"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</w:t>
        </w:r>
        <w:r>
          <w:rPr>
            <w:spacing w:val="-1"/>
            <w:sz w:val="24"/>
          </w:rPr>
          <w:t> </w:t>
        </w:r>
        <w:r>
          <w:rPr>
            <w:sz w:val="24"/>
          </w:rPr>
          <w:t>Concentration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in 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Samples</w:t>
        </w:r>
        <w:r>
          <w:rPr>
            <w:spacing w:val="-1"/>
            <w:sz w:val="24"/>
          </w:rPr>
          <w:t>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Imo</w:t>
        </w:r>
        <w:r>
          <w:rPr>
            <w:spacing w:val="2"/>
            <w:sz w:val="24"/>
          </w:rPr>
          <w:t> </w:t>
        </w:r>
        <w:r>
          <w:rPr>
            <w:sz w:val="24"/>
          </w:rPr>
          <w:t>River</w:t>
        </w:r>
        <w:r>
          <w:rPr>
            <w:spacing w:val="-3"/>
            <w:sz w:val="24"/>
          </w:rPr>
          <w:t> </w:t>
        </w:r>
        <w:r>
          <w:rPr>
            <w:sz w:val="24"/>
          </w:rPr>
          <w:t>During</w:t>
        </w:r>
        <w:r>
          <w:rPr>
            <w:spacing w:val="-2"/>
            <w:sz w:val="24"/>
          </w:rPr>
          <w:t> </w:t>
        </w:r>
        <w:r>
          <w:rPr>
            <w:sz w:val="24"/>
          </w:rPr>
          <w:t>Dry</w:t>
        </w:r>
        <w:r>
          <w:rPr>
            <w:spacing w:val="-5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Wet</w:t>
        </w:r>
        <w:r>
          <w:rPr>
            <w:spacing w:val="-1"/>
            <w:sz w:val="24"/>
          </w:rPr>
          <w:t> </w:t>
        </w:r>
        <w:r>
          <w:rPr>
            <w:sz w:val="24"/>
          </w:rPr>
          <w:t>Season.</w:t>
        </w:r>
      </w:hyperlink>
    </w:p>
    <w:p>
      <w:pPr>
        <w:pStyle w:val="BodyText"/>
        <w:spacing w:before="40"/>
        <w:ind w:left="9952"/>
      </w:pPr>
      <w:hyperlink w:history="true" w:anchor="_bookmark173">
        <w:r>
          <w:rPr/>
          <w:t>114</w:t>
        </w:r>
      </w:hyperlink>
    </w:p>
    <w:p>
      <w:pPr>
        <w:pStyle w:val="BodyText"/>
        <w:spacing w:before="5"/>
      </w:pPr>
    </w:p>
    <w:p>
      <w:pPr>
        <w:pStyle w:val="BodyText"/>
        <w:ind w:left="960"/>
      </w:pPr>
      <w:hyperlink w:history="true" w:anchor="_bookmark174">
        <w:r>
          <w:rPr/>
          <w:t>Table</w:t>
        </w:r>
        <w:r>
          <w:rPr>
            <w:spacing w:val="-1"/>
          </w:rPr>
          <w:t> </w:t>
        </w:r>
        <w:r>
          <w:rPr/>
          <w:t>4.5:</w:t>
        </w:r>
        <w:r>
          <w:rPr>
            <w:spacing w:val="-1"/>
          </w:rPr>
          <w:t> </w:t>
        </w:r>
        <w:r>
          <w:rPr/>
          <w:t>Heavy</w:t>
        </w:r>
        <w:r>
          <w:rPr>
            <w:spacing w:val="-6"/>
          </w:rPr>
          <w:t> </w:t>
        </w:r>
        <w:r>
          <w:rPr/>
          <w:t>Metal</w:t>
        </w:r>
        <w:r>
          <w:rPr>
            <w:spacing w:val="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in(mg/L) 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3"/>
          </w:rPr>
          <w:t> </w:t>
        </w:r>
        <w:r>
          <w:rPr/>
          <w:t>from</w:t>
        </w:r>
        <w:r>
          <w:rPr>
            <w:spacing w:val="2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4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</w:t>
        </w:r>
        <w:r>
          <w:rPr>
            <w:spacing w:val="-8"/>
          </w:rPr>
          <w:t> </w:t>
        </w:r>
        <w:r>
          <w:rPr/>
          <w:t>114</w:t>
        </w:r>
      </w:hyperlink>
    </w:p>
    <w:p>
      <w:pPr>
        <w:spacing w:after="0"/>
        <w:sectPr>
          <w:type w:val="continuous"/>
          <w:pgSz w:w="11910" w:h="16840"/>
          <w:pgMar w:top="1180" w:bottom="1300" w:left="480" w:right="220"/>
        </w:sectPr>
      </w:pPr>
    </w:p>
    <w:p>
      <w:pPr>
        <w:pStyle w:val="BodyText"/>
        <w:tabs>
          <w:tab w:pos="9952" w:val="left" w:leader="none"/>
        </w:tabs>
        <w:spacing w:before="60"/>
        <w:ind w:left="960"/>
      </w:pPr>
      <w:hyperlink w:history="true" w:anchor="_bookmark175">
        <w:r>
          <w:rPr/>
          <w:t>µ=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±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1"/>
          </w:rPr>
          <w:t> </w:t>
        </w:r>
        <w:r>
          <w:rPr/>
          <w:t>Standard</w:t>
        </w:r>
        <w:r>
          <w:rPr>
            <w:spacing w:val="-1"/>
          </w:rPr>
          <w:t> </w:t>
        </w:r>
        <w:r>
          <w:rPr/>
          <w:t>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1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 seven</w:t>
        </w:r>
        <w:r>
          <w:rPr>
            <w:spacing w:val="-1"/>
          </w:rPr>
          <w:t> </w:t>
        </w:r>
        <w:r>
          <w:rPr/>
          <w:t>measurements</w:t>
          <w:tab/>
          <w:t>114</w:t>
        </w:r>
      </w:hyperlink>
    </w:p>
    <w:p>
      <w:pPr>
        <w:pStyle w:val="BodyText"/>
        <w:tabs>
          <w:tab w:pos="9952" w:val="left" w:leader="none"/>
        </w:tabs>
        <w:spacing w:line="484" w:lineRule="auto" w:before="282"/>
        <w:ind w:left="960" w:right="894"/>
      </w:pPr>
      <w:hyperlink w:history="true" w:anchor="_bookmark176">
        <w:r>
          <w:rPr/>
          <w:t>Table</w:t>
        </w:r>
        <w:r>
          <w:rPr>
            <w:spacing w:val="-1"/>
          </w:rPr>
          <w:t> </w:t>
        </w:r>
        <w:r>
          <w:rPr/>
          <w:t>4.6:</w:t>
        </w:r>
        <w:r>
          <w:rPr>
            <w:spacing w:val="-1"/>
          </w:rPr>
          <w:t> </w:t>
        </w:r>
        <w:r>
          <w:rPr/>
          <w:t>Heavy</w:t>
        </w:r>
        <w:r>
          <w:rPr>
            <w:spacing w:val="-6"/>
          </w:rPr>
          <w:t> </w:t>
        </w:r>
        <w:r>
          <w:rPr/>
          <w:t>Metal</w:t>
        </w:r>
        <w:r>
          <w:rPr>
            <w:spacing w:val="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(mg/L) in Water</w:t>
        </w:r>
        <w:r>
          <w:rPr>
            <w:spacing w:val="-3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3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</w:r>
        <w:r>
          <w:rPr>
            <w:spacing w:val="38"/>
          </w:rPr>
          <w:t> </w:t>
        </w:r>
        <w:r>
          <w:rPr/>
          <w:t>115</w:t>
        </w:r>
      </w:hyperlink>
      <w:r>
        <w:rPr>
          <w:spacing w:val="-57"/>
        </w:rPr>
        <w:t> </w:t>
      </w:r>
      <w:hyperlink w:history="true" w:anchor="_bookmark177">
        <w:r>
          <w:rPr/>
          <w:t>µ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±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Standard 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seven</w:t>
        </w:r>
        <w:r>
          <w:rPr>
            <w:spacing w:val="1"/>
          </w:rPr>
          <w:t> </w:t>
        </w:r>
        <w:r>
          <w:rPr/>
          <w:t>measurements</w:t>
          <w:tab/>
        </w:r>
        <w:r>
          <w:rPr>
            <w:spacing w:val="-2"/>
          </w:rPr>
          <w:t>115</w:t>
        </w:r>
      </w:hyperlink>
    </w:p>
    <w:p>
      <w:pPr>
        <w:pStyle w:val="BodyText"/>
        <w:tabs>
          <w:tab w:pos="9952" w:val="left" w:leader="none"/>
        </w:tabs>
        <w:spacing w:line="276" w:lineRule="auto" w:before="1"/>
        <w:ind w:left="960" w:right="894"/>
      </w:pPr>
      <w:hyperlink w:history="true" w:anchor="_bookmark178">
        <w:r>
          <w:rPr/>
          <w:t>Table 4.7: Heavy Metal Concentrationin (mg/L) from Imo River (IM) in Comparison with Water</w:t>
        </w:r>
      </w:hyperlink>
      <w:r>
        <w:rPr>
          <w:spacing w:val="-57"/>
        </w:rPr>
        <w:t> </w:t>
      </w:r>
      <w:hyperlink w:history="true" w:anchor="_bookmark178">
        <w:r>
          <w:rPr/>
          <w:t>Guidelines</w:t>
          <w:tab/>
        </w:r>
        <w:r>
          <w:rPr>
            <w:spacing w:val="-2"/>
          </w:rPr>
          <w:t>116</w:t>
        </w:r>
      </w:hyperlink>
    </w:p>
    <w:p>
      <w:pPr>
        <w:pStyle w:val="ListParagraph"/>
        <w:numPr>
          <w:ilvl w:val="2"/>
          <w:numId w:val="15"/>
        </w:numPr>
        <w:tabs>
          <w:tab w:pos="1501" w:val="left" w:leader="none"/>
          <w:tab w:pos="9952" w:val="left" w:leader="none"/>
        </w:tabs>
        <w:spacing w:line="240" w:lineRule="auto" w:before="239" w:after="0"/>
        <w:ind w:left="1500" w:right="0" w:hanging="541"/>
        <w:jc w:val="left"/>
        <w:rPr>
          <w:sz w:val="24"/>
        </w:rPr>
      </w:pPr>
      <w:hyperlink w:history="true" w:anchor="_bookmark179">
        <w:r>
          <w:rPr>
            <w:sz w:val="24"/>
          </w:rPr>
          <w:t>Analysis</w:t>
        </w:r>
        <w:r>
          <w:rPr>
            <w:spacing w:val="-1"/>
            <w:sz w:val="24"/>
          </w:rPr>
          <w:t> </w:t>
        </w:r>
        <w:r>
          <w:rPr>
            <w:sz w:val="24"/>
          </w:rPr>
          <w:t>of Heavy</w:t>
        </w:r>
        <w:r>
          <w:rPr>
            <w:spacing w:val="-4"/>
            <w:sz w:val="24"/>
          </w:rPr>
          <w:t> </w:t>
        </w:r>
        <w:r>
          <w:rPr>
            <w:sz w:val="24"/>
          </w:rPr>
          <w:t>Metals in</w:t>
        </w:r>
        <w:r>
          <w:rPr>
            <w:spacing w:val="-1"/>
            <w:sz w:val="24"/>
          </w:rPr>
          <w:t> </w:t>
        </w:r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using</w:t>
        </w:r>
        <w:r>
          <w:rPr>
            <w:spacing w:val="-3"/>
            <w:sz w:val="24"/>
          </w:rPr>
          <w:t> </w:t>
        </w:r>
        <w:r>
          <w:rPr>
            <w:sz w:val="24"/>
          </w:rPr>
          <w:t>Graphs</w:t>
          <w:tab/>
          <w:t>120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180">
        <w:r>
          <w:rPr/>
          <w:t>Fig.</w:t>
        </w:r>
        <w:r>
          <w:rPr>
            <w:spacing w:val="-1"/>
          </w:rPr>
          <w:t> </w:t>
        </w:r>
        <w:r>
          <w:rPr/>
          <w:t>4.5:</w:t>
        </w:r>
        <w:r>
          <w:rPr>
            <w:spacing w:val="-1"/>
          </w:rPr>
          <w:t> </w:t>
        </w:r>
        <w:r>
          <w:rPr/>
          <w:t>Mean of</w:t>
        </w:r>
        <w:r>
          <w:rPr>
            <w:spacing w:val="-1"/>
          </w:rPr>
          <w:t> </w:t>
        </w:r>
        <w:r>
          <w:rPr/>
          <w:t>heavy</w:t>
        </w:r>
        <w:r>
          <w:rPr>
            <w:spacing w:val="-3"/>
          </w:rPr>
          <w:t> </w:t>
        </w:r>
        <w:r>
          <w:rPr/>
          <w:t>metal</w:t>
        </w:r>
        <w:r>
          <w:rPr>
            <w:spacing w:val="-1"/>
          </w:rPr>
          <w:t> </w:t>
        </w:r>
        <w:r>
          <w:rPr/>
          <w:t>concentration 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3"/>
          </w:rPr>
          <w:t> </w:t>
        </w:r>
        <w:r>
          <w:rPr/>
          <w:t>from</w:t>
        </w:r>
        <w:r>
          <w:rPr>
            <w:spacing w:val="5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2"/>
          </w:rPr>
          <w:t> </w:t>
        </w:r>
        <w:r>
          <w:rPr/>
          <w:t>during</w:t>
        </w:r>
        <w:r>
          <w:rPr>
            <w:spacing w:val="-4"/>
          </w:rPr>
          <w:t> </w:t>
        </w:r>
        <w:r>
          <w:rPr/>
          <w:t>dry</w:t>
        </w:r>
        <w:r>
          <w:rPr>
            <w:spacing w:val="-5"/>
          </w:rPr>
          <w:t> </w:t>
        </w:r>
        <w:r>
          <w:rPr/>
          <w:t>season</w:t>
          <w:tab/>
          <w:t>121</w:t>
        </w:r>
      </w:hyperlink>
    </w:p>
    <w:p>
      <w:pPr>
        <w:pStyle w:val="BodyText"/>
        <w:tabs>
          <w:tab w:pos="9952" w:val="left" w:leader="none"/>
        </w:tabs>
        <w:spacing w:before="284"/>
        <w:ind w:left="960"/>
      </w:pPr>
      <w:hyperlink w:history="true" w:anchor="_bookmark181">
        <w:r>
          <w:rPr/>
          <w:t>Fig.4.7:</w:t>
        </w:r>
        <w:r>
          <w:rPr>
            <w:spacing w:val="-1"/>
          </w:rPr>
          <w:t> </w:t>
        </w:r>
        <w:r>
          <w:rPr/>
          <w:t>Seasonal</w:t>
        </w:r>
        <w:r>
          <w:rPr>
            <w:spacing w:val="-1"/>
          </w:rPr>
          <w:t> </w:t>
        </w:r>
        <w:r>
          <w:rPr/>
          <w:t>variation of</w:t>
        </w:r>
        <w:r>
          <w:rPr>
            <w:spacing w:val="-2"/>
          </w:rPr>
          <w:t> </w:t>
        </w:r>
        <w:r>
          <w:rPr/>
          <w:t>heavy</w:t>
        </w:r>
        <w:r>
          <w:rPr>
            <w:spacing w:val="-5"/>
          </w:rPr>
          <w:t> </w:t>
        </w:r>
        <w:r>
          <w:rPr/>
          <w:t>metals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2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both seasons.</w:t>
          <w:tab/>
          <w:t>123</w:t>
        </w:r>
      </w:hyperlink>
    </w:p>
    <w:p>
      <w:pPr>
        <w:pStyle w:val="ListParagraph"/>
        <w:numPr>
          <w:ilvl w:val="2"/>
          <w:numId w:val="15"/>
        </w:numPr>
        <w:tabs>
          <w:tab w:pos="1442" w:val="left" w:leader="none"/>
          <w:tab w:pos="9952" w:val="left" w:leader="none"/>
        </w:tabs>
        <w:spacing w:line="240" w:lineRule="auto" w:before="281" w:after="0"/>
        <w:ind w:left="1441" w:right="0" w:hanging="482"/>
        <w:jc w:val="left"/>
        <w:rPr>
          <w:sz w:val="24"/>
        </w:rPr>
      </w:pPr>
      <w:hyperlink w:history="true" w:anchor="_bookmark182">
        <w:r>
          <w:rPr>
            <w:sz w:val="24"/>
          </w:rPr>
          <w:t>:</w:t>
        </w:r>
        <w:r>
          <w:rPr>
            <w:spacing w:val="-1"/>
            <w:sz w:val="24"/>
          </w:rPr>
          <w:t> </w:t>
        </w:r>
        <w:r>
          <w:rPr>
            <w:sz w:val="24"/>
          </w:rPr>
          <w:t>Pearson Correlation Matrix</w:t>
        </w:r>
        <w:r>
          <w:rPr>
            <w:spacing w:val="2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Heavy</w:t>
        </w:r>
        <w:r>
          <w:rPr>
            <w:spacing w:val="-5"/>
            <w:sz w:val="24"/>
          </w:rPr>
          <w:t> </w:t>
        </w:r>
        <w:r>
          <w:rPr>
            <w:sz w:val="24"/>
          </w:rPr>
          <w:t>Metals in Water</w:t>
          <w:tab/>
          <w:t>124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183">
        <w:r>
          <w:rPr/>
          <w:t>Table</w:t>
        </w:r>
        <w:r>
          <w:rPr>
            <w:spacing w:val="-1"/>
          </w:rPr>
          <w:t> </w:t>
        </w:r>
        <w:r>
          <w:rPr/>
          <w:t>4.8</w:t>
        </w:r>
        <w:r>
          <w:rPr>
            <w:spacing w:val="-1"/>
          </w:rPr>
          <w:t> </w:t>
        </w:r>
        <w:r>
          <w:rPr/>
          <w:t>Correlation Matrix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3"/>
          </w:rPr>
          <w:t> </w:t>
        </w:r>
        <w:r>
          <w:rPr/>
          <w:t>Heavy</w:t>
        </w:r>
        <w:r>
          <w:rPr>
            <w:spacing w:val="-5"/>
          </w:rPr>
          <w:t> </w:t>
        </w:r>
        <w:r>
          <w:rPr/>
          <w:t>Metals</w:t>
        </w:r>
        <w:r>
          <w:rPr>
            <w:spacing w:val="-1"/>
          </w:rPr>
          <w:t> </w:t>
        </w:r>
        <w:r>
          <w:rPr/>
          <w:t>in Water</w:t>
        </w:r>
        <w:r>
          <w:rPr>
            <w:spacing w:val="-3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 during</w:t>
        </w:r>
        <w:r>
          <w:rPr>
            <w:spacing w:val="-2"/>
          </w:rPr>
          <w:t> </w:t>
        </w:r>
        <w:r>
          <w:rPr/>
          <w:t>dry</w:t>
        </w:r>
        <w:r>
          <w:rPr>
            <w:spacing w:val="-5"/>
          </w:rPr>
          <w:t> </w:t>
        </w:r>
        <w:r>
          <w:rPr/>
          <w:t>season</w:t>
          <w:tab/>
          <w:t>125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184">
        <w:r>
          <w:rPr/>
          <w:t>Table</w:t>
        </w:r>
        <w:r>
          <w:rPr>
            <w:spacing w:val="-1"/>
          </w:rPr>
          <w:t> </w:t>
        </w:r>
        <w:r>
          <w:rPr/>
          <w:t>4.9</w:t>
        </w:r>
        <w:r>
          <w:rPr>
            <w:spacing w:val="-1"/>
          </w:rPr>
          <w:t> </w:t>
        </w:r>
        <w:r>
          <w:rPr/>
          <w:t>Correlation</w:t>
        </w:r>
        <w:r>
          <w:rPr>
            <w:spacing w:val="-1"/>
          </w:rPr>
          <w:t> </w:t>
        </w:r>
        <w:r>
          <w:rPr/>
          <w:t>Matrix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3"/>
          </w:rPr>
          <w:t> </w:t>
        </w:r>
        <w:r>
          <w:rPr/>
          <w:t>Heavy</w:t>
        </w:r>
        <w:r>
          <w:rPr>
            <w:spacing w:val="-6"/>
          </w:rPr>
          <w:t> </w:t>
        </w:r>
        <w:r>
          <w:rPr/>
          <w:t>Metals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3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2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  <w:tab/>
          <w:t>126</w:t>
        </w:r>
      </w:hyperlink>
    </w:p>
    <w:p>
      <w:pPr>
        <w:pStyle w:val="ListParagraph"/>
        <w:numPr>
          <w:ilvl w:val="1"/>
          <w:numId w:val="15"/>
        </w:numPr>
        <w:tabs>
          <w:tab w:pos="1321" w:val="left" w:leader="none"/>
          <w:tab w:pos="9952" w:val="left" w:leader="none"/>
        </w:tabs>
        <w:spacing w:line="240" w:lineRule="auto" w:before="283" w:after="0"/>
        <w:ind w:left="1320" w:right="0" w:hanging="361"/>
        <w:jc w:val="left"/>
        <w:rPr>
          <w:sz w:val="24"/>
        </w:rPr>
      </w:pPr>
      <w:hyperlink w:history="true" w:anchor="_bookmark185"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Sediment</w:t>
        </w:r>
        <w:r>
          <w:rPr>
            <w:spacing w:val="-1"/>
            <w:sz w:val="24"/>
          </w:rPr>
          <w:t> </w:t>
        </w:r>
        <w:r>
          <w:rPr>
            <w:sz w:val="24"/>
          </w:rPr>
          <w:t>from</w:t>
        </w:r>
        <w:r>
          <w:rPr>
            <w:spacing w:val="2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Rivers</w:t>
        </w:r>
        <w:r>
          <w:rPr>
            <w:spacing w:val="-1"/>
            <w:sz w:val="24"/>
          </w:rPr>
          <w:t> </w:t>
        </w:r>
        <w:r>
          <w:rPr>
            <w:sz w:val="24"/>
          </w:rPr>
          <w:t>(IMR)</w:t>
          <w:tab/>
          <w:t>128</w:t>
        </w:r>
      </w:hyperlink>
    </w:p>
    <w:p>
      <w:pPr>
        <w:pStyle w:val="BodyText"/>
        <w:tabs>
          <w:tab w:pos="9952" w:val="left" w:leader="none"/>
        </w:tabs>
        <w:spacing w:line="276" w:lineRule="auto" w:before="281"/>
        <w:ind w:left="960" w:right="894"/>
      </w:pPr>
      <w:hyperlink w:history="true" w:anchor="_bookmark186">
        <w:r>
          <w:rPr/>
          <w:t>Table 4.10 Heavy Metal concentration (mg/kg) in sediment from Imo River (IMR) during dry</w:t>
        </w:r>
      </w:hyperlink>
      <w:r>
        <w:rPr>
          <w:spacing w:val="1"/>
        </w:rPr>
        <w:t> </w:t>
      </w:r>
      <w:hyperlink w:history="true" w:anchor="_bookmark186">
        <w:r>
          <w:rPr/>
          <w:t>season.</w:t>
          <w:tab/>
        </w:r>
        <w:r>
          <w:rPr>
            <w:spacing w:val="-2"/>
          </w:rPr>
          <w:t>128</w:t>
        </w:r>
      </w:hyperlink>
    </w:p>
    <w:p>
      <w:pPr>
        <w:pStyle w:val="BodyText"/>
        <w:tabs>
          <w:tab w:pos="9952" w:val="left" w:leader="none"/>
        </w:tabs>
        <w:spacing w:before="239"/>
        <w:ind w:left="960"/>
      </w:pPr>
      <w:hyperlink w:history="true" w:anchor="_bookmark187">
        <w:r>
          <w:rPr/>
          <w:t>µ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±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Standard 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seven</w:t>
        </w:r>
        <w:r>
          <w:rPr>
            <w:spacing w:val="1"/>
          </w:rPr>
          <w:t> </w:t>
        </w:r>
        <w:r>
          <w:rPr/>
          <w:t>measurements</w:t>
          <w:tab/>
          <w:t>128</w:t>
        </w:r>
      </w:hyperlink>
    </w:p>
    <w:p>
      <w:pPr>
        <w:pStyle w:val="BodyText"/>
        <w:tabs>
          <w:tab w:pos="9952" w:val="left" w:leader="none"/>
        </w:tabs>
        <w:spacing w:line="276" w:lineRule="auto" w:before="283"/>
        <w:ind w:left="960" w:right="894"/>
      </w:pPr>
      <w:hyperlink w:history="true" w:anchor="_bookmark188">
        <w:r>
          <w:rPr/>
          <w:t>Table 4.11 Heavy metal concentration (mg/kg) in sediment from Imo River (IMR) during wet</w:t>
        </w:r>
      </w:hyperlink>
      <w:r>
        <w:rPr>
          <w:spacing w:val="1"/>
        </w:rPr>
        <w:t> </w:t>
      </w:r>
      <w:hyperlink w:history="true" w:anchor="_bookmark188">
        <w:r>
          <w:rPr/>
          <w:t>Season</w:t>
          <w:tab/>
        </w:r>
        <w:r>
          <w:rPr>
            <w:spacing w:val="-2"/>
          </w:rPr>
          <w:t>129</w:t>
        </w:r>
      </w:hyperlink>
    </w:p>
    <w:p>
      <w:pPr>
        <w:pStyle w:val="BodyText"/>
        <w:tabs>
          <w:tab w:pos="9952" w:val="left" w:leader="none"/>
        </w:tabs>
        <w:spacing w:before="239"/>
        <w:ind w:left="960"/>
      </w:pPr>
      <w:hyperlink w:history="true" w:anchor="_bookmark189">
        <w:r>
          <w:rPr/>
          <w:t>µ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±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Standard 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seven</w:t>
        </w:r>
        <w:r>
          <w:rPr>
            <w:spacing w:val="1"/>
          </w:rPr>
          <w:t> </w:t>
        </w:r>
        <w:r>
          <w:rPr/>
          <w:t>measurements</w:t>
          <w:tab/>
          <w:t>129</w:t>
        </w:r>
      </w:hyperlink>
    </w:p>
    <w:p>
      <w:pPr>
        <w:pStyle w:val="BodyText"/>
        <w:tabs>
          <w:tab w:pos="9952" w:val="left" w:leader="none"/>
        </w:tabs>
        <w:spacing w:line="278" w:lineRule="auto" w:before="281"/>
        <w:ind w:left="960" w:right="894"/>
      </w:pPr>
      <w:hyperlink w:history="true" w:anchor="_bookmark190">
        <w:r>
          <w:rPr/>
          <w:t>Table 4.12 Heavy Metal Concentration (mg/kg) in Sediment from Imo River and other Rivers in</w:t>
        </w:r>
      </w:hyperlink>
      <w:r>
        <w:rPr>
          <w:spacing w:val="1"/>
        </w:rPr>
        <w:t> </w:t>
      </w:r>
      <w:hyperlink w:history="true" w:anchor="_bookmark190">
        <w:r>
          <w:rPr/>
          <w:t>comparison</w:t>
        </w:r>
        <w:r>
          <w:rPr>
            <w:spacing w:val="-1"/>
          </w:rPr>
          <w:t> </w:t>
        </w:r>
        <w:r>
          <w:rPr/>
          <w:t>with</w:t>
        </w:r>
        <w:r>
          <w:rPr>
            <w:spacing w:val="-1"/>
          </w:rPr>
          <w:t> </w:t>
        </w:r>
        <w:r>
          <w:rPr/>
          <w:t>Sediment quality</w:t>
        </w:r>
        <w:r>
          <w:rPr>
            <w:spacing w:val="-4"/>
          </w:rPr>
          <w:t> </w:t>
        </w:r>
        <w:r>
          <w:rPr/>
          <w:t>guidelines</w:t>
          <w:tab/>
        </w:r>
        <w:r>
          <w:rPr>
            <w:spacing w:val="-2"/>
          </w:rPr>
          <w:t>130</w:t>
        </w:r>
      </w:hyperlink>
    </w:p>
    <w:p>
      <w:pPr>
        <w:pStyle w:val="ListParagraph"/>
        <w:numPr>
          <w:ilvl w:val="2"/>
          <w:numId w:val="15"/>
        </w:numPr>
        <w:tabs>
          <w:tab w:pos="1501" w:val="left" w:leader="none"/>
          <w:tab w:pos="9952" w:val="left" w:leader="none"/>
        </w:tabs>
        <w:spacing w:line="484" w:lineRule="auto" w:before="236" w:after="0"/>
        <w:ind w:left="960" w:right="894" w:firstLine="0"/>
        <w:jc w:val="left"/>
        <w:rPr>
          <w:sz w:val="24"/>
        </w:rPr>
      </w:pPr>
      <w:hyperlink w:history="true" w:anchor="_bookmark191">
        <w:r>
          <w:rPr>
            <w:sz w:val="24"/>
          </w:rPr>
          <w:t>Pearson</w:t>
        </w:r>
        <w:r>
          <w:rPr>
            <w:spacing w:val="-2"/>
            <w:sz w:val="24"/>
          </w:rPr>
          <w:t> </w:t>
        </w:r>
        <w:r>
          <w:rPr>
            <w:sz w:val="24"/>
          </w:rPr>
          <w:t>Correlation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Matrix between</w:t>
        </w:r>
        <w:r>
          <w:rPr>
            <w:spacing w:val="-1"/>
            <w:sz w:val="24"/>
          </w:rPr>
          <w:t> </w:t>
        </w:r>
        <w:r>
          <w:rPr>
            <w:sz w:val="24"/>
          </w:rPr>
          <w:t>Heavy</w:t>
        </w:r>
        <w:r>
          <w:rPr>
            <w:spacing w:val="-4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-2"/>
            <w:sz w:val="24"/>
          </w:rPr>
          <w:t> </w:t>
        </w:r>
        <w:r>
          <w:rPr>
            <w:sz w:val="24"/>
          </w:rPr>
          <w:t>Sediment</w:t>
        </w:r>
        <w:r>
          <w:rPr>
            <w:spacing w:val="-1"/>
            <w:sz w:val="24"/>
          </w:rPr>
          <w:t> </w:t>
        </w:r>
        <w:r>
          <w:rPr>
            <w:sz w:val="24"/>
          </w:rPr>
          <w:t>from</w:t>
        </w:r>
        <w:r>
          <w:rPr>
            <w:spacing w:val="-1"/>
            <w:sz w:val="24"/>
          </w:rPr>
          <w:t> </w:t>
        </w:r>
        <w:r>
          <w:rPr>
            <w:sz w:val="24"/>
          </w:rPr>
          <w:t>Imo</w:t>
        </w:r>
        <w:r>
          <w:rPr>
            <w:spacing w:val="-2"/>
            <w:sz w:val="24"/>
          </w:rPr>
          <w:t> </w:t>
        </w:r>
        <w:r>
          <w:rPr>
            <w:sz w:val="24"/>
          </w:rPr>
          <w:t>River</w:t>
        </w:r>
        <w:r>
          <w:rPr>
            <w:spacing w:val="-1"/>
            <w:sz w:val="24"/>
          </w:rPr>
          <w:t> </w:t>
        </w:r>
        <w:r>
          <w:rPr>
            <w:sz w:val="24"/>
          </w:rPr>
          <w:t>(IMR).</w:t>
        </w:r>
        <w:r>
          <w:rPr>
            <w:spacing w:val="-4"/>
            <w:sz w:val="24"/>
          </w:rPr>
          <w:t> </w:t>
        </w:r>
        <w:r>
          <w:rPr>
            <w:sz w:val="24"/>
          </w:rPr>
          <w:t>132</w:t>
        </w:r>
      </w:hyperlink>
      <w:r>
        <w:rPr>
          <w:spacing w:val="-57"/>
          <w:sz w:val="24"/>
        </w:rPr>
        <w:t> </w:t>
      </w:r>
      <w:hyperlink w:history="true" w:anchor="_bookmark192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4.13 Correlation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Matrix</w:t>
        </w:r>
        <w:r>
          <w:rPr>
            <w:spacing w:val="2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Heavy</w:t>
        </w:r>
        <w:r>
          <w:rPr>
            <w:spacing w:val="-5"/>
            <w:sz w:val="24"/>
          </w:rPr>
          <w:t> </w:t>
        </w:r>
        <w:r>
          <w:rPr>
            <w:sz w:val="24"/>
          </w:rPr>
          <w:t>Metals in</w:t>
        </w:r>
        <w:r>
          <w:rPr>
            <w:spacing w:val="1"/>
            <w:sz w:val="24"/>
          </w:rPr>
          <w:t> </w:t>
        </w:r>
        <w:r>
          <w:rPr>
            <w:sz w:val="24"/>
          </w:rPr>
          <w:t>Sediment 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IMR during</w:t>
        </w:r>
        <w:r>
          <w:rPr>
            <w:spacing w:val="-3"/>
            <w:sz w:val="24"/>
          </w:rPr>
          <w:t> </w:t>
        </w:r>
        <w:r>
          <w:rPr>
            <w:sz w:val="24"/>
          </w:rPr>
          <w:t>Dry</w:t>
        </w:r>
        <w:r>
          <w:rPr>
            <w:spacing w:val="-6"/>
            <w:sz w:val="24"/>
          </w:rPr>
          <w:t> </w:t>
        </w:r>
        <w:r>
          <w:rPr>
            <w:sz w:val="24"/>
          </w:rPr>
          <w:t>Season</w:t>
          <w:tab/>
        </w:r>
        <w:r>
          <w:rPr>
            <w:spacing w:val="-2"/>
            <w:sz w:val="24"/>
          </w:rPr>
          <w:t>132</w:t>
        </w:r>
      </w:hyperlink>
    </w:p>
    <w:p>
      <w:pPr>
        <w:pStyle w:val="BodyText"/>
        <w:spacing w:line="275" w:lineRule="exact"/>
        <w:ind w:left="960"/>
      </w:pPr>
      <w:hyperlink w:history="true" w:anchor="_bookmark193">
        <w:r>
          <w:rPr/>
          <w:t>Table</w:t>
        </w:r>
        <w:r>
          <w:rPr>
            <w:spacing w:val="-1"/>
          </w:rPr>
          <w:t> </w:t>
        </w:r>
        <w:r>
          <w:rPr/>
          <w:t>4.14</w:t>
        </w:r>
        <w:r>
          <w:rPr>
            <w:spacing w:val="-1"/>
          </w:rPr>
          <w:t> </w:t>
        </w:r>
        <w:r>
          <w:rPr/>
          <w:t>Correlation</w:t>
        </w:r>
        <w:r>
          <w:rPr>
            <w:spacing w:val="-1"/>
          </w:rPr>
          <w:t> </w:t>
        </w:r>
        <w:r>
          <w:rPr/>
          <w:t>Matrix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3"/>
          </w:rPr>
          <w:t> </w:t>
        </w:r>
        <w:r>
          <w:rPr/>
          <w:t>Heavy</w:t>
        </w:r>
        <w:r>
          <w:rPr>
            <w:spacing w:val="-6"/>
          </w:rPr>
          <w:t> </w:t>
        </w:r>
        <w:r>
          <w:rPr/>
          <w:t>Metals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Sediment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 during</w:t>
        </w:r>
        <w:r>
          <w:rPr>
            <w:spacing w:val="-4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Season.</w:t>
        </w:r>
        <w:r>
          <w:rPr>
            <w:spacing w:val="103"/>
          </w:rPr>
          <w:t> </w:t>
        </w:r>
        <w:r>
          <w:rPr/>
          <w:t>133</w:t>
        </w:r>
      </w:hyperlink>
    </w:p>
    <w:p>
      <w:pPr>
        <w:pStyle w:val="ListParagraph"/>
        <w:numPr>
          <w:ilvl w:val="2"/>
          <w:numId w:val="15"/>
        </w:numPr>
        <w:tabs>
          <w:tab w:pos="1501" w:val="left" w:leader="none"/>
          <w:tab w:pos="9952" w:val="left" w:leader="none"/>
        </w:tabs>
        <w:spacing w:line="240" w:lineRule="auto" w:before="280" w:after="0"/>
        <w:ind w:left="1500" w:right="0" w:hanging="541"/>
        <w:jc w:val="left"/>
        <w:rPr>
          <w:sz w:val="24"/>
        </w:rPr>
      </w:pPr>
      <w:hyperlink w:history="true" w:anchor="_bookmark194">
        <w:r>
          <w:rPr>
            <w:sz w:val="24"/>
          </w:rPr>
          <w:t>Distribution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 Sediment</w:t>
        </w:r>
        <w:r>
          <w:rPr>
            <w:spacing w:val="-1"/>
            <w:sz w:val="24"/>
          </w:rPr>
          <w:t>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IMR.</w:t>
          <w:tab/>
          <w:t>133</w:t>
        </w:r>
      </w:hyperlink>
    </w:p>
    <w:p>
      <w:pPr>
        <w:pStyle w:val="BodyText"/>
        <w:tabs>
          <w:tab w:pos="9952" w:val="left" w:leader="none"/>
        </w:tabs>
        <w:spacing w:line="276" w:lineRule="auto" w:before="284"/>
        <w:ind w:left="960" w:right="894"/>
      </w:pPr>
      <w:hyperlink w:history="true" w:anchor="_bookmark195">
        <w:r>
          <w:rPr/>
          <w:t>Fig. 4.8: Mean concentration of heavy metals in sediments from Imo River during dry season in</w:t>
        </w:r>
      </w:hyperlink>
      <w:r>
        <w:rPr>
          <w:spacing w:val="1"/>
        </w:rPr>
        <w:t> </w:t>
      </w:r>
      <w:hyperlink w:history="true" w:anchor="_bookmark195">
        <w:r>
          <w:rPr/>
          <w:t>mg/kg.</w:t>
          <w:tab/>
        </w:r>
        <w:r>
          <w:rPr>
            <w:spacing w:val="-2"/>
          </w:rPr>
          <w:t>134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196">
        <w:r>
          <w:rPr/>
          <w:t>Fig. 4.9: Mean concentration of heavy metals in sediments from Imo River during wet season in</w:t>
        </w:r>
      </w:hyperlink>
      <w:r>
        <w:rPr>
          <w:spacing w:val="1"/>
        </w:rPr>
        <w:t> </w:t>
      </w:r>
      <w:hyperlink w:history="true" w:anchor="_bookmark196">
        <w:r>
          <w:rPr/>
          <w:t>mg/kg.</w:t>
          <w:tab/>
        </w:r>
        <w:r>
          <w:rPr>
            <w:spacing w:val="-2"/>
          </w:rPr>
          <w:t>135</w:t>
        </w:r>
      </w:hyperlink>
    </w:p>
    <w:p>
      <w:pPr>
        <w:spacing w:after="0" w:line="276" w:lineRule="auto"/>
        <w:sectPr>
          <w:headerReference w:type="default" r:id="rId16"/>
          <w:footerReference w:type="default" r:id="rId17"/>
          <w:pgSz w:w="11910" w:h="16840"/>
          <w:pgMar w:header="0" w:footer="1111" w:top="1180" w:bottom="1300" w:left="480" w:right="220"/>
        </w:sectPr>
      </w:pPr>
    </w:p>
    <w:p>
      <w:pPr>
        <w:pStyle w:val="BodyText"/>
        <w:tabs>
          <w:tab w:pos="9952" w:val="left" w:leader="none"/>
        </w:tabs>
        <w:spacing w:line="276" w:lineRule="auto" w:before="60"/>
        <w:ind w:left="960" w:right="894"/>
      </w:pPr>
      <w:hyperlink w:history="true" w:anchor="_bookmark197">
        <w:r>
          <w:rPr/>
          <w:t>Fig. 4.10: Seasonal variation of heavy metals in sediments from Imo River in both season (wet</w:t>
        </w:r>
      </w:hyperlink>
      <w:r>
        <w:rPr>
          <w:spacing w:val="1"/>
        </w:rPr>
        <w:t> </w:t>
      </w:r>
      <w:hyperlink w:history="true" w:anchor="_bookmark197">
        <w:r>
          <w:rPr/>
          <w:t>and</w:t>
        </w:r>
        <w:r>
          <w:rPr>
            <w:spacing w:val="-2"/>
          </w:rPr>
          <w:t> </w:t>
        </w:r>
        <w:r>
          <w:rPr/>
          <w:t>dry)</w:t>
        </w:r>
        <w:r>
          <w:rPr>
            <w:spacing w:val="-1"/>
          </w:rPr>
          <w:t> </w:t>
        </w:r>
        <w:r>
          <w:rPr/>
          <w:t>mg/kg.</w:t>
          <w:tab/>
        </w:r>
        <w:r>
          <w:rPr>
            <w:spacing w:val="-2"/>
          </w:rPr>
          <w:t>136</w:t>
        </w:r>
      </w:hyperlink>
    </w:p>
    <w:p>
      <w:pPr>
        <w:pStyle w:val="ListParagraph"/>
        <w:numPr>
          <w:ilvl w:val="2"/>
          <w:numId w:val="15"/>
        </w:numPr>
        <w:tabs>
          <w:tab w:pos="1501" w:val="left" w:leader="none"/>
          <w:tab w:pos="9952" w:val="left" w:leader="none"/>
        </w:tabs>
        <w:spacing w:line="240" w:lineRule="auto" w:before="240" w:after="0"/>
        <w:ind w:left="1500" w:right="0" w:hanging="541"/>
        <w:jc w:val="left"/>
        <w:rPr>
          <w:sz w:val="24"/>
        </w:rPr>
      </w:pPr>
      <w:hyperlink w:history="true" w:anchor="_bookmark198">
        <w:r>
          <w:rPr>
            <w:sz w:val="24"/>
          </w:rPr>
          <w:t>Sediment</w:t>
        </w:r>
        <w:r>
          <w:rPr>
            <w:spacing w:val="-3"/>
            <w:sz w:val="24"/>
          </w:rPr>
          <w:t> </w:t>
        </w:r>
        <w:r>
          <w:rPr>
            <w:sz w:val="24"/>
          </w:rPr>
          <w:t>Contamination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Indices</w:t>
          <w:tab/>
          <w:t>138</w:t>
        </w:r>
      </w:hyperlink>
    </w:p>
    <w:p>
      <w:pPr>
        <w:pStyle w:val="BodyText"/>
        <w:tabs>
          <w:tab w:pos="9952" w:val="left" w:leader="none"/>
        </w:tabs>
        <w:spacing w:line="276" w:lineRule="auto" w:before="283"/>
        <w:ind w:left="960" w:right="894"/>
      </w:pPr>
      <w:hyperlink w:history="true" w:anchor="_bookmark199">
        <w:r>
          <w:rPr/>
          <w:t>Table 4.15: Table of Contamination Factor (CF), Degree of Contamination (Cd), Modified</w:t>
        </w:r>
      </w:hyperlink>
      <w:r>
        <w:rPr>
          <w:spacing w:val="1"/>
        </w:rPr>
        <w:t> </w:t>
      </w:r>
      <w:hyperlink w:history="true" w:anchor="_bookmark199">
        <w:r>
          <w:rPr/>
          <w:t>Degree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Contamination</w:t>
        </w:r>
        <w:r>
          <w:rPr>
            <w:spacing w:val="-1"/>
          </w:rPr>
          <w:t> </w:t>
        </w:r>
        <w:r>
          <w:rPr/>
          <w:t>(mCd),</w:t>
        </w:r>
        <w:r>
          <w:rPr>
            <w:spacing w:val="-1"/>
          </w:rPr>
          <w:t> </w:t>
        </w:r>
        <w:r>
          <w:rPr/>
          <w:t>Pollution</w:t>
        </w:r>
        <w:r>
          <w:rPr>
            <w:spacing w:val="-1"/>
          </w:rPr>
          <w:t> </w:t>
        </w:r>
        <w:r>
          <w:rPr/>
          <w:t>Load</w:t>
        </w:r>
        <w:r>
          <w:rPr>
            <w:spacing w:val="3"/>
          </w:rPr>
          <w:t> </w:t>
        </w:r>
        <w:r>
          <w:rPr/>
          <w:t>Index</w:t>
        </w:r>
        <w:r>
          <w:rPr>
            <w:spacing w:val="1"/>
          </w:rPr>
          <w:t> </w:t>
        </w:r>
        <w:r>
          <w:rPr/>
          <w:t>(PLI)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</w:t>
          <w:tab/>
        </w:r>
        <w:r>
          <w:rPr>
            <w:spacing w:val="-2"/>
          </w:rPr>
          <w:t>139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200">
        <w:r>
          <w:rPr/>
          <w:t>Table 4.16: Table of Contamination Factor (CF), Degree of Contamination (Cd), Modified</w:t>
        </w:r>
      </w:hyperlink>
      <w:r>
        <w:rPr>
          <w:spacing w:val="1"/>
        </w:rPr>
        <w:t> </w:t>
      </w:r>
      <w:hyperlink w:history="true" w:anchor="_bookmark200">
        <w:r>
          <w:rPr/>
          <w:t>Degree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Contamination</w:t>
        </w:r>
        <w:r>
          <w:rPr>
            <w:spacing w:val="-1"/>
          </w:rPr>
          <w:t> </w:t>
        </w:r>
        <w:r>
          <w:rPr/>
          <w:t>(mCd),</w:t>
        </w:r>
        <w:r>
          <w:rPr>
            <w:spacing w:val="-2"/>
          </w:rPr>
          <w:t> </w:t>
        </w:r>
        <w:r>
          <w:rPr/>
          <w:t>Pollution</w:t>
        </w:r>
        <w:r>
          <w:rPr>
            <w:spacing w:val="1"/>
          </w:rPr>
          <w:t> </w:t>
        </w:r>
        <w:r>
          <w:rPr/>
          <w:t>Load</w:t>
        </w:r>
        <w:r>
          <w:rPr>
            <w:spacing w:val="3"/>
          </w:rPr>
          <w:t> </w:t>
        </w:r>
        <w:r>
          <w:rPr/>
          <w:t>Index (PLI)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Wet</w:t>
        </w:r>
        <w:r>
          <w:rPr>
            <w:spacing w:val="-2"/>
          </w:rPr>
          <w:t> </w:t>
        </w:r>
        <w:r>
          <w:rPr/>
          <w:t>Season</w:t>
          <w:tab/>
        </w:r>
        <w:r>
          <w:rPr>
            <w:spacing w:val="-2"/>
          </w:rPr>
          <w:t>139</w:t>
        </w:r>
      </w:hyperlink>
    </w:p>
    <w:p>
      <w:pPr>
        <w:pStyle w:val="BodyText"/>
        <w:tabs>
          <w:tab w:pos="9952" w:val="left" w:leader="none"/>
        </w:tabs>
        <w:spacing w:before="241"/>
        <w:ind w:left="960"/>
      </w:pPr>
      <w:hyperlink w:history="true" w:anchor="_bookmark201">
        <w:r>
          <w:rPr/>
          <w:t>Table</w:t>
        </w:r>
        <w:r>
          <w:rPr>
            <w:spacing w:val="-1"/>
          </w:rPr>
          <w:t> </w:t>
        </w:r>
        <w:r>
          <w:rPr/>
          <w:t>4.18: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Enrichment</w:t>
        </w:r>
        <w:r>
          <w:rPr>
            <w:spacing w:val="-1"/>
          </w:rPr>
          <w:t> </w:t>
        </w:r>
        <w:r>
          <w:rPr/>
          <w:t>Factor for</w:t>
        </w:r>
        <w:r>
          <w:rPr>
            <w:spacing w:val="-1"/>
          </w:rPr>
          <w:t> </w:t>
        </w:r>
        <w:r>
          <w:rPr/>
          <w:t>Sediment</w:t>
        </w:r>
        <w:r>
          <w:rPr>
            <w:spacing w:val="-1"/>
          </w:rPr>
          <w:t> </w:t>
        </w:r>
        <w:r>
          <w:rPr/>
          <w:t>for IMR in</w:t>
        </w:r>
        <w:r>
          <w:rPr>
            <w:spacing w:val="-1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Season.</w:t>
          <w:tab/>
          <w:t>142</w:t>
        </w:r>
      </w:hyperlink>
    </w:p>
    <w:p>
      <w:pPr>
        <w:pStyle w:val="BodyText"/>
        <w:tabs>
          <w:tab w:pos="9952" w:val="left" w:leader="none"/>
        </w:tabs>
        <w:spacing w:line="276" w:lineRule="auto" w:before="281"/>
        <w:ind w:left="960" w:right="894"/>
      </w:pPr>
      <w:hyperlink w:history="true" w:anchor="_bookmark202">
        <w:r>
          <w:rPr/>
          <w:t>Table 4.19: Geoaccumulation Indices for Heavy Metals in Sediments from IMR During Dry</w:t>
        </w:r>
      </w:hyperlink>
      <w:r>
        <w:rPr>
          <w:spacing w:val="1"/>
        </w:rPr>
        <w:t> </w:t>
      </w:r>
      <w:hyperlink w:history="true" w:anchor="_bookmark202">
        <w:r>
          <w:rPr/>
          <w:t>Season.</w:t>
          <w:tab/>
        </w:r>
        <w:r>
          <w:rPr>
            <w:spacing w:val="-2"/>
          </w:rPr>
          <w:t>144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03">
        <w:r>
          <w:rPr/>
          <w:t>Table 4.20: Geoaccumulation Indices for Heavy Metal in Sediments from IMR During Wet</w:t>
        </w:r>
      </w:hyperlink>
      <w:r>
        <w:rPr>
          <w:spacing w:val="1"/>
        </w:rPr>
        <w:t> </w:t>
      </w:r>
      <w:hyperlink w:history="true" w:anchor="_bookmark203">
        <w:r>
          <w:rPr/>
          <w:t>Season.</w:t>
          <w:tab/>
        </w:r>
        <w:r>
          <w:rPr>
            <w:spacing w:val="-2"/>
          </w:rPr>
          <w:t>144</w:t>
        </w:r>
      </w:hyperlink>
    </w:p>
    <w:p>
      <w:pPr>
        <w:pStyle w:val="ListParagraph"/>
        <w:numPr>
          <w:ilvl w:val="1"/>
          <w:numId w:val="18"/>
        </w:numPr>
        <w:tabs>
          <w:tab w:pos="1381" w:val="left" w:leader="none"/>
          <w:tab w:pos="9952" w:val="left" w:leader="none"/>
        </w:tabs>
        <w:spacing w:line="240" w:lineRule="auto" w:before="236" w:after="0"/>
        <w:ind w:left="1380" w:right="0" w:hanging="421"/>
        <w:jc w:val="left"/>
        <w:rPr>
          <w:sz w:val="24"/>
        </w:rPr>
      </w:pPr>
      <w:hyperlink w:history="true" w:anchor="_bookmark204"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Fish 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145</w:t>
        </w:r>
      </w:hyperlink>
    </w:p>
    <w:p>
      <w:pPr>
        <w:pStyle w:val="ListParagraph"/>
        <w:numPr>
          <w:ilvl w:val="2"/>
          <w:numId w:val="18"/>
        </w:numPr>
        <w:tabs>
          <w:tab w:pos="1501" w:val="left" w:leader="none"/>
          <w:tab w:pos="9952" w:val="left" w:leader="none"/>
        </w:tabs>
        <w:spacing w:line="240" w:lineRule="auto" w:before="281" w:after="0"/>
        <w:ind w:left="1500" w:right="0" w:hanging="541"/>
        <w:jc w:val="left"/>
        <w:rPr>
          <w:sz w:val="24"/>
        </w:rPr>
      </w:pPr>
      <w:hyperlink w:history="true" w:anchor="_bookmark205"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 </w:t>
        </w:r>
        <w:r>
          <w:rPr>
            <w:i/>
            <w:sz w:val="24"/>
          </w:rPr>
          <w:t>Tilapia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zilli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146</w:t>
        </w:r>
      </w:hyperlink>
    </w:p>
    <w:p>
      <w:pPr>
        <w:pStyle w:val="BodyText"/>
        <w:tabs>
          <w:tab w:pos="9952" w:val="left" w:leader="none"/>
        </w:tabs>
        <w:spacing w:line="278" w:lineRule="auto" w:before="281"/>
        <w:ind w:left="960" w:right="894"/>
      </w:pPr>
      <w:hyperlink w:history="true" w:anchor="_bookmark206">
        <w:r>
          <w:rPr/>
          <w:t>Table 4.21: Heavy Metal Concentration (mg/kg) in </w:t>
        </w:r>
        <w:r>
          <w:rPr>
            <w:i/>
          </w:rPr>
          <w:t>Tilapia zilli </w:t>
        </w:r>
        <w:r>
          <w:rPr/>
          <w:t>from Imo River (IMR) during</w:t>
        </w:r>
      </w:hyperlink>
      <w:r>
        <w:rPr>
          <w:spacing w:val="1"/>
        </w:rPr>
        <w:t> </w:t>
      </w:r>
      <w:hyperlink w:history="true" w:anchor="_bookmark206">
        <w:r>
          <w:rPr/>
          <w:t>Dry</w:t>
        </w:r>
        <w:r>
          <w:rPr>
            <w:spacing w:val="-5"/>
          </w:rPr>
          <w:t> </w:t>
        </w:r>
        <w:r>
          <w:rPr/>
          <w:t>Season.</w:t>
          <w:tab/>
        </w:r>
        <w:r>
          <w:rPr>
            <w:spacing w:val="-2"/>
          </w:rPr>
          <w:t>146</w:t>
        </w:r>
      </w:hyperlink>
    </w:p>
    <w:p>
      <w:pPr>
        <w:pStyle w:val="BodyText"/>
        <w:tabs>
          <w:tab w:pos="9952" w:val="left" w:leader="none"/>
        </w:tabs>
        <w:spacing w:before="235"/>
        <w:ind w:left="960"/>
      </w:pPr>
      <w:hyperlink w:history="true" w:anchor="_bookmark207">
        <w:r>
          <w:rPr/>
          <w:t>µ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±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Standard 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seven</w:t>
        </w:r>
        <w:r>
          <w:rPr>
            <w:spacing w:val="1"/>
          </w:rPr>
          <w:t> </w:t>
        </w:r>
        <w:r>
          <w:rPr/>
          <w:t>measurements</w:t>
          <w:tab/>
          <w:t>146</w:t>
        </w:r>
      </w:hyperlink>
    </w:p>
    <w:p>
      <w:pPr>
        <w:pStyle w:val="BodyText"/>
        <w:tabs>
          <w:tab w:pos="9952" w:val="left" w:leader="none"/>
        </w:tabs>
        <w:spacing w:line="276" w:lineRule="auto" w:before="282"/>
        <w:ind w:left="960" w:right="894"/>
      </w:pPr>
      <w:hyperlink w:history="true" w:anchor="_bookmark208">
        <w:r>
          <w:rPr/>
          <w:t>Table 4.22: Heavy Metal Concentration (mg/kg) in </w:t>
        </w:r>
        <w:r>
          <w:rPr>
            <w:i/>
          </w:rPr>
          <w:t>Tilapia zilli </w:t>
        </w:r>
        <w:r>
          <w:rPr/>
          <w:t>from Imo River (IMR) during</w:t>
        </w:r>
      </w:hyperlink>
      <w:r>
        <w:rPr>
          <w:spacing w:val="1"/>
        </w:rPr>
        <w:t> </w:t>
      </w:r>
      <w:hyperlink w:history="true" w:anchor="_bookmark208">
        <w:r>
          <w:rPr/>
          <w:t>Wet</w:t>
        </w:r>
        <w:r>
          <w:rPr>
            <w:spacing w:val="-1"/>
          </w:rPr>
          <w:t> </w:t>
        </w:r>
        <w:r>
          <w:rPr/>
          <w:t>Season.</w:t>
          <w:tab/>
        </w:r>
        <w:r>
          <w:rPr>
            <w:spacing w:val="-2"/>
          </w:rPr>
          <w:t>147</w:t>
        </w:r>
      </w:hyperlink>
    </w:p>
    <w:p>
      <w:pPr>
        <w:pStyle w:val="BodyText"/>
        <w:tabs>
          <w:tab w:pos="9952" w:val="left" w:leader="none"/>
        </w:tabs>
        <w:spacing w:before="241"/>
        <w:ind w:left="960"/>
      </w:pPr>
      <w:hyperlink w:history="true" w:anchor="_bookmark209">
        <w:r>
          <w:rPr/>
          <w:t>µ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±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Standard 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seven</w:t>
        </w:r>
        <w:r>
          <w:rPr>
            <w:spacing w:val="1"/>
          </w:rPr>
          <w:t> </w:t>
        </w:r>
        <w:r>
          <w:rPr/>
          <w:t>measurements</w:t>
          <w:tab/>
          <w:t>147</w:t>
        </w:r>
      </w:hyperlink>
    </w:p>
    <w:p>
      <w:pPr>
        <w:pStyle w:val="ListParagraph"/>
        <w:numPr>
          <w:ilvl w:val="2"/>
          <w:numId w:val="18"/>
        </w:numPr>
        <w:tabs>
          <w:tab w:pos="1501" w:val="left" w:leader="none"/>
          <w:tab w:pos="9952" w:val="left" w:leader="none"/>
        </w:tabs>
        <w:spacing w:line="240" w:lineRule="auto" w:before="281" w:after="0"/>
        <w:ind w:left="1500" w:right="0" w:hanging="541"/>
        <w:jc w:val="left"/>
        <w:rPr>
          <w:sz w:val="24"/>
        </w:rPr>
      </w:pPr>
      <w:hyperlink w:history="true" w:anchor="_bookmark210">
        <w:r>
          <w:rPr>
            <w:sz w:val="24"/>
          </w:rPr>
          <w:t>Heavy</w:t>
        </w:r>
        <w:r>
          <w:rPr>
            <w:spacing w:val="-7"/>
            <w:sz w:val="24"/>
          </w:rPr>
          <w:t> </w:t>
        </w:r>
        <w:r>
          <w:rPr>
            <w:sz w:val="24"/>
          </w:rPr>
          <w:t>Metal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 </w:t>
        </w:r>
        <w:r>
          <w:rPr>
            <w:i/>
            <w:sz w:val="24"/>
          </w:rPr>
          <w:t>Tilapia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Zilli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IMR</w:t>
          <w:tab/>
          <w:t>148</w:t>
        </w:r>
      </w:hyperlink>
    </w:p>
    <w:p>
      <w:pPr>
        <w:pStyle w:val="ListParagraph"/>
        <w:numPr>
          <w:ilvl w:val="2"/>
          <w:numId w:val="18"/>
        </w:numPr>
        <w:tabs>
          <w:tab w:pos="1501" w:val="left" w:leader="none"/>
          <w:tab w:pos="9952" w:val="left" w:leader="none"/>
        </w:tabs>
        <w:spacing w:line="240" w:lineRule="auto" w:before="281" w:after="0"/>
        <w:ind w:left="1500" w:right="0" w:hanging="541"/>
        <w:jc w:val="left"/>
        <w:rPr>
          <w:sz w:val="24"/>
        </w:rPr>
      </w:pPr>
      <w:hyperlink w:history="true" w:anchor="_bookmark211">
        <w:r>
          <w:rPr>
            <w:sz w:val="24"/>
          </w:rPr>
          <w:t>Pearson’s</w:t>
        </w:r>
        <w:r>
          <w:rPr>
            <w:spacing w:val="-2"/>
            <w:sz w:val="24"/>
          </w:rPr>
          <w:t> </w:t>
        </w:r>
        <w:r>
          <w:rPr>
            <w:sz w:val="24"/>
          </w:rPr>
          <w:t>Correlation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Matrix</w:t>
        </w:r>
        <w:r>
          <w:rPr>
            <w:spacing w:val="1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Tilapia</w:t>
        </w:r>
        <w:r>
          <w:rPr>
            <w:i/>
            <w:spacing w:val="-3"/>
            <w:sz w:val="24"/>
          </w:rPr>
          <w:t> </w:t>
        </w:r>
        <w:r>
          <w:rPr>
            <w:i/>
            <w:sz w:val="24"/>
          </w:rPr>
          <w:t>Zilli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from</w:t>
        </w:r>
        <w:r>
          <w:rPr>
            <w:spacing w:val="-1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</w:r>
        <w:r>
          <w:rPr>
            <w:spacing w:val="-3"/>
            <w:sz w:val="24"/>
          </w:rPr>
          <w:t> </w:t>
        </w:r>
        <w:r>
          <w:rPr>
            <w:sz w:val="24"/>
          </w:rPr>
          <w:t>(IMR)</w:t>
          <w:tab/>
          <w:t>149</w:t>
        </w:r>
      </w:hyperlink>
    </w:p>
    <w:p>
      <w:pPr>
        <w:pStyle w:val="ListParagraph"/>
        <w:numPr>
          <w:ilvl w:val="1"/>
          <w:numId w:val="19"/>
        </w:numPr>
        <w:tabs>
          <w:tab w:pos="1382" w:val="left" w:leader="none"/>
          <w:tab w:pos="9952" w:val="left" w:leader="none"/>
        </w:tabs>
        <w:spacing w:line="240" w:lineRule="auto" w:before="280" w:after="0"/>
        <w:ind w:left="1381" w:right="0" w:hanging="422"/>
        <w:jc w:val="left"/>
        <w:rPr>
          <w:sz w:val="24"/>
        </w:rPr>
      </w:pPr>
      <w:hyperlink w:history="true" w:anchor="_bookmark212">
        <w:r>
          <w:rPr>
            <w:sz w:val="24"/>
          </w:rPr>
          <w:t>:</w:t>
        </w:r>
        <w:r>
          <w:rPr>
            <w:spacing w:val="-1"/>
            <w:sz w:val="24"/>
          </w:rPr>
          <w:t> </w:t>
        </w:r>
        <w:r>
          <w:rPr>
            <w:sz w:val="24"/>
          </w:rPr>
          <w:t>Correlation Between</w:t>
        </w:r>
        <w:r>
          <w:rPr>
            <w:spacing w:val="-1"/>
            <w:sz w:val="24"/>
          </w:rPr>
          <w:t> </w:t>
        </w:r>
        <w:r>
          <w:rPr>
            <w:sz w:val="24"/>
          </w:rPr>
          <w:t>Heavy</w:t>
        </w:r>
        <w:r>
          <w:rPr>
            <w:spacing w:val="-5"/>
            <w:sz w:val="24"/>
          </w:rPr>
          <w:t> </w:t>
        </w:r>
        <w:r>
          <w:rPr>
            <w:sz w:val="24"/>
          </w:rPr>
          <w:t>Metals in </w:t>
        </w:r>
        <w:r>
          <w:rPr>
            <w:i/>
            <w:sz w:val="24"/>
          </w:rPr>
          <w:t>Tilapia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Fish During</w:t>
        </w:r>
        <w:r>
          <w:rPr>
            <w:spacing w:val="-4"/>
            <w:sz w:val="24"/>
          </w:rPr>
          <w:t> </w:t>
        </w:r>
        <w:r>
          <w:rPr>
            <w:sz w:val="24"/>
          </w:rPr>
          <w:t>Dry</w:t>
        </w:r>
        <w:r>
          <w:rPr>
            <w:spacing w:val="-5"/>
            <w:sz w:val="24"/>
          </w:rPr>
          <w:t> </w:t>
        </w:r>
        <w:r>
          <w:rPr>
            <w:sz w:val="24"/>
          </w:rPr>
          <w:t>Season in</w:t>
        </w:r>
        <w:r>
          <w:rPr>
            <w:spacing w:val="1"/>
            <w:sz w:val="24"/>
          </w:rPr>
          <w:t> </w:t>
        </w:r>
        <w:r>
          <w:rPr>
            <w:sz w:val="24"/>
          </w:rPr>
          <w:t>Imo River</w:t>
          <w:tab/>
          <w:t>149</w:t>
        </w:r>
      </w:hyperlink>
    </w:p>
    <w:p>
      <w:pPr>
        <w:pStyle w:val="ListParagraph"/>
        <w:numPr>
          <w:ilvl w:val="1"/>
          <w:numId w:val="19"/>
        </w:numPr>
        <w:tabs>
          <w:tab w:pos="1382" w:val="left" w:leader="none"/>
          <w:tab w:pos="9952" w:val="left" w:leader="none"/>
        </w:tabs>
        <w:spacing w:line="240" w:lineRule="auto" w:before="281" w:after="0"/>
        <w:ind w:left="1381" w:right="0" w:hanging="422"/>
        <w:jc w:val="left"/>
        <w:rPr>
          <w:sz w:val="24"/>
        </w:rPr>
      </w:pPr>
      <w:hyperlink w:history="true" w:anchor="_bookmark213">
        <w:r>
          <w:rPr>
            <w:sz w:val="24"/>
          </w:rPr>
          <w:t>:</w:t>
        </w:r>
        <w:r>
          <w:rPr>
            <w:spacing w:val="-1"/>
            <w:sz w:val="24"/>
          </w:rPr>
          <w:t> </w:t>
        </w:r>
        <w:r>
          <w:rPr>
            <w:sz w:val="24"/>
          </w:rPr>
          <w:t>Correlation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Between 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Tilapia </w:t>
        </w:r>
        <w:r>
          <w:rPr>
            <w:sz w:val="24"/>
          </w:rPr>
          <w:t>Fish During</w:t>
        </w:r>
        <w:r>
          <w:rPr>
            <w:spacing w:val="-4"/>
            <w:sz w:val="24"/>
          </w:rPr>
          <w:t> </w:t>
        </w:r>
        <w:r>
          <w:rPr>
            <w:sz w:val="24"/>
          </w:rPr>
          <w:t>Wet</w:t>
        </w:r>
        <w:r>
          <w:rPr>
            <w:spacing w:val="-1"/>
            <w:sz w:val="24"/>
          </w:rPr>
          <w:t> </w:t>
        </w:r>
        <w:r>
          <w:rPr>
            <w:sz w:val="24"/>
          </w:rPr>
          <w:t>Season in</w:t>
        </w:r>
        <w:r>
          <w:rPr>
            <w:spacing w:val="1"/>
            <w:sz w:val="24"/>
          </w:rPr>
          <w:t> </w:t>
        </w:r>
        <w:r>
          <w:rPr>
            <w:sz w:val="24"/>
          </w:rPr>
          <w:t>Imo River</w:t>
          <w:tab/>
          <w:t>150</w:t>
        </w:r>
      </w:hyperlink>
    </w:p>
    <w:p>
      <w:pPr>
        <w:pStyle w:val="ListParagraph"/>
        <w:numPr>
          <w:ilvl w:val="1"/>
          <w:numId w:val="20"/>
        </w:numPr>
        <w:tabs>
          <w:tab w:pos="1321" w:val="left" w:leader="none"/>
          <w:tab w:pos="9952" w:val="left" w:leader="none"/>
        </w:tabs>
        <w:spacing w:line="240" w:lineRule="auto" w:before="284" w:after="0"/>
        <w:ind w:left="1320" w:right="0" w:hanging="361"/>
        <w:jc w:val="left"/>
        <w:rPr>
          <w:sz w:val="24"/>
        </w:rPr>
      </w:pPr>
      <w:hyperlink w:history="true" w:anchor="_bookmark214"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Cat Fish</w:t>
        </w:r>
        <w:r>
          <w:rPr>
            <w:spacing w:val="-1"/>
            <w:sz w:val="24"/>
          </w:rPr>
          <w:t> </w:t>
        </w:r>
        <w:r>
          <w:rPr>
            <w:sz w:val="24"/>
          </w:rPr>
          <w:t>(</w:t>
        </w:r>
        <w:r>
          <w:rPr>
            <w:i/>
            <w:sz w:val="24"/>
          </w:rPr>
          <w:t>Clarias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gariepinus</w:t>
        </w:r>
        <w:r>
          <w:rPr>
            <w:sz w:val="24"/>
          </w:rPr>
          <w:t>)</w:t>
        </w:r>
        <w:r>
          <w:rPr>
            <w:spacing w:val="-1"/>
            <w:sz w:val="24"/>
          </w:rPr>
          <w:t> </w:t>
        </w:r>
        <w:r>
          <w:rPr>
            <w:sz w:val="24"/>
          </w:rPr>
          <w:t>from Imo River</w:t>
        </w:r>
        <w:r>
          <w:rPr>
            <w:spacing w:val="-3"/>
            <w:sz w:val="24"/>
          </w:rPr>
          <w:t> </w:t>
        </w:r>
        <w:r>
          <w:rPr>
            <w:sz w:val="24"/>
          </w:rPr>
          <w:t>(IMR).</w:t>
          <w:tab/>
          <w:t>152</w:t>
        </w:r>
      </w:hyperlink>
    </w:p>
    <w:p>
      <w:pPr>
        <w:pStyle w:val="BodyText"/>
        <w:spacing w:before="281"/>
        <w:ind w:left="960"/>
      </w:pPr>
      <w:hyperlink w:history="true" w:anchor="_bookmark215">
        <w:r>
          <w:rPr/>
          <w:t>Table</w:t>
        </w:r>
        <w:r>
          <w:rPr>
            <w:spacing w:val="-1"/>
          </w:rPr>
          <w:t> </w:t>
        </w:r>
        <w:r>
          <w:rPr/>
          <w:t>4.25:</w:t>
        </w:r>
        <w:r>
          <w:rPr>
            <w:spacing w:val="-1"/>
          </w:rPr>
          <w:t> </w:t>
        </w:r>
        <w:r>
          <w:rPr/>
          <w:t>Heavy</w:t>
        </w:r>
        <w:r>
          <w:rPr>
            <w:spacing w:val="-6"/>
          </w:rPr>
          <w:t> </w:t>
        </w:r>
        <w:r>
          <w:rPr/>
          <w:t>metal</w:t>
        </w:r>
        <w:r>
          <w:rPr>
            <w:spacing w:val="1"/>
          </w:rPr>
          <w:t> </w:t>
        </w:r>
        <w:r>
          <w:rPr/>
          <w:t>concentration (mg/kg)</w:t>
        </w:r>
        <w:r>
          <w:rPr>
            <w:spacing w:val="-1"/>
          </w:rPr>
          <w:t> </w:t>
        </w:r>
        <w:r>
          <w:rPr/>
          <w:t>in Cat</w:t>
        </w:r>
        <w:r>
          <w:rPr>
            <w:spacing w:val="-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Imo River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4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Season.</w:t>
        </w:r>
      </w:hyperlink>
    </w:p>
    <w:p>
      <w:pPr>
        <w:pStyle w:val="BodyText"/>
        <w:spacing w:before="41"/>
        <w:ind w:left="9952"/>
      </w:pPr>
      <w:hyperlink w:history="true" w:anchor="_bookmark215">
        <w:r>
          <w:rPr/>
          <w:t>152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216">
        <w:r>
          <w:rPr/>
          <w:t>µ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Mean,</w:t>
        </w:r>
        <w:r>
          <w:rPr>
            <w:spacing w:val="-1"/>
          </w:rPr>
          <w:t> </w:t>
        </w:r>
        <w:r>
          <w:rPr/>
          <w:t>ð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Standard deviation,</w:t>
        </w:r>
        <w:r>
          <w:rPr>
            <w:spacing w:val="-1"/>
          </w:rPr>
          <w:t> </w:t>
        </w:r>
        <w:r>
          <w:rPr/>
          <w:t>Cv</w:t>
        </w:r>
        <w:r>
          <w:rPr>
            <w:spacing w:val="-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Coefficient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variation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seven</w:t>
        </w:r>
        <w:r>
          <w:rPr>
            <w:spacing w:val="1"/>
          </w:rPr>
          <w:t> </w:t>
        </w:r>
        <w:r>
          <w:rPr/>
          <w:t>measurements</w:t>
          <w:tab/>
          <w:t>152</w:t>
        </w:r>
      </w:hyperlink>
    </w:p>
    <w:p>
      <w:pPr>
        <w:spacing w:after="0"/>
        <w:sectPr>
          <w:headerReference w:type="default" r:id="rId18"/>
          <w:footerReference w:type="default" r:id="rId19"/>
          <w:pgSz w:w="11910" w:h="16840"/>
          <w:pgMar w:header="0" w:footer="1111" w:top="1180" w:bottom="1300" w:left="480" w:right="220"/>
        </w:sectPr>
      </w:pPr>
    </w:p>
    <w:p>
      <w:pPr>
        <w:pStyle w:val="BodyText"/>
        <w:tabs>
          <w:tab w:pos="9952" w:val="left" w:leader="none"/>
        </w:tabs>
        <w:spacing w:line="276" w:lineRule="auto" w:before="60"/>
        <w:ind w:left="960" w:right="894"/>
      </w:pPr>
      <w:hyperlink w:history="true" w:anchor="_bookmark217">
        <w:r>
          <w:rPr/>
          <w:t>Table 4.26 Heavy Metal Concentration (mg/kg) of Cat fish from Imo River (IMR) during Wet</w:t>
        </w:r>
      </w:hyperlink>
      <w:r>
        <w:rPr>
          <w:spacing w:val="1"/>
        </w:rPr>
        <w:t> </w:t>
      </w:r>
      <w:hyperlink w:history="true" w:anchor="_bookmark217">
        <w:r>
          <w:rPr/>
          <w:t>Season</w:t>
          <w:tab/>
        </w:r>
        <w:r>
          <w:rPr>
            <w:spacing w:val="-2"/>
          </w:rPr>
          <w:t>153</w:t>
        </w:r>
      </w:hyperlink>
    </w:p>
    <w:p>
      <w:pPr>
        <w:pStyle w:val="ListParagraph"/>
        <w:numPr>
          <w:ilvl w:val="2"/>
          <w:numId w:val="20"/>
        </w:numPr>
        <w:tabs>
          <w:tab w:pos="1501" w:val="left" w:leader="none"/>
          <w:tab w:pos="9952" w:val="left" w:leader="none"/>
        </w:tabs>
        <w:spacing w:line="240" w:lineRule="auto" w:before="240" w:after="0"/>
        <w:ind w:left="1500" w:right="0" w:hanging="541"/>
        <w:jc w:val="left"/>
        <w:rPr>
          <w:sz w:val="24"/>
        </w:rPr>
      </w:pPr>
      <w:hyperlink w:history="true" w:anchor="_bookmark218">
        <w:r>
          <w:rPr>
            <w:sz w:val="24"/>
          </w:rPr>
          <w:t>The</w:t>
        </w:r>
        <w:r>
          <w:rPr>
            <w:spacing w:val="-2"/>
            <w:sz w:val="24"/>
          </w:rPr>
          <w:t> </w:t>
        </w:r>
        <w:r>
          <w:rPr>
            <w:sz w:val="24"/>
          </w:rPr>
          <w:t>Distribution Pattern of</w:t>
        </w:r>
        <w:r>
          <w:rPr>
            <w:spacing w:val="-2"/>
            <w:sz w:val="24"/>
          </w:rPr>
          <w:t> </w:t>
        </w:r>
        <w:r>
          <w:rPr>
            <w:sz w:val="24"/>
          </w:rPr>
          <w:t>Heavy</w:t>
        </w:r>
        <w:r>
          <w:rPr>
            <w:spacing w:val="-5"/>
            <w:sz w:val="24"/>
          </w:rPr>
          <w:t> </w:t>
        </w:r>
        <w:r>
          <w:rPr>
            <w:sz w:val="24"/>
          </w:rPr>
          <w:t>Metals in</w:t>
        </w:r>
        <w:r>
          <w:rPr>
            <w:spacing w:val="2"/>
            <w:sz w:val="24"/>
          </w:rPr>
          <w:t> </w:t>
        </w:r>
        <w:r>
          <w:rPr>
            <w:sz w:val="24"/>
          </w:rPr>
          <w:t>Cat Fish During</w:t>
        </w:r>
        <w:r>
          <w:rPr>
            <w:spacing w:val="-3"/>
            <w:sz w:val="24"/>
          </w:rPr>
          <w:t> </w:t>
        </w:r>
        <w:r>
          <w:rPr>
            <w:sz w:val="24"/>
          </w:rPr>
          <w:t>Dry</w:t>
        </w:r>
        <w:r>
          <w:rPr>
            <w:spacing w:val="-5"/>
            <w:sz w:val="24"/>
          </w:rPr>
          <w:t> </w:t>
        </w:r>
        <w:r>
          <w:rPr>
            <w:sz w:val="24"/>
          </w:rPr>
          <w:t>and</w:t>
        </w:r>
        <w:r>
          <w:rPr>
            <w:spacing w:val="2"/>
            <w:sz w:val="24"/>
          </w:rPr>
          <w:t> </w:t>
        </w:r>
        <w:r>
          <w:rPr>
            <w:sz w:val="24"/>
          </w:rPr>
          <w:t>Wet Seasons.</w:t>
          <w:tab/>
          <w:t>154</w:t>
        </w:r>
      </w:hyperlink>
    </w:p>
    <w:p>
      <w:pPr>
        <w:pStyle w:val="ListParagraph"/>
        <w:numPr>
          <w:ilvl w:val="2"/>
          <w:numId w:val="20"/>
        </w:numPr>
        <w:tabs>
          <w:tab w:pos="1501" w:val="left" w:leader="none"/>
          <w:tab w:pos="9952" w:val="left" w:leader="none"/>
        </w:tabs>
        <w:spacing w:line="276" w:lineRule="auto" w:before="283" w:after="0"/>
        <w:ind w:left="960" w:right="894" w:firstLine="0"/>
        <w:jc w:val="left"/>
        <w:rPr>
          <w:sz w:val="24"/>
        </w:rPr>
      </w:pPr>
      <w:hyperlink w:history="true" w:anchor="_bookmark219">
        <w:r>
          <w:rPr>
            <w:sz w:val="24"/>
          </w:rPr>
          <w:t>Pearson’s Correlation Matrix for Heavy Metals in Cat Fish (</w:t>
        </w:r>
        <w:r>
          <w:rPr>
            <w:i/>
            <w:sz w:val="24"/>
          </w:rPr>
          <w:t>Clarias gariepinus</w:t>
        </w:r>
        <w:r>
          <w:rPr>
            <w:sz w:val="24"/>
          </w:rPr>
          <w:t>) Imo River</w:t>
        </w:r>
      </w:hyperlink>
      <w:r>
        <w:rPr>
          <w:spacing w:val="1"/>
          <w:sz w:val="24"/>
        </w:rPr>
        <w:t> </w:t>
      </w:r>
      <w:hyperlink w:history="true" w:anchor="_bookmark219">
        <w:r>
          <w:rPr>
            <w:sz w:val="24"/>
          </w:rPr>
          <w:t>(IMR)</w:t>
          <w:tab/>
        </w:r>
        <w:r>
          <w:rPr>
            <w:spacing w:val="-2"/>
            <w:sz w:val="24"/>
          </w:rPr>
          <w:t>154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960"/>
      </w:pPr>
      <w:hyperlink w:history="true" w:anchor="_bookmark220">
        <w:r>
          <w:rPr/>
          <w:t>Table</w:t>
        </w:r>
        <w:r>
          <w:rPr>
            <w:spacing w:val="-1"/>
          </w:rPr>
          <w:t> </w:t>
        </w:r>
        <w:r>
          <w:rPr/>
          <w:t>4.27: Correlation</w:t>
        </w:r>
        <w:r>
          <w:rPr>
            <w:spacing w:val="1"/>
          </w:rPr>
          <w:t> </w:t>
        </w:r>
        <w:r>
          <w:rPr/>
          <w:t>Between Heavy</w:t>
        </w:r>
        <w:r>
          <w:rPr>
            <w:spacing w:val="-6"/>
          </w:rPr>
          <w:t> </w:t>
        </w:r>
        <w:r>
          <w:rPr/>
          <w:t>Metals in Cat</w:t>
        </w:r>
        <w:r>
          <w:rPr>
            <w:spacing w:val="-1"/>
          </w:rPr>
          <w:t> </w:t>
        </w:r>
        <w:r>
          <w:rPr/>
          <w:t>Fish from</w:t>
        </w:r>
        <w:r>
          <w:rPr>
            <w:spacing w:val="1"/>
          </w:rPr>
          <w:t> </w:t>
        </w:r>
        <w:r>
          <w:rPr/>
          <w:t>Imo 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3"/>
          </w:rPr>
          <w:t> </w:t>
        </w:r>
        <w:r>
          <w:rPr/>
          <w:t>Dry</w:t>
        </w:r>
        <w:r>
          <w:rPr>
            <w:spacing w:val="-5"/>
          </w:rPr>
          <w:t> </w:t>
        </w:r>
        <w:r>
          <w:rPr/>
          <w:t>Season</w:t>
        </w:r>
      </w:hyperlink>
    </w:p>
    <w:p>
      <w:pPr>
        <w:pStyle w:val="BodyText"/>
        <w:spacing w:before="41"/>
        <w:ind w:left="9952"/>
      </w:pPr>
      <w:hyperlink w:history="true" w:anchor="_bookmark220">
        <w:r>
          <w:rPr/>
          <w:t>155</w:t>
        </w:r>
      </w:hyperlink>
    </w:p>
    <w:p>
      <w:pPr>
        <w:pStyle w:val="BodyText"/>
        <w:spacing w:before="7"/>
      </w:pPr>
    </w:p>
    <w:p>
      <w:pPr>
        <w:pStyle w:val="BodyText"/>
        <w:ind w:left="960"/>
      </w:pPr>
      <w:hyperlink w:history="true" w:anchor="_bookmark221">
        <w:r>
          <w:rPr/>
          <w:t>Table</w:t>
        </w:r>
        <w:r>
          <w:rPr>
            <w:spacing w:val="-1"/>
          </w:rPr>
          <w:t> </w:t>
        </w:r>
        <w:r>
          <w:rPr/>
          <w:t>4.28:</w:t>
        </w:r>
        <w:r>
          <w:rPr>
            <w:spacing w:val="-1"/>
          </w:rPr>
          <w:t> </w:t>
        </w:r>
        <w:r>
          <w:rPr/>
          <w:t>Correlation</w:t>
        </w:r>
        <w:r>
          <w:rPr>
            <w:spacing w:val="1"/>
          </w:rPr>
          <w:t> </w:t>
        </w:r>
        <w:r>
          <w:rPr/>
          <w:t>Between Heavy</w:t>
        </w:r>
        <w:r>
          <w:rPr>
            <w:spacing w:val="-6"/>
          </w:rPr>
          <w:t> </w:t>
        </w:r>
        <w:r>
          <w:rPr/>
          <w:t>Metals</w:t>
        </w:r>
        <w:r>
          <w:rPr>
            <w:spacing w:val="-1"/>
          </w:rPr>
          <w:t> </w:t>
        </w:r>
        <w:r>
          <w:rPr/>
          <w:t>in Cat</w:t>
        </w:r>
        <w:r>
          <w:rPr>
            <w:spacing w:val="-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2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3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</w:r>
      </w:hyperlink>
    </w:p>
    <w:p>
      <w:pPr>
        <w:pStyle w:val="BodyText"/>
        <w:spacing w:before="41"/>
        <w:ind w:left="9952"/>
      </w:pPr>
      <w:hyperlink w:history="true" w:anchor="_bookmark221">
        <w:r>
          <w:rPr/>
          <w:t>155</w:t>
        </w:r>
      </w:hyperlink>
    </w:p>
    <w:p>
      <w:pPr>
        <w:pStyle w:val="ListParagraph"/>
        <w:numPr>
          <w:ilvl w:val="1"/>
          <w:numId w:val="20"/>
        </w:numPr>
        <w:tabs>
          <w:tab w:pos="1321" w:val="left" w:leader="none"/>
          <w:tab w:pos="9952" w:val="left" w:leader="none"/>
        </w:tabs>
        <w:spacing w:line="484" w:lineRule="auto" w:before="281" w:after="0"/>
        <w:ind w:left="960" w:right="894" w:firstLine="0"/>
        <w:jc w:val="left"/>
        <w:rPr>
          <w:sz w:val="24"/>
        </w:rPr>
      </w:pPr>
      <w:hyperlink w:history="true" w:anchor="_bookmark222">
        <w:r>
          <w:rPr>
            <w:sz w:val="24"/>
          </w:rPr>
          <w:t>Transfer</w:t>
        </w:r>
        <w:r>
          <w:rPr>
            <w:spacing w:val="-1"/>
            <w:sz w:val="24"/>
          </w:rPr>
          <w:t> </w:t>
        </w:r>
        <w:r>
          <w:rPr>
            <w:sz w:val="24"/>
          </w:rPr>
          <w:t>Factor (Bioaccumulation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Factor)</w:t>
        </w:r>
        <w:r>
          <w:rPr>
            <w:spacing w:val="-2"/>
            <w:sz w:val="24"/>
          </w:rPr>
          <w:t> </w:t>
        </w:r>
        <w:r>
          <w:rPr>
            <w:sz w:val="24"/>
          </w:rPr>
          <w:t>of 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2"/>
            <w:sz w:val="24"/>
          </w:rPr>
          <w:t> </w:t>
        </w:r>
        <w:r>
          <w:rPr>
            <w:i/>
            <w:sz w:val="24"/>
          </w:rPr>
          <w:t>Tilapia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Zilli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Cat</w:t>
        </w:r>
        <w:r>
          <w:rPr>
            <w:spacing w:val="-1"/>
            <w:sz w:val="24"/>
          </w:rPr>
          <w:t> </w:t>
        </w:r>
        <w:r>
          <w:rPr>
            <w:sz w:val="24"/>
          </w:rPr>
          <w:t>Fish.</w:t>
        </w:r>
        <w:r>
          <w:rPr>
            <w:spacing w:val="37"/>
            <w:sz w:val="24"/>
          </w:rPr>
          <w:t> </w:t>
        </w:r>
        <w:r>
          <w:rPr>
            <w:sz w:val="24"/>
          </w:rPr>
          <w:t>156</w:t>
        </w:r>
      </w:hyperlink>
      <w:r>
        <w:rPr>
          <w:spacing w:val="-57"/>
          <w:sz w:val="24"/>
        </w:rPr>
        <w:t> </w:t>
      </w:r>
      <w:hyperlink w:history="true" w:anchor="_bookmark223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4.29</w:t>
        </w:r>
        <w:r>
          <w:rPr>
            <w:spacing w:val="-1"/>
            <w:sz w:val="24"/>
          </w:rPr>
          <w:t> </w:t>
        </w:r>
        <w:r>
          <w:rPr>
            <w:sz w:val="24"/>
          </w:rPr>
          <w:t>–</w:t>
        </w:r>
        <w:r>
          <w:rPr>
            <w:spacing w:val="-1"/>
            <w:sz w:val="24"/>
          </w:rPr>
          <w:t> </w:t>
        </w:r>
        <w:r>
          <w:rPr>
            <w:sz w:val="24"/>
          </w:rPr>
          <w:t>Heavy</w:t>
        </w:r>
        <w:r>
          <w:rPr>
            <w:spacing w:val="-5"/>
            <w:sz w:val="24"/>
          </w:rPr>
          <w:t> </w:t>
        </w:r>
        <w:r>
          <w:rPr>
            <w:sz w:val="24"/>
          </w:rPr>
          <w:t>Metal</w:t>
        </w:r>
        <w:r>
          <w:rPr>
            <w:spacing w:val="-1"/>
            <w:sz w:val="24"/>
          </w:rPr>
          <w:t> </w:t>
        </w:r>
        <w:r>
          <w:rPr>
            <w:sz w:val="24"/>
          </w:rPr>
          <w:t>Transfer</w:t>
        </w:r>
        <w:r>
          <w:rPr>
            <w:spacing w:val="1"/>
            <w:sz w:val="24"/>
          </w:rPr>
          <w:t> </w:t>
        </w:r>
        <w:r>
          <w:rPr>
            <w:sz w:val="24"/>
          </w:rPr>
          <w:t>Factor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2"/>
            <w:sz w:val="24"/>
          </w:rPr>
          <w:t> </w:t>
        </w:r>
        <w:r>
          <w:rPr>
            <w:i/>
            <w:sz w:val="24"/>
          </w:rPr>
          <w:t>Tilapia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Zilli</w:t>
        </w:r>
        <w:r>
          <w:rPr>
            <w:i/>
            <w:spacing w:val="2"/>
            <w:sz w:val="24"/>
          </w:rPr>
          <w:t> </w:t>
        </w:r>
        <w:r>
          <w:rPr>
            <w:sz w:val="24"/>
          </w:rPr>
          <w:t>from</w:t>
        </w:r>
        <w:r>
          <w:rPr>
            <w:spacing w:val="-1"/>
            <w:sz w:val="24"/>
          </w:rPr>
          <w:t> </w:t>
        </w:r>
        <w:r>
          <w:rPr>
            <w:sz w:val="24"/>
          </w:rPr>
          <w:t>Sediment during</w:t>
        </w:r>
        <w:r>
          <w:rPr>
            <w:spacing w:val="-3"/>
            <w:sz w:val="24"/>
          </w:rPr>
          <w:t> </w:t>
        </w:r>
        <w:r>
          <w:rPr>
            <w:sz w:val="24"/>
          </w:rPr>
          <w:t>Dry</w:t>
        </w:r>
        <w:r>
          <w:rPr>
            <w:spacing w:val="-6"/>
            <w:sz w:val="24"/>
          </w:rPr>
          <w:t> </w:t>
        </w:r>
        <w:r>
          <w:rPr>
            <w:sz w:val="24"/>
          </w:rPr>
          <w:t>season</w:t>
          <w:tab/>
        </w:r>
        <w:r>
          <w:rPr>
            <w:spacing w:val="-2"/>
            <w:sz w:val="24"/>
          </w:rPr>
          <w:t>156</w:t>
        </w:r>
      </w:hyperlink>
    </w:p>
    <w:p>
      <w:pPr>
        <w:pStyle w:val="BodyText"/>
        <w:tabs>
          <w:tab w:pos="9952" w:val="left" w:leader="none"/>
        </w:tabs>
        <w:spacing w:before="1"/>
        <w:ind w:left="960"/>
      </w:pPr>
      <w:hyperlink w:history="true" w:anchor="_bookmark224">
        <w:r>
          <w:rPr/>
          <w:t>Table 4.30: Heavy</w:t>
        </w:r>
        <w:r>
          <w:rPr>
            <w:spacing w:val="-5"/>
          </w:rPr>
          <w:t> </w:t>
        </w:r>
        <w:r>
          <w:rPr/>
          <w:t>Metal</w:t>
        </w:r>
        <w:r>
          <w:rPr>
            <w:spacing w:val="2"/>
          </w:rPr>
          <w:t> </w:t>
        </w:r>
        <w:r>
          <w:rPr/>
          <w:t>Transfer Factor from Sediment during</w:t>
        </w:r>
        <w:r>
          <w:rPr>
            <w:spacing w:val="-2"/>
          </w:rPr>
          <w:t> </w:t>
        </w:r>
        <w:r>
          <w:rPr/>
          <w:t>Wet Season (</w:t>
        </w:r>
        <w:r>
          <w:rPr>
            <w:i/>
          </w:rPr>
          <w:t>Tilapia Zilli)</w:t>
          <w:tab/>
        </w:r>
        <w:r>
          <w:rPr/>
          <w:t>156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25">
        <w:r>
          <w:rPr/>
          <w:t>Table</w:t>
        </w:r>
        <w:r>
          <w:rPr>
            <w:spacing w:val="-1"/>
          </w:rPr>
          <w:t> </w:t>
        </w:r>
        <w:r>
          <w:rPr/>
          <w:t>4.31: Heavy</w:t>
        </w:r>
        <w:r>
          <w:rPr>
            <w:spacing w:val="-6"/>
          </w:rPr>
          <w:t> </w:t>
        </w:r>
        <w:r>
          <w:rPr/>
          <w:t>Metal</w:t>
        </w:r>
        <w:r>
          <w:rPr>
            <w:spacing w:val="2"/>
          </w:rPr>
          <w:t> </w:t>
        </w:r>
        <w:r>
          <w:rPr/>
          <w:t>Transfer Factor</w:t>
        </w:r>
        <w:r>
          <w:rPr>
            <w:spacing w:val="-1"/>
          </w:rPr>
          <w:t> </w:t>
        </w:r>
        <w:r>
          <w:rPr/>
          <w:t>from Water</w:t>
        </w:r>
        <w:r>
          <w:rPr>
            <w:spacing w:val="-2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Cat fish during</w:t>
        </w:r>
        <w:r>
          <w:rPr>
            <w:spacing w:val="-4"/>
          </w:rPr>
          <w:t> </w:t>
        </w:r>
        <w:r>
          <w:rPr/>
          <w:t>Dry</w:t>
        </w:r>
        <w:r>
          <w:rPr>
            <w:spacing w:val="-3"/>
          </w:rPr>
          <w:t> </w:t>
        </w:r>
        <w:r>
          <w:rPr/>
          <w:t>Season</w:t>
          <w:tab/>
          <w:t>157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26">
        <w:r>
          <w:rPr/>
          <w:t>Table</w:t>
        </w:r>
        <w:r>
          <w:rPr>
            <w:spacing w:val="-1"/>
          </w:rPr>
          <w:t> </w:t>
        </w:r>
        <w:r>
          <w:rPr/>
          <w:t>4.33: Heavy</w:t>
        </w:r>
        <w:r>
          <w:rPr>
            <w:spacing w:val="-5"/>
          </w:rPr>
          <w:t> </w:t>
        </w:r>
        <w:r>
          <w:rPr/>
          <w:t>Metal</w:t>
        </w:r>
        <w:r>
          <w:rPr>
            <w:spacing w:val="2"/>
          </w:rPr>
          <w:t> </w:t>
        </w:r>
        <w:r>
          <w:rPr/>
          <w:t>Transfer</w:t>
        </w:r>
        <w:r>
          <w:rPr>
            <w:spacing w:val="-1"/>
          </w:rPr>
          <w:t> </w:t>
        </w:r>
        <w:r>
          <w:rPr/>
          <w:t>Factor from Sediment to Cat</w:t>
        </w:r>
        <w:r>
          <w:rPr>
            <w:spacing w:val="-1"/>
          </w:rPr>
          <w:t> </w:t>
        </w:r>
        <w:r>
          <w:rPr/>
          <w:t>fish during Dry</w:t>
        </w:r>
        <w:r>
          <w:rPr>
            <w:spacing w:val="-5"/>
          </w:rPr>
          <w:t> </w:t>
        </w:r>
        <w:r>
          <w:rPr/>
          <w:t>Season</w:t>
          <w:tab/>
          <w:t>157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27">
        <w:r>
          <w:rPr/>
          <w:t>Table</w:t>
        </w:r>
        <w:r>
          <w:rPr>
            <w:spacing w:val="-1"/>
          </w:rPr>
          <w:t> </w:t>
        </w:r>
        <w:r>
          <w:rPr/>
          <w:t>4.34:</w:t>
        </w:r>
        <w:r>
          <w:rPr>
            <w:spacing w:val="-1"/>
          </w:rPr>
          <w:t> </w:t>
        </w:r>
        <w:r>
          <w:rPr/>
          <w:t>Heavy</w:t>
        </w:r>
        <w:r>
          <w:rPr>
            <w:spacing w:val="-5"/>
          </w:rPr>
          <w:t> </w:t>
        </w:r>
        <w:r>
          <w:rPr/>
          <w:t>Metal</w:t>
        </w:r>
        <w:r>
          <w:rPr>
            <w:spacing w:val="1"/>
          </w:rPr>
          <w:t> </w:t>
        </w:r>
        <w:r>
          <w:rPr/>
          <w:t>Transfer from</w:t>
        </w:r>
        <w:r>
          <w:rPr>
            <w:spacing w:val="-1"/>
          </w:rPr>
          <w:t> </w:t>
        </w:r>
        <w:r>
          <w:rPr/>
          <w:t>Sediment</w:t>
        </w:r>
        <w:r>
          <w:rPr>
            <w:spacing w:val="1"/>
          </w:rPr>
          <w:t> </w:t>
        </w:r>
        <w:r>
          <w:rPr/>
          <w:t>to Cat</w:t>
        </w:r>
        <w:r>
          <w:rPr>
            <w:spacing w:val="-1"/>
          </w:rPr>
          <w:t> </w:t>
        </w:r>
        <w:r>
          <w:rPr/>
          <w:t>fish during</w:t>
        </w:r>
        <w:r>
          <w:rPr>
            <w:spacing w:val="-4"/>
          </w:rPr>
          <w:t> </w:t>
        </w:r>
        <w:r>
          <w:rPr/>
          <w:t>Wet Season</w:t>
          <w:tab/>
          <w:t>158</w:t>
        </w:r>
      </w:hyperlink>
    </w:p>
    <w:p>
      <w:pPr>
        <w:pStyle w:val="ListParagraph"/>
        <w:numPr>
          <w:ilvl w:val="1"/>
          <w:numId w:val="20"/>
        </w:numPr>
        <w:tabs>
          <w:tab w:pos="1321" w:val="left" w:leader="none"/>
          <w:tab w:pos="9952" w:val="left" w:leader="none"/>
        </w:tabs>
        <w:spacing w:line="240" w:lineRule="auto" w:before="283" w:after="0"/>
        <w:ind w:left="1320" w:right="0" w:hanging="361"/>
        <w:jc w:val="left"/>
        <w:rPr>
          <w:sz w:val="24"/>
        </w:rPr>
      </w:pPr>
      <w:hyperlink w:history="true" w:anchor="_bookmark228">
        <w:r>
          <w:rPr>
            <w:sz w:val="24"/>
          </w:rPr>
          <w:t>Human</w:t>
        </w:r>
        <w:r>
          <w:rPr>
            <w:spacing w:val="-1"/>
            <w:sz w:val="24"/>
          </w:rPr>
          <w:t> </w:t>
        </w:r>
        <w:r>
          <w:rPr>
            <w:sz w:val="24"/>
          </w:rPr>
          <w:t>Health</w:t>
        </w:r>
        <w:r>
          <w:rPr>
            <w:spacing w:val="-1"/>
            <w:sz w:val="24"/>
          </w:rPr>
          <w:t> </w:t>
        </w:r>
        <w:r>
          <w:rPr>
            <w:sz w:val="24"/>
          </w:rPr>
          <w:t>Risk</w:t>
        </w:r>
        <w:r>
          <w:rPr>
            <w:spacing w:val="-1"/>
            <w:sz w:val="24"/>
          </w:rPr>
          <w:t> </w:t>
        </w:r>
        <w:r>
          <w:rPr>
            <w:sz w:val="24"/>
          </w:rPr>
          <w:t>Assessment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Heavy</w:t>
        </w:r>
        <w:r>
          <w:rPr>
            <w:spacing w:val="-6"/>
            <w:sz w:val="24"/>
          </w:rPr>
          <w:t> </w:t>
        </w:r>
        <w:r>
          <w:rPr>
            <w:sz w:val="24"/>
          </w:rPr>
          <w:t>Metals</w:t>
        </w:r>
        <w:r>
          <w:rPr>
            <w:spacing w:val="-1"/>
            <w:sz w:val="24"/>
          </w:rPr>
          <w:t> </w:t>
        </w:r>
        <w:r>
          <w:rPr>
            <w:sz w:val="24"/>
          </w:rPr>
          <w:t>via</w:t>
        </w:r>
        <w:r>
          <w:rPr>
            <w:spacing w:val="1"/>
            <w:sz w:val="24"/>
          </w:rPr>
          <w:t> </w:t>
        </w:r>
        <w:r>
          <w:rPr>
            <w:sz w:val="24"/>
          </w:rPr>
          <w:t>Ingestion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IMR.</w:t>
          <w:tab/>
          <w:t>159</w:t>
        </w:r>
      </w:hyperlink>
    </w:p>
    <w:p>
      <w:pPr>
        <w:pStyle w:val="BodyText"/>
        <w:tabs>
          <w:tab w:pos="9952" w:val="left" w:leader="none"/>
        </w:tabs>
        <w:spacing w:line="276" w:lineRule="auto" w:before="281"/>
        <w:ind w:left="960" w:right="894"/>
      </w:pPr>
      <w:hyperlink w:history="true" w:anchor="_bookmark229">
        <w:r>
          <w:rPr/>
          <w:t>Table 4.35: Estimated Daily Intake of Heavy Metals by Tilapia Zilli in Imo River during Dry</w:t>
        </w:r>
      </w:hyperlink>
      <w:r>
        <w:rPr>
          <w:spacing w:val="1"/>
        </w:rPr>
        <w:t> </w:t>
      </w:r>
      <w:hyperlink w:history="true" w:anchor="_bookmark229">
        <w:r>
          <w:rPr/>
          <w:t>Season</w:t>
        </w:r>
        <w:r>
          <w:rPr>
            <w:spacing w:val="-1"/>
          </w:rPr>
          <w:t> </w:t>
        </w:r>
        <w:r>
          <w:rPr/>
          <w:t>(mg/kg)</w:t>
          <w:tab/>
        </w:r>
        <w:r>
          <w:rPr>
            <w:spacing w:val="-2"/>
          </w:rPr>
          <w:t>159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30">
        <w:r>
          <w:rPr/>
          <w:t>Table 4.36 Estimated Daily Intake of Heavy Metals by </w:t>
        </w:r>
        <w:r>
          <w:rPr>
            <w:i/>
          </w:rPr>
          <w:t>Tilapia Zilli </w:t>
        </w:r>
        <w:r>
          <w:rPr/>
          <w:t>in Imo River during Wet</w:t>
        </w:r>
      </w:hyperlink>
      <w:r>
        <w:rPr>
          <w:spacing w:val="1"/>
        </w:rPr>
        <w:t> </w:t>
      </w:r>
      <w:hyperlink w:history="true" w:anchor="_bookmark230">
        <w:r>
          <w:rPr/>
          <w:t>Season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(mg/kg)</w:t>
          <w:tab/>
        </w:r>
        <w:r>
          <w:rPr>
            <w:spacing w:val="-2"/>
          </w:rPr>
          <w:t>159</w:t>
        </w:r>
      </w:hyperlink>
    </w:p>
    <w:p>
      <w:pPr>
        <w:pStyle w:val="BodyText"/>
        <w:tabs>
          <w:tab w:pos="9952" w:val="left" w:leader="none"/>
        </w:tabs>
        <w:spacing w:line="276" w:lineRule="auto" w:before="236"/>
        <w:ind w:left="960" w:right="894"/>
      </w:pPr>
      <w:hyperlink w:history="true" w:anchor="_bookmark231">
        <w:r>
          <w:rPr/>
          <w:t>Table: 4.37 Estimated Daily Intake of Heavy Metals by Cat Fish in Imo River during Dry Season</w:t>
        </w:r>
      </w:hyperlink>
      <w:r>
        <w:rPr>
          <w:spacing w:val="-57"/>
        </w:rPr>
        <w:t> </w:t>
      </w:r>
      <w:hyperlink w:history="true" w:anchor="_bookmark231">
        <w:r>
          <w:rPr/>
          <w:t>in</w:t>
        </w:r>
        <w:r>
          <w:rPr>
            <w:spacing w:val="-2"/>
          </w:rPr>
          <w:t> </w:t>
        </w:r>
        <w:r>
          <w:rPr/>
          <w:t>(mg/kg)</w:t>
          <w:tab/>
        </w:r>
        <w:r>
          <w:rPr>
            <w:spacing w:val="-2"/>
          </w:rPr>
          <w:t>159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232">
        <w:r>
          <w:rPr/>
          <w:t>Table: 4.38 Estimated Daily Intake of Heavy Metal by Cat Fish in Imo River during Wet Season</w:t>
        </w:r>
      </w:hyperlink>
      <w:r>
        <w:rPr>
          <w:spacing w:val="1"/>
        </w:rPr>
        <w:t> </w:t>
      </w:r>
      <w:hyperlink w:history="true" w:anchor="_bookmark232">
        <w:r>
          <w:rPr/>
          <w:t>(mg/kg)</w:t>
          <w:tab/>
        </w:r>
        <w:r>
          <w:rPr>
            <w:spacing w:val="-2"/>
          </w:rPr>
          <w:t>160</w:t>
        </w:r>
      </w:hyperlink>
    </w:p>
    <w:p>
      <w:pPr>
        <w:pStyle w:val="BodyText"/>
        <w:tabs>
          <w:tab w:pos="9952" w:val="left" w:leader="none"/>
        </w:tabs>
        <w:spacing w:line="276" w:lineRule="auto" w:before="241"/>
        <w:ind w:left="960" w:right="894"/>
      </w:pPr>
      <w:hyperlink w:history="true" w:anchor="_bookmark233">
        <w:r>
          <w:rPr/>
          <w:t>Table: 4.38 Estimated Daily Intake of Heavy Metal by humans via ingestion of water during</w:t>
        </w:r>
      </w:hyperlink>
      <w:r>
        <w:rPr>
          <w:spacing w:val="1"/>
        </w:rPr>
        <w:t> </w:t>
      </w:r>
      <w:hyperlink w:history="true" w:anchor="_bookmark233">
        <w:r>
          <w:rPr/>
          <w:t>drySeason</w:t>
        </w:r>
        <w:r>
          <w:rPr>
            <w:spacing w:val="-2"/>
          </w:rPr>
          <w:t> </w:t>
        </w:r>
        <w:r>
          <w:rPr/>
          <w:t>(mg/kg)</w:t>
          <w:tab/>
        </w:r>
        <w:r>
          <w:rPr>
            <w:spacing w:val="-2"/>
          </w:rPr>
          <w:t>160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234">
        <w:r>
          <w:rPr/>
          <w:t>Table: 4.38 Estimated Daily Intake of Heavy Metal by humans via ingestion of water during wet</w:t>
        </w:r>
      </w:hyperlink>
      <w:r>
        <w:rPr>
          <w:spacing w:val="1"/>
        </w:rPr>
        <w:t> </w:t>
      </w:r>
      <w:hyperlink w:history="true" w:anchor="_bookmark234">
        <w:r>
          <w:rPr/>
          <w:t>Season</w:t>
        </w:r>
        <w:r>
          <w:rPr>
            <w:spacing w:val="-1"/>
          </w:rPr>
          <w:t> </w:t>
        </w:r>
        <w:r>
          <w:rPr/>
          <w:t>(mg/kg)</w:t>
          <w:tab/>
        </w:r>
        <w:r>
          <w:rPr>
            <w:spacing w:val="-2"/>
          </w:rPr>
          <w:t>160</w:t>
        </w:r>
      </w:hyperlink>
    </w:p>
    <w:p>
      <w:pPr>
        <w:pStyle w:val="ListParagraph"/>
        <w:numPr>
          <w:ilvl w:val="1"/>
          <w:numId w:val="20"/>
        </w:numPr>
        <w:tabs>
          <w:tab w:pos="1321" w:val="left" w:leader="none"/>
          <w:tab w:pos="9952" w:val="left" w:leader="none"/>
        </w:tabs>
        <w:spacing w:line="240" w:lineRule="auto" w:before="241" w:after="0"/>
        <w:ind w:left="1320" w:right="0" w:hanging="361"/>
        <w:jc w:val="left"/>
        <w:rPr>
          <w:sz w:val="24"/>
        </w:rPr>
      </w:pPr>
      <w:hyperlink w:history="true" w:anchor="_bookmark235">
        <w:r>
          <w:rPr>
            <w:sz w:val="24"/>
          </w:rPr>
          <w:t>Concentration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PAHsin</w:t>
        </w:r>
        <w:r>
          <w:rPr>
            <w:spacing w:val="-1"/>
            <w:sz w:val="24"/>
          </w:rPr>
          <w:t> </w:t>
        </w:r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161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36">
        <w:r>
          <w:rPr/>
          <w:t>Table</w:t>
        </w:r>
        <w:r>
          <w:rPr>
            <w:spacing w:val="-1"/>
          </w:rPr>
          <w:t> </w:t>
        </w:r>
        <w:r>
          <w:rPr/>
          <w:t>4.39:</w:t>
        </w:r>
        <w:r>
          <w:rPr>
            <w:spacing w:val="-1"/>
          </w:rPr>
          <w:t> </w:t>
        </w:r>
        <w:r>
          <w:rPr/>
          <w:t>Concentrationof</w:t>
        </w:r>
        <w:r>
          <w:rPr>
            <w:spacing w:val="-1"/>
          </w:rPr>
          <w:t> </w:t>
        </w:r>
        <w:r>
          <w:rPr/>
          <w:t>PAHsin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3"/>
          </w:rPr>
          <w:t> </w:t>
        </w:r>
        <w:r>
          <w:rPr/>
          <w:t>(mg/L)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2"/>
          </w:rPr>
          <w:t> </w:t>
        </w:r>
        <w:r>
          <w:rPr/>
          <w:t>Dry</w:t>
        </w:r>
        <w:r>
          <w:rPr>
            <w:spacing w:val="-4"/>
          </w:rPr>
          <w:t> </w:t>
        </w:r>
        <w:r>
          <w:rPr/>
          <w:t>Season</w:t>
          <w:tab/>
          <w:t>162</w:t>
        </w:r>
      </w:hyperlink>
    </w:p>
    <w:p>
      <w:pPr>
        <w:spacing w:after="0"/>
        <w:sectPr>
          <w:headerReference w:type="default" r:id="rId20"/>
          <w:footerReference w:type="default" r:id="rId21"/>
          <w:pgSz w:w="11910" w:h="16840"/>
          <w:pgMar w:header="0" w:footer="1111" w:top="1180" w:bottom="1300" w:left="480" w:right="220"/>
        </w:sectPr>
      </w:pPr>
    </w:p>
    <w:p>
      <w:pPr>
        <w:pStyle w:val="BodyText"/>
        <w:tabs>
          <w:tab w:pos="9952" w:val="left" w:leader="none"/>
        </w:tabs>
        <w:spacing w:before="60"/>
        <w:ind w:left="960"/>
      </w:pPr>
      <w:hyperlink w:history="true" w:anchor="_bookmark237">
        <w:r>
          <w:rPr/>
          <w:t>Table</w:t>
        </w:r>
        <w:r>
          <w:rPr>
            <w:spacing w:val="-1"/>
          </w:rPr>
          <w:t> </w:t>
        </w:r>
        <w:r>
          <w:rPr/>
          <w:t>4.40:</w:t>
        </w:r>
        <w:r>
          <w:rPr>
            <w:spacing w:val="-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Water(mg/L)</w:t>
        </w:r>
        <w:r>
          <w:rPr>
            <w:spacing w:val="-1"/>
          </w:rPr>
          <w:t> </w:t>
        </w:r>
        <w:r>
          <w:rPr/>
          <w:t>in 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2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  <w:tab/>
          <w:t>163</w:t>
        </w:r>
      </w:hyperlink>
    </w:p>
    <w:p>
      <w:pPr>
        <w:pStyle w:val="BodyText"/>
        <w:tabs>
          <w:tab w:pos="9952" w:val="left" w:leader="none"/>
        </w:tabs>
        <w:spacing w:before="282"/>
        <w:ind w:left="960"/>
      </w:pPr>
      <w:hyperlink w:history="true" w:anchor="_bookmark238">
        <w:r>
          <w:rPr/>
          <w:t>Table</w:t>
        </w:r>
        <w:r>
          <w:rPr>
            <w:spacing w:val="-1"/>
          </w:rPr>
          <w:t> </w:t>
        </w:r>
        <w:r>
          <w:rPr/>
          <w:t>4.41Summation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PAHs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2"/>
          </w:rPr>
          <w:t> </w:t>
        </w:r>
        <w:r>
          <w:rPr/>
          <w:t>from Imo</w:t>
        </w:r>
        <w:r>
          <w:rPr>
            <w:spacing w:val="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(IMR)</w:t>
        </w:r>
        <w:r>
          <w:rPr>
            <w:spacing w:val="-1"/>
          </w:rPr>
          <w:t> </w:t>
        </w:r>
        <w:r>
          <w:rPr/>
          <w:t>Dry</w:t>
        </w:r>
        <w:r>
          <w:rPr>
            <w:spacing w:val="-5"/>
          </w:rPr>
          <w:t> </w:t>
        </w:r>
        <w:r>
          <w:rPr/>
          <w:t>Season (mg/L)</w:t>
          <w:tab/>
          <w:t>165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239">
        <w:r>
          <w:rPr/>
          <w:t>Table</w:t>
        </w:r>
        <w:r>
          <w:rPr>
            <w:spacing w:val="-2"/>
          </w:rPr>
          <w:t> </w:t>
        </w:r>
        <w:r>
          <w:rPr/>
          <w:t>4.42</w:t>
        </w:r>
        <w:r>
          <w:rPr>
            <w:spacing w:val="-1"/>
          </w:rPr>
          <w:t> </w:t>
        </w:r>
        <w:r>
          <w:rPr/>
          <w:t>Summation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water</w:t>
        </w:r>
        <w:r>
          <w:rPr>
            <w:spacing w:val="-3"/>
          </w:rPr>
          <w:t> </w:t>
        </w:r>
        <w:r>
          <w:rPr/>
          <w:t>from</w:t>
        </w:r>
        <w:r>
          <w:rPr>
            <w:spacing w:val="4"/>
          </w:rPr>
          <w:t> </w:t>
        </w:r>
        <w:r>
          <w:rPr/>
          <w:t>Imo River</w:t>
        </w:r>
        <w:r>
          <w:rPr>
            <w:spacing w:val="-3"/>
          </w:rPr>
          <w:t> </w:t>
        </w:r>
        <w:r>
          <w:rPr/>
          <w:t>(IMR)</w:t>
        </w:r>
        <w:r>
          <w:rPr>
            <w:spacing w:val="-1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(mg/L)</w:t>
          <w:tab/>
          <w:t>166</w:t>
        </w:r>
      </w:hyperlink>
    </w:p>
    <w:p>
      <w:pPr>
        <w:pStyle w:val="ListParagraph"/>
        <w:numPr>
          <w:ilvl w:val="2"/>
          <w:numId w:val="20"/>
        </w:numPr>
        <w:tabs>
          <w:tab w:pos="1501" w:val="left" w:leader="none"/>
          <w:tab w:pos="9952" w:val="left" w:leader="none"/>
        </w:tabs>
        <w:spacing w:line="240" w:lineRule="auto" w:before="284" w:after="0"/>
        <w:ind w:left="1500" w:right="0" w:hanging="541"/>
        <w:jc w:val="left"/>
        <w:rPr>
          <w:sz w:val="24"/>
        </w:rPr>
      </w:pPr>
      <w:hyperlink w:history="true" w:anchor="_bookmark240">
        <w:r>
          <w:rPr>
            <w:sz w:val="24"/>
          </w:rPr>
          <w:t>Seasonal</w:t>
        </w:r>
        <w:r>
          <w:rPr>
            <w:spacing w:val="-1"/>
            <w:sz w:val="24"/>
          </w:rPr>
          <w:t> </w:t>
        </w:r>
        <w:r>
          <w:rPr>
            <w:sz w:val="24"/>
          </w:rPr>
          <w:t>Variation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PAHs Using</w:t>
        </w:r>
        <w:r>
          <w:rPr>
            <w:spacing w:val="-3"/>
            <w:sz w:val="24"/>
          </w:rPr>
          <w:t> </w:t>
        </w:r>
        <w:r>
          <w:rPr>
            <w:sz w:val="24"/>
          </w:rPr>
          <w:t>Plots</w:t>
          <w:tab/>
          <w:t>167</w:t>
        </w:r>
      </w:hyperlink>
    </w:p>
    <w:p>
      <w:pPr>
        <w:pStyle w:val="ListParagraph"/>
        <w:numPr>
          <w:ilvl w:val="2"/>
          <w:numId w:val="20"/>
        </w:numPr>
        <w:tabs>
          <w:tab w:pos="1501" w:val="left" w:leader="none"/>
          <w:tab w:pos="9952" w:val="left" w:leader="none"/>
        </w:tabs>
        <w:spacing w:line="240" w:lineRule="auto" w:before="281" w:after="0"/>
        <w:ind w:left="1500" w:right="0" w:hanging="541"/>
        <w:jc w:val="left"/>
        <w:rPr>
          <w:sz w:val="24"/>
        </w:rPr>
      </w:pPr>
      <w:hyperlink w:history="true" w:anchor="_bookmark241">
        <w:r>
          <w:rPr>
            <w:sz w:val="24"/>
          </w:rPr>
          <w:t>PAHs</w:t>
        </w:r>
        <w:r>
          <w:rPr>
            <w:spacing w:val="-1"/>
            <w:sz w:val="24"/>
          </w:rPr>
          <w:t> </w:t>
        </w:r>
        <w:r>
          <w:rPr>
            <w:sz w:val="24"/>
          </w:rPr>
          <w:t>Interrelationship</w:t>
        </w:r>
        <w:r>
          <w:rPr>
            <w:spacing w:val="-2"/>
            <w:sz w:val="24"/>
          </w:rPr>
          <w:t> </w:t>
        </w:r>
        <w:r>
          <w:rPr>
            <w:sz w:val="24"/>
          </w:rPr>
          <w:t>in</w:t>
        </w:r>
        <w:r>
          <w:rPr>
            <w:spacing w:val="-2"/>
            <w:sz w:val="24"/>
          </w:rPr>
          <w:t> </w:t>
        </w:r>
        <w:r>
          <w:rPr>
            <w:sz w:val="24"/>
          </w:rPr>
          <w:t>Water</w:t>
        </w:r>
        <w:r>
          <w:rPr>
            <w:spacing w:val="-4"/>
            <w:sz w:val="24"/>
          </w:rPr>
          <w:t> </w:t>
        </w:r>
        <w:r>
          <w:rPr>
            <w:sz w:val="24"/>
          </w:rPr>
          <w:t>from ImoRiver</w:t>
          <w:tab/>
          <w:t>167</w:t>
        </w:r>
      </w:hyperlink>
    </w:p>
    <w:p>
      <w:pPr>
        <w:pStyle w:val="BodyText"/>
        <w:tabs>
          <w:tab w:pos="9952" w:val="left" w:leader="none"/>
        </w:tabs>
        <w:spacing w:line="276" w:lineRule="auto" w:before="280"/>
        <w:ind w:left="960" w:right="894"/>
      </w:pPr>
      <w:hyperlink w:history="true" w:anchor="_bookmark242">
        <w:r>
          <w:rPr/>
          <w:t>Table 4.43: Correlation Between Low Molecular Weight PAHs in Water from IMR during Wet</w:t>
        </w:r>
      </w:hyperlink>
      <w:r>
        <w:rPr>
          <w:spacing w:val="1"/>
        </w:rPr>
        <w:t> </w:t>
      </w:r>
      <w:hyperlink w:history="true" w:anchor="_bookmark242"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168</w:t>
        </w:r>
      </w:hyperlink>
    </w:p>
    <w:p>
      <w:pPr>
        <w:pStyle w:val="BodyText"/>
        <w:tabs>
          <w:tab w:pos="9952" w:val="left" w:leader="none"/>
        </w:tabs>
        <w:spacing w:line="276" w:lineRule="auto" w:before="242"/>
        <w:ind w:left="960" w:right="894"/>
      </w:pPr>
      <w:hyperlink w:history="true" w:anchor="_bookmark243">
        <w:r>
          <w:rPr/>
          <w:t>Table 4.44: Correlation between Low Molecular Weight PAHs in Water from IMR during Dry</w:t>
        </w:r>
      </w:hyperlink>
      <w:r>
        <w:rPr>
          <w:spacing w:val="1"/>
        </w:rPr>
        <w:t> </w:t>
      </w:r>
      <w:hyperlink w:history="true" w:anchor="_bookmark243"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169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244">
        <w:r>
          <w:rPr/>
          <w:t>Table 4.45: Correlation between High Molecular Weight PAHs in Water from IMR during Dry</w:t>
        </w:r>
      </w:hyperlink>
      <w:r>
        <w:rPr>
          <w:spacing w:val="1"/>
        </w:rPr>
        <w:t> </w:t>
      </w:r>
      <w:hyperlink w:history="true" w:anchor="_bookmark244"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170</w:t>
        </w:r>
      </w:hyperlink>
    </w:p>
    <w:p>
      <w:pPr>
        <w:pStyle w:val="BodyText"/>
        <w:tabs>
          <w:tab w:pos="9952" w:val="left" w:leader="none"/>
        </w:tabs>
        <w:spacing w:line="276" w:lineRule="auto" w:before="241"/>
        <w:ind w:left="960" w:right="894"/>
      </w:pPr>
      <w:hyperlink w:history="true" w:anchor="_bookmark245">
        <w:r>
          <w:rPr/>
          <w:t>Table 4.46: Correlation between High Molecular Weight PAHs inWater from IMR during Wet</w:t>
        </w:r>
      </w:hyperlink>
      <w:r>
        <w:rPr>
          <w:spacing w:val="1"/>
        </w:rPr>
        <w:t> </w:t>
      </w:r>
      <w:hyperlink w:history="true" w:anchor="_bookmark245"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171</w:t>
        </w:r>
      </w:hyperlink>
    </w:p>
    <w:p>
      <w:pPr>
        <w:pStyle w:val="ListParagraph"/>
        <w:numPr>
          <w:ilvl w:val="1"/>
          <w:numId w:val="20"/>
        </w:numPr>
        <w:tabs>
          <w:tab w:pos="1382" w:val="left" w:leader="none"/>
          <w:tab w:pos="9952" w:val="left" w:leader="none"/>
        </w:tabs>
        <w:spacing w:line="240" w:lineRule="auto" w:before="239" w:after="0"/>
        <w:ind w:left="1381" w:right="0" w:hanging="422"/>
        <w:jc w:val="left"/>
        <w:rPr>
          <w:sz w:val="24"/>
        </w:rPr>
      </w:pPr>
      <w:hyperlink w:history="true" w:anchor="_bookmark246">
        <w:r>
          <w:rPr>
            <w:sz w:val="24"/>
          </w:rPr>
          <w:t>PAHsin</w:t>
        </w:r>
        <w:r>
          <w:rPr>
            <w:spacing w:val="-2"/>
            <w:sz w:val="24"/>
          </w:rPr>
          <w:t> </w:t>
        </w:r>
        <w:r>
          <w:rPr>
            <w:sz w:val="24"/>
          </w:rPr>
          <w:t>Sediments</w:t>
        </w:r>
        <w:r>
          <w:rPr>
            <w:spacing w:val="-1"/>
            <w:sz w:val="24"/>
          </w:rPr>
          <w:t> </w:t>
        </w:r>
        <w:r>
          <w:rPr>
            <w:sz w:val="24"/>
          </w:rPr>
          <w:t>from 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172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47">
        <w:r>
          <w:rPr/>
          <w:t>Table</w:t>
        </w:r>
        <w:r>
          <w:rPr>
            <w:spacing w:val="-1"/>
          </w:rPr>
          <w:t> </w:t>
        </w:r>
        <w:r>
          <w:rPr/>
          <w:t>4.47:</w:t>
        </w:r>
        <w:r>
          <w:rPr>
            <w:spacing w:val="-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PAHs(mg/kg)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Sediments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Imo 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4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</w:t>
          <w:tab/>
          <w:t>173</w:t>
        </w:r>
      </w:hyperlink>
    </w:p>
    <w:p>
      <w:pPr>
        <w:pStyle w:val="BodyText"/>
        <w:tabs>
          <w:tab w:pos="9952" w:val="left" w:leader="none"/>
        </w:tabs>
        <w:spacing w:before="283"/>
        <w:ind w:left="960"/>
      </w:pPr>
      <w:hyperlink w:history="true" w:anchor="_bookmark248">
        <w:r>
          <w:rPr/>
          <w:t>Table</w:t>
        </w:r>
        <w:r>
          <w:rPr>
            <w:spacing w:val="-2"/>
          </w:rPr>
          <w:t> </w:t>
        </w:r>
        <w:r>
          <w:rPr/>
          <w:t>4.48:</w:t>
        </w:r>
        <w:r>
          <w:rPr>
            <w:spacing w:val="-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PAHs(mg/kg)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Sediments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4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  <w:tab/>
          <w:t>174</w:t>
        </w:r>
      </w:hyperlink>
    </w:p>
    <w:p>
      <w:pPr>
        <w:pStyle w:val="BodyText"/>
        <w:tabs>
          <w:tab w:pos="9952" w:val="left" w:leader="none"/>
        </w:tabs>
        <w:spacing w:line="276" w:lineRule="auto" w:before="281"/>
        <w:ind w:left="960" w:right="894"/>
      </w:pPr>
      <w:hyperlink w:history="true" w:anchor="_bookmark249">
        <w:r>
          <w:rPr/>
          <w:t>Table 4.49: Summation of PAHs in Sediments from Imo River (IMR) during Wet Season</w:t>
        </w:r>
      </w:hyperlink>
      <w:r>
        <w:rPr>
          <w:spacing w:val="1"/>
        </w:rPr>
        <w:t> </w:t>
      </w:r>
      <w:hyperlink w:history="true" w:anchor="_bookmark249">
        <w:r>
          <w:rPr/>
          <w:t>(mg/kg).</w:t>
          <w:tab/>
        </w:r>
        <w:r>
          <w:rPr>
            <w:spacing w:val="-2"/>
          </w:rPr>
          <w:t>175</w:t>
        </w:r>
      </w:hyperlink>
    </w:p>
    <w:p>
      <w:pPr>
        <w:pStyle w:val="BodyText"/>
        <w:spacing w:before="239"/>
        <w:ind w:left="960"/>
      </w:pPr>
      <w:hyperlink w:history="true" w:anchor="_bookmark250">
        <w:r>
          <w:rPr/>
          <w:t>Table</w:t>
        </w:r>
        <w:r>
          <w:rPr>
            <w:spacing w:val="-1"/>
          </w:rPr>
          <w:t> </w:t>
        </w:r>
        <w:r>
          <w:rPr/>
          <w:t>4.50:</w:t>
        </w:r>
        <w:r>
          <w:rPr>
            <w:spacing w:val="-1"/>
          </w:rPr>
          <w:t> </w:t>
        </w:r>
        <w:r>
          <w:rPr/>
          <w:t>Summation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PAHs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Sediments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Imo River</w:t>
        </w:r>
        <w:r>
          <w:rPr>
            <w:spacing w:val="-3"/>
          </w:rPr>
          <w:t> </w:t>
        </w:r>
        <w:r>
          <w:rPr/>
          <w:t>(IMR)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2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</w:t>
        </w:r>
      </w:hyperlink>
    </w:p>
    <w:p>
      <w:pPr>
        <w:pStyle w:val="BodyText"/>
        <w:spacing w:before="44"/>
        <w:ind w:left="9952"/>
      </w:pPr>
      <w:hyperlink w:history="true" w:anchor="_bookmark250">
        <w:r>
          <w:rPr/>
          <w:t>175</w:t>
        </w:r>
      </w:hyperlink>
    </w:p>
    <w:p>
      <w:pPr>
        <w:pStyle w:val="ListParagraph"/>
        <w:numPr>
          <w:ilvl w:val="2"/>
          <w:numId w:val="20"/>
        </w:numPr>
        <w:tabs>
          <w:tab w:pos="1621" w:val="left" w:leader="none"/>
          <w:tab w:pos="9952" w:val="left" w:leader="none"/>
        </w:tabs>
        <w:spacing w:line="240" w:lineRule="auto" w:before="280" w:after="0"/>
        <w:ind w:left="1620" w:right="0" w:hanging="661"/>
        <w:jc w:val="left"/>
        <w:rPr>
          <w:sz w:val="24"/>
        </w:rPr>
      </w:pPr>
      <w:hyperlink w:history="true" w:anchor="_bookmark251">
        <w:r>
          <w:rPr>
            <w:sz w:val="24"/>
          </w:rPr>
          <w:t>PAHs</w:t>
        </w:r>
        <w:r>
          <w:rPr>
            <w:spacing w:val="-1"/>
            <w:sz w:val="24"/>
          </w:rPr>
          <w:t> </w:t>
        </w:r>
        <w:r>
          <w:rPr>
            <w:sz w:val="24"/>
          </w:rPr>
          <w:t>Interrelationship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-2"/>
            <w:sz w:val="24"/>
          </w:rPr>
          <w:t> </w:t>
        </w:r>
        <w:r>
          <w:rPr>
            <w:sz w:val="24"/>
          </w:rPr>
          <w:t>Sediment</w:t>
        </w:r>
        <w:r>
          <w:rPr>
            <w:spacing w:val="-2"/>
            <w:sz w:val="24"/>
          </w:rPr>
          <w:t> </w:t>
        </w:r>
        <w:r>
          <w:rPr>
            <w:sz w:val="24"/>
          </w:rPr>
          <w:t>in</w:t>
        </w:r>
        <w:r>
          <w:rPr>
            <w:spacing w:val="-2"/>
            <w:sz w:val="24"/>
          </w:rPr>
          <w:t> </w:t>
        </w:r>
        <w:r>
          <w:rPr>
            <w:sz w:val="24"/>
          </w:rPr>
          <w:t>Imo River</w:t>
        </w:r>
        <w:r>
          <w:rPr>
            <w:spacing w:val="-4"/>
            <w:sz w:val="24"/>
          </w:rPr>
          <w:t> </w:t>
        </w:r>
        <w:r>
          <w:rPr>
            <w:sz w:val="24"/>
          </w:rPr>
          <w:t>(IMR)</w:t>
          <w:tab/>
          <w:t>177</w:t>
        </w:r>
      </w:hyperlink>
    </w:p>
    <w:p>
      <w:pPr>
        <w:pStyle w:val="BodyText"/>
        <w:tabs>
          <w:tab w:pos="9952" w:val="left" w:leader="none"/>
        </w:tabs>
        <w:spacing w:line="276" w:lineRule="auto" w:before="281"/>
        <w:ind w:left="960" w:right="894"/>
      </w:pPr>
      <w:hyperlink w:history="true" w:anchor="_bookmark252">
        <w:r>
          <w:rPr/>
          <w:t>Tables 4.51: Correlation between Low Molecular Weight PAHs in Sediments from IMR during</w:t>
        </w:r>
      </w:hyperlink>
      <w:r>
        <w:rPr>
          <w:spacing w:val="1"/>
        </w:rPr>
        <w:t> </w:t>
      </w:r>
      <w:hyperlink w:history="true" w:anchor="_bookmark252">
        <w:r>
          <w:rPr/>
          <w:t>Dry</w:t>
        </w:r>
        <w:r>
          <w:rPr>
            <w:spacing w:val="-6"/>
          </w:rPr>
          <w:t> </w:t>
        </w:r>
        <w:r>
          <w:rPr/>
          <w:t>Season (mg/kg).</w:t>
          <w:tab/>
        </w:r>
        <w:r>
          <w:rPr>
            <w:spacing w:val="-2"/>
          </w:rPr>
          <w:t>177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53">
        <w:r>
          <w:rPr/>
          <w:t>Table 4.52: Correlation between Low Molecular Weight PAHs in Sediments from IMR during</w:t>
        </w:r>
      </w:hyperlink>
      <w:r>
        <w:rPr>
          <w:spacing w:val="1"/>
        </w:rPr>
        <w:t> </w:t>
      </w:r>
      <w:hyperlink w:history="true" w:anchor="_bookmark253">
        <w:r>
          <w:rPr/>
          <w:t>Wet</w:t>
        </w:r>
        <w:r>
          <w:rPr>
            <w:spacing w:val="-2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178</w:t>
        </w:r>
      </w:hyperlink>
    </w:p>
    <w:p>
      <w:pPr>
        <w:pStyle w:val="BodyText"/>
        <w:tabs>
          <w:tab w:pos="9952" w:val="left" w:leader="none"/>
        </w:tabs>
        <w:spacing w:line="276" w:lineRule="auto" w:before="236"/>
        <w:ind w:left="960" w:right="894"/>
      </w:pPr>
      <w:hyperlink w:history="true" w:anchor="_bookmark254">
        <w:r>
          <w:rPr/>
          <w:t>Table 4.53: Correlation between High Molecular Weight PAHs in Sediments from IMR during</w:t>
        </w:r>
      </w:hyperlink>
      <w:r>
        <w:rPr>
          <w:spacing w:val="1"/>
        </w:rPr>
        <w:t> </w:t>
      </w:r>
      <w:hyperlink w:history="true" w:anchor="_bookmark254">
        <w:r>
          <w:rPr/>
          <w:t>Dry</w:t>
        </w:r>
        <w:r>
          <w:rPr>
            <w:spacing w:val="-6"/>
          </w:rPr>
          <w:t> </w:t>
        </w:r>
        <w:r>
          <w:rPr/>
          <w:t>Season (mg/kg).</w:t>
          <w:tab/>
        </w:r>
        <w:r>
          <w:rPr>
            <w:spacing w:val="-2"/>
          </w:rPr>
          <w:t>178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55">
        <w:r>
          <w:rPr/>
          <w:t>Table 4.54: Correlation between High Molecular Weight PAHs in Sediments from IMR during</w:t>
        </w:r>
      </w:hyperlink>
      <w:r>
        <w:rPr>
          <w:spacing w:val="1"/>
        </w:rPr>
        <w:t> </w:t>
      </w:r>
      <w:hyperlink w:history="true" w:anchor="_bookmark255">
        <w:r>
          <w:rPr/>
          <w:t>Wet</w:t>
        </w:r>
        <w:r>
          <w:rPr>
            <w:spacing w:val="-2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179</w:t>
        </w:r>
      </w:hyperlink>
    </w:p>
    <w:p>
      <w:pPr>
        <w:pStyle w:val="ListParagraph"/>
        <w:numPr>
          <w:ilvl w:val="2"/>
          <w:numId w:val="20"/>
        </w:numPr>
        <w:tabs>
          <w:tab w:pos="1562" w:val="left" w:leader="none"/>
          <w:tab w:pos="9952" w:val="left" w:leader="none"/>
        </w:tabs>
        <w:spacing w:line="240" w:lineRule="auto" w:before="236" w:after="0"/>
        <w:ind w:left="1561" w:right="0" w:hanging="602"/>
        <w:jc w:val="left"/>
        <w:rPr>
          <w:sz w:val="24"/>
        </w:rPr>
      </w:pPr>
      <w:hyperlink w:history="true" w:anchor="_bookmark256">
        <w:r>
          <w:rPr>
            <w:sz w:val="24"/>
          </w:rPr>
          <w:t>Analysis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PAHs in</w:t>
        </w:r>
        <w:r>
          <w:rPr>
            <w:spacing w:val="-1"/>
            <w:sz w:val="24"/>
          </w:rPr>
          <w:t> </w:t>
        </w:r>
        <w:r>
          <w:rPr>
            <w:sz w:val="24"/>
          </w:rPr>
          <w:t>Sediment</w:t>
        </w:r>
        <w:r>
          <w:rPr>
            <w:spacing w:val="-1"/>
            <w:sz w:val="24"/>
          </w:rPr>
          <w:t> </w:t>
        </w:r>
        <w:r>
          <w:rPr>
            <w:sz w:val="24"/>
          </w:rPr>
          <w:t>from 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</w:r>
        <w:r>
          <w:rPr>
            <w:spacing w:val="-1"/>
            <w:sz w:val="24"/>
          </w:rPr>
          <w:t> </w:t>
        </w:r>
        <w:r>
          <w:rPr>
            <w:sz w:val="24"/>
          </w:rPr>
          <w:t>using</w:t>
        </w:r>
        <w:r>
          <w:rPr>
            <w:spacing w:val="-3"/>
            <w:sz w:val="24"/>
          </w:rPr>
          <w:t> </w:t>
        </w:r>
        <w:r>
          <w:rPr>
            <w:sz w:val="24"/>
          </w:rPr>
          <w:t>graphs</w:t>
          <w:tab/>
          <w:t>180</w:t>
        </w:r>
      </w:hyperlink>
    </w:p>
    <w:p>
      <w:pPr>
        <w:spacing w:after="0" w:line="240" w:lineRule="auto"/>
        <w:jc w:val="left"/>
        <w:rPr>
          <w:sz w:val="24"/>
        </w:rPr>
        <w:sectPr>
          <w:headerReference w:type="default" r:id="rId22"/>
          <w:footerReference w:type="default" r:id="rId23"/>
          <w:pgSz w:w="11910" w:h="16840"/>
          <w:pgMar w:header="0" w:footer="1111" w:top="1180" w:bottom="1300" w:left="480" w:right="220"/>
        </w:sectPr>
      </w:pPr>
    </w:p>
    <w:p>
      <w:pPr>
        <w:pStyle w:val="ListParagraph"/>
        <w:numPr>
          <w:ilvl w:val="2"/>
          <w:numId w:val="20"/>
        </w:numPr>
        <w:tabs>
          <w:tab w:pos="1621" w:val="left" w:leader="none"/>
          <w:tab w:pos="9952" w:val="left" w:leader="none"/>
        </w:tabs>
        <w:spacing w:line="240" w:lineRule="auto" w:before="60" w:after="0"/>
        <w:ind w:left="1620" w:right="0" w:hanging="661"/>
        <w:jc w:val="left"/>
        <w:rPr>
          <w:sz w:val="24"/>
        </w:rPr>
      </w:pPr>
      <w:hyperlink w:history="true" w:anchor="_bookmark257">
        <w:r>
          <w:rPr>
            <w:sz w:val="24"/>
          </w:rPr>
          <w:t>Diagnostic</w:t>
        </w:r>
        <w:r>
          <w:rPr>
            <w:spacing w:val="-2"/>
            <w:sz w:val="24"/>
          </w:rPr>
          <w:t> </w:t>
        </w:r>
        <w:r>
          <w:rPr>
            <w:sz w:val="24"/>
          </w:rPr>
          <w:t>Ratio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PAHs</w:t>
        </w:r>
        <w:r>
          <w:rPr>
            <w:spacing w:val="-2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Sediments</w:t>
        </w:r>
        <w:r>
          <w:rPr>
            <w:spacing w:val="-1"/>
            <w:sz w:val="24"/>
          </w:rPr>
          <w:t> </w:t>
        </w:r>
        <w:r>
          <w:rPr>
            <w:sz w:val="24"/>
          </w:rPr>
          <w:t>from 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183</w:t>
        </w:r>
      </w:hyperlink>
    </w:p>
    <w:p>
      <w:pPr>
        <w:pStyle w:val="BodyText"/>
        <w:spacing w:before="282"/>
        <w:ind w:left="960"/>
      </w:pPr>
      <w:hyperlink w:history="true" w:anchor="_bookmark258">
        <w:r>
          <w:rPr/>
          <w:t>Table</w:t>
        </w:r>
        <w:r>
          <w:rPr>
            <w:spacing w:val="-1"/>
          </w:rPr>
          <w:t> </w:t>
        </w:r>
        <w:r>
          <w:rPr/>
          <w:t>4.55</w:t>
        </w:r>
        <w:r>
          <w:rPr>
            <w:spacing w:val="-1"/>
          </w:rPr>
          <w:t> </w:t>
        </w:r>
        <w:r>
          <w:rPr/>
          <w:t>Diagnostic ratios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 in</w:t>
        </w:r>
        <w:r>
          <w:rPr>
            <w:spacing w:val="-1"/>
          </w:rPr>
          <w:t> </w:t>
        </w:r>
        <w:r>
          <w:rPr/>
          <w:t>sediments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2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3"/>
          </w:rPr>
          <w:t> </w:t>
        </w:r>
        <w:r>
          <w:rPr/>
          <w:t>dry</w:t>
        </w:r>
        <w:r>
          <w:rPr>
            <w:spacing w:val="-4"/>
          </w:rPr>
          <w:t> </w:t>
        </w:r>
        <w:r>
          <w:rPr/>
          <w:t>and wet</w:t>
        </w:r>
        <w:r>
          <w:rPr>
            <w:spacing w:val="-1"/>
          </w:rPr>
          <w:t> </w:t>
        </w:r>
        <w:r>
          <w:rPr/>
          <w:t>season</w:t>
        </w:r>
      </w:hyperlink>
    </w:p>
    <w:p>
      <w:pPr>
        <w:pStyle w:val="BodyText"/>
        <w:spacing w:before="40"/>
        <w:ind w:left="9952"/>
      </w:pPr>
      <w:hyperlink w:history="true" w:anchor="_bookmark258">
        <w:r>
          <w:rPr/>
          <w:t>183</w:t>
        </w:r>
      </w:hyperlink>
    </w:p>
    <w:p>
      <w:pPr>
        <w:pStyle w:val="ListParagraph"/>
        <w:numPr>
          <w:ilvl w:val="1"/>
          <w:numId w:val="20"/>
        </w:numPr>
        <w:tabs>
          <w:tab w:pos="1382" w:val="left" w:leader="none"/>
          <w:tab w:pos="9952" w:val="left" w:leader="none"/>
        </w:tabs>
        <w:spacing w:line="240" w:lineRule="auto" w:before="284" w:after="0"/>
        <w:ind w:left="1381" w:right="0" w:hanging="422"/>
        <w:jc w:val="left"/>
        <w:rPr>
          <w:sz w:val="24"/>
        </w:rPr>
      </w:pPr>
      <w:hyperlink w:history="true" w:anchor="_bookmark259">
        <w:r>
          <w:rPr>
            <w:sz w:val="24"/>
          </w:rPr>
          <w:t>PAHs</w:t>
        </w:r>
        <w:r>
          <w:rPr>
            <w:spacing w:val="-1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Fish</w:t>
          <w:tab/>
          <w:t>185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60">
        <w:r>
          <w:rPr/>
          <w:t>Table</w:t>
        </w:r>
        <w:r>
          <w:rPr>
            <w:spacing w:val="-1"/>
          </w:rPr>
          <w:t> </w:t>
        </w:r>
        <w:r>
          <w:rPr/>
          <w:t>4.56:</w:t>
        </w:r>
        <w:r>
          <w:rPr>
            <w:spacing w:val="59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of PAHs</w:t>
        </w:r>
        <w:r>
          <w:rPr>
            <w:spacing w:val="-1"/>
          </w:rPr>
          <w:t> </w:t>
        </w:r>
        <w:r>
          <w:rPr/>
          <w:t>(mg/kg) in </w:t>
        </w:r>
        <w:r>
          <w:rPr>
            <w:i/>
          </w:rPr>
          <w:t>Tilapia Zilli</w:t>
        </w:r>
        <w:r>
          <w:rPr>
            <w:i/>
            <w:spacing w:val="-2"/>
          </w:rPr>
          <w:t> </w:t>
        </w:r>
        <w:r>
          <w:rPr/>
          <w:t>in</w:t>
        </w:r>
        <w:r>
          <w:rPr>
            <w:spacing w:val="2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3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</w:t>
          <w:tab/>
          <w:t>186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261">
        <w:r>
          <w:rPr/>
          <w:t>Table</w:t>
        </w:r>
        <w:r>
          <w:rPr>
            <w:spacing w:val="-2"/>
          </w:rPr>
          <w:t> </w:t>
        </w:r>
        <w:r>
          <w:rPr/>
          <w:t>4.57:Concentrationof</w:t>
        </w:r>
        <w:r>
          <w:rPr>
            <w:spacing w:val="-2"/>
          </w:rPr>
          <w:t> </w:t>
        </w:r>
        <w:r>
          <w:rPr/>
          <w:t>PAHs(mg/kg)in </w:t>
        </w:r>
        <w:r>
          <w:rPr>
            <w:i/>
          </w:rPr>
          <w:t>Tilapia</w:t>
        </w:r>
        <w:r>
          <w:rPr>
            <w:i/>
            <w:spacing w:val="-2"/>
          </w:rPr>
          <w:t> </w:t>
        </w:r>
        <w:r>
          <w:rPr>
            <w:i/>
          </w:rPr>
          <w:t>Zilli</w:t>
        </w:r>
        <w:r>
          <w:rPr/>
          <w:t>In</w:t>
        </w:r>
        <w:r>
          <w:rPr>
            <w:spacing w:val="1"/>
          </w:rPr>
          <w:t> </w:t>
        </w:r>
        <w:r>
          <w:rPr/>
          <w:t>Imo</w:t>
        </w:r>
        <w:r>
          <w:rPr>
            <w:spacing w:val="-2"/>
          </w:rPr>
          <w:t> </w:t>
        </w:r>
        <w:r>
          <w:rPr/>
          <w:t>River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5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  <w:tab/>
          <w:t>187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62">
        <w:r>
          <w:rPr/>
          <w:t>Table</w:t>
        </w:r>
        <w:r>
          <w:rPr>
            <w:spacing w:val="-1"/>
          </w:rPr>
          <w:t> </w:t>
        </w:r>
        <w:r>
          <w:rPr/>
          <w:t>4.58:</w:t>
        </w:r>
        <w:r>
          <w:rPr>
            <w:spacing w:val="58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PAHs(mg/kg)in</w:t>
        </w:r>
        <w:r>
          <w:rPr>
            <w:spacing w:val="-1"/>
          </w:rPr>
          <w:t> </w:t>
        </w:r>
        <w:r>
          <w:rPr/>
          <w:t>Cat</w:t>
        </w:r>
        <w:r>
          <w:rPr>
            <w:spacing w:val="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2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2"/>
          </w:rPr>
          <w:t> </w:t>
        </w:r>
        <w:r>
          <w:rPr/>
          <w:t>Dry</w:t>
        </w:r>
        <w:r>
          <w:rPr>
            <w:spacing w:val="-6"/>
          </w:rPr>
          <w:t> </w:t>
        </w:r>
        <w:r>
          <w:rPr/>
          <w:t>Season</w:t>
          <w:tab/>
          <w:t>188</w:t>
        </w:r>
      </w:hyperlink>
    </w:p>
    <w:p>
      <w:pPr>
        <w:pStyle w:val="BodyText"/>
        <w:tabs>
          <w:tab w:pos="9952" w:val="left" w:leader="none"/>
        </w:tabs>
        <w:spacing w:before="283"/>
        <w:ind w:left="960"/>
      </w:pPr>
      <w:hyperlink w:history="true" w:anchor="_bookmark263">
        <w:r>
          <w:rPr/>
          <w:t>Table</w:t>
        </w:r>
        <w:r>
          <w:rPr>
            <w:spacing w:val="-1"/>
          </w:rPr>
          <w:t> </w:t>
        </w:r>
        <w:r>
          <w:rPr/>
          <w:t>4.59:</w:t>
        </w:r>
        <w:r>
          <w:rPr>
            <w:spacing w:val="-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PAHs(mg/kg)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Cat</w:t>
        </w:r>
        <w:r>
          <w:rPr>
            <w:spacing w:val="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Imo</w:t>
        </w:r>
        <w:r>
          <w:rPr>
            <w:spacing w:val="-1"/>
          </w:rPr>
          <w:t> </w:t>
        </w:r>
        <w:r>
          <w:rPr/>
          <w:t>River</w:t>
        </w:r>
        <w:r>
          <w:rPr>
            <w:spacing w:val="-3"/>
          </w:rPr>
          <w:t> </w:t>
        </w:r>
        <w:r>
          <w:rPr/>
          <w:t>during</w:t>
        </w:r>
        <w:r>
          <w:rPr>
            <w:spacing w:val="-1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  <w:tab/>
          <w:t>189</w:t>
        </w:r>
      </w:hyperlink>
    </w:p>
    <w:p>
      <w:pPr>
        <w:pStyle w:val="ListParagraph"/>
        <w:numPr>
          <w:ilvl w:val="2"/>
          <w:numId w:val="20"/>
        </w:numPr>
        <w:tabs>
          <w:tab w:pos="1621" w:val="left" w:leader="none"/>
          <w:tab w:pos="9952" w:val="left" w:leader="none"/>
        </w:tabs>
        <w:spacing w:line="240" w:lineRule="auto" w:before="282" w:after="0"/>
        <w:ind w:left="1620" w:right="0" w:hanging="661"/>
        <w:jc w:val="left"/>
        <w:rPr>
          <w:sz w:val="24"/>
        </w:rPr>
      </w:pPr>
      <w:hyperlink w:history="true" w:anchor="_bookmark264">
        <w:r>
          <w:rPr>
            <w:sz w:val="24"/>
          </w:rPr>
          <w:t>Analysis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PAHs</w:t>
        </w:r>
        <w:r>
          <w:rPr>
            <w:spacing w:val="1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Fish</w:t>
        </w:r>
        <w:r>
          <w:rPr>
            <w:spacing w:val="-1"/>
            <w:sz w:val="24"/>
          </w:rPr>
          <w:t> </w:t>
        </w:r>
        <w:r>
          <w:rPr>
            <w:sz w:val="24"/>
          </w:rPr>
          <w:t>using</w:t>
        </w:r>
        <w:r>
          <w:rPr>
            <w:spacing w:val="-3"/>
            <w:sz w:val="24"/>
          </w:rPr>
          <w:t> </w:t>
        </w:r>
        <w:r>
          <w:rPr>
            <w:sz w:val="24"/>
          </w:rPr>
          <w:t>Graph</w:t>
          <w:tab/>
          <w:t>190</w:t>
        </w:r>
      </w:hyperlink>
    </w:p>
    <w:p>
      <w:pPr>
        <w:pStyle w:val="ListParagraph"/>
        <w:numPr>
          <w:ilvl w:val="2"/>
          <w:numId w:val="20"/>
        </w:numPr>
        <w:tabs>
          <w:tab w:pos="1562" w:val="left" w:leader="none"/>
          <w:tab w:pos="9952" w:val="left" w:leader="none"/>
        </w:tabs>
        <w:spacing w:line="240" w:lineRule="auto" w:before="281" w:after="0"/>
        <w:ind w:left="1561" w:right="0" w:hanging="602"/>
        <w:jc w:val="left"/>
        <w:rPr>
          <w:sz w:val="24"/>
        </w:rPr>
      </w:pPr>
      <w:hyperlink w:history="true" w:anchor="_bookmark265">
        <w:r>
          <w:rPr>
            <w:sz w:val="24"/>
          </w:rPr>
          <w:t>Pearson</w:t>
        </w:r>
        <w:r>
          <w:rPr>
            <w:spacing w:val="-1"/>
            <w:sz w:val="24"/>
          </w:rPr>
          <w:t> </w:t>
        </w:r>
        <w:r>
          <w:rPr>
            <w:sz w:val="24"/>
          </w:rPr>
          <w:t>correlation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Matrix</w:t>
        </w:r>
        <w:r>
          <w:rPr>
            <w:spacing w:val="1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PAHsin Tilapia</w:t>
        </w:r>
        <w:r>
          <w:rPr>
            <w:spacing w:val="-2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Cat</w:t>
        </w:r>
        <w:r>
          <w:rPr>
            <w:spacing w:val="-1"/>
            <w:sz w:val="24"/>
          </w:rPr>
          <w:t> </w:t>
        </w:r>
        <w:r>
          <w:rPr>
            <w:sz w:val="24"/>
          </w:rPr>
          <w:t>fish 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190</w:t>
        </w:r>
      </w:hyperlink>
    </w:p>
    <w:p>
      <w:pPr>
        <w:pStyle w:val="BodyText"/>
        <w:tabs>
          <w:tab w:pos="9952" w:val="left" w:leader="none"/>
        </w:tabs>
        <w:spacing w:line="278" w:lineRule="auto" w:before="280"/>
        <w:ind w:left="960" w:right="894"/>
      </w:pPr>
      <w:hyperlink w:history="true" w:anchor="_bookmark266">
        <w:r>
          <w:rPr/>
          <w:t>Table 4.60: Correlation between Low Molecular Weight PAHs in </w:t>
        </w:r>
        <w:r>
          <w:rPr>
            <w:i/>
          </w:rPr>
          <w:t>Tillapia Zilli </w:t>
        </w:r>
        <w:r>
          <w:rPr/>
          <w:t>from IMR during</w:t>
        </w:r>
      </w:hyperlink>
      <w:r>
        <w:rPr>
          <w:spacing w:val="-57"/>
        </w:rPr>
        <w:t> </w:t>
      </w:r>
      <w:hyperlink w:history="true" w:anchor="_bookmark266">
        <w:r>
          <w:rPr/>
          <w:t>Wet</w:t>
        </w:r>
        <w:r>
          <w:rPr>
            <w:spacing w:val="-2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191</w:t>
        </w:r>
      </w:hyperlink>
    </w:p>
    <w:p>
      <w:pPr>
        <w:pStyle w:val="BodyText"/>
        <w:tabs>
          <w:tab w:pos="9952" w:val="left" w:leader="none"/>
        </w:tabs>
        <w:spacing w:line="276" w:lineRule="auto" w:before="236"/>
        <w:ind w:left="960" w:right="894"/>
      </w:pPr>
      <w:hyperlink w:history="true" w:anchor="_bookmark267">
        <w:r>
          <w:rPr/>
          <w:t>Table 4.61: Correlation between High Molecular Weight PAHs in </w:t>
        </w:r>
        <w:r>
          <w:rPr>
            <w:i/>
          </w:rPr>
          <w:t>Tilapia Zilli </w:t>
        </w:r>
        <w:r>
          <w:rPr/>
          <w:t>from 1MR during</w:t>
        </w:r>
      </w:hyperlink>
      <w:r>
        <w:rPr>
          <w:spacing w:val="-57"/>
        </w:rPr>
        <w:t> </w:t>
      </w:r>
      <w:hyperlink w:history="true" w:anchor="_bookmark267">
        <w:r>
          <w:rPr/>
          <w:t>Dry</w:t>
        </w:r>
        <w:r>
          <w:rPr>
            <w:spacing w:val="-6"/>
          </w:rPr>
          <w:t> </w:t>
        </w:r>
        <w:r>
          <w:rPr/>
          <w:t>Season (mg/kg).</w:t>
          <w:tab/>
        </w:r>
        <w:r>
          <w:rPr>
            <w:spacing w:val="-2"/>
          </w:rPr>
          <w:t>192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68">
        <w:r>
          <w:rPr/>
          <w:t>Table 4.62: Correlation between High Molecular Weight PAHs in </w:t>
        </w:r>
        <w:r>
          <w:rPr>
            <w:i/>
          </w:rPr>
          <w:t>Tillapia Zilli </w:t>
        </w:r>
        <w:r>
          <w:rPr/>
          <w:t>from IMR during</w:t>
        </w:r>
      </w:hyperlink>
      <w:r>
        <w:rPr>
          <w:spacing w:val="-57"/>
        </w:rPr>
        <w:t> </w:t>
      </w:r>
      <w:hyperlink w:history="true" w:anchor="_bookmark268">
        <w:r>
          <w:rPr/>
          <w:t>Wet</w:t>
        </w:r>
        <w:r>
          <w:rPr>
            <w:spacing w:val="-2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193</w:t>
        </w:r>
      </w:hyperlink>
    </w:p>
    <w:p>
      <w:pPr>
        <w:pStyle w:val="BodyText"/>
        <w:tabs>
          <w:tab w:pos="9952" w:val="left" w:leader="none"/>
        </w:tabs>
        <w:spacing w:line="276" w:lineRule="auto" w:before="236"/>
        <w:ind w:left="960" w:right="894"/>
      </w:pPr>
      <w:hyperlink w:history="true" w:anchor="_bookmark269">
        <w:r>
          <w:rPr/>
          <w:t>Table</w:t>
        </w:r>
        <w:r>
          <w:rPr>
            <w:spacing w:val="1"/>
          </w:rPr>
          <w:t> </w:t>
        </w:r>
        <w:r>
          <w:rPr/>
          <w:t>4.63:</w:t>
        </w:r>
        <w:r>
          <w:rPr>
            <w:spacing w:val="2"/>
          </w:rPr>
          <w:t> </w:t>
        </w:r>
        <w:r>
          <w:rPr/>
          <w:t>Correlation</w:t>
        </w:r>
        <w:r>
          <w:rPr>
            <w:spacing w:val="2"/>
          </w:rPr>
          <w:t> </w:t>
        </w:r>
        <w:r>
          <w:rPr/>
          <w:t>between</w:t>
        </w:r>
        <w:r>
          <w:rPr>
            <w:spacing w:val="1"/>
          </w:rPr>
          <w:t> </w:t>
        </w:r>
        <w:r>
          <w:rPr/>
          <w:t>High</w:t>
        </w:r>
        <w:r>
          <w:rPr>
            <w:spacing w:val="2"/>
          </w:rPr>
          <w:t> </w:t>
        </w:r>
        <w:r>
          <w:rPr/>
          <w:t>Molecular</w:t>
        </w:r>
        <w:r>
          <w:rPr>
            <w:spacing w:val="2"/>
          </w:rPr>
          <w:t> </w:t>
        </w:r>
        <w:r>
          <w:rPr/>
          <w:t>Weight</w:t>
        </w:r>
        <w:r>
          <w:rPr>
            <w:spacing w:val="2"/>
          </w:rPr>
          <w:t> </w:t>
        </w:r>
        <w:r>
          <w:rPr/>
          <w:t>PAHs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2"/>
          </w:rPr>
          <w:t> </w:t>
        </w:r>
        <w:r>
          <w:rPr/>
          <w:t>Cat</w:t>
        </w:r>
        <w:r>
          <w:rPr>
            <w:spacing w:val="2"/>
          </w:rPr>
          <w:t> </w:t>
        </w:r>
        <w:r>
          <w:rPr/>
          <w:t>Fish</w:t>
        </w:r>
        <w:r>
          <w:rPr>
            <w:spacing w:val="2"/>
          </w:rPr>
          <w:t> </w:t>
        </w:r>
        <w:r>
          <w:rPr/>
          <w:t>from</w:t>
        </w:r>
        <w:r>
          <w:rPr>
            <w:spacing w:val="3"/>
          </w:rPr>
          <w:t> </w:t>
        </w:r>
        <w:r>
          <w:rPr/>
          <w:t>IMR</w:t>
        </w:r>
        <w:r>
          <w:rPr>
            <w:spacing w:val="2"/>
          </w:rPr>
          <w:t> </w:t>
        </w:r>
        <w:r>
          <w:rPr/>
          <w:t>during</w:t>
        </w:r>
      </w:hyperlink>
      <w:r>
        <w:rPr>
          <w:spacing w:val="1"/>
        </w:rPr>
        <w:t> </w:t>
      </w:r>
      <w:hyperlink w:history="true" w:anchor="_bookmark269">
        <w:r>
          <w:rPr/>
          <w:t>Wet</w:t>
        </w:r>
        <w:r>
          <w:rPr>
            <w:spacing w:val="-2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194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70">
        <w:r>
          <w:rPr/>
          <w:t>Table</w:t>
        </w:r>
        <w:r>
          <w:rPr>
            <w:spacing w:val="3"/>
          </w:rPr>
          <w:t> </w:t>
        </w:r>
        <w:r>
          <w:rPr/>
          <w:t>4.64:</w:t>
        </w:r>
        <w:r>
          <w:rPr>
            <w:spacing w:val="4"/>
          </w:rPr>
          <w:t> </w:t>
        </w:r>
        <w:r>
          <w:rPr/>
          <w:t>Correlation</w:t>
        </w:r>
        <w:r>
          <w:rPr>
            <w:spacing w:val="4"/>
          </w:rPr>
          <w:t> </w:t>
        </w:r>
        <w:r>
          <w:rPr/>
          <w:t>between</w:t>
        </w:r>
        <w:r>
          <w:rPr>
            <w:spacing w:val="4"/>
          </w:rPr>
          <w:t> </w:t>
        </w:r>
        <w:r>
          <w:rPr/>
          <w:t>High</w:t>
        </w:r>
        <w:r>
          <w:rPr>
            <w:spacing w:val="3"/>
          </w:rPr>
          <w:t> </w:t>
        </w:r>
        <w:r>
          <w:rPr/>
          <w:t>Molecular</w:t>
        </w:r>
        <w:r>
          <w:rPr>
            <w:spacing w:val="4"/>
          </w:rPr>
          <w:t> </w:t>
        </w:r>
        <w:r>
          <w:rPr/>
          <w:t>Weight</w:t>
        </w:r>
        <w:r>
          <w:rPr>
            <w:spacing w:val="4"/>
          </w:rPr>
          <w:t> </w:t>
        </w:r>
        <w:r>
          <w:rPr/>
          <w:t>PAHs</w:t>
        </w:r>
        <w:r>
          <w:rPr>
            <w:spacing w:val="4"/>
          </w:rPr>
          <w:t> </w:t>
        </w:r>
        <w:r>
          <w:rPr/>
          <w:t>in</w:t>
        </w:r>
        <w:r>
          <w:rPr>
            <w:spacing w:val="3"/>
          </w:rPr>
          <w:t> </w:t>
        </w:r>
        <w:r>
          <w:rPr/>
          <w:t>Cat</w:t>
        </w:r>
        <w:r>
          <w:rPr>
            <w:spacing w:val="4"/>
          </w:rPr>
          <w:t> </w:t>
        </w:r>
        <w:r>
          <w:rPr/>
          <w:t>Fish</w:t>
        </w:r>
        <w:r>
          <w:rPr>
            <w:spacing w:val="4"/>
          </w:rPr>
          <w:t> </w:t>
        </w:r>
        <w:r>
          <w:rPr/>
          <w:t>from</w:t>
        </w:r>
        <w:r>
          <w:rPr>
            <w:spacing w:val="6"/>
          </w:rPr>
          <w:t> </w:t>
        </w:r>
        <w:r>
          <w:rPr/>
          <w:t>IMR</w:t>
        </w:r>
        <w:r>
          <w:rPr>
            <w:spacing w:val="3"/>
          </w:rPr>
          <w:t> </w:t>
        </w:r>
        <w:r>
          <w:rPr/>
          <w:t>during</w:t>
        </w:r>
      </w:hyperlink>
      <w:r>
        <w:rPr>
          <w:spacing w:val="1"/>
        </w:rPr>
        <w:t> </w:t>
      </w:r>
      <w:hyperlink w:history="true" w:anchor="_bookmark270">
        <w:r>
          <w:rPr/>
          <w:t>Dry</w:t>
        </w:r>
        <w:r>
          <w:rPr>
            <w:spacing w:val="-6"/>
          </w:rPr>
          <w:t> </w:t>
        </w:r>
        <w:r>
          <w:rPr/>
          <w:t>Season (mg/kg).</w:t>
          <w:tab/>
        </w:r>
        <w:r>
          <w:rPr>
            <w:spacing w:val="-2"/>
          </w:rPr>
          <w:t>195</w:t>
        </w:r>
      </w:hyperlink>
    </w:p>
    <w:p>
      <w:pPr>
        <w:pStyle w:val="BodyText"/>
        <w:tabs>
          <w:tab w:pos="9952" w:val="left" w:leader="none"/>
        </w:tabs>
        <w:spacing w:line="276" w:lineRule="auto" w:before="236"/>
        <w:ind w:left="960" w:right="894"/>
      </w:pPr>
      <w:hyperlink w:history="true" w:anchor="_bookmark271">
        <w:r>
          <w:rPr/>
          <w:t>Table</w:t>
        </w:r>
        <w:r>
          <w:rPr>
            <w:spacing w:val="1"/>
          </w:rPr>
          <w:t> </w:t>
        </w:r>
        <w:r>
          <w:rPr/>
          <w:t>4.65:</w:t>
        </w:r>
        <w:r>
          <w:rPr>
            <w:spacing w:val="2"/>
          </w:rPr>
          <w:t> </w:t>
        </w:r>
        <w:r>
          <w:rPr/>
          <w:t>Correlation</w:t>
        </w:r>
        <w:r>
          <w:rPr>
            <w:spacing w:val="2"/>
          </w:rPr>
          <w:t> </w:t>
        </w:r>
        <w:r>
          <w:rPr/>
          <w:t>between</w:t>
        </w:r>
        <w:r>
          <w:rPr>
            <w:spacing w:val="1"/>
          </w:rPr>
          <w:t> </w:t>
        </w:r>
        <w:r>
          <w:rPr/>
          <w:t>High</w:t>
        </w:r>
        <w:r>
          <w:rPr>
            <w:spacing w:val="2"/>
          </w:rPr>
          <w:t> </w:t>
        </w:r>
        <w:r>
          <w:rPr/>
          <w:t>Molecular</w:t>
        </w:r>
        <w:r>
          <w:rPr>
            <w:spacing w:val="2"/>
          </w:rPr>
          <w:t> </w:t>
        </w:r>
        <w:r>
          <w:rPr/>
          <w:t>Weight</w:t>
        </w:r>
        <w:r>
          <w:rPr>
            <w:spacing w:val="2"/>
          </w:rPr>
          <w:t> </w:t>
        </w:r>
        <w:r>
          <w:rPr/>
          <w:t>PAHs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2"/>
          </w:rPr>
          <w:t> </w:t>
        </w:r>
        <w:r>
          <w:rPr/>
          <w:t>Cat</w:t>
        </w:r>
        <w:r>
          <w:rPr>
            <w:spacing w:val="2"/>
          </w:rPr>
          <w:t> </w:t>
        </w:r>
        <w:r>
          <w:rPr/>
          <w:t>Fish</w:t>
        </w:r>
        <w:r>
          <w:rPr>
            <w:spacing w:val="2"/>
          </w:rPr>
          <w:t> </w:t>
        </w:r>
        <w:r>
          <w:rPr/>
          <w:t>from</w:t>
        </w:r>
        <w:r>
          <w:rPr>
            <w:spacing w:val="3"/>
          </w:rPr>
          <w:t> </w:t>
        </w:r>
        <w:r>
          <w:rPr/>
          <w:t>IMR</w:t>
        </w:r>
        <w:r>
          <w:rPr>
            <w:spacing w:val="2"/>
          </w:rPr>
          <w:t> </w:t>
        </w:r>
        <w:r>
          <w:rPr/>
          <w:t>during</w:t>
        </w:r>
      </w:hyperlink>
      <w:r>
        <w:rPr>
          <w:spacing w:val="1"/>
        </w:rPr>
        <w:t> </w:t>
      </w:r>
      <w:hyperlink w:history="true" w:anchor="_bookmark271">
        <w:r>
          <w:rPr/>
          <w:t>Wet</w:t>
        </w:r>
        <w:r>
          <w:rPr>
            <w:spacing w:val="-2"/>
          </w:rPr>
          <w:t> </w:t>
        </w:r>
        <w:r>
          <w:rPr/>
          <w:t>Season</w:t>
        </w:r>
        <w:r>
          <w:rPr>
            <w:spacing w:val="-1"/>
          </w:rPr>
          <w:t> </w:t>
        </w:r>
        <w:r>
          <w:rPr/>
          <w:t>(mg/kg).</w:t>
          <w:tab/>
        </w:r>
        <w:r>
          <w:rPr>
            <w:spacing w:val="-2"/>
          </w:rPr>
          <w:t>196</w:t>
        </w:r>
      </w:hyperlink>
    </w:p>
    <w:p>
      <w:pPr>
        <w:pStyle w:val="ListParagraph"/>
        <w:numPr>
          <w:ilvl w:val="1"/>
          <w:numId w:val="20"/>
        </w:numPr>
        <w:tabs>
          <w:tab w:pos="1441" w:val="left" w:leader="none"/>
          <w:tab w:pos="9952" w:val="left" w:leader="none"/>
        </w:tabs>
        <w:spacing w:line="240" w:lineRule="auto" w:before="239" w:after="0"/>
        <w:ind w:left="1440" w:right="0" w:hanging="481"/>
        <w:jc w:val="left"/>
        <w:rPr>
          <w:sz w:val="24"/>
        </w:rPr>
      </w:pPr>
      <w:hyperlink w:history="true" w:anchor="_bookmark272">
        <w:r>
          <w:rPr>
            <w:sz w:val="24"/>
          </w:rPr>
          <w:t>Carcinogenic</w:t>
        </w:r>
        <w:r>
          <w:rPr>
            <w:spacing w:val="-2"/>
            <w:sz w:val="24"/>
          </w:rPr>
          <w:t> </w:t>
        </w:r>
        <w:r>
          <w:rPr>
            <w:sz w:val="24"/>
          </w:rPr>
          <w:t>Health</w:t>
        </w:r>
        <w:r>
          <w:rPr>
            <w:spacing w:val="-1"/>
            <w:sz w:val="24"/>
          </w:rPr>
          <w:t> </w:t>
        </w:r>
        <w:r>
          <w:rPr>
            <w:sz w:val="24"/>
          </w:rPr>
          <w:t>Risk</w:t>
        </w:r>
        <w:r>
          <w:rPr>
            <w:spacing w:val="1"/>
            <w:sz w:val="24"/>
          </w:rPr>
          <w:t> </w:t>
        </w:r>
        <w:r>
          <w:rPr>
            <w:sz w:val="24"/>
          </w:rPr>
          <w:t>Induced</w:t>
        </w:r>
        <w:r>
          <w:rPr>
            <w:spacing w:val="-1"/>
            <w:sz w:val="24"/>
          </w:rPr>
          <w:t> </w:t>
        </w:r>
        <w:r>
          <w:rPr>
            <w:sz w:val="24"/>
          </w:rPr>
          <w:t>by</w:t>
        </w:r>
        <w:r>
          <w:rPr>
            <w:spacing w:val="-6"/>
            <w:sz w:val="24"/>
          </w:rPr>
          <w:t> </w:t>
        </w:r>
        <w:r>
          <w:rPr>
            <w:sz w:val="24"/>
          </w:rPr>
          <w:t>PAHs</w:t>
        </w:r>
        <w:r>
          <w:rPr>
            <w:spacing w:val="1"/>
            <w:sz w:val="24"/>
          </w:rPr>
          <w:t> </w:t>
        </w:r>
        <w:r>
          <w:rPr>
            <w:sz w:val="24"/>
          </w:rPr>
          <w:t>via Ingestion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Water</w:t>
        </w:r>
        <w:r>
          <w:rPr>
            <w:spacing w:val="-3"/>
            <w:sz w:val="24"/>
          </w:rPr>
          <w:t> </w:t>
        </w:r>
        <w:r>
          <w:rPr>
            <w:sz w:val="24"/>
          </w:rPr>
          <w:t>from</w:t>
        </w:r>
        <w:r>
          <w:rPr>
            <w:spacing w:val="1"/>
            <w:sz w:val="24"/>
          </w:rPr>
          <w:t> </w:t>
        </w:r>
        <w:r>
          <w:rPr>
            <w:sz w:val="24"/>
          </w:rPr>
          <w:t>Imo</w:t>
        </w:r>
        <w:r>
          <w:rPr>
            <w:spacing w:val="-1"/>
            <w:sz w:val="24"/>
          </w:rPr>
          <w:t> </w:t>
        </w:r>
        <w:r>
          <w:rPr>
            <w:sz w:val="24"/>
          </w:rPr>
          <w:t>River</w:t>
          <w:tab/>
          <w:t>197</w:t>
        </w:r>
      </w:hyperlink>
    </w:p>
    <w:p>
      <w:pPr>
        <w:pStyle w:val="BodyText"/>
        <w:tabs>
          <w:tab w:pos="9952" w:val="left" w:leader="none"/>
        </w:tabs>
        <w:spacing w:line="278" w:lineRule="auto" w:before="280"/>
        <w:ind w:left="960" w:right="894"/>
      </w:pPr>
      <w:hyperlink w:history="true" w:anchor="_bookmark273">
        <w:r>
          <w:rPr/>
          <w:t>Table4.66: Cancer Risk (CR) values of HMW PAHs in Water from IMR during the Dry Season</w:t>
        </w:r>
      </w:hyperlink>
      <w:r>
        <w:rPr>
          <w:spacing w:val="1"/>
        </w:rPr>
        <w:t> </w:t>
      </w:r>
      <w:hyperlink w:history="true" w:anchor="_bookmark273">
        <w:r>
          <w:rPr/>
          <w:t>for</w:t>
        </w:r>
        <w:r>
          <w:rPr>
            <w:spacing w:val="-3"/>
          </w:rPr>
          <w:t> </w:t>
        </w:r>
        <w:r>
          <w:rPr/>
          <w:t>Children</w:t>
        </w:r>
        <w:r>
          <w:rPr>
            <w:spacing w:val="-1"/>
          </w:rPr>
          <w:t> </w:t>
        </w:r>
        <w:r>
          <w:rPr/>
          <w:t>and Adults</w:t>
          <w:tab/>
        </w:r>
        <w:r>
          <w:rPr>
            <w:spacing w:val="-2"/>
          </w:rPr>
          <w:t>197</w:t>
        </w:r>
      </w:hyperlink>
    </w:p>
    <w:p>
      <w:pPr>
        <w:pStyle w:val="BodyText"/>
        <w:tabs>
          <w:tab w:pos="9952" w:val="left" w:leader="none"/>
        </w:tabs>
        <w:spacing w:line="276" w:lineRule="auto" w:before="237"/>
        <w:ind w:left="960" w:right="894"/>
      </w:pPr>
      <w:hyperlink w:history="true" w:anchor="_bookmark274">
        <w:r>
          <w:rPr/>
          <w:t>Table 4.67: Cancer Risk (CR) values of HMW PAHs in Water from IMRduring the Wet Season</w:t>
        </w:r>
      </w:hyperlink>
      <w:r>
        <w:rPr>
          <w:spacing w:val="1"/>
        </w:rPr>
        <w:t> </w:t>
      </w:r>
      <w:hyperlink w:history="true" w:anchor="_bookmark274">
        <w:r>
          <w:rPr/>
          <w:t>for</w:t>
        </w:r>
        <w:r>
          <w:rPr>
            <w:spacing w:val="-3"/>
          </w:rPr>
          <w:t> </w:t>
        </w:r>
        <w:r>
          <w:rPr/>
          <w:t>Children</w:t>
        </w:r>
        <w:r>
          <w:rPr>
            <w:spacing w:val="-1"/>
          </w:rPr>
          <w:t> </w:t>
        </w:r>
        <w:r>
          <w:rPr/>
          <w:t>and Adult</w:t>
          <w:tab/>
        </w:r>
        <w:r>
          <w:rPr>
            <w:spacing w:val="-2"/>
          </w:rPr>
          <w:t>198</w:t>
        </w:r>
      </w:hyperlink>
    </w:p>
    <w:p>
      <w:pPr>
        <w:pStyle w:val="BodyText"/>
        <w:tabs>
          <w:tab w:pos="9952" w:val="left" w:leader="none"/>
        </w:tabs>
        <w:spacing w:line="278" w:lineRule="auto" w:before="239"/>
        <w:ind w:left="960" w:right="894"/>
      </w:pPr>
      <w:hyperlink w:history="true" w:anchor="_bookmark275">
        <w:r>
          <w:rPr/>
          <w:t>Table 4.68: Chronic Intake (exposure dose) values via Ingestion of HMW PAHs in Fish from</w:t>
        </w:r>
      </w:hyperlink>
      <w:r>
        <w:rPr>
          <w:spacing w:val="1"/>
        </w:rPr>
        <w:t> </w:t>
      </w:r>
      <w:hyperlink w:history="true" w:anchor="_bookmark275">
        <w:r>
          <w:rPr/>
          <w:t>IMR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3"/>
          </w:rPr>
          <w:t> </w:t>
        </w:r>
        <w:r>
          <w:rPr/>
          <w:t>the dry</w:t>
        </w:r>
        <w:r>
          <w:rPr>
            <w:spacing w:val="-5"/>
          </w:rPr>
          <w:t> </w:t>
        </w:r>
        <w:r>
          <w:rPr/>
          <w:t>Season for Children and Adult</w:t>
          <w:tab/>
        </w:r>
        <w:r>
          <w:rPr>
            <w:spacing w:val="-2"/>
          </w:rPr>
          <w:t>199</w:t>
        </w:r>
      </w:hyperlink>
    </w:p>
    <w:p>
      <w:pPr>
        <w:spacing w:after="0" w:line="278" w:lineRule="auto"/>
        <w:sectPr>
          <w:headerReference w:type="default" r:id="rId24"/>
          <w:footerReference w:type="default" r:id="rId25"/>
          <w:pgSz w:w="11910" w:h="16840"/>
          <w:pgMar w:header="0" w:footer="1111" w:top="1180" w:bottom="1300" w:left="480" w:right="220"/>
        </w:sectPr>
      </w:pPr>
    </w:p>
    <w:p>
      <w:pPr>
        <w:pStyle w:val="BodyText"/>
        <w:tabs>
          <w:tab w:pos="9952" w:val="left" w:leader="none"/>
        </w:tabs>
        <w:spacing w:line="276" w:lineRule="auto" w:before="60"/>
        <w:ind w:left="960" w:right="894"/>
      </w:pPr>
      <w:hyperlink w:history="true" w:anchor="_bookmark276">
        <w:r>
          <w:rPr/>
          <w:t>Table 4.69: Chronic Daily Intake (exposure dose) values via Ingestion of HMW PAHs in Fish</w:t>
        </w:r>
      </w:hyperlink>
      <w:r>
        <w:rPr>
          <w:spacing w:val="1"/>
        </w:rPr>
        <w:t> </w:t>
      </w:r>
      <w:hyperlink w:history="true" w:anchor="_bookmark276">
        <w:r>
          <w:rPr/>
          <w:t>from</w:t>
        </w:r>
        <w:r>
          <w:rPr>
            <w:spacing w:val="1"/>
          </w:rPr>
          <w:t> </w:t>
        </w:r>
        <w:r>
          <w:rPr/>
          <w:t>IMR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4"/>
          </w:rPr>
          <w:t> </w:t>
        </w:r>
        <w:r>
          <w:rPr/>
          <w:t>Wet</w:t>
        </w:r>
        <w:r>
          <w:rPr>
            <w:spacing w:val="-1"/>
          </w:rPr>
          <w:t> </w:t>
        </w:r>
        <w:r>
          <w:rPr/>
          <w:t>Season</w:t>
          <w:tab/>
        </w:r>
        <w:r>
          <w:rPr>
            <w:spacing w:val="-2"/>
          </w:rPr>
          <w:t>199</w:t>
        </w:r>
      </w:hyperlink>
    </w:p>
    <w:p>
      <w:pPr>
        <w:pStyle w:val="ListParagraph"/>
        <w:numPr>
          <w:ilvl w:val="1"/>
          <w:numId w:val="20"/>
        </w:numPr>
        <w:tabs>
          <w:tab w:pos="1441" w:val="left" w:leader="none"/>
          <w:tab w:pos="9952" w:val="left" w:leader="none"/>
        </w:tabs>
        <w:spacing w:line="240" w:lineRule="auto" w:before="240" w:after="0"/>
        <w:ind w:left="1440" w:right="0" w:hanging="481"/>
        <w:jc w:val="left"/>
        <w:rPr>
          <w:sz w:val="24"/>
        </w:rPr>
      </w:pPr>
      <w:hyperlink w:history="true" w:anchor="_bookmark277">
        <w:r>
          <w:rPr>
            <w:sz w:val="24"/>
          </w:rPr>
          <w:t>Multiple</w:t>
        </w:r>
        <w:r>
          <w:rPr>
            <w:spacing w:val="-1"/>
            <w:sz w:val="24"/>
          </w:rPr>
          <w:t> </w:t>
        </w:r>
        <w:r>
          <w:rPr>
            <w:sz w:val="24"/>
          </w:rPr>
          <w:t>Linear</w:t>
        </w:r>
        <w:r>
          <w:rPr>
            <w:spacing w:val="-1"/>
            <w:sz w:val="24"/>
          </w:rPr>
          <w:t> </w:t>
        </w:r>
        <w:r>
          <w:rPr>
            <w:sz w:val="24"/>
          </w:rPr>
          <w:t>Regression</w:t>
        </w:r>
        <w:r>
          <w:rPr>
            <w:spacing w:val="-2"/>
            <w:sz w:val="24"/>
          </w:rPr>
          <w:t> </w:t>
        </w:r>
        <w:r>
          <w:rPr>
            <w:sz w:val="24"/>
          </w:rPr>
          <w:t>Analysis</w:t>
        </w:r>
        <w:r>
          <w:rPr>
            <w:spacing w:val="-1"/>
            <w:sz w:val="24"/>
          </w:rPr>
          <w:t> </w:t>
        </w:r>
        <w:r>
          <w:rPr>
            <w:sz w:val="24"/>
          </w:rPr>
          <w:t>(R)</w:t>
          <w:tab/>
          <w:t>200</w:t>
        </w:r>
      </w:hyperlink>
    </w:p>
    <w:p>
      <w:pPr>
        <w:pStyle w:val="BodyText"/>
        <w:tabs>
          <w:tab w:pos="9952" w:val="left" w:leader="none"/>
        </w:tabs>
        <w:spacing w:line="276" w:lineRule="auto" w:before="283"/>
        <w:ind w:left="960" w:right="894"/>
      </w:pPr>
      <w:hyperlink w:history="true" w:anchor="_bookmark278">
        <w:r>
          <w:rPr/>
          <w:t>Table 4.70 Multiple Linear Regression for Low Molecular Weight (Non- Carcinogenic) PAHs in</w:t>
        </w:r>
      </w:hyperlink>
      <w:r>
        <w:rPr>
          <w:spacing w:val="-57"/>
        </w:rPr>
        <w:t> </w:t>
      </w:r>
      <w:hyperlink w:history="true" w:anchor="_bookmark278">
        <w:r>
          <w:rPr/>
          <w:t>Water,</w:t>
        </w:r>
        <w:r>
          <w:rPr>
            <w:spacing w:val="-2"/>
          </w:rPr>
          <w:t> </w:t>
        </w:r>
        <w:r>
          <w:rPr/>
          <w:t>Sediment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both</w:t>
        </w:r>
        <w:r>
          <w:rPr>
            <w:spacing w:val="-1"/>
          </w:rPr>
          <w:t> </w:t>
        </w:r>
        <w:r>
          <w:rPr/>
          <w:t>Seasons.</w:t>
          <w:tab/>
        </w:r>
        <w:r>
          <w:rPr>
            <w:spacing w:val="-2"/>
          </w:rPr>
          <w:t>201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279">
        <w:r>
          <w:rPr/>
          <w:t>Table 4.71: Multiple Linear Regressions for High Molecular Weight (Carcinogenic) PAHs in</w:t>
        </w:r>
      </w:hyperlink>
      <w:r>
        <w:rPr>
          <w:spacing w:val="1"/>
        </w:rPr>
        <w:t> </w:t>
      </w:r>
      <w:hyperlink w:history="true" w:anchor="_bookmark279">
        <w:r>
          <w:rPr/>
          <w:t>Water,</w:t>
        </w:r>
        <w:r>
          <w:rPr>
            <w:spacing w:val="-2"/>
          </w:rPr>
          <w:t> </w:t>
        </w:r>
        <w:r>
          <w:rPr/>
          <w:t>Sediment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both</w:t>
        </w:r>
        <w:r>
          <w:rPr>
            <w:spacing w:val="-1"/>
          </w:rPr>
          <w:t> </w:t>
        </w:r>
        <w:r>
          <w:rPr/>
          <w:t>Seasons.</w:t>
          <w:tab/>
        </w:r>
        <w:r>
          <w:rPr>
            <w:spacing w:val="-2"/>
          </w:rPr>
          <w:t>201</w:t>
        </w:r>
      </w:hyperlink>
    </w:p>
    <w:p>
      <w:pPr>
        <w:pStyle w:val="BodyText"/>
        <w:tabs>
          <w:tab w:pos="9952" w:val="left" w:leader="none"/>
        </w:tabs>
        <w:spacing w:line="276" w:lineRule="auto" w:before="241"/>
        <w:ind w:left="960" w:right="894"/>
      </w:pPr>
      <w:hyperlink w:history="true" w:anchor="_bookmark280">
        <w:r>
          <w:rPr/>
          <w:t>Table 4.72 Multiple Linear Regression for Low Molecular Weight (Non- Carcinogenic) PAHs in</w:t>
        </w:r>
      </w:hyperlink>
      <w:r>
        <w:rPr>
          <w:spacing w:val="-57"/>
        </w:rPr>
        <w:t> </w:t>
      </w:r>
      <w:hyperlink w:history="true" w:anchor="_bookmark280">
        <w:r>
          <w:rPr/>
          <w:t>Water,</w:t>
        </w:r>
        <w:r>
          <w:rPr>
            <w:spacing w:val="-2"/>
          </w:rPr>
          <w:t> </w:t>
        </w:r>
        <w:r>
          <w:rPr/>
          <w:t>Sediment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both</w:t>
        </w:r>
        <w:r>
          <w:rPr>
            <w:spacing w:val="-1"/>
          </w:rPr>
          <w:t> </w:t>
        </w:r>
        <w:r>
          <w:rPr/>
          <w:t>Seasons.</w:t>
          <w:tab/>
        </w:r>
        <w:r>
          <w:rPr>
            <w:spacing w:val="-2"/>
          </w:rPr>
          <w:t>202</w:t>
        </w:r>
      </w:hyperlink>
    </w:p>
    <w:p>
      <w:pPr>
        <w:pStyle w:val="BodyText"/>
        <w:tabs>
          <w:tab w:pos="9952" w:val="left" w:leader="none"/>
        </w:tabs>
        <w:spacing w:line="276" w:lineRule="auto" w:before="239"/>
        <w:ind w:left="960" w:right="894"/>
      </w:pPr>
      <w:hyperlink w:history="true" w:anchor="_bookmark281">
        <w:r>
          <w:rPr/>
          <w:t>Table 4.73 Multiple Linear Regression for High Molecular Weight (Carcinogenic) PAHs in</w:t>
        </w:r>
      </w:hyperlink>
      <w:r>
        <w:rPr>
          <w:spacing w:val="1"/>
        </w:rPr>
        <w:t> </w:t>
      </w:r>
      <w:hyperlink w:history="true" w:anchor="_bookmark281">
        <w:r>
          <w:rPr/>
          <w:t>Water,</w:t>
        </w:r>
        <w:r>
          <w:rPr>
            <w:spacing w:val="-2"/>
          </w:rPr>
          <w:t> </w:t>
        </w:r>
        <w:r>
          <w:rPr/>
          <w:t>Sediment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Fish</w:t>
        </w:r>
        <w:r>
          <w:rPr>
            <w:spacing w:val="-1"/>
          </w:rPr>
          <w:t> </w:t>
        </w:r>
        <w:r>
          <w:rPr/>
          <w:t>from</w:t>
        </w:r>
        <w:r>
          <w:rPr>
            <w:spacing w:val="1"/>
          </w:rPr>
          <w:t> </w:t>
        </w:r>
        <w:r>
          <w:rPr/>
          <w:t>IMR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both</w:t>
        </w:r>
        <w:r>
          <w:rPr>
            <w:spacing w:val="1"/>
          </w:rPr>
          <w:t> </w:t>
        </w:r>
        <w:r>
          <w:rPr/>
          <w:t>Seasons.</w:t>
          <w:tab/>
        </w:r>
        <w:r>
          <w:rPr>
            <w:spacing w:val="-2"/>
          </w:rPr>
          <w:t>202</w:t>
        </w:r>
      </w:hyperlink>
    </w:p>
    <w:p>
      <w:pPr>
        <w:pStyle w:val="BodyText"/>
        <w:tabs>
          <w:tab w:pos="9952" w:val="left" w:leader="none"/>
        </w:tabs>
        <w:spacing w:before="242"/>
        <w:ind w:left="960"/>
      </w:pPr>
      <w:hyperlink w:history="true" w:anchor="_bookmark282">
        <w:r>
          <w:rPr/>
          <w:t>CHAPTER</w:t>
        </w:r>
        <w:r>
          <w:rPr>
            <w:spacing w:val="-2"/>
          </w:rPr>
          <w:t> </w:t>
        </w:r>
        <w:r>
          <w:rPr/>
          <w:t>FIVE</w:t>
          <w:tab/>
          <w:t>204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83">
        <w:r>
          <w:rPr/>
          <w:t>SUMMARY,</w:t>
        </w:r>
        <w:r>
          <w:rPr>
            <w:spacing w:val="-2"/>
          </w:rPr>
          <w:t> </w:t>
        </w:r>
        <w:r>
          <w:rPr/>
          <w:t>CONCLUSION AND</w:t>
        </w:r>
        <w:r>
          <w:rPr>
            <w:spacing w:val="-2"/>
          </w:rPr>
          <w:t> </w:t>
        </w:r>
        <w:r>
          <w:rPr/>
          <w:t>RECOMMENDATION</w:t>
          <w:tab/>
          <w:t>204</w:t>
        </w:r>
      </w:hyperlink>
    </w:p>
    <w:p>
      <w:pPr>
        <w:pStyle w:val="ListParagraph"/>
        <w:numPr>
          <w:ilvl w:val="1"/>
          <w:numId w:val="21"/>
        </w:numPr>
        <w:tabs>
          <w:tab w:pos="1519" w:val="left" w:leader="none"/>
          <w:tab w:pos="1520" w:val="left" w:leader="none"/>
          <w:tab w:pos="9952" w:val="left" w:leader="none"/>
        </w:tabs>
        <w:spacing w:line="240" w:lineRule="auto" w:before="280" w:after="0"/>
        <w:ind w:left="1519" w:right="0" w:hanging="560"/>
        <w:jc w:val="left"/>
        <w:rPr>
          <w:sz w:val="24"/>
        </w:rPr>
      </w:pPr>
      <w:hyperlink w:history="true" w:anchor="_bookmark284">
        <w:r>
          <w:rPr>
            <w:sz w:val="24"/>
          </w:rPr>
          <w:t>Summary</w:t>
          <w:tab/>
          <w:t>204</w:t>
        </w:r>
      </w:hyperlink>
    </w:p>
    <w:p>
      <w:pPr>
        <w:pStyle w:val="ListParagraph"/>
        <w:numPr>
          <w:ilvl w:val="1"/>
          <w:numId w:val="21"/>
        </w:numPr>
        <w:tabs>
          <w:tab w:pos="1519" w:val="left" w:leader="none"/>
          <w:tab w:pos="1520" w:val="left" w:leader="none"/>
          <w:tab w:pos="9952" w:val="left" w:leader="none"/>
        </w:tabs>
        <w:spacing w:line="240" w:lineRule="auto" w:before="281" w:after="0"/>
        <w:ind w:left="1519" w:right="0" w:hanging="560"/>
        <w:jc w:val="left"/>
        <w:rPr>
          <w:sz w:val="24"/>
        </w:rPr>
      </w:pPr>
      <w:hyperlink w:history="true" w:anchor="_bookmark285">
        <w:r>
          <w:rPr>
            <w:sz w:val="24"/>
          </w:rPr>
          <w:t>Conclusion</w:t>
          <w:tab/>
          <w:t>205</w:t>
        </w:r>
      </w:hyperlink>
    </w:p>
    <w:p>
      <w:pPr>
        <w:pStyle w:val="ListParagraph"/>
        <w:numPr>
          <w:ilvl w:val="1"/>
          <w:numId w:val="21"/>
        </w:numPr>
        <w:tabs>
          <w:tab w:pos="1519" w:val="left" w:leader="none"/>
          <w:tab w:pos="1520" w:val="left" w:leader="none"/>
          <w:tab w:pos="9952" w:val="left" w:leader="none"/>
        </w:tabs>
        <w:spacing w:line="240" w:lineRule="auto" w:before="283" w:after="0"/>
        <w:ind w:left="1519" w:right="0" w:hanging="560"/>
        <w:jc w:val="left"/>
        <w:rPr>
          <w:sz w:val="24"/>
        </w:rPr>
      </w:pPr>
      <w:hyperlink w:history="true" w:anchor="_bookmark286">
        <w:r>
          <w:rPr>
            <w:sz w:val="24"/>
          </w:rPr>
          <w:t>Recommendation</w:t>
          <w:tab/>
          <w:t>206</w:t>
        </w:r>
      </w:hyperlink>
    </w:p>
    <w:p>
      <w:pPr>
        <w:pStyle w:val="ListParagraph"/>
        <w:numPr>
          <w:ilvl w:val="1"/>
          <w:numId w:val="21"/>
        </w:numPr>
        <w:tabs>
          <w:tab w:pos="1519" w:val="left" w:leader="none"/>
          <w:tab w:pos="1520" w:val="left" w:leader="none"/>
          <w:tab w:pos="9952" w:val="left" w:leader="none"/>
        </w:tabs>
        <w:spacing w:line="240" w:lineRule="auto" w:before="282" w:after="0"/>
        <w:ind w:left="1519" w:right="0" w:hanging="560"/>
        <w:jc w:val="left"/>
        <w:rPr>
          <w:sz w:val="24"/>
        </w:rPr>
      </w:pPr>
      <w:hyperlink w:history="true" w:anchor="_bookmark287">
        <w:r>
          <w:rPr>
            <w:sz w:val="24"/>
          </w:rPr>
          <w:t>Contribution</w:t>
        </w:r>
        <w:r>
          <w:rPr>
            <w:spacing w:val="-1"/>
            <w:sz w:val="24"/>
          </w:rPr>
          <w:t> </w:t>
        </w:r>
        <w:r>
          <w:rPr>
            <w:sz w:val="24"/>
          </w:rPr>
          <w:t>to</w:t>
        </w:r>
        <w:r>
          <w:rPr>
            <w:spacing w:val="-1"/>
            <w:sz w:val="24"/>
          </w:rPr>
          <w:t> </w:t>
        </w:r>
        <w:r>
          <w:rPr>
            <w:sz w:val="24"/>
          </w:rPr>
          <w:t>Knowledge</w:t>
          <w:tab/>
          <w:t>207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288">
        <w:r>
          <w:rPr/>
          <w:t>REFERENCES</w:t>
          <w:tab/>
          <w:t>208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89">
        <w:r>
          <w:rPr/>
          <w:t>APPENDIX</w:t>
        </w:r>
        <w:r>
          <w:rPr>
            <w:spacing w:val="-1"/>
          </w:rPr>
          <w:t> </w:t>
        </w:r>
        <w:r>
          <w:rPr/>
          <w:t>1</w:t>
          <w:tab/>
          <w:t>226</w:t>
        </w:r>
      </w:hyperlink>
    </w:p>
    <w:p>
      <w:pPr>
        <w:pStyle w:val="BodyText"/>
        <w:tabs>
          <w:tab w:pos="9952" w:val="left" w:leader="none"/>
        </w:tabs>
        <w:spacing w:before="284"/>
        <w:ind w:left="960"/>
      </w:pPr>
      <w:hyperlink w:history="true" w:anchor="_bookmark290">
        <w:r>
          <w:rPr/>
          <w:t>Appendix</w:t>
        </w:r>
        <w:r>
          <w:rPr>
            <w:spacing w:val="1"/>
          </w:rPr>
          <w:t> </w:t>
        </w:r>
        <w:r>
          <w:rPr/>
          <w:t>2</w:t>
          <w:tab/>
          <w:t>227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291">
        <w:r>
          <w:rPr/>
          <w:t>Appendix</w:t>
        </w:r>
        <w:r>
          <w:rPr>
            <w:spacing w:val="1"/>
          </w:rPr>
          <w:t> </w:t>
        </w:r>
        <w:r>
          <w:rPr/>
          <w:t>3</w:t>
          <w:tab/>
          <w:t>228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92">
        <w:r>
          <w:rPr/>
          <w:t>Appendix</w:t>
        </w:r>
        <w:r>
          <w:rPr>
            <w:spacing w:val="1"/>
          </w:rPr>
          <w:t> </w:t>
        </w:r>
        <w:r>
          <w:rPr/>
          <w:t>4</w:t>
          <w:tab/>
          <w:t>229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93">
        <w:r>
          <w:rPr/>
          <w:t>Appendix</w:t>
        </w:r>
        <w:r>
          <w:rPr>
            <w:spacing w:val="1"/>
          </w:rPr>
          <w:t> </w:t>
        </w:r>
        <w:r>
          <w:rPr/>
          <w:t>5</w:t>
          <w:tab/>
          <w:t>230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94">
        <w:r>
          <w:rPr/>
          <w:t>Appendix</w:t>
        </w:r>
        <w:r>
          <w:rPr>
            <w:spacing w:val="1"/>
          </w:rPr>
          <w:t> </w:t>
        </w:r>
        <w:r>
          <w:rPr/>
          <w:t>6</w:t>
          <w:tab/>
          <w:t>231</w:t>
        </w:r>
      </w:hyperlink>
    </w:p>
    <w:p>
      <w:pPr>
        <w:pStyle w:val="BodyText"/>
        <w:tabs>
          <w:tab w:pos="9952" w:val="left" w:leader="none"/>
        </w:tabs>
        <w:spacing w:before="284"/>
        <w:ind w:left="960"/>
      </w:pPr>
      <w:hyperlink w:history="true" w:anchor="_bookmark295">
        <w:r>
          <w:rPr/>
          <w:t>Appendix</w:t>
        </w:r>
        <w:r>
          <w:rPr>
            <w:spacing w:val="1"/>
          </w:rPr>
          <w:t> </w:t>
        </w:r>
        <w:r>
          <w:rPr/>
          <w:t>7</w:t>
          <w:tab/>
          <w:t>232</w:t>
        </w:r>
      </w:hyperlink>
    </w:p>
    <w:p>
      <w:pPr>
        <w:pStyle w:val="BodyText"/>
        <w:tabs>
          <w:tab w:pos="9952" w:val="left" w:leader="none"/>
        </w:tabs>
        <w:spacing w:before="280"/>
        <w:ind w:left="960"/>
      </w:pPr>
      <w:hyperlink w:history="true" w:anchor="_bookmark296">
        <w:r>
          <w:rPr/>
          <w:t>Appendix</w:t>
        </w:r>
        <w:r>
          <w:rPr>
            <w:spacing w:val="1"/>
          </w:rPr>
          <w:t> </w:t>
        </w:r>
        <w:r>
          <w:rPr/>
          <w:t>8</w:t>
          <w:tab/>
          <w:t>233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97">
        <w:r>
          <w:rPr/>
          <w:t>Appendix</w:t>
        </w:r>
        <w:r>
          <w:rPr>
            <w:spacing w:val="1"/>
          </w:rPr>
          <w:t> </w:t>
        </w:r>
        <w:r>
          <w:rPr/>
          <w:t>9</w:t>
          <w:tab/>
          <w:t>234</w:t>
        </w:r>
      </w:hyperlink>
    </w:p>
    <w:p>
      <w:pPr>
        <w:pStyle w:val="BodyText"/>
        <w:tabs>
          <w:tab w:pos="9952" w:val="left" w:leader="none"/>
        </w:tabs>
        <w:spacing w:before="281"/>
        <w:ind w:left="960"/>
      </w:pPr>
      <w:hyperlink w:history="true" w:anchor="_bookmark298">
        <w:r>
          <w:rPr/>
          <w:t>Appendix</w:t>
        </w:r>
        <w:r>
          <w:rPr>
            <w:spacing w:val="1"/>
          </w:rPr>
          <w:t> </w:t>
        </w:r>
        <w:r>
          <w:rPr/>
          <w:t>10</w:t>
          <w:tab/>
          <w:t>235</w:t>
        </w:r>
      </w:hyperlink>
    </w:p>
    <w:p>
      <w:pPr>
        <w:spacing w:after="0"/>
        <w:sectPr>
          <w:headerReference w:type="default" r:id="rId26"/>
          <w:footerReference w:type="default" r:id="rId27"/>
          <w:pgSz w:w="11910" w:h="16840"/>
          <w:pgMar w:header="0" w:footer="1111" w:top="1180" w:bottom="1300" w:left="480" w:right="220"/>
        </w:sectPr>
      </w:pPr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0">
        <w:r>
          <w:rPr/>
          <w:t>Appendix</w:t>
        </w:r>
        <w:r>
          <w:rPr>
            <w:spacing w:val="1"/>
          </w:rPr>
          <w:t> </w:t>
        </w:r>
        <w:r>
          <w:rPr/>
          <w:t>12</w:t>
          <w:tab/>
          <w:t>237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1">
        <w:r>
          <w:rPr/>
          <w:t>Appendix</w:t>
        </w:r>
        <w:r>
          <w:rPr>
            <w:spacing w:val="1"/>
          </w:rPr>
          <w:t> </w:t>
        </w:r>
        <w:r>
          <w:rPr/>
          <w:t>13</w:t>
          <w:tab/>
          <w:t>238</w:t>
        </w:r>
      </w:hyperlink>
    </w:p>
    <w:p>
      <w:pPr>
        <w:pStyle w:val="BodyText"/>
        <w:tabs>
          <w:tab w:pos="10312" w:val="right" w:leader="none"/>
        </w:tabs>
        <w:spacing w:before="283"/>
        <w:ind w:left="960"/>
      </w:pPr>
      <w:hyperlink w:history="true" w:anchor="_bookmark302">
        <w:r>
          <w:rPr/>
          <w:t>Appendix</w:t>
        </w:r>
        <w:r>
          <w:rPr>
            <w:spacing w:val="1"/>
          </w:rPr>
          <w:t> </w:t>
        </w:r>
        <w:r>
          <w:rPr/>
          <w:t>14</w:t>
          <w:tab/>
          <w:t>238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3">
        <w:r>
          <w:rPr/>
          <w:t>Appendix</w:t>
        </w:r>
        <w:r>
          <w:rPr>
            <w:spacing w:val="1"/>
          </w:rPr>
          <w:t> </w:t>
        </w:r>
        <w:r>
          <w:rPr/>
          <w:t>15</w:t>
          <w:tab/>
          <w:t>239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4">
        <w:r>
          <w:rPr/>
          <w:t>Appendix</w:t>
        </w:r>
        <w:r>
          <w:rPr>
            <w:spacing w:val="1"/>
          </w:rPr>
          <w:t> </w:t>
        </w:r>
        <w:r>
          <w:rPr/>
          <w:t>16</w:t>
          <w:tab/>
          <w:t>239</w:t>
        </w:r>
      </w:hyperlink>
    </w:p>
    <w:p>
      <w:pPr>
        <w:pStyle w:val="BodyText"/>
        <w:tabs>
          <w:tab w:pos="10312" w:val="right" w:leader="none"/>
        </w:tabs>
        <w:spacing w:before="280"/>
        <w:ind w:left="960"/>
      </w:pPr>
      <w:hyperlink w:history="true" w:anchor="_bookmark305">
        <w:r>
          <w:rPr/>
          <w:t>Appendix</w:t>
        </w:r>
        <w:r>
          <w:rPr>
            <w:spacing w:val="1"/>
          </w:rPr>
          <w:t> </w:t>
        </w:r>
        <w:r>
          <w:rPr/>
          <w:t>17</w:t>
          <w:tab/>
          <w:t>240</w:t>
        </w:r>
      </w:hyperlink>
    </w:p>
    <w:p>
      <w:pPr>
        <w:pStyle w:val="BodyText"/>
        <w:tabs>
          <w:tab w:pos="10312" w:val="right" w:leader="none"/>
        </w:tabs>
        <w:spacing w:before="284"/>
        <w:ind w:left="960"/>
      </w:pPr>
      <w:hyperlink w:history="true" w:anchor="_bookmark306">
        <w:r>
          <w:rPr/>
          <w:t>Appendix</w:t>
        </w:r>
        <w:r>
          <w:rPr>
            <w:spacing w:val="1"/>
          </w:rPr>
          <w:t> </w:t>
        </w:r>
        <w:r>
          <w:rPr/>
          <w:t>18</w:t>
          <w:tab/>
          <w:t>240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7">
        <w:r>
          <w:rPr/>
          <w:t>Appendix</w:t>
        </w:r>
        <w:r>
          <w:rPr>
            <w:spacing w:val="1"/>
          </w:rPr>
          <w:t> </w:t>
        </w:r>
        <w:r>
          <w:rPr/>
          <w:t>19</w:t>
          <w:tab/>
          <w:t>241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8">
        <w:r>
          <w:rPr/>
          <w:t>Appendix</w:t>
        </w:r>
        <w:r>
          <w:rPr>
            <w:spacing w:val="1"/>
          </w:rPr>
          <w:t> </w:t>
        </w:r>
        <w:r>
          <w:rPr/>
          <w:t>20</w:t>
          <w:tab/>
          <w:t>241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09">
        <w:r>
          <w:rPr/>
          <w:t>Appendix</w:t>
        </w:r>
        <w:r>
          <w:rPr>
            <w:spacing w:val="1"/>
          </w:rPr>
          <w:t> </w:t>
        </w:r>
        <w:r>
          <w:rPr/>
          <w:t>21</w:t>
          <w:tab/>
          <w:t>242</w:t>
        </w:r>
      </w:hyperlink>
    </w:p>
    <w:p>
      <w:pPr>
        <w:pStyle w:val="BodyText"/>
        <w:tabs>
          <w:tab w:pos="10312" w:val="right" w:leader="none"/>
        </w:tabs>
        <w:spacing w:before="283"/>
        <w:ind w:left="960"/>
      </w:pPr>
      <w:hyperlink w:history="true" w:anchor="_bookmark310">
        <w:r>
          <w:rPr/>
          <w:t>Appendix</w:t>
        </w:r>
        <w:r>
          <w:rPr>
            <w:spacing w:val="1"/>
          </w:rPr>
          <w:t> </w:t>
        </w:r>
        <w:r>
          <w:rPr/>
          <w:t>22</w:t>
          <w:tab/>
          <w:t>242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1">
        <w:r>
          <w:rPr/>
          <w:t>Appendix</w:t>
        </w:r>
        <w:r>
          <w:rPr>
            <w:spacing w:val="1"/>
          </w:rPr>
          <w:t> </w:t>
        </w:r>
        <w:r>
          <w:rPr/>
          <w:t>23</w:t>
          <w:tab/>
          <w:t>243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2">
        <w:r>
          <w:rPr/>
          <w:t>Appendix</w:t>
        </w:r>
        <w:r>
          <w:rPr>
            <w:spacing w:val="1"/>
          </w:rPr>
          <w:t> </w:t>
        </w:r>
        <w:r>
          <w:rPr/>
          <w:t>24</w:t>
          <w:tab/>
          <w:t>243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3">
        <w:r>
          <w:rPr/>
          <w:t>Appendix</w:t>
        </w:r>
        <w:r>
          <w:rPr>
            <w:spacing w:val="1"/>
          </w:rPr>
          <w:t> </w:t>
        </w:r>
        <w:r>
          <w:rPr/>
          <w:t>26</w:t>
          <w:tab/>
          <w:t>245</w:t>
        </w:r>
      </w:hyperlink>
    </w:p>
    <w:p>
      <w:pPr>
        <w:pStyle w:val="BodyText"/>
        <w:tabs>
          <w:tab w:pos="10312" w:val="right" w:leader="none"/>
        </w:tabs>
        <w:spacing w:before="283"/>
        <w:ind w:left="960"/>
      </w:pPr>
      <w:hyperlink w:history="true" w:anchor="_bookmark314">
        <w:r>
          <w:rPr/>
          <w:t>Appendix</w:t>
        </w:r>
        <w:r>
          <w:rPr>
            <w:spacing w:val="1"/>
          </w:rPr>
          <w:t> </w:t>
        </w:r>
        <w:r>
          <w:rPr/>
          <w:t>27</w:t>
          <w:tab/>
          <w:t>245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5">
        <w:r>
          <w:rPr/>
          <w:t>Appendix</w:t>
        </w:r>
        <w:r>
          <w:rPr>
            <w:spacing w:val="1"/>
          </w:rPr>
          <w:t> </w:t>
        </w:r>
        <w:r>
          <w:rPr/>
          <w:t>28</w:t>
          <w:tab/>
          <w:t>246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6">
        <w:r>
          <w:rPr/>
          <w:t>Appendix</w:t>
        </w:r>
        <w:r>
          <w:rPr>
            <w:spacing w:val="1"/>
          </w:rPr>
          <w:t> </w:t>
        </w:r>
        <w:r>
          <w:rPr/>
          <w:t>29</w:t>
          <w:tab/>
          <w:t>246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7">
        <w:r>
          <w:rPr/>
          <w:t>Appendix</w:t>
        </w:r>
        <w:r>
          <w:rPr>
            <w:spacing w:val="1"/>
          </w:rPr>
          <w:t> </w:t>
        </w:r>
        <w:r>
          <w:rPr/>
          <w:t>30</w:t>
          <w:tab/>
          <w:t>247</w:t>
        </w:r>
      </w:hyperlink>
    </w:p>
    <w:p>
      <w:pPr>
        <w:pStyle w:val="BodyText"/>
        <w:tabs>
          <w:tab w:pos="10312" w:val="right" w:leader="none"/>
        </w:tabs>
        <w:spacing w:before="283"/>
        <w:ind w:left="960"/>
      </w:pPr>
      <w:hyperlink w:history="true" w:anchor="_bookmark318">
        <w:r>
          <w:rPr/>
          <w:t>Appendix</w:t>
        </w:r>
        <w:r>
          <w:rPr>
            <w:spacing w:val="1"/>
          </w:rPr>
          <w:t> </w:t>
        </w:r>
        <w:r>
          <w:rPr/>
          <w:t>31</w:t>
          <w:tab/>
          <w:t>248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19">
        <w:r>
          <w:rPr/>
          <w:t>Appendix</w:t>
        </w:r>
        <w:r>
          <w:rPr>
            <w:spacing w:val="1"/>
          </w:rPr>
          <w:t> </w:t>
        </w:r>
        <w:r>
          <w:rPr/>
          <w:t>32</w:t>
          <w:tab/>
          <w:t>249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20"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PAHs</w:t>
        </w:r>
        <w:r>
          <w:rPr>
            <w:spacing w:val="2"/>
          </w:rPr>
          <w:t> </w:t>
        </w:r>
        <w:r>
          <w:rPr/>
          <w:t>IN</w:t>
        </w:r>
        <w:r>
          <w:rPr>
            <w:spacing w:val="-2"/>
          </w:rPr>
          <w:t> </w:t>
        </w:r>
        <w:r>
          <w:rPr/>
          <w:t>FISHES</w:t>
        </w:r>
        <w:r>
          <w:rPr>
            <w:spacing w:val="-1"/>
          </w:rPr>
          <w:t> </w:t>
        </w:r>
        <w:r>
          <w:rPr/>
          <w:t>(</w:t>
        </w:r>
        <w:r>
          <w:rPr>
            <w:i/>
          </w:rPr>
          <w:t>Tilapia</w:t>
        </w:r>
        <w:r>
          <w:rPr/>
          <w:t>) in Dry</w:t>
        </w:r>
        <w:r>
          <w:rPr>
            <w:spacing w:val="-3"/>
          </w:rPr>
          <w:t> </w:t>
        </w:r>
        <w:r>
          <w:rPr/>
          <w:t>and Wet</w:t>
        </w:r>
        <w:r>
          <w:rPr>
            <w:spacing w:val="-1"/>
          </w:rPr>
          <w:t> </w:t>
        </w:r>
        <w:r>
          <w:rPr/>
          <w:t>Season</w:t>
          <w:tab/>
          <w:t>250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21">
        <w:r>
          <w:rPr/>
          <w:t>Appendix</w:t>
        </w:r>
        <w:r>
          <w:rPr>
            <w:spacing w:val="1"/>
          </w:rPr>
          <w:t> </w:t>
        </w:r>
        <w:r>
          <w:rPr/>
          <w:t>34</w:t>
          <w:tab/>
          <w:t>251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22">
        <w:r>
          <w:rPr/>
          <w:t>Appendix</w:t>
        </w:r>
        <w:r>
          <w:rPr>
            <w:spacing w:val="1"/>
          </w:rPr>
          <w:t> </w:t>
        </w:r>
        <w:r>
          <w:rPr/>
          <w:t>35</w:t>
          <w:tab/>
          <w:t>252</w:t>
        </w:r>
      </w:hyperlink>
    </w:p>
    <w:p>
      <w:pPr>
        <w:pStyle w:val="BodyText"/>
        <w:tabs>
          <w:tab w:pos="10312" w:val="right" w:leader="none"/>
        </w:tabs>
        <w:spacing w:before="283"/>
        <w:ind w:left="960"/>
      </w:pPr>
      <w:hyperlink w:history="true" w:anchor="_bookmark323">
        <w:r>
          <w:rPr/>
          <w:t>Appendix</w:t>
        </w:r>
        <w:r>
          <w:rPr>
            <w:spacing w:val="1"/>
          </w:rPr>
          <w:t> </w:t>
        </w:r>
        <w:r>
          <w:rPr/>
          <w:t>36</w:t>
          <w:tab/>
          <w:t>252</w:t>
        </w:r>
      </w:hyperlink>
    </w:p>
    <w:p>
      <w:pPr>
        <w:pStyle w:val="BodyText"/>
        <w:tabs>
          <w:tab w:pos="10312" w:val="right" w:leader="none"/>
        </w:tabs>
        <w:spacing w:before="281"/>
        <w:ind w:left="960"/>
      </w:pPr>
      <w:hyperlink w:history="true" w:anchor="_bookmark324">
        <w:r>
          <w:rPr/>
          <w:t>Appendix</w:t>
        </w:r>
        <w:r>
          <w:rPr>
            <w:spacing w:val="1"/>
          </w:rPr>
          <w:t> </w:t>
        </w:r>
        <w:r>
          <w:rPr/>
          <w:t>37</w:t>
          <w:tab/>
          <w:t>253</w:t>
        </w:r>
      </w:hyperlink>
    </w:p>
    <w:p>
      <w:pPr>
        <w:spacing w:after="0"/>
        <w:sectPr>
          <w:headerReference w:type="default" r:id="rId28"/>
          <w:footerReference w:type="default" r:id="rId29"/>
          <w:pgSz w:w="11910" w:h="16840"/>
          <w:pgMar w:header="1265" w:footer="1087" w:top="1520" w:bottom="1280" w:left="480" w:right="220"/>
        </w:sectPr>
      </w:pPr>
    </w:p>
    <w:p>
      <w:pPr>
        <w:pStyle w:val="BodyText"/>
        <w:spacing w:before="3" w:after="1"/>
        <w:rPr>
          <w:sz w:val="25"/>
        </w:r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9"/>
        <w:gridCol w:w="4133"/>
      </w:tblGrid>
      <w:tr>
        <w:trPr>
          <w:trHeight w:val="411" w:hRule="atLeast"/>
        </w:trPr>
        <w:tc>
          <w:tcPr>
            <w:tcW w:w="531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hyperlink w:history="true" w:anchor="_bookmark326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39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hyperlink w:history="true" w:anchor="_bookmark326">
              <w:r>
                <w:rPr>
                  <w:sz w:val="24"/>
                </w:rPr>
                <w:t>255</w:t>
              </w:r>
            </w:hyperlink>
          </w:p>
        </w:tc>
      </w:tr>
      <w:tr>
        <w:trPr>
          <w:trHeight w:val="558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27">
              <w:r>
                <w:rPr>
                  <w:sz w:val="24"/>
                </w:rPr>
                <w:t>APPENDIX</w:t>
              </w:r>
              <w:r>
                <w:rPr>
                  <w:spacing w:val="58"/>
                  <w:sz w:val="24"/>
                </w:rPr>
                <w:t> </w:t>
              </w:r>
              <w:r>
                <w:rPr>
                  <w:sz w:val="24"/>
                </w:rPr>
                <w:t>40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27">
              <w:r>
                <w:rPr>
                  <w:sz w:val="24"/>
                </w:rPr>
                <w:t>255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hyperlink w:history="true" w:anchor="_bookmark328">
              <w:r>
                <w:rPr>
                  <w:sz w:val="24"/>
                </w:rPr>
                <w:t>APPENDIX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41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hyperlink w:history="true" w:anchor="_bookmark328">
              <w:r>
                <w:rPr>
                  <w:sz w:val="24"/>
                </w:rPr>
                <w:t>256</w:t>
              </w:r>
            </w:hyperlink>
          </w:p>
        </w:tc>
      </w:tr>
      <w:tr>
        <w:trPr>
          <w:trHeight w:val="556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29">
              <w:r>
                <w:rPr>
                  <w:sz w:val="24"/>
                </w:rPr>
                <w:t>APPENDIX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42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29">
              <w:r>
                <w:rPr>
                  <w:sz w:val="24"/>
                </w:rPr>
                <w:t>256</w:t>
              </w:r>
            </w:hyperlink>
          </w:p>
        </w:tc>
      </w:tr>
      <w:tr>
        <w:trPr>
          <w:trHeight w:val="556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0">
              <w:r>
                <w:rPr>
                  <w:sz w:val="24"/>
                </w:rPr>
                <w:t>APPENDIX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42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0">
              <w:r>
                <w:rPr>
                  <w:sz w:val="24"/>
                </w:rPr>
                <w:t>257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1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43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1">
              <w:r>
                <w:rPr>
                  <w:sz w:val="24"/>
                </w:rPr>
                <w:t>258</w:t>
              </w:r>
            </w:hyperlink>
          </w:p>
        </w:tc>
      </w:tr>
      <w:tr>
        <w:trPr>
          <w:trHeight w:val="558" w:hRule="atLeast"/>
        </w:trPr>
        <w:tc>
          <w:tcPr>
            <w:tcW w:w="531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hyperlink w:history="true" w:anchor="_bookmark332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43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hyperlink w:history="true" w:anchor="_bookmark332">
              <w:r>
                <w:rPr>
                  <w:sz w:val="24"/>
                </w:rPr>
                <w:t>260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3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44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3">
              <w:r>
                <w:rPr>
                  <w:sz w:val="24"/>
                </w:rPr>
                <w:t>261</w:t>
              </w:r>
            </w:hyperlink>
          </w:p>
        </w:tc>
      </w:tr>
      <w:tr>
        <w:trPr>
          <w:trHeight w:val="556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4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45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4">
              <w:r>
                <w:rPr>
                  <w:sz w:val="24"/>
                </w:rPr>
                <w:t>262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5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46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5">
              <w:r>
                <w:rPr>
                  <w:sz w:val="24"/>
                </w:rPr>
                <w:t>263</w:t>
              </w:r>
            </w:hyperlink>
          </w:p>
        </w:tc>
      </w:tr>
      <w:tr>
        <w:trPr>
          <w:trHeight w:val="558" w:hRule="atLeast"/>
        </w:trPr>
        <w:tc>
          <w:tcPr>
            <w:tcW w:w="531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hyperlink w:history="true" w:anchor="_bookmark336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47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hyperlink w:history="true" w:anchor="_bookmark336">
              <w:r>
                <w:rPr>
                  <w:sz w:val="24"/>
                </w:rPr>
                <w:t>264</w:t>
              </w:r>
            </w:hyperlink>
          </w:p>
        </w:tc>
      </w:tr>
      <w:tr>
        <w:trPr>
          <w:trHeight w:val="556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7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48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7">
              <w:r>
                <w:rPr>
                  <w:sz w:val="24"/>
                </w:rPr>
                <w:t>265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8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49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8">
              <w:r>
                <w:rPr>
                  <w:sz w:val="24"/>
                </w:rPr>
                <w:t>266</w:t>
              </w:r>
            </w:hyperlink>
          </w:p>
        </w:tc>
      </w:tr>
      <w:tr>
        <w:trPr>
          <w:trHeight w:val="558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39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50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39">
              <w:r>
                <w:rPr>
                  <w:sz w:val="24"/>
                </w:rPr>
                <w:t>267</w:t>
              </w:r>
            </w:hyperlink>
          </w:p>
        </w:tc>
      </w:tr>
      <w:tr>
        <w:trPr>
          <w:trHeight w:val="558" w:hRule="atLeast"/>
        </w:trPr>
        <w:tc>
          <w:tcPr>
            <w:tcW w:w="531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hyperlink w:history="true" w:anchor="_bookmark340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51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hyperlink w:history="true" w:anchor="_bookmark340">
              <w:r>
                <w:rPr>
                  <w:sz w:val="24"/>
                </w:rPr>
                <w:t>268</w:t>
              </w:r>
            </w:hyperlink>
          </w:p>
        </w:tc>
      </w:tr>
      <w:tr>
        <w:trPr>
          <w:trHeight w:val="556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41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52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41">
              <w:r>
                <w:rPr>
                  <w:sz w:val="24"/>
                </w:rPr>
                <w:t>269</w:t>
              </w:r>
            </w:hyperlink>
          </w:p>
        </w:tc>
      </w:tr>
      <w:tr>
        <w:trPr>
          <w:trHeight w:val="556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42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53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42">
              <w:r>
                <w:rPr>
                  <w:sz w:val="24"/>
                </w:rPr>
                <w:t>270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43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54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43">
              <w:r>
                <w:rPr>
                  <w:sz w:val="24"/>
                </w:rPr>
                <w:t>271</w:t>
              </w:r>
            </w:hyperlink>
          </w:p>
        </w:tc>
      </w:tr>
      <w:tr>
        <w:trPr>
          <w:trHeight w:val="558" w:hRule="atLeast"/>
        </w:trPr>
        <w:tc>
          <w:tcPr>
            <w:tcW w:w="5319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hyperlink w:history="true" w:anchor="_bookmark344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55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hyperlink w:history="true" w:anchor="_bookmark344">
              <w:r>
                <w:rPr>
                  <w:sz w:val="24"/>
                </w:rPr>
                <w:t>272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45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56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45">
              <w:r>
                <w:rPr>
                  <w:sz w:val="24"/>
                </w:rPr>
                <w:t>273</w:t>
              </w:r>
            </w:hyperlink>
          </w:p>
        </w:tc>
      </w:tr>
      <w:tr>
        <w:trPr>
          <w:trHeight w:val="557" w:hRule="atLeast"/>
        </w:trPr>
        <w:tc>
          <w:tcPr>
            <w:tcW w:w="53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346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57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hyperlink w:history="true" w:anchor="_bookmark346">
              <w:r>
                <w:rPr>
                  <w:sz w:val="24"/>
                </w:rPr>
                <w:t>274</w:t>
              </w:r>
            </w:hyperlink>
          </w:p>
        </w:tc>
      </w:tr>
      <w:tr>
        <w:trPr>
          <w:trHeight w:val="411" w:hRule="atLeast"/>
        </w:trPr>
        <w:tc>
          <w:tcPr>
            <w:tcW w:w="5319" w:type="dxa"/>
          </w:tcPr>
          <w:p>
            <w:pPr>
              <w:pStyle w:val="TableParagraph"/>
              <w:spacing w:line="256" w:lineRule="exact" w:before="135"/>
              <w:ind w:left="50"/>
              <w:rPr>
                <w:sz w:val="24"/>
              </w:rPr>
            </w:pPr>
            <w:hyperlink w:history="true" w:anchor="_bookmark347">
              <w:r>
                <w:rPr>
                  <w:sz w:val="24"/>
                </w:rPr>
                <w:t>Appendix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58</w:t>
              </w:r>
            </w:hyperlink>
          </w:p>
        </w:tc>
        <w:tc>
          <w:tcPr>
            <w:tcW w:w="4133" w:type="dxa"/>
          </w:tcPr>
          <w:p>
            <w:pPr>
              <w:pStyle w:val="TableParagraph"/>
              <w:spacing w:line="256" w:lineRule="exact" w:before="135"/>
              <w:ind w:right="48"/>
              <w:jc w:val="right"/>
              <w:rPr>
                <w:sz w:val="24"/>
              </w:rPr>
            </w:pPr>
            <w:hyperlink w:history="true" w:anchor="_bookmark347">
              <w:r>
                <w:rPr>
                  <w:sz w:val="24"/>
                </w:rPr>
                <w:t>275</w:t>
              </w:r>
            </w:hyperlink>
          </w:p>
        </w:tc>
      </w:tr>
    </w:tbl>
    <w:p>
      <w:pPr>
        <w:spacing w:after="0" w:line="256" w:lineRule="exact"/>
        <w:jc w:val="right"/>
        <w:rPr>
          <w:sz w:val="24"/>
        </w:rPr>
        <w:sectPr>
          <w:headerReference w:type="default" r:id="rId30"/>
          <w:footerReference w:type="default" r:id="rId31"/>
          <w:pgSz w:w="11910" w:h="16840"/>
          <w:pgMar w:header="1265" w:footer="1111" w:top="1520" w:bottom="1300" w:left="480" w:right="220"/>
        </w:sectPr>
      </w:pPr>
    </w:p>
    <w:p>
      <w:pPr>
        <w:pStyle w:val="BodyText"/>
        <w:spacing w:before="6" w:after="1"/>
        <w:rPr>
          <w:sz w:val="23"/>
        </w:r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977"/>
        <w:gridCol w:w="896"/>
        <w:gridCol w:w="525"/>
      </w:tblGrid>
      <w:tr>
        <w:trPr>
          <w:trHeight w:val="432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77" w:type="dxa"/>
          </w:tcPr>
          <w:p>
            <w:pPr>
              <w:pStyle w:val="TableParagraph"/>
              <w:spacing w:line="266" w:lineRule="exact"/>
              <w:ind w:left="3052"/>
              <w:rPr>
                <w:b/>
                <w:sz w:val="24"/>
              </w:rPr>
            </w:pPr>
            <w:bookmarkStart w:name="_bookmark6" w:id="7"/>
            <w:bookmarkEnd w:id="7"/>
            <w:r>
              <w:rPr/>
            </w: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4" w:hRule="atLeast"/>
        </w:trPr>
        <w:tc>
          <w:tcPr>
            <w:tcW w:w="704" w:type="dxa"/>
          </w:tcPr>
          <w:p>
            <w:pPr>
              <w:pStyle w:val="TableParagraph"/>
              <w:spacing w:before="15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157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1" w:hRule="atLeast"/>
        </w:trPr>
        <w:tc>
          <w:tcPr>
            <w:tcW w:w="704" w:type="dxa"/>
          </w:tcPr>
          <w:p>
            <w:pPr>
              <w:pStyle w:val="TableParagraph"/>
              <w:spacing w:before="161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77" w:type="dxa"/>
          </w:tcPr>
          <w:p>
            <w:pPr>
              <w:pStyle w:val="TableParagraph"/>
              <w:spacing w:before="161"/>
              <w:ind w:left="65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161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977" w:type="dxa"/>
          </w:tcPr>
          <w:p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77" w:type="dxa"/>
          </w:tcPr>
          <w:p>
            <w:pPr>
              <w:pStyle w:val="TableParagraph"/>
              <w:spacing w:before="64"/>
              <w:ind w:left="65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3" w:hRule="atLeast"/>
        </w:trPr>
        <w:tc>
          <w:tcPr>
            <w:tcW w:w="7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977" w:type="dxa"/>
          </w:tcPr>
          <w:p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Compound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Abbreviation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(Rings/Formula)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39" w:hRule="atLeast"/>
        </w:trPr>
        <w:tc>
          <w:tcPr>
            <w:tcW w:w="704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977" w:type="dxa"/>
          </w:tcPr>
          <w:p>
            <w:pPr>
              <w:pStyle w:val="TableParagraph"/>
              <w:spacing w:line="360" w:lineRule="auto" w:before="64"/>
              <w:ind w:left="65" w:right="666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Parameter’s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Exposure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Pathways</w:t>
            </w:r>
          </w:p>
          <w:p>
            <w:pPr>
              <w:pStyle w:val="TableParagraph"/>
              <w:spacing w:line="360" w:lineRule="auto" w:before="1"/>
              <w:ind w:left="65" w:right="666"/>
              <w:rPr>
                <w:sz w:val="24"/>
              </w:rPr>
            </w:pPr>
            <w:r>
              <w:rPr>
                <w:sz w:val="24"/>
              </w:rPr>
              <w:t>Physiochemical Results of Water Samples from IMR during Dry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spacing w:line="360" w:lineRule="auto"/>
              <w:ind w:left="65" w:right="548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spacing w:line="360" w:lineRule="auto"/>
              <w:ind w:left="65" w:right="1346"/>
              <w:rPr>
                <w:sz w:val="24"/>
              </w:rPr>
            </w:pPr>
            <w:r>
              <w:rPr>
                <w:sz w:val="24"/>
              </w:rPr>
              <w:t>Physicochemical Analysis Result of Sediment during Dry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IMR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spacing w:before="137"/>
              <w:ind w:left="65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14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977" w:type="dxa"/>
          </w:tcPr>
          <w:p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 Concentration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13" w:hRule="atLeast"/>
        </w:trPr>
        <w:tc>
          <w:tcPr>
            <w:tcW w:w="704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977" w:type="dxa"/>
          </w:tcPr>
          <w:p>
            <w:pPr>
              <w:pStyle w:val="TableParagraph"/>
              <w:spacing w:before="64"/>
              <w:ind w:left="65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723" w:hRule="atLeast"/>
        </w:trPr>
        <w:tc>
          <w:tcPr>
            <w:tcW w:w="7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6977" w:type="dxa"/>
          </w:tcPr>
          <w:p>
            <w:pPr>
              <w:pStyle w:val="TableParagraph"/>
              <w:spacing w:line="360" w:lineRule="auto" w:before="63"/>
              <w:ind w:left="65" w:right="1219"/>
              <w:rPr>
                <w:sz w:val="24"/>
              </w:rPr>
            </w:pPr>
            <w:r>
              <w:rPr>
                <w:sz w:val="24"/>
              </w:rPr>
              <w:t>Heavy Metal Concentration from IMR in Comparison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Guidelines in mg/l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(2003)</w:t>
            </w:r>
          </w:p>
          <w:p>
            <w:pPr>
              <w:pStyle w:val="TableParagraph"/>
              <w:spacing w:line="360" w:lineRule="auto"/>
              <w:ind w:left="65" w:right="306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 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Season.</w:t>
            </w:r>
          </w:p>
          <w:p>
            <w:pPr>
              <w:pStyle w:val="TableParagraph"/>
              <w:spacing w:line="360" w:lineRule="auto"/>
              <w:ind w:left="65" w:right="283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spacing w:line="362" w:lineRule="auto"/>
              <w:ind w:left="65" w:right="326"/>
              <w:rPr>
                <w:sz w:val="24"/>
              </w:rPr>
            </w:pPr>
            <w:r>
              <w:rPr>
                <w:sz w:val="24"/>
              </w:rPr>
              <w:t>Heavy Metal Concentration in Sediment from Imo River during Dry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spacing w:line="360" w:lineRule="auto"/>
              <w:ind w:left="65" w:right="313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spacing w:line="360" w:lineRule="auto"/>
              <w:ind w:left="65" w:right="779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Rivers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Sediment Guidelines</w:t>
            </w: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</w:p>
          <w:p>
            <w:pPr>
              <w:pStyle w:val="TableParagraph"/>
              <w:spacing w:line="256" w:lineRule="exact" w:before="135"/>
              <w:ind w:left="65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14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103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106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107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108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32"/>
          <w:footerReference w:type="default" r:id="rId33"/>
          <w:pgSz w:w="11910" w:h="16840"/>
          <w:pgMar w:header="0" w:footer="1111" w:top="1580" w:bottom="1300" w:left="480" w:right="220"/>
        </w:sectPr>
      </w:pP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60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Heavy</w:t>
      </w:r>
      <w:r>
        <w:rPr>
          <w:spacing w:val="-7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 from</w:t>
      </w:r>
      <w:r>
        <w:rPr>
          <w:spacing w:val="1"/>
          <w:sz w:val="24"/>
        </w:rPr>
        <w:t> </w:t>
      </w:r>
      <w:r>
        <w:rPr>
          <w:sz w:val="24"/>
        </w:rPr>
        <w:t>IMR</w:t>
      </w:r>
    </w:p>
    <w:p>
      <w:pPr>
        <w:pStyle w:val="BodyText"/>
        <w:tabs>
          <w:tab w:pos="9961" w:val="right" w:leader="none"/>
        </w:tabs>
        <w:spacing w:before="138"/>
        <w:ind w:left="1680"/>
      </w:pPr>
      <w:r>
        <w:rPr/>
        <w:t>during</w:t>
      </w:r>
      <w:r>
        <w:rPr>
          <w:spacing w:val="-3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  <w:tab/>
        <w:t>111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  <w:tab w:pos="9961" w:val="righ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Contamination Factor CD, MCD, PL,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</w:t>
        <w:tab/>
        <w:t>117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  <w:tab w:pos="9961" w:val="righ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CF, Cd, Md, PLI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Wet Season</w:t>
        <w:tab/>
        <w:t>118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  <w:tab w:pos="9961" w:val="righ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Enrichment</w:t>
      </w:r>
      <w:r>
        <w:rPr>
          <w:spacing w:val="-1"/>
          <w:sz w:val="24"/>
        </w:rPr>
        <w:t> </w:t>
      </w:r>
      <w:r>
        <w:rPr>
          <w:sz w:val="24"/>
        </w:rPr>
        <w:t>Factor for Sediment from</w:t>
      </w:r>
      <w:r>
        <w:rPr>
          <w:spacing w:val="2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in Dry</w:t>
      </w:r>
      <w:r>
        <w:rPr>
          <w:spacing w:val="-3"/>
          <w:sz w:val="24"/>
        </w:rPr>
        <w:t> </w:t>
      </w:r>
      <w:r>
        <w:rPr>
          <w:sz w:val="24"/>
        </w:rPr>
        <w:t>Season</w:t>
        <w:tab/>
        <w:t>121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  <w:tab w:pos="9961" w:val="righ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Enrichment</w:t>
      </w:r>
      <w:r>
        <w:rPr>
          <w:spacing w:val="-1"/>
          <w:sz w:val="24"/>
        </w:rPr>
        <w:t> </w:t>
      </w:r>
      <w:r>
        <w:rPr>
          <w:sz w:val="24"/>
        </w:rPr>
        <w:t>Factor for Sediment from</w:t>
      </w:r>
      <w:r>
        <w:rPr>
          <w:spacing w:val="1"/>
          <w:sz w:val="24"/>
        </w:rPr>
        <w:t> </w:t>
      </w:r>
      <w:r>
        <w:rPr>
          <w:sz w:val="24"/>
        </w:rPr>
        <w:t>IMR in Wet Season</w:t>
        <w:tab/>
        <w:t>121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Geo-accumulation Indices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  <w:r>
        <w:rPr>
          <w:spacing w:val="-1"/>
          <w:sz w:val="24"/>
        </w:rPr>
        <w:t> </w:t>
      </w:r>
      <w:r>
        <w:rPr>
          <w:sz w:val="24"/>
        </w:rPr>
        <w:t>from IMR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during</w:t>
      </w:r>
      <w:r>
        <w:rPr>
          <w:spacing w:val="-3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Seasons</w:t>
        <w:tab/>
        <w:t>123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Geo-accumulation Indices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  <w:r>
        <w:rPr>
          <w:spacing w:val="-1"/>
          <w:sz w:val="24"/>
        </w:rPr>
        <w:t> </w:t>
      </w:r>
      <w:r>
        <w:rPr>
          <w:sz w:val="24"/>
        </w:rPr>
        <w:t>from IMR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during</w:t>
      </w:r>
      <w:r>
        <w:rPr>
          <w:spacing w:val="-4"/>
        </w:rPr>
        <w:t> </w:t>
      </w:r>
      <w:r>
        <w:rPr/>
        <w:t>Wet Seasons</w:t>
        <w:tab/>
        <w:t>123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Trace</w:t>
      </w:r>
      <w:r>
        <w:rPr>
          <w:spacing w:val="-2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Concentration in</w:t>
      </w:r>
      <w:r>
        <w:rPr>
          <w:spacing w:val="-1"/>
          <w:sz w:val="24"/>
        </w:rPr>
        <w:t> </w:t>
      </w:r>
      <w:r>
        <w:rPr>
          <w:sz w:val="24"/>
        </w:rPr>
        <w:t>Tilapia</w:t>
      </w:r>
      <w:r>
        <w:rPr>
          <w:spacing w:val="-1"/>
          <w:sz w:val="24"/>
        </w:rPr>
        <w:t> </w:t>
      </w:r>
      <w:r>
        <w:rPr>
          <w:sz w:val="24"/>
        </w:rPr>
        <w:t>Zilli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Dry</w:t>
      </w:r>
    </w:p>
    <w:p>
      <w:pPr>
        <w:pStyle w:val="BodyText"/>
        <w:tabs>
          <w:tab w:pos="9961" w:val="right" w:leader="none"/>
        </w:tabs>
        <w:spacing w:before="136"/>
        <w:ind w:left="1680"/>
      </w:pPr>
      <w:r>
        <w:rPr/>
        <w:t>Season</w:t>
        <w:tab/>
        <w:t>125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 Concentration</w:t>
      </w:r>
      <w:r>
        <w:rPr>
          <w:spacing w:val="-1"/>
          <w:sz w:val="24"/>
        </w:rPr>
        <w:t> </w:t>
      </w:r>
      <w:r>
        <w:rPr>
          <w:sz w:val="24"/>
        </w:rPr>
        <w:t>in Tilapia</w:t>
      </w:r>
      <w:r>
        <w:rPr>
          <w:spacing w:val="-1"/>
          <w:sz w:val="24"/>
        </w:rPr>
        <w:t> </w:t>
      </w:r>
      <w:r>
        <w:rPr>
          <w:sz w:val="24"/>
        </w:rPr>
        <w:t>Zilli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Wet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Season</w:t>
        <w:tab/>
        <w:t>126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Correlation between heavy</w:t>
      </w:r>
      <w:r>
        <w:rPr>
          <w:spacing w:val="-5"/>
          <w:sz w:val="24"/>
        </w:rPr>
        <w:t> </w:t>
      </w:r>
      <w:r>
        <w:rPr>
          <w:sz w:val="24"/>
        </w:rPr>
        <w:t>metals in tilapia fish during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</w:t>
      </w:r>
      <w:r>
        <w:rPr>
          <w:spacing w:val="1"/>
        </w:rPr>
        <w:t> </w:t>
      </w:r>
      <w:r>
        <w:rPr/>
        <w:t>Imo River.</w:t>
        <w:tab/>
        <w:t>128</w:t>
      </w:r>
    </w:p>
    <w:p>
      <w:pPr>
        <w:pStyle w:val="ListParagraph"/>
        <w:numPr>
          <w:ilvl w:val="1"/>
          <w:numId w:val="22"/>
        </w:numPr>
        <w:tabs>
          <w:tab w:pos="1441" w:val="left" w:leader="none"/>
        </w:tabs>
        <w:spacing w:line="240" w:lineRule="auto" w:before="139" w:after="0"/>
        <w:ind w:left="1440" w:right="0" w:hanging="48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metals in</w:t>
      </w:r>
      <w:r>
        <w:rPr>
          <w:spacing w:val="-1"/>
          <w:sz w:val="24"/>
        </w:rPr>
        <w:t> </w:t>
      </w:r>
      <w:r>
        <w:rPr>
          <w:sz w:val="24"/>
        </w:rPr>
        <w:t>tilapia</w:t>
      </w:r>
      <w:r>
        <w:rPr>
          <w:spacing w:val="-1"/>
          <w:sz w:val="24"/>
        </w:rPr>
        <w:t> </w:t>
      </w:r>
      <w:r>
        <w:rPr>
          <w:sz w:val="24"/>
        </w:rPr>
        <w:t>fish during</w:t>
      </w:r>
      <w:r>
        <w:rPr>
          <w:spacing w:val="-3"/>
          <w:sz w:val="24"/>
        </w:rPr>
        <w:t> </w:t>
      </w:r>
      <w:r>
        <w:rPr>
          <w:sz w:val="24"/>
        </w:rPr>
        <w:t>wet season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</w:t>
      </w:r>
      <w:r>
        <w:rPr>
          <w:spacing w:val="1"/>
        </w:rPr>
        <w:t> </w:t>
      </w:r>
      <w:r>
        <w:rPr/>
        <w:t>Imo River.</w:t>
        <w:tab/>
        <w:t>131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 Concentration in</w:t>
      </w:r>
      <w:r>
        <w:rPr>
          <w:spacing w:val="-1"/>
          <w:sz w:val="24"/>
        </w:rPr>
        <w:t> </w:t>
      </w:r>
      <w:r>
        <w:rPr>
          <w:sz w:val="24"/>
        </w:rPr>
        <w:t>Cat Fish from</w:t>
      </w:r>
      <w:r>
        <w:rPr>
          <w:spacing w:val="2"/>
          <w:sz w:val="24"/>
        </w:rPr>
        <w:t> </w:t>
      </w:r>
      <w:r>
        <w:rPr>
          <w:sz w:val="24"/>
        </w:rPr>
        <w:t>Imo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Dry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Season</w:t>
        <w:tab/>
        <w:t>132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Concentration in</w:t>
      </w:r>
      <w:r>
        <w:rPr>
          <w:spacing w:val="-1"/>
          <w:sz w:val="24"/>
        </w:rPr>
        <w:t> </w:t>
      </w:r>
      <w:r>
        <w:rPr>
          <w:sz w:val="24"/>
        </w:rPr>
        <w:t>Cat 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Imo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Wet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Season</w:t>
        <w:tab/>
        <w:t>132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Cat Fish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 during</w:t>
      </w:r>
      <w:r>
        <w:rPr>
          <w:spacing w:val="-4"/>
          <w:sz w:val="24"/>
        </w:rPr>
        <w:t> </w:t>
      </w:r>
      <w:r>
        <w:rPr>
          <w:sz w:val="24"/>
        </w:rPr>
        <w:t>Dry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Season</w:t>
        <w:tab/>
        <w:t>134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Wet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Season</w:t>
        <w:tab/>
        <w:t>134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Transfer Factor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Tilapia Zilli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during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dry</w:t>
      </w:r>
      <w:r>
        <w:rPr>
          <w:spacing w:val="-5"/>
        </w:rPr>
        <w:t> </w:t>
      </w:r>
      <w:r>
        <w:rPr/>
        <w:t>Season</w:t>
        <w:tab/>
        <w:t>135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Transfer Factor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Tilapia Zilli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during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Wet Season</w:t>
        <w:tab/>
        <w:t>135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 Transfer Factor from Water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(Cat</w:t>
      </w:r>
      <w:r>
        <w:rPr>
          <w:spacing w:val="-1"/>
        </w:rPr>
        <w:t> </w:t>
      </w:r>
      <w:r>
        <w:rPr/>
        <w:t>Fish)</w:t>
        <w:tab/>
        <w:t>136</w:t>
      </w:r>
    </w:p>
    <w:p>
      <w:pPr>
        <w:pStyle w:val="ListParagraph"/>
        <w:numPr>
          <w:ilvl w:val="1"/>
          <w:numId w:val="22"/>
        </w:numPr>
        <w:tabs>
          <w:tab w:pos="1680" w:val="left" w:leader="none"/>
          <w:tab w:pos="168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 Transfer Factor from Water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Wet Season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(Cat</w:t>
      </w:r>
      <w:r>
        <w:rPr>
          <w:spacing w:val="-1"/>
        </w:rPr>
        <w:t> </w:t>
      </w:r>
      <w:r>
        <w:rPr/>
        <w:t>Fish)</w:t>
        <w:tab/>
        <w:t>136</w:t>
      </w:r>
    </w:p>
    <w:p>
      <w:pPr>
        <w:spacing w:after="0"/>
        <w:sectPr>
          <w:headerReference w:type="default" r:id="rId34"/>
          <w:footerReference w:type="default" r:id="rId35"/>
          <w:pgSz w:w="11910" w:h="16840"/>
          <w:pgMar w:header="0" w:footer="1111" w:top="1180" w:bottom="1300" w:left="480" w:right="220"/>
        </w:sect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3"/>
        <w:gridCol w:w="919"/>
      </w:tblGrid>
      <w:tr>
        <w:trPr>
          <w:trHeight w:val="339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4.33</w:t>
              <w:tab/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 Transfer from Sediment 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4"/>
              <w:ind w:left="769"/>
              <w:rPr>
                <w:sz w:val="24"/>
              </w:rPr>
            </w:pPr>
            <w:r>
              <w:rPr>
                <w:sz w:val="24"/>
              </w:rPr>
              <w:t>(Cat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Fish)</w:t>
            </w:r>
          </w:p>
        </w:tc>
        <w:tc>
          <w:tcPr>
            <w:tcW w:w="919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4.34</w:t>
              <w:tab/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 Transfer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Sediment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Wet Season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(Cat Fish)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4.35</w:t>
              <w:tab/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Tilapia Zilli 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4.36</w:t>
              <w:tab/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Tilapia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Zilli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 during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4.37</w:t>
              <w:tab/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 during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4.38</w:t>
              <w:tab/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 during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4.39</w:t>
              <w:tab/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4.40</w:t>
              <w:tab/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4.41</w:t>
              <w:tab/>
              <w:t>Summation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4.42</w:t>
              <w:tab/>
              <w:t>Summation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4.43</w:t>
              <w:tab/>
              <w:t>Correlation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</w:tc>
        <w:tc>
          <w:tcPr>
            <w:tcW w:w="919" w:type="dxa"/>
          </w:tcPr>
          <w:p>
            <w:pPr>
              <w:pStyle w:val="TableParagraph"/>
              <w:spacing w:before="54"/>
              <w:ind w:left="470"/>
              <w:rPr>
                <w:sz w:val="24"/>
              </w:rPr>
            </w:pPr>
            <w:r>
              <w:rPr>
                <w:sz w:val="24"/>
              </w:rPr>
              <w:t>Wet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4.44</w:t>
              <w:tab/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4.45</w:t>
              <w:tab/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 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4.46</w:t>
              <w:tab/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 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4.47</w:t>
              <w:tab/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4.48</w:t>
              <w:tab/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4.49</w:t>
              <w:tab/>
              <w:t>Summation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4.50</w:t>
              <w:tab/>
              <w:t>Summation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4.51</w:t>
              <w:tab/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4.52</w:t>
              <w:tab/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8543" w:type="dxa"/>
          </w:tcPr>
          <w:p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from 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 Season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919" w:type="dxa"/>
          </w:tcPr>
          <w:p>
            <w:pPr>
              <w:pStyle w:val="TableParagraph"/>
              <w:spacing w:before="55"/>
              <w:ind w:left="14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339" w:hRule="atLeast"/>
        </w:trPr>
        <w:tc>
          <w:tcPr>
            <w:tcW w:w="8543" w:type="dxa"/>
          </w:tcPr>
          <w:p>
            <w:pPr>
              <w:pStyle w:val="TableParagraph"/>
              <w:tabs>
                <w:tab w:pos="769" w:val="left" w:leader="none"/>
              </w:tabs>
              <w:spacing w:line="265" w:lineRule="exact" w:before="54"/>
              <w:ind w:left="50"/>
              <w:rPr>
                <w:sz w:val="24"/>
              </w:rPr>
            </w:pPr>
            <w:r>
              <w:rPr>
                <w:sz w:val="24"/>
              </w:rPr>
              <w:t>4.53</w:t>
              <w:tab/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Molecular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36"/>
          <w:footerReference w:type="default" r:id="rId37"/>
          <w:pgSz w:w="11910" w:h="16840"/>
          <w:pgMar w:header="0" w:footer="1111" w:top="1260" w:bottom="1300" w:left="480" w:right="220"/>
        </w:sectPr>
      </w:pPr>
    </w:p>
    <w:p>
      <w:pPr>
        <w:pStyle w:val="BodyText"/>
        <w:tabs>
          <w:tab w:pos="9601" w:val="left" w:leader="none"/>
        </w:tabs>
        <w:spacing w:before="60"/>
        <w:ind w:left="1680"/>
      </w:pPr>
      <w:r>
        <w:rPr/>
        <w:t>from</w:t>
      </w:r>
      <w:r>
        <w:rPr>
          <w:spacing w:val="1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 (mg/kg)</w:t>
        <w:tab/>
        <w:t>157</w:t>
      </w:r>
    </w:p>
    <w:p>
      <w:pPr>
        <w:pStyle w:val="ListParagraph"/>
        <w:numPr>
          <w:ilvl w:val="1"/>
          <w:numId w:val="23"/>
        </w:numPr>
        <w:tabs>
          <w:tab w:pos="1441" w:val="left" w:leader="none"/>
        </w:tabs>
        <w:spacing w:line="240" w:lineRule="auto" w:before="138" w:after="0"/>
        <w:ind w:left="1440" w:right="0" w:hanging="48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from</w:t>
      </w:r>
      <w:r>
        <w:rPr>
          <w:spacing w:val="1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(mg/kg)</w:t>
        <w:tab/>
        <w:t>158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Diagnostic ratios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sediments from</w:t>
      </w:r>
      <w:r>
        <w:rPr>
          <w:spacing w:val="1"/>
          <w:sz w:val="24"/>
        </w:rPr>
        <w:t> </w:t>
      </w:r>
      <w:r>
        <w:rPr>
          <w:sz w:val="24"/>
        </w:rPr>
        <w:t>Imo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dry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and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  <w:tab/>
        <w:t>162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  <w:tab w:pos="95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 PAHs</w:t>
      </w:r>
      <w:r>
        <w:rPr>
          <w:spacing w:val="-1"/>
          <w:sz w:val="24"/>
        </w:rPr>
        <w:t> </w:t>
      </w:r>
      <w:r>
        <w:rPr>
          <w:sz w:val="24"/>
        </w:rPr>
        <w:t>in Tilapia</w:t>
      </w:r>
      <w:r>
        <w:rPr>
          <w:spacing w:val="-1"/>
          <w:sz w:val="24"/>
        </w:rPr>
        <w:t> </w:t>
      </w:r>
      <w:r>
        <w:rPr>
          <w:sz w:val="24"/>
        </w:rPr>
        <w:t>Zilli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Imo River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season (mg/kg)</w:t>
        <w:tab/>
        <w:t>165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  <w:tab w:pos="9546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 Tilapia</w:t>
      </w:r>
      <w:r>
        <w:rPr>
          <w:spacing w:val="-2"/>
          <w:sz w:val="24"/>
        </w:rPr>
        <w:t> </w:t>
      </w:r>
      <w:r>
        <w:rPr>
          <w:sz w:val="24"/>
        </w:rPr>
        <w:t>Zilli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Imo River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season (mg</w:t>
      </w:r>
      <w:r>
        <w:rPr>
          <w:spacing w:val="-1"/>
          <w:sz w:val="24"/>
        </w:rPr>
        <w:t> </w:t>
      </w:r>
      <w:r>
        <w:rPr>
          <w:sz w:val="24"/>
        </w:rPr>
        <w:t>/kg)</w:t>
        <w:tab/>
        <w:t>166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  <w:tab w:pos="960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PAHs in</w:t>
      </w:r>
      <w:r>
        <w:rPr>
          <w:spacing w:val="-1"/>
          <w:sz w:val="24"/>
        </w:rPr>
        <w:t> </w:t>
      </w:r>
      <w:r>
        <w:rPr>
          <w:sz w:val="24"/>
        </w:rPr>
        <w:t>cat Fish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Imo River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season (mg/kg)</w:t>
        <w:tab/>
        <w:t>167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  <w:tab w:pos="9601" w:val="left" w:leader="none"/>
        </w:tabs>
        <w:spacing w:line="240" w:lineRule="auto" w:before="139" w:after="0"/>
        <w:ind w:left="1680" w:right="0" w:hanging="72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cat Fish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Imo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(mg/kg)</w:t>
        <w:tab/>
        <w:t>168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  <w:tab w:pos="9601" w:val="left" w:leader="none"/>
        </w:tabs>
        <w:spacing w:line="362" w:lineRule="auto" w:before="137" w:after="0"/>
        <w:ind w:left="1680" w:right="1041" w:hanging="720"/>
        <w:jc w:val="left"/>
        <w:rPr>
          <w:sz w:val="24"/>
        </w:rPr>
      </w:pPr>
      <w:r>
        <w:rPr>
          <w:sz w:val="24"/>
        </w:rPr>
        <w:t>Correlation between Low Molecular Weight PAHs in TilapiaZilli from IMR during Wet</w:t>
      </w:r>
      <w:r>
        <w:rPr>
          <w:spacing w:val="-57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(mg/kg)</w:t>
        <w:tab/>
        <w:t>170</w:t>
      </w:r>
    </w:p>
    <w:p>
      <w:pPr>
        <w:pStyle w:val="ListParagraph"/>
        <w:numPr>
          <w:ilvl w:val="1"/>
          <w:numId w:val="23"/>
        </w:numPr>
        <w:tabs>
          <w:tab w:pos="1441" w:val="left" w:leader="none"/>
        </w:tabs>
        <w:spacing w:line="271" w:lineRule="exact" w:before="0" w:after="0"/>
        <w:ind w:left="1440" w:right="0" w:hanging="48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2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Tilapia</w:t>
      </w:r>
      <w:r>
        <w:rPr>
          <w:spacing w:val="-2"/>
          <w:sz w:val="24"/>
        </w:rPr>
        <w:t> </w:t>
      </w:r>
      <w:r>
        <w:rPr>
          <w:sz w:val="24"/>
        </w:rPr>
        <w:t>Zilli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from 1MR during</w:t>
      </w:r>
      <w:r>
        <w:rPr>
          <w:spacing w:val="-3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(mg/kg)</w:t>
        <w:tab/>
        <w:t>171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TilapiaZilli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from</w:t>
      </w:r>
      <w:r>
        <w:rPr>
          <w:spacing w:val="1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 (mg/kg)</w:t>
        <w:tab/>
        <w:t>172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PAHs in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IMR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 (mg/kg).</w:t>
        <w:tab/>
        <w:t>173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PAHs in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 (mg/kg)</w:t>
        <w:tab/>
        <w:t>174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PAHs in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</w:p>
    <w:p>
      <w:pPr>
        <w:pStyle w:val="BodyText"/>
        <w:tabs>
          <w:tab w:pos="9601" w:val="left" w:leader="none"/>
        </w:tabs>
        <w:spacing w:before="140"/>
        <w:ind w:left="1680"/>
      </w:pPr>
      <w:r>
        <w:rPr/>
        <w:t>IMR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 (mg/kg)</w:t>
        <w:tab/>
        <w:t>175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6" w:after="0"/>
        <w:ind w:left="1680" w:right="0" w:hanging="721"/>
        <w:jc w:val="left"/>
        <w:rPr>
          <w:sz w:val="24"/>
        </w:rPr>
      </w:pPr>
      <w:r>
        <w:rPr>
          <w:sz w:val="24"/>
        </w:rPr>
        <w:t>Cancer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(CR)</w:t>
      </w:r>
      <w:r>
        <w:rPr>
          <w:spacing w:val="-1"/>
          <w:sz w:val="24"/>
        </w:rPr>
        <w:t> </w:t>
      </w:r>
      <w:r>
        <w:rPr>
          <w:sz w:val="24"/>
        </w:rPr>
        <w:t>values of</w:t>
      </w:r>
      <w:r>
        <w:rPr>
          <w:spacing w:val="-1"/>
          <w:sz w:val="24"/>
        </w:rPr>
        <w:t> </w:t>
      </w:r>
      <w:r>
        <w:rPr>
          <w:sz w:val="24"/>
        </w:rPr>
        <w:t>HMW 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9601" w:val="left" w:leader="none"/>
        </w:tabs>
        <w:spacing w:before="140"/>
        <w:ind w:left="1680"/>
      </w:pPr>
      <w:r>
        <w:rPr/>
        <w:t>Dry</w:t>
      </w:r>
      <w:r>
        <w:rPr>
          <w:spacing w:val="-6"/>
        </w:rPr>
        <w:t> </w:t>
      </w:r>
      <w:r>
        <w:rPr/>
        <w:t>Season for</w:t>
      </w:r>
      <w:r>
        <w:rPr>
          <w:spacing w:val="-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 Adults</w:t>
        <w:tab/>
        <w:t>176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Cancer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(CR)</w:t>
      </w:r>
      <w:r>
        <w:rPr>
          <w:spacing w:val="-1"/>
          <w:sz w:val="24"/>
        </w:rPr>
        <w:t> </w:t>
      </w:r>
      <w:r>
        <w:rPr>
          <w:sz w:val="24"/>
        </w:rPr>
        <w:t>values of</w:t>
      </w:r>
      <w:r>
        <w:rPr>
          <w:spacing w:val="-1"/>
          <w:sz w:val="24"/>
        </w:rPr>
        <w:t> </w:t>
      </w:r>
      <w:r>
        <w:rPr>
          <w:sz w:val="24"/>
        </w:rPr>
        <w:t>HMW PAHs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</w:p>
    <w:p>
      <w:pPr>
        <w:pStyle w:val="BodyText"/>
        <w:tabs>
          <w:tab w:pos="9601" w:val="left" w:leader="none"/>
        </w:tabs>
        <w:spacing w:before="139"/>
        <w:ind w:left="1740"/>
      </w:pPr>
      <w:r>
        <w:rPr/>
        <w:t>the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 for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 Adult</w:t>
        <w:tab/>
        <w:t>177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Chronic</w:t>
      </w:r>
      <w:r>
        <w:rPr>
          <w:spacing w:val="-3"/>
          <w:sz w:val="24"/>
        </w:rPr>
        <w:t> </w:t>
      </w: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Intake</w:t>
      </w:r>
      <w:r>
        <w:rPr>
          <w:spacing w:val="-1"/>
          <w:sz w:val="24"/>
        </w:rPr>
        <w:t> </w:t>
      </w:r>
      <w:r>
        <w:rPr>
          <w:sz w:val="24"/>
        </w:rPr>
        <w:t>(exposure</w:t>
      </w:r>
      <w:r>
        <w:rPr>
          <w:spacing w:val="-2"/>
          <w:sz w:val="24"/>
        </w:rPr>
        <w:t> </w:t>
      </w:r>
      <w:r>
        <w:rPr>
          <w:sz w:val="24"/>
        </w:rPr>
        <w:t>dose)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via Injection of</w:t>
      </w:r>
      <w:r>
        <w:rPr>
          <w:spacing w:val="-2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Water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</w:t>
      </w:r>
      <w:r>
        <w:rPr>
          <w:spacing w:val="-1"/>
        </w:rPr>
        <w:t> </w:t>
      </w:r>
      <w:r>
        <w:rPr/>
        <w:t>for Children</w:t>
      </w:r>
      <w:r>
        <w:rPr>
          <w:spacing w:val="-1"/>
        </w:rPr>
        <w:t> </w:t>
      </w:r>
      <w:r>
        <w:rPr/>
        <w:t>and Adult</w:t>
        <w:tab/>
        <w:t>178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Chronic</w:t>
      </w:r>
      <w:r>
        <w:rPr>
          <w:spacing w:val="-3"/>
          <w:sz w:val="24"/>
        </w:rPr>
        <w:t> </w:t>
      </w: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Intake</w:t>
      </w:r>
      <w:r>
        <w:rPr>
          <w:spacing w:val="-1"/>
          <w:sz w:val="24"/>
        </w:rPr>
        <w:t> </w:t>
      </w:r>
      <w:r>
        <w:rPr>
          <w:sz w:val="24"/>
        </w:rPr>
        <w:t>(exposure</w:t>
      </w:r>
      <w:r>
        <w:rPr>
          <w:spacing w:val="-2"/>
          <w:sz w:val="24"/>
        </w:rPr>
        <w:t> </w:t>
      </w:r>
      <w:r>
        <w:rPr>
          <w:sz w:val="24"/>
        </w:rPr>
        <w:t>dose)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via Injection of</w:t>
      </w:r>
      <w:r>
        <w:rPr>
          <w:spacing w:val="-2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601" w:val="left" w:leader="none"/>
        </w:tabs>
        <w:spacing w:before="139"/>
        <w:ind w:left="1680"/>
      </w:pPr>
      <w:r>
        <w:rPr/>
        <w:t>Water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wet Season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Adult</w:t>
        <w:tab/>
        <w:t>178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37" w:after="0"/>
        <w:ind w:left="1680" w:right="0" w:hanging="721"/>
        <w:jc w:val="left"/>
        <w:rPr>
          <w:sz w:val="24"/>
        </w:rPr>
      </w:pP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Regression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Molecular</w:t>
      </w:r>
      <w:r>
        <w:rPr>
          <w:spacing w:val="-2"/>
          <w:sz w:val="24"/>
        </w:rPr>
        <w:t> </w:t>
      </w:r>
      <w:r>
        <w:rPr>
          <w:sz w:val="24"/>
        </w:rPr>
        <w:t>Weight</w:t>
      </w:r>
    </w:p>
    <w:p>
      <w:pPr>
        <w:pStyle w:val="BodyText"/>
        <w:spacing w:before="139"/>
        <w:ind w:left="1680"/>
      </w:pPr>
      <w:r>
        <w:rPr/>
        <w:t>(Non-</w:t>
      </w:r>
      <w:r>
        <w:rPr>
          <w:spacing w:val="-3"/>
        </w:rPr>
        <w:t> </w:t>
      </w:r>
      <w:r>
        <w:rPr/>
        <w:t>Carcinogenic)</w:t>
      </w:r>
      <w:r>
        <w:rPr>
          <w:spacing w:val="-1"/>
        </w:rPr>
        <w:t> </w:t>
      </w:r>
      <w:r>
        <w:rPr/>
        <w:t>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from</w:t>
      </w:r>
    </w:p>
    <w:p>
      <w:pPr>
        <w:pStyle w:val="BodyText"/>
        <w:tabs>
          <w:tab w:pos="9601" w:val="left" w:leader="none"/>
        </w:tabs>
        <w:spacing w:before="137"/>
        <w:ind w:left="1680"/>
      </w:pPr>
      <w:r>
        <w:rPr/>
        <w:t>IMR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Seasons</w:t>
        <w:tab/>
        <w:t>180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40" w:after="0"/>
        <w:ind w:left="1680" w:right="0" w:hanging="721"/>
        <w:jc w:val="left"/>
        <w:rPr>
          <w:sz w:val="24"/>
        </w:rPr>
      </w:pP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Regression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Molecular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-2"/>
          <w:sz w:val="24"/>
        </w:rPr>
        <w:t> </w:t>
      </w:r>
      <w:r>
        <w:rPr>
          <w:sz w:val="24"/>
        </w:rPr>
        <w:t>(Carcinogenic)</w:t>
      </w:r>
    </w:p>
    <w:p>
      <w:pPr>
        <w:pStyle w:val="BodyText"/>
        <w:tabs>
          <w:tab w:pos="9601" w:val="left" w:leader="none"/>
        </w:tabs>
        <w:spacing w:before="136"/>
        <w:ind w:left="1680"/>
      </w:pPr>
      <w:r>
        <w:rPr/>
        <w:t>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IMR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Seasons</w:t>
        <w:tab/>
        <w:t>180</w:t>
      </w:r>
    </w:p>
    <w:p>
      <w:pPr>
        <w:spacing w:after="0"/>
        <w:sectPr>
          <w:headerReference w:type="default" r:id="rId38"/>
          <w:footerReference w:type="default" r:id="rId39"/>
          <w:pgSz w:w="11910" w:h="16840"/>
          <w:pgMar w:header="0" w:footer="1111" w:top="1180" w:bottom="1300" w:left="480" w:right="220"/>
        </w:sectPr>
      </w:pP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  <w:tab w:pos="8881" w:val="left" w:leader="none"/>
        </w:tabs>
        <w:spacing w:line="360" w:lineRule="auto" w:before="60" w:after="0"/>
        <w:ind w:left="1680" w:right="1301" w:hanging="720"/>
        <w:jc w:val="left"/>
        <w:rPr>
          <w:sz w:val="24"/>
        </w:rPr>
      </w:pPr>
      <w:r>
        <w:rPr>
          <w:sz w:val="24"/>
        </w:rPr>
        <w:t>Multiple Linear Regression for Low Molecular Weight (Non- Carcinogenic) PAHs in</w:t>
      </w:r>
      <w:r>
        <w:rPr>
          <w:spacing w:val="-57"/>
          <w:sz w:val="24"/>
        </w:rPr>
        <w:t> </w:t>
      </w:r>
      <w:r>
        <w:rPr>
          <w:sz w:val="24"/>
        </w:rPr>
        <w:t>Water,</w:t>
      </w:r>
      <w:r>
        <w:rPr>
          <w:spacing w:val="-2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Seasons</w:t>
        <w:tab/>
        <w:t>181</w:t>
      </w:r>
    </w:p>
    <w:p>
      <w:pPr>
        <w:pStyle w:val="ListParagraph"/>
        <w:numPr>
          <w:ilvl w:val="1"/>
          <w:numId w:val="23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  <w:rPr>
          <w:sz w:val="24"/>
        </w:rPr>
      </w:pP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Regression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molecular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-2"/>
          <w:sz w:val="24"/>
        </w:rPr>
        <w:t> </w:t>
      </w:r>
      <w:r>
        <w:rPr>
          <w:sz w:val="24"/>
        </w:rPr>
        <w:t>(Carcinogenic)</w:t>
      </w:r>
    </w:p>
    <w:p>
      <w:pPr>
        <w:pStyle w:val="BodyText"/>
        <w:tabs>
          <w:tab w:pos="9601" w:val="left" w:leader="none"/>
        </w:tabs>
        <w:spacing w:before="137"/>
        <w:ind w:left="1680"/>
      </w:pPr>
      <w:r>
        <w:rPr/>
        <w:t>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IMR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Seasons</w:t>
        <w:tab/>
        <w:t>181</w:t>
      </w:r>
    </w:p>
    <w:p>
      <w:pPr>
        <w:spacing w:after="0"/>
        <w:sectPr>
          <w:headerReference w:type="default" r:id="rId40"/>
          <w:footerReference w:type="default" r:id="rId41"/>
          <w:pgSz w:w="11910" w:h="16840"/>
          <w:pgMar w:header="0" w:footer="1111" w:top="1180" w:bottom="1300" w:left="480" w:right="220"/>
        </w:sect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009"/>
        <w:gridCol w:w="820"/>
        <w:gridCol w:w="525"/>
      </w:tblGrid>
      <w:tr>
        <w:trPr>
          <w:trHeight w:val="336" w:hRule="atLeast"/>
        </w:trPr>
        <w:tc>
          <w:tcPr>
            <w:tcW w:w="749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bookmarkStart w:name="_bookmark7" w:id="8"/>
            <w:bookmarkEnd w:id="8"/>
            <w:r>
              <w:rPr/>
            </w:r>
            <w:r>
              <w:rPr>
                <w:b/>
                <w:sz w:val="24"/>
              </w:rPr>
              <w:t>Figure</w:t>
            </w:r>
          </w:p>
        </w:tc>
        <w:tc>
          <w:tcPr>
            <w:tcW w:w="70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line="266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749" w:type="dxa"/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09" w:type="dxa"/>
          </w:tcPr>
          <w:p>
            <w:pPr>
              <w:pStyle w:val="TableParagraph"/>
              <w:spacing w:before="61"/>
              <w:ind w:left="20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 Locations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Seasons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seasons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(Wet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Dry)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 in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 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 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Seasons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413" w:hRule="atLeast"/>
        </w:trPr>
        <w:tc>
          <w:tcPr>
            <w:tcW w:w="74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00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9" w:type="dxa"/>
          </w:tcPr>
          <w:p>
            <w:pPr>
              <w:pStyle w:val="TableParagraph"/>
              <w:spacing w:line="256" w:lineRule="exact" w:before="64"/>
              <w:ind w:left="2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line="256" w:lineRule="exact" w:before="64"/>
              <w:ind w:left="11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2"/>
          <w:footerReference w:type="default" r:id="rId43"/>
          <w:pgSz w:w="11910" w:h="16840"/>
          <w:pgMar w:header="1269" w:footer="1111" w:top="1520" w:bottom="1300" w:left="4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8"/>
        <w:gridCol w:w="669"/>
      </w:tblGrid>
      <w:tr>
        <w:trPr>
          <w:trHeight w:val="409" w:hRule="atLeast"/>
        </w:trPr>
        <w:tc>
          <w:tcPr>
            <w:tcW w:w="8498" w:type="dxa"/>
          </w:tcPr>
          <w:p>
            <w:pPr>
              <w:pStyle w:val="TableParagraph"/>
              <w:spacing w:line="286" w:lineRule="exact"/>
              <w:ind w:left="50"/>
              <w:rPr>
                <w:rFonts w:ascii="Calibri"/>
                <w:sz w:val="28"/>
              </w:rPr>
            </w:pPr>
            <w:bookmarkStart w:name="_bookmark8" w:id="9"/>
            <w:bookmarkEnd w:id="9"/>
            <w:r>
              <w:rPr/>
            </w:r>
            <w:r>
              <w:rPr>
                <w:rFonts w:ascii="Calibri"/>
                <w:sz w:val="28"/>
              </w:rPr>
              <w:t>1.</w:t>
            </w:r>
            <w:r>
              <w:rPr>
                <w:rFonts w:ascii="Calibri"/>
                <w:spacing w:val="61"/>
                <w:sz w:val="28"/>
              </w:rPr>
              <w:t> </w:t>
            </w:r>
            <w:r>
              <w:rPr>
                <w:rFonts w:ascii="Calibri"/>
                <w:sz w:val="28"/>
              </w:rPr>
              <w:t>Physicochemical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Parameter</w:t>
            </w:r>
            <w:r>
              <w:rPr>
                <w:rFonts w:ascii="Calibri"/>
                <w:spacing w:val="-1"/>
                <w:sz w:val="28"/>
              </w:rPr>
              <w:t> </w:t>
            </w:r>
            <w:r>
              <w:rPr>
                <w:rFonts w:ascii="Calibri"/>
                <w:sz w:val="28"/>
              </w:rPr>
              <w:t>Result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for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Water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samples</w:t>
            </w:r>
            <w:r>
              <w:rPr>
                <w:rFonts w:ascii="Calibri"/>
                <w:spacing w:val="-1"/>
                <w:sz w:val="28"/>
              </w:rPr>
              <w:t> </w:t>
            </w:r>
            <w:r>
              <w:rPr>
                <w:rFonts w:ascii="Calibri"/>
                <w:sz w:val="28"/>
              </w:rPr>
              <w:t>in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January 2016</w:t>
            </w:r>
          </w:p>
        </w:tc>
        <w:tc>
          <w:tcPr>
            <w:tcW w:w="669" w:type="dxa"/>
          </w:tcPr>
          <w:p>
            <w:pPr>
              <w:pStyle w:val="TableParagraph"/>
              <w:spacing w:line="286" w:lineRule="exact"/>
              <w:ind w:left="193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207</w:t>
            </w:r>
          </w:p>
        </w:tc>
      </w:tr>
      <w:tr>
        <w:trPr>
          <w:trHeight w:val="469" w:hRule="atLeast"/>
        </w:trPr>
        <w:tc>
          <w:tcPr>
            <w:tcW w:w="8498" w:type="dxa"/>
          </w:tcPr>
          <w:p>
            <w:pPr>
              <w:pStyle w:val="TableParagraph"/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 Result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February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119"/>
              <w:ind w:left="193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413" w:hRule="atLeast"/>
        </w:trPr>
        <w:tc>
          <w:tcPr>
            <w:tcW w:w="84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 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93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412" w:hRule="atLeast"/>
        </w:trPr>
        <w:tc>
          <w:tcPr>
            <w:tcW w:w="84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 Parameter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April 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 Parameter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 Parameter 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June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93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>
        <w:trPr>
          <w:trHeight w:val="413" w:hRule="atLeast"/>
        </w:trPr>
        <w:tc>
          <w:tcPr>
            <w:tcW w:w="84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Physicochemical Parameter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August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93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Physicochemical Parameter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September 2016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`</w:t>
            </w: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9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val="413" w:hRule="atLeast"/>
        </w:trPr>
        <w:tc>
          <w:tcPr>
            <w:tcW w:w="8498" w:type="dxa"/>
          </w:tcPr>
          <w:p>
            <w:pPr>
              <w:pStyle w:val="TableParagraph"/>
              <w:tabs>
                <w:tab w:pos="7971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 Parameter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October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  <w:tab/>
              <w:t>`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11.Physicochemical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 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November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84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413" w:hRule="atLeast"/>
        </w:trPr>
        <w:tc>
          <w:tcPr>
            <w:tcW w:w="84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 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4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93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340" w:hRule="atLeast"/>
        </w:trPr>
        <w:tc>
          <w:tcPr>
            <w:tcW w:w="8498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 Imo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(IMR)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7"/>
        <w:ind w:left="1680"/>
      </w:pPr>
      <w:r>
        <w:rPr/>
        <w:t>in January</w:t>
      </w:r>
      <w:r>
        <w:rPr>
          <w:spacing w:val="-5"/>
        </w:rPr>
        <w:t> </w:t>
      </w:r>
      <w:r>
        <w:rPr/>
        <w:t>2016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 February</w:t>
      </w:r>
      <w:r>
        <w:rPr>
          <w:spacing w:val="-5"/>
        </w:rPr>
        <w:t> </w:t>
      </w:r>
      <w:r>
        <w:rPr/>
        <w:t>2016</w:t>
        <w:tab/>
        <w:t>219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</w:t>
      </w:r>
      <w:r>
        <w:rPr>
          <w:spacing w:val="-1"/>
        </w:rPr>
        <w:t> </w:t>
      </w:r>
      <w:r>
        <w:rPr/>
        <w:t>March 2016</w:t>
        <w:tab/>
        <w:t>220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 April</w:t>
      </w:r>
      <w:r>
        <w:rPr>
          <w:spacing w:val="-1"/>
        </w:rPr>
        <w:t> </w:t>
      </w:r>
      <w:r>
        <w:rPr/>
        <w:t>2016</w:t>
        <w:tab/>
        <w:t>220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2"/>
          <w:sz w:val="24"/>
        </w:rPr>
        <w:t> </w:t>
      </w:r>
      <w:r>
        <w:rPr>
          <w:sz w:val="24"/>
        </w:rPr>
        <w:t>Parameter</w:t>
      </w:r>
      <w:r>
        <w:rPr>
          <w:spacing w:val="-2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 May</w:t>
      </w:r>
      <w:r>
        <w:rPr>
          <w:spacing w:val="-5"/>
        </w:rPr>
        <w:t> </w:t>
      </w:r>
      <w:r>
        <w:rPr/>
        <w:t>2016</w:t>
        <w:tab/>
        <w:t>221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4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8"/>
        <w:ind w:left="1680"/>
      </w:pPr>
      <w:r>
        <w:rPr/>
        <w:t>in June</w:t>
      </w:r>
      <w:r>
        <w:rPr>
          <w:spacing w:val="-1"/>
        </w:rPr>
        <w:t> </w:t>
      </w:r>
      <w:r>
        <w:rPr/>
        <w:t>2016</w:t>
        <w:tab/>
        <w:t>221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 July</w:t>
      </w:r>
      <w:r>
        <w:rPr>
          <w:spacing w:val="-5"/>
        </w:rPr>
        <w:t> </w:t>
      </w:r>
      <w:r>
        <w:rPr/>
        <w:t>2016</w:t>
        <w:tab/>
        <w:t>223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2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sediment sample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4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in</w:t>
      </w:r>
      <w:r>
        <w:rPr>
          <w:spacing w:val="-1"/>
        </w:rPr>
        <w:t> </w:t>
      </w:r>
      <w:r>
        <w:rPr/>
        <w:t>August 2016</w:t>
        <w:tab/>
        <w:t>223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4"/>
          <w:footerReference w:type="default" r:id="rId45"/>
          <w:pgSz w:w="11910" w:h="16840"/>
          <w:pgMar w:header="1269" w:footer="1111" w:top="1520" w:bottom="1300" w:left="480" w:right="220"/>
        </w:sectPr>
      </w:pPr>
    </w:p>
    <w:p>
      <w:pPr>
        <w:pStyle w:val="BodyText"/>
        <w:tabs>
          <w:tab w:pos="9961" w:val="right" w:leader="none"/>
        </w:tabs>
        <w:spacing w:before="60"/>
        <w:ind w:left="1680"/>
      </w:pPr>
      <w:r>
        <w:rPr/>
        <w:t>in</w:t>
      </w:r>
      <w:r>
        <w:rPr>
          <w:spacing w:val="-1"/>
        </w:rPr>
        <w:t> </w:t>
      </w:r>
      <w:r>
        <w:rPr/>
        <w:t>September 2016</w:t>
        <w:tab/>
        <w:t>223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8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9"/>
        <w:ind w:left="1680"/>
      </w:pPr>
      <w:r>
        <w:rPr/>
        <w:t>in October</w:t>
      </w:r>
      <w:r>
        <w:rPr>
          <w:spacing w:val="-3"/>
        </w:rPr>
        <w:t> </w:t>
      </w:r>
      <w:r>
        <w:rPr/>
        <w:t>2016</w:t>
        <w:tab/>
        <w:t>223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2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9"/>
        <w:ind w:left="1680"/>
      </w:pPr>
      <w:r>
        <w:rPr/>
        <w:t>in November</w:t>
      </w:r>
      <w:r>
        <w:rPr>
          <w:spacing w:val="-3"/>
        </w:rPr>
        <w:t> </w:t>
      </w:r>
      <w:r>
        <w:rPr/>
        <w:t>2016</w:t>
        <w:tab/>
        <w:t>224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3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sediment sample</w:t>
      </w:r>
      <w:r>
        <w:rPr>
          <w:spacing w:val="-4"/>
          <w:sz w:val="24"/>
        </w:rPr>
        <w:t> </w:t>
      </w:r>
      <w:r>
        <w:rPr>
          <w:sz w:val="24"/>
        </w:rPr>
        <w:t>from Imo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(IMR)</w:t>
      </w:r>
    </w:p>
    <w:p>
      <w:pPr>
        <w:pStyle w:val="BodyText"/>
        <w:tabs>
          <w:tab w:pos="9961" w:val="right" w:leader="none"/>
        </w:tabs>
        <w:spacing w:before="139"/>
        <w:ind w:left="1680"/>
      </w:pPr>
      <w:r>
        <w:rPr/>
        <w:t>in</w:t>
      </w:r>
      <w:r>
        <w:rPr>
          <w:spacing w:val="-1"/>
        </w:rPr>
        <w:t> </w:t>
      </w:r>
      <w:r>
        <w:rPr/>
        <w:t>December 2016</w:t>
        <w:tab/>
        <w:t>224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Physico-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both</w:t>
      </w:r>
    </w:p>
    <w:p>
      <w:pPr>
        <w:pStyle w:val="BodyText"/>
        <w:tabs>
          <w:tab w:pos="9961" w:val="right" w:leader="none"/>
        </w:tabs>
        <w:spacing w:before="139"/>
        <w:ind w:left="1680"/>
      </w:pPr>
      <w:r>
        <w:rPr/>
        <w:t>Season</w:t>
        <w:tab/>
        <w:t>225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 of</w:t>
      </w:r>
      <w:r>
        <w:rPr>
          <w:spacing w:val="-1"/>
          <w:sz w:val="24"/>
        </w:rPr>
        <w:t> </w:t>
      </w:r>
      <w:r>
        <w:rPr>
          <w:sz w:val="24"/>
        </w:rPr>
        <w:t>Sediments in Both</w:t>
      </w:r>
      <w:r>
        <w:rPr>
          <w:spacing w:val="-1"/>
          <w:sz w:val="24"/>
        </w:rPr>
        <w:t> </w:t>
      </w:r>
      <w:r>
        <w:rPr>
          <w:sz w:val="24"/>
        </w:rPr>
        <w:t>Seasons (Wet &amp;</w:t>
      </w:r>
      <w:r>
        <w:rPr>
          <w:spacing w:val="-2"/>
          <w:sz w:val="24"/>
        </w:rPr>
        <w:t> </w:t>
      </w:r>
      <w:r>
        <w:rPr>
          <w:sz w:val="24"/>
        </w:rPr>
        <w:t>Dry)</w:t>
        <w:tab/>
        <w:t>226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40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 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from IMR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both</w:t>
      </w:r>
    </w:p>
    <w:p>
      <w:pPr>
        <w:pStyle w:val="BodyText"/>
        <w:tabs>
          <w:tab w:pos="9961" w:val="right" w:leader="none"/>
        </w:tabs>
        <w:spacing w:before="136"/>
        <w:ind w:left="1680"/>
      </w:pPr>
      <w:r>
        <w:rPr/>
        <w:t>Seasons</w:t>
      </w:r>
      <w:r>
        <w:rPr>
          <w:spacing w:val="-1"/>
        </w:rPr>
        <w:t> </w:t>
      </w:r>
      <w:r>
        <w:rPr/>
        <w:t>in mg/L</w:t>
        <w:tab/>
        <w:t>226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40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Both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Seasons</w:t>
      </w:r>
      <w:r>
        <w:rPr>
          <w:spacing w:val="-1"/>
        </w:rPr>
        <w:t> </w:t>
      </w:r>
      <w:r>
        <w:rPr/>
        <w:t>in mg/kg</w:t>
        <w:tab/>
        <w:t>227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 Tilapia</w:t>
      </w:r>
      <w:r>
        <w:rPr>
          <w:spacing w:val="-2"/>
          <w:sz w:val="24"/>
        </w:rPr>
        <w:t> </w:t>
      </w:r>
      <w:r>
        <w:rPr>
          <w:sz w:val="24"/>
        </w:rPr>
        <w:t>Zilli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Imo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Both</w:t>
      </w:r>
      <w:r>
        <w:rPr>
          <w:spacing w:val="-1"/>
        </w:rPr>
        <w:t> </w:t>
      </w:r>
      <w:r>
        <w:rPr/>
        <w:t>Seasons</w:t>
        <w:tab/>
        <w:t>227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9"/>
        <w:gridCol w:w="1113"/>
      </w:tblGrid>
      <w:tr>
        <w:trPr>
          <w:trHeight w:val="340" w:hRule="atLeast"/>
        </w:trPr>
        <w:tc>
          <w:tcPr>
            <w:tcW w:w="7989" w:type="dxa"/>
          </w:tcPr>
          <w:p>
            <w:pPr>
              <w:pStyle w:val="TableParagraph"/>
              <w:spacing w:line="266" w:lineRule="exact"/>
              <w:ind w:left="769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Seasons</w:t>
            </w:r>
          </w:p>
        </w:tc>
        <w:tc>
          <w:tcPr>
            <w:tcW w:w="1113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Tilapia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Wet Season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WHO/NOAA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(NSFWQI)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233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Diagnostic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39 Toxicity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Contamination Factor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Index)</w:t>
            </w:r>
          </w:p>
        </w:tc>
        <w:tc>
          <w:tcPr>
            <w:tcW w:w="1113" w:type="dxa"/>
          </w:tcPr>
          <w:p>
            <w:pPr>
              <w:pStyle w:val="TableParagraph"/>
              <w:spacing w:before="6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Indices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414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Permissible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(µg/I)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113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>
        <w:trPr>
          <w:trHeight w:val="413" w:hRule="atLeast"/>
        </w:trPr>
        <w:tc>
          <w:tcPr>
            <w:tcW w:w="79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NAPTHLENE</w:t>
            </w:r>
          </w:p>
        </w:tc>
        <w:tc>
          <w:tcPr>
            <w:tcW w:w="1113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>
        <w:trPr>
          <w:trHeight w:val="339" w:hRule="atLeast"/>
        </w:trPr>
        <w:tc>
          <w:tcPr>
            <w:tcW w:w="7989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NAPTHALENE</w:t>
            </w:r>
          </w:p>
        </w:tc>
        <w:tc>
          <w:tcPr>
            <w:tcW w:w="1113" w:type="dxa"/>
          </w:tcPr>
          <w:p>
            <w:pPr>
              <w:pStyle w:val="TableParagraph"/>
              <w:spacing w:line="256" w:lineRule="exact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headerReference w:type="default" r:id="rId46"/>
          <w:footerReference w:type="default" r:id="rId47"/>
          <w:pgSz w:w="11910" w:h="16840"/>
          <w:pgMar w:header="0" w:footer="1111" w:top="1180" w:bottom="1300" w:left="480" w:right="220"/>
        </w:sectPr>
      </w:pP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60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ACENAPTHALENE</w:t>
        <w:tab/>
        <w:t>243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8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ACENAPTHALENE</w:t>
        <w:tab/>
        <w:t>244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FLUORENE</w:t>
        <w:tab/>
        <w:t>245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ANTHRACENE</w:t>
        <w:tab/>
        <w:t>246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PYRENE</w:t>
        <w:tab/>
        <w:t>247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PHENANTHRENE</w:t>
        <w:tab/>
        <w:t>248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CHRYSENE</w:t>
        <w:tab/>
        <w:t>249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FLUORANTHENE</w:t>
        <w:tab/>
        <w:t>250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BENZO(a)ANTHRACENE</w:t>
        <w:tab/>
        <w:t>251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BENZO(b)FLUORANTHENE</w:t>
        <w:tab/>
        <w:t>252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40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BENZO(k)FLUORANTHENE</w:t>
        <w:tab/>
        <w:t>253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6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BENZO(a)PYRENE</w:t>
        <w:tab/>
        <w:t>254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40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1"/>
          <w:sz w:val="24"/>
        </w:rPr>
        <w:t> </w:t>
      </w:r>
      <w:r>
        <w:rPr>
          <w:sz w:val="24"/>
        </w:rPr>
        <w:t>INDENOL</w:t>
      </w:r>
      <w:r>
        <w:rPr>
          <w:spacing w:val="-3"/>
          <w:sz w:val="24"/>
        </w:rPr>
        <w:t> </w:t>
      </w:r>
      <w:r>
        <w:rPr>
          <w:sz w:val="24"/>
        </w:rPr>
        <w:t>(1,2,3,</w:t>
      </w:r>
      <w:r>
        <w:rPr>
          <w:spacing w:val="2"/>
          <w:sz w:val="24"/>
        </w:rPr>
        <w:t> </w:t>
      </w:r>
      <w:r>
        <w:rPr>
          <w:sz w:val="24"/>
        </w:rPr>
        <w:t>cd) PYRENE</w:t>
        <w:tab/>
        <w:t>255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DIBENZO</w:t>
      </w:r>
      <w:r>
        <w:rPr>
          <w:spacing w:val="-1"/>
          <w:sz w:val="24"/>
        </w:rPr>
        <w:t> </w:t>
      </w:r>
      <w:r>
        <w:rPr>
          <w:sz w:val="24"/>
        </w:rPr>
        <w:t>{A, H} ANTHRACENE</w:t>
        <w:tab/>
        <w:t>256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in Tilapia Zilli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Imo</w:t>
      </w:r>
      <w:r>
        <w:rPr>
          <w:spacing w:val="-1"/>
          <w:sz w:val="24"/>
        </w:rPr>
        <w:t> </w:t>
      </w:r>
      <w:r>
        <w:rPr>
          <w:sz w:val="24"/>
        </w:rPr>
        <w:t>River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during</w:t>
      </w:r>
      <w:r>
        <w:rPr>
          <w:spacing w:val="-3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</w:t>
        <w:tab/>
        <w:t>257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Tilapia Zilli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Imo River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during</w:t>
      </w:r>
      <w:r>
        <w:rPr>
          <w:spacing w:val="-3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  <w:tab/>
        <w:t>258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 of 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Tilapia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Zilli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IMR in both</w:t>
      </w:r>
      <w:r>
        <w:rPr>
          <w:spacing w:val="1"/>
        </w:rPr>
        <w:t> </w:t>
      </w:r>
      <w:r>
        <w:rPr/>
        <w:t>Seasons</w:t>
        <w:tab/>
        <w:t>259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 in Cat Fish from</w:t>
      </w:r>
      <w:r>
        <w:rPr>
          <w:spacing w:val="2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</w:t>
        <w:tab/>
        <w:t>260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 in Cat Fish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IMR during</w:t>
      </w:r>
      <w:r>
        <w:rPr>
          <w:spacing w:val="-2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Season</w:t>
        <w:tab/>
        <w:t>261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 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Cat</w:t>
      </w:r>
    </w:p>
    <w:p>
      <w:pPr>
        <w:pStyle w:val="BodyText"/>
        <w:tabs>
          <w:tab w:pos="9961" w:val="right" w:leader="none"/>
        </w:tabs>
        <w:spacing w:before="137"/>
        <w:ind w:left="1680"/>
      </w:pPr>
      <w:r>
        <w:rPr/>
        <w:t>fish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Imo River</w:t>
      </w:r>
      <w:r>
        <w:rPr>
          <w:spacing w:val="-2"/>
        </w:rPr>
        <w:t> </w:t>
      </w:r>
      <w:r>
        <w:rPr/>
        <w:t>in both Season</w:t>
        <w:tab/>
        <w:t>262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 of</w:t>
      </w:r>
      <w:r>
        <w:rPr>
          <w:spacing w:val="-1"/>
          <w:sz w:val="24"/>
        </w:rPr>
        <w:t> </w:t>
      </w:r>
      <w:r>
        <w:rPr>
          <w:sz w:val="24"/>
        </w:rPr>
        <w:t>PAHS</w:t>
      </w:r>
      <w:r>
        <w:rPr>
          <w:spacing w:val="-1"/>
          <w:sz w:val="24"/>
        </w:rPr>
        <w:t> </w:t>
      </w:r>
      <w:r>
        <w:rPr>
          <w:sz w:val="24"/>
        </w:rPr>
        <w:t>in Water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IMR in both Seasons</w:t>
        <w:tab/>
        <w:t>263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 of</w:t>
      </w:r>
      <w:r>
        <w:rPr>
          <w:spacing w:val="-2"/>
          <w:sz w:val="24"/>
        </w:rPr>
        <w:t> </w:t>
      </w:r>
      <w:r>
        <w:rPr>
          <w:sz w:val="24"/>
        </w:rPr>
        <w:t>PAHS in Sediments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IMR</w:t>
      </w:r>
      <w:r>
        <w:rPr>
          <w:spacing w:val="-1"/>
          <w:sz w:val="24"/>
        </w:rPr>
        <w:t> </w:t>
      </w:r>
      <w:r>
        <w:rPr>
          <w:sz w:val="24"/>
        </w:rPr>
        <w:t>for both Seasons</w:t>
        <w:tab/>
        <w:t>264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9" w:after="0"/>
        <w:ind w:left="1260" w:right="0" w:hanging="30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 of</w:t>
      </w:r>
      <w:r>
        <w:rPr>
          <w:spacing w:val="-2"/>
          <w:sz w:val="24"/>
        </w:rPr>
        <w:t> </w:t>
      </w:r>
      <w:r>
        <w:rPr>
          <w:sz w:val="24"/>
        </w:rPr>
        <w:t>PAHS in Tilapia</w:t>
      </w:r>
      <w:r>
        <w:rPr>
          <w:spacing w:val="-2"/>
          <w:sz w:val="24"/>
        </w:rPr>
        <w:t> </w:t>
      </w:r>
      <w:r>
        <w:rPr>
          <w:sz w:val="24"/>
        </w:rPr>
        <w:t>Fish from</w:t>
      </w:r>
      <w:r>
        <w:rPr>
          <w:spacing w:val="1"/>
          <w:sz w:val="24"/>
        </w:rPr>
        <w:t> </w:t>
      </w:r>
      <w:r>
        <w:rPr>
          <w:sz w:val="24"/>
        </w:rPr>
        <w:t>IMR in both</w:t>
      </w:r>
      <w:r>
        <w:rPr>
          <w:spacing w:val="-1"/>
          <w:sz w:val="24"/>
        </w:rPr>
        <w:t> </w:t>
      </w:r>
      <w:r>
        <w:rPr>
          <w:sz w:val="24"/>
        </w:rPr>
        <w:t>Seasons</w:t>
        <w:tab/>
        <w:t>265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37" w:after="0"/>
        <w:ind w:left="1260" w:right="0" w:hanging="301"/>
        <w:jc w:val="left"/>
        <w:rPr>
          <w:sz w:val="24"/>
        </w:rPr>
      </w:pPr>
      <w:r>
        <w:rPr>
          <w:sz w:val="24"/>
        </w:rPr>
        <w:t>Refuse</w:t>
      </w:r>
      <w:r>
        <w:rPr>
          <w:spacing w:val="-3"/>
          <w:sz w:val="24"/>
        </w:rPr>
        <w:t> </w:t>
      </w:r>
      <w:r>
        <w:rPr>
          <w:sz w:val="24"/>
        </w:rPr>
        <w:t>Dump Site near</w:t>
      </w:r>
      <w:r>
        <w:rPr>
          <w:spacing w:val="1"/>
          <w:sz w:val="24"/>
        </w:rPr>
        <w:t> </w:t>
      </w:r>
      <w:r>
        <w:rPr>
          <w:sz w:val="24"/>
        </w:rPr>
        <w:t>Imo River</w:t>
        <w:tab/>
        <w:t>266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  <w:tab w:pos="9961" w:val="right" w:leader="none"/>
        </w:tabs>
        <w:spacing w:line="240" w:lineRule="auto" w:before="140" w:after="0"/>
        <w:ind w:left="1260" w:right="0" w:hanging="301"/>
        <w:jc w:val="left"/>
        <w:rPr>
          <w:sz w:val="24"/>
        </w:rPr>
      </w:pP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Flaring</w:t>
      </w:r>
      <w:r>
        <w:rPr>
          <w:spacing w:val="-1"/>
          <w:sz w:val="24"/>
        </w:rPr>
        <w:t> </w:t>
      </w:r>
      <w:r>
        <w:rPr>
          <w:sz w:val="24"/>
        </w:rPr>
        <w:t>at Asa-Owaza</w:t>
        <w:tab/>
        <w:t>266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8"/>
          <w:footerReference w:type="default" r:id="rId49"/>
          <w:pgSz w:w="11910" w:h="16840"/>
          <w:pgMar w:header="0" w:footer="1111" w:top="1180" w:bottom="1300" w:left="480" w:right="220"/>
        </w:sectPr>
      </w:pPr>
    </w:p>
    <w:p>
      <w:pPr>
        <w:pStyle w:val="Heading2"/>
        <w:spacing w:before="65"/>
        <w:ind w:left="1266" w:right="1196"/>
        <w:jc w:val="center"/>
      </w:pPr>
      <w:bookmarkStart w:name="_bookmark9" w:id="10"/>
      <w:bookmarkEnd w:id="10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ABBREVIATIONS</w:t>
      </w:r>
    </w:p>
    <w:p>
      <w:pPr>
        <w:pStyle w:val="BodyText"/>
        <w:spacing w:before="5" w:after="1"/>
        <w:rPr>
          <w:b/>
          <w:sz w:val="28"/>
        </w:r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7015"/>
      </w:tblGrid>
      <w:tr>
        <w:trPr>
          <w:trHeight w:val="339" w:hRule="atLeast"/>
        </w:trPr>
        <w:tc>
          <w:tcPr>
            <w:tcW w:w="132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AAS:</w:t>
            </w:r>
          </w:p>
        </w:tc>
        <w:tc>
          <w:tcPr>
            <w:tcW w:w="7015" w:type="dxa"/>
          </w:tcPr>
          <w:p>
            <w:pPr>
              <w:pStyle w:val="TableParagraph"/>
              <w:spacing w:line="266" w:lineRule="exact"/>
              <w:ind w:left="164"/>
              <w:rPr>
                <w:sz w:val="24"/>
              </w:rPr>
            </w:pPr>
            <w:r>
              <w:rPr>
                <w:sz w:val="24"/>
              </w:rPr>
              <w:t>Atomic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Spectrophotometer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ACE: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Acenaphtene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ACY: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Acenapthylene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AF: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Adherence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ANOVA: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Variances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ANT: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ANZECC: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Australian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Zealand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Conservation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AOAC: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Chemists.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APHA: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Association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AR: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Grade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ASTM: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AT: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ATSDR: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 Substances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(ATSDR)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B(a)A: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Benzo(a)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B(a)P: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B(b)F: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Benzo(b)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B(k)F: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Benzo(k)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BOD: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Biochemical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BW: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Cd: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Cadmium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CDI: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Chronic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Intake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CF: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Contamination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CHRG: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COD: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CR: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Cancer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Risk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CSF: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Cancer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Cu: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5"/>
              <w:ind w:left="164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</w:tr>
      <w:tr>
        <w:trPr>
          <w:trHeight w:val="412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DB(ash)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Dibenzo(a,h)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DNA: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Deoxyribonucleic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4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DO: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Dissolved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DPR: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3"/>
              <w:ind w:left="164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</w:tr>
      <w:tr>
        <w:trPr>
          <w:trHeight w:val="413" w:hRule="atLeast"/>
        </w:trPr>
        <w:tc>
          <w:tcPr>
            <w:tcW w:w="132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EC:</w:t>
            </w:r>
          </w:p>
        </w:tc>
        <w:tc>
          <w:tcPr>
            <w:tcW w:w="7015" w:type="dxa"/>
          </w:tcPr>
          <w:p>
            <w:pPr>
              <w:pStyle w:val="TableParagraph"/>
              <w:spacing w:before="64"/>
              <w:ind w:left="164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Conductivity</w:t>
            </w:r>
          </w:p>
        </w:tc>
      </w:tr>
      <w:tr>
        <w:trPr>
          <w:trHeight w:val="339" w:hRule="atLeast"/>
        </w:trPr>
        <w:tc>
          <w:tcPr>
            <w:tcW w:w="132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ED:</w:t>
            </w:r>
          </w:p>
        </w:tc>
        <w:tc>
          <w:tcPr>
            <w:tcW w:w="7015" w:type="dxa"/>
          </w:tcPr>
          <w:p>
            <w:pPr>
              <w:pStyle w:val="TableParagraph"/>
              <w:spacing w:line="256" w:lineRule="exact" w:before="63"/>
              <w:ind w:left="164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Duration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50"/>
          <w:footerReference w:type="default" r:id="rId51"/>
          <w:pgSz w:w="11910" w:h="16840"/>
          <w:pgMar w:header="0" w:footer="1111" w:top="1180" w:bottom="1300" w:left="480" w:right="220"/>
        </w:sectPr>
      </w:pPr>
    </w:p>
    <w:p>
      <w:pPr>
        <w:pStyle w:val="BodyText"/>
        <w:tabs>
          <w:tab w:pos="2400" w:val="left" w:leader="none"/>
        </w:tabs>
        <w:spacing w:line="360" w:lineRule="auto" w:before="60"/>
        <w:ind w:left="960" w:right="5976"/>
      </w:pPr>
      <w:r>
        <w:rPr/>
        <w:t>EDTA:</w:t>
        <w:tab/>
        <w:t>Ethylene</w:t>
      </w:r>
      <w:r>
        <w:rPr>
          <w:spacing w:val="-8"/>
        </w:rPr>
        <w:t> </w:t>
      </w:r>
      <w:r>
        <w:rPr/>
        <w:t>diamine</w:t>
      </w:r>
      <w:r>
        <w:rPr>
          <w:spacing w:val="-6"/>
        </w:rPr>
        <w:t> </w:t>
      </w:r>
      <w:r>
        <w:rPr/>
        <w:t>acetic</w:t>
      </w:r>
      <w:r>
        <w:rPr>
          <w:spacing w:val="-4"/>
        </w:rPr>
        <w:t> </w:t>
      </w:r>
      <w:r>
        <w:rPr/>
        <w:t>Acid</w:t>
      </w:r>
      <w:r>
        <w:rPr>
          <w:spacing w:val="-57"/>
        </w:rPr>
        <w:t> </w:t>
      </w:r>
      <w:r>
        <w:rPr/>
        <w:t>EF:</w:t>
        <w:tab/>
        <w:t>Exposure</w:t>
      </w:r>
      <w:r>
        <w:rPr>
          <w:spacing w:val="-2"/>
        </w:rPr>
        <w:t> </w:t>
      </w:r>
      <w:r>
        <w:rPr/>
        <w:t>Frequency</w:t>
      </w:r>
    </w:p>
    <w:p>
      <w:pPr>
        <w:pStyle w:val="BodyText"/>
        <w:tabs>
          <w:tab w:pos="2400" w:val="left" w:leader="none"/>
        </w:tabs>
        <w:spacing w:before="1"/>
        <w:ind w:left="960"/>
      </w:pPr>
      <w:r>
        <w:rPr/>
        <w:t>EI:</w:t>
        <w:tab/>
        <w:t>Estimated</w:t>
      </w:r>
      <w:r>
        <w:rPr>
          <w:spacing w:val="-5"/>
        </w:rPr>
        <w:t> </w:t>
      </w:r>
      <w:r>
        <w:rPr/>
        <w:t>Intake</w:t>
      </w:r>
    </w:p>
    <w:p>
      <w:pPr>
        <w:pStyle w:val="BodyText"/>
        <w:tabs>
          <w:tab w:pos="2400" w:val="left" w:leader="none"/>
        </w:tabs>
        <w:spacing w:before="137"/>
        <w:ind w:left="960"/>
      </w:pPr>
      <w:r>
        <w:rPr/>
        <w:t>EU:</w:t>
        <w:tab/>
        <w:t>European</w:t>
      </w:r>
      <w:r>
        <w:rPr>
          <w:spacing w:val="-3"/>
        </w:rPr>
        <w:t> </w:t>
      </w:r>
      <w:r>
        <w:rPr/>
        <w:t>Union</w:t>
      </w:r>
    </w:p>
    <w:p>
      <w:pPr>
        <w:pStyle w:val="BodyText"/>
        <w:tabs>
          <w:tab w:pos="2400" w:val="left" w:leader="none"/>
        </w:tabs>
        <w:spacing w:before="139"/>
        <w:ind w:left="960"/>
      </w:pPr>
      <w:r>
        <w:rPr/>
        <w:t>FE:</w:t>
        <w:tab/>
        <w:t>Fraction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Exposure</w:t>
      </w:r>
    </w:p>
    <w:p>
      <w:pPr>
        <w:pStyle w:val="BodyText"/>
        <w:tabs>
          <w:tab w:pos="2400" w:val="left" w:leader="none"/>
        </w:tabs>
        <w:spacing w:before="137"/>
        <w:ind w:left="960"/>
      </w:pPr>
      <w:r>
        <w:rPr/>
        <w:t>Fe:</w:t>
        <w:tab/>
        <w:t>Iron</w:t>
      </w:r>
    </w:p>
    <w:p>
      <w:pPr>
        <w:pStyle w:val="BodyText"/>
        <w:tabs>
          <w:tab w:pos="2400" w:val="left" w:leader="none"/>
        </w:tabs>
        <w:spacing w:line="360" w:lineRule="auto" w:before="139"/>
        <w:ind w:left="960" w:right="4747"/>
      </w:pPr>
      <w:r>
        <w:rPr/>
        <w:t>FEPA:</w:t>
        <w:tab/>
        <w:t>Federal Environmental Protection Agency</w:t>
      </w:r>
      <w:r>
        <w:rPr>
          <w:spacing w:val="-57"/>
        </w:rPr>
        <w:t> </w:t>
      </w:r>
      <w:r>
        <w:rPr/>
        <w:t>FLT:</w:t>
        <w:tab/>
        <w:t>Fluoranthene</w:t>
      </w:r>
    </w:p>
    <w:p>
      <w:pPr>
        <w:pStyle w:val="BodyText"/>
        <w:tabs>
          <w:tab w:pos="2400" w:val="left" w:leader="none"/>
        </w:tabs>
        <w:ind w:left="960"/>
      </w:pPr>
      <w:r>
        <w:rPr/>
        <w:t>FLU:</w:t>
        <w:tab/>
        <w:t>Flourene</w:t>
      </w:r>
    </w:p>
    <w:p>
      <w:pPr>
        <w:pStyle w:val="BodyText"/>
        <w:tabs>
          <w:tab w:pos="2400" w:val="left" w:leader="none"/>
        </w:tabs>
        <w:spacing w:line="362" w:lineRule="auto" w:before="137"/>
        <w:ind w:left="960" w:right="4310"/>
      </w:pPr>
      <w:r>
        <w:rPr/>
        <w:t>GCIFID:</w:t>
        <w:tab/>
        <w:t>Gas</w:t>
      </w:r>
      <w:r>
        <w:rPr>
          <w:spacing w:val="-5"/>
        </w:rPr>
        <w:t> </w:t>
      </w:r>
      <w:r>
        <w:rPr/>
        <w:t>Chromatograph/Flame</w:t>
      </w:r>
      <w:r>
        <w:rPr>
          <w:spacing w:val="-3"/>
        </w:rPr>
        <w:t> </w:t>
      </w:r>
      <w:r>
        <w:rPr/>
        <w:t>Ionization</w:t>
      </w:r>
      <w:r>
        <w:rPr>
          <w:spacing w:val="-4"/>
        </w:rPr>
        <w:t> </w:t>
      </w:r>
      <w:r>
        <w:rPr/>
        <w:t>Director</w:t>
      </w:r>
      <w:r>
        <w:rPr>
          <w:spacing w:val="-57"/>
        </w:rPr>
        <w:t> </w:t>
      </w:r>
      <w:r>
        <w:rPr/>
        <w:t>GIS:</w:t>
        <w:tab/>
        <w:t>Geographic</w:t>
      </w:r>
      <w:r>
        <w:rPr>
          <w:spacing w:val="3"/>
        </w:rPr>
        <w:t> </w:t>
      </w:r>
      <w:r>
        <w:rPr/>
        <w:t>Information System</w:t>
      </w:r>
    </w:p>
    <w:p>
      <w:pPr>
        <w:pStyle w:val="BodyText"/>
        <w:tabs>
          <w:tab w:pos="2400" w:val="left" w:leader="none"/>
        </w:tabs>
        <w:spacing w:line="271" w:lineRule="exact"/>
        <w:ind w:left="960"/>
      </w:pPr>
      <w:r>
        <w:rPr/>
        <w:t>GPS:</w:t>
        <w:tab/>
        <w:t>Global</w:t>
      </w:r>
      <w:r>
        <w:rPr>
          <w:spacing w:val="-1"/>
        </w:rPr>
        <w:t> </w:t>
      </w:r>
      <w:r>
        <w:rPr/>
        <w:t>Positioning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tabs>
          <w:tab w:pos="2400" w:val="left" w:leader="none"/>
        </w:tabs>
        <w:spacing w:line="360" w:lineRule="auto" w:before="139"/>
        <w:ind w:left="960" w:right="4723"/>
      </w:pPr>
      <w:r>
        <w:rPr/>
        <w:t>GS-Ms:</w:t>
        <w:tab/>
        <w:t>(Gas</w:t>
      </w:r>
      <w:r>
        <w:rPr>
          <w:spacing w:val="-9"/>
        </w:rPr>
        <w:t> </w:t>
      </w:r>
      <w:r>
        <w:rPr/>
        <w:t>Chromatograph-Mass</w:t>
      </w:r>
      <w:r>
        <w:rPr>
          <w:spacing w:val="-8"/>
        </w:rPr>
        <w:t> </w:t>
      </w:r>
      <w:r>
        <w:rPr/>
        <w:t>Spectrometer.)</w:t>
      </w:r>
      <w:r>
        <w:rPr>
          <w:spacing w:val="-57"/>
        </w:rPr>
        <w:t> </w:t>
      </w:r>
      <w:r>
        <w:rPr/>
        <w:t>HCL:</w:t>
        <w:tab/>
        <w:t>Hydrochloric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tabs>
          <w:tab w:pos="2400" w:val="left" w:leader="none"/>
        </w:tabs>
        <w:spacing w:line="357" w:lineRule="auto"/>
        <w:ind w:left="960" w:right="6328"/>
      </w:pPr>
      <w:r>
        <w:rPr/>
        <w:t>HMW:</w:t>
        <w:tab/>
        <w:t>Higher Molecular Weight</w:t>
      </w:r>
      <w:r>
        <w:rPr>
          <w:spacing w:val="-58"/>
        </w:rPr>
        <w:t> </w:t>
      </w:r>
      <w:r>
        <w:rPr>
          <w:position w:val="2"/>
        </w:rPr>
        <w:t>HNO</w:t>
      </w:r>
      <w:r>
        <w:rPr>
          <w:sz w:val="16"/>
        </w:rPr>
        <w:t>3</w:t>
      </w:r>
      <w:r>
        <w:rPr>
          <w:position w:val="2"/>
        </w:rPr>
        <w:t>:</w:t>
        <w:tab/>
        <w:t>Trioxonitrate</w:t>
      </w:r>
      <w:r>
        <w:rPr>
          <w:spacing w:val="-1"/>
          <w:position w:val="2"/>
        </w:rPr>
        <w:t> </w:t>
      </w:r>
      <w:r>
        <w:rPr>
          <w:position w:val="2"/>
        </w:rPr>
        <w:t>(v)</w:t>
      </w:r>
      <w:r>
        <w:rPr>
          <w:spacing w:val="-1"/>
          <w:position w:val="2"/>
        </w:rPr>
        <w:t> </w:t>
      </w:r>
      <w:r>
        <w:rPr>
          <w:position w:val="2"/>
        </w:rPr>
        <w:t>Acid</w:t>
      </w:r>
    </w:p>
    <w:p>
      <w:pPr>
        <w:pStyle w:val="BodyText"/>
        <w:tabs>
          <w:tab w:pos="2400" w:val="left" w:leader="none"/>
        </w:tabs>
        <w:spacing w:line="360" w:lineRule="auto" w:before="3"/>
        <w:ind w:left="1020" w:right="4776" w:hanging="60"/>
      </w:pPr>
      <w:r>
        <w:rPr/>
        <w:t>HPLC:</w:t>
        <w:tab/>
        <w:t>High</w:t>
      </w:r>
      <w:r>
        <w:rPr>
          <w:spacing w:val="-7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Liquid</w:t>
      </w:r>
      <w:r>
        <w:rPr>
          <w:spacing w:val="-6"/>
        </w:rPr>
        <w:t> </w:t>
      </w:r>
      <w:r>
        <w:rPr/>
        <w:t>Chromatograph</w:t>
      </w:r>
      <w:r>
        <w:rPr>
          <w:spacing w:val="-57"/>
        </w:rPr>
        <w:t> </w:t>
      </w:r>
      <w:r>
        <w:rPr/>
        <w:t>HQ:</w:t>
        <w:tab/>
        <w:t>Hazard</w:t>
      </w:r>
      <w:r>
        <w:rPr>
          <w:spacing w:val="-1"/>
        </w:rPr>
        <w:t> </w:t>
      </w:r>
      <w:r>
        <w:rPr/>
        <w:t>Quotient</w:t>
      </w:r>
    </w:p>
    <w:p>
      <w:pPr>
        <w:pStyle w:val="BodyText"/>
        <w:tabs>
          <w:tab w:pos="2400" w:val="left" w:leader="none"/>
        </w:tabs>
        <w:ind w:left="960"/>
      </w:pPr>
      <w:r>
        <w:rPr/>
        <w:t>IC:</w:t>
        <w:tab/>
        <w:t>Inorganic</w:t>
      </w:r>
      <w:r>
        <w:rPr>
          <w:spacing w:val="-2"/>
        </w:rPr>
        <w:t> </w:t>
      </w:r>
      <w:r>
        <w:rPr/>
        <w:t>Carbon</w:t>
      </w:r>
    </w:p>
    <w:p>
      <w:pPr>
        <w:pStyle w:val="BodyText"/>
        <w:tabs>
          <w:tab w:pos="2400" w:val="left" w:leader="none"/>
        </w:tabs>
        <w:spacing w:before="137"/>
        <w:ind w:left="960"/>
      </w:pPr>
      <w:r>
        <w:rPr/>
        <w:t>IH:</w:t>
        <w:tab/>
        <w:t>Inhalation</w:t>
      </w:r>
      <w:r>
        <w:rPr>
          <w:spacing w:val="-3"/>
        </w:rPr>
        <w:t> </w:t>
      </w:r>
      <w:r>
        <w:rPr/>
        <w:t>rate</w:t>
      </w:r>
    </w:p>
    <w:p>
      <w:pPr>
        <w:pStyle w:val="BodyText"/>
        <w:tabs>
          <w:tab w:pos="2400" w:val="left" w:leader="none"/>
        </w:tabs>
        <w:spacing w:before="140"/>
        <w:ind w:left="960"/>
      </w:pPr>
      <w:r>
        <w:rPr/>
        <w:t>IMR:</w:t>
        <w:tab/>
        <w:t>Imo</w:t>
      </w:r>
      <w:r>
        <w:rPr>
          <w:spacing w:val="-2"/>
        </w:rPr>
        <w:t> </w:t>
      </w:r>
      <w:r>
        <w:rPr/>
        <w:t>River</w:t>
      </w:r>
    </w:p>
    <w:p>
      <w:pPr>
        <w:pStyle w:val="BodyText"/>
        <w:spacing w:before="136"/>
        <w:ind w:left="960"/>
      </w:pPr>
      <w:r>
        <w:rPr/>
        <w:t>Inden</w:t>
      </w:r>
      <w:r>
        <w:rPr>
          <w:spacing w:val="-3"/>
        </w:rPr>
        <w:t> </w:t>
      </w:r>
      <w:r>
        <w:rPr/>
        <w:t>(1,2,3,cd)P:Indeno (1,2,3,cd)</w:t>
      </w:r>
      <w:r>
        <w:rPr>
          <w:spacing w:val="-2"/>
        </w:rPr>
        <w:t> </w:t>
      </w:r>
      <w:r>
        <w:rPr/>
        <w:t>Pyrene</w:t>
      </w:r>
    </w:p>
    <w:p>
      <w:pPr>
        <w:pStyle w:val="BodyText"/>
        <w:tabs>
          <w:tab w:pos="2400" w:val="left" w:leader="none"/>
        </w:tabs>
        <w:spacing w:line="360" w:lineRule="auto" w:before="140"/>
        <w:ind w:left="960" w:right="4499"/>
      </w:pPr>
      <w:r>
        <w:rPr/>
        <w:t>IPCS:</w:t>
        <w:tab/>
        <w:t>International Programme in Chemical Safety</w:t>
      </w:r>
      <w:r>
        <w:rPr>
          <w:spacing w:val="-57"/>
        </w:rPr>
        <w:t> </w:t>
      </w:r>
      <w:r>
        <w:rPr/>
        <w:t>IR:</w:t>
        <w:tab/>
        <w:t>Injection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tabs>
          <w:tab w:pos="2400" w:val="left" w:leader="none"/>
        </w:tabs>
        <w:ind w:left="960"/>
      </w:pPr>
      <w:r>
        <w:rPr/>
        <w:t>lgeo:</w:t>
        <w:tab/>
        <w:t>Geo</w:t>
      </w:r>
      <w:r>
        <w:rPr>
          <w:spacing w:val="-3"/>
        </w:rPr>
        <w:t> </w:t>
      </w:r>
      <w:r>
        <w:rPr/>
        <w:t>accumulation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tabs>
          <w:tab w:pos="2400" w:val="left" w:leader="none"/>
        </w:tabs>
        <w:spacing w:line="360" w:lineRule="auto" w:before="137"/>
        <w:ind w:left="960" w:right="5414"/>
      </w:pPr>
      <w:r>
        <w:rPr/>
        <w:t>LMW:</w:t>
        <w:tab/>
        <w:t>Lower Molecular Weight</w:t>
      </w:r>
      <w:r>
        <w:rPr>
          <w:spacing w:val="1"/>
        </w:rPr>
        <w:t> </w:t>
      </w:r>
      <w:r>
        <w:rPr/>
        <w:t>MANOVA:</w:t>
        <w:tab/>
        <w:t>Multivariate Analysis of Variance</w:t>
      </w:r>
      <w:r>
        <w:rPr>
          <w:spacing w:val="1"/>
        </w:rPr>
        <w:t> </w:t>
      </w:r>
      <w:r>
        <w:rPr/>
        <w:t>Med:</w:t>
        <w:tab/>
        <w:t>Modified Degree of Contamination</w:t>
      </w:r>
      <w:r>
        <w:rPr>
          <w:spacing w:val="-57"/>
        </w:rPr>
        <w:t> </w:t>
      </w:r>
      <w:r>
        <w:rPr/>
        <w:t>MNAP:</w:t>
        <w:tab/>
        <w:t>Methylnapthlene</w:t>
      </w:r>
    </w:p>
    <w:p>
      <w:pPr>
        <w:pStyle w:val="BodyText"/>
        <w:tabs>
          <w:tab w:pos="2400" w:val="left" w:leader="none"/>
        </w:tabs>
        <w:ind w:left="960"/>
      </w:pPr>
      <w:r>
        <w:rPr/>
        <w:t>MPI:</w:t>
        <w:tab/>
        <w:t>Metal</w:t>
      </w:r>
      <w:r>
        <w:rPr>
          <w:spacing w:val="-2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Index</w:t>
      </w:r>
    </w:p>
    <w:p>
      <w:pPr>
        <w:pStyle w:val="BodyText"/>
        <w:tabs>
          <w:tab w:pos="2400" w:val="left" w:leader="none"/>
        </w:tabs>
        <w:spacing w:before="140"/>
        <w:ind w:left="960"/>
      </w:pPr>
      <w:r>
        <w:rPr/>
        <w:t>MPN:</w:t>
        <w:tab/>
        <w:t>Most</w:t>
      </w:r>
      <w:r>
        <w:rPr>
          <w:spacing w:val="-1"/>
        </w:rPr>
        <w:t> </w:t>
      </w:r>
      <w:r>
        <w:rPr/>
        <w:t>Probable</w:t>
      </w:r>
      <w:r>
        <w:rPr>
          <w:spacing w:val="-1"/>
        </w:rPr>
        <w:t> </w:t>
      </w:r>
      <w:r>
        <w:rPr/>
        <w:t>Number</w:t>
      </w:r>
    </w:p>
    <w:p>
      <w:pPr>
        <w:pStyle w:val="BodyText"/>
        <w:tabs>
          <w:tab w:pos="2400" w:val="left" w:leader="none"/>
        </w:tabs>
        <w:spacing w:line="360" w:lineRule="auto" w:before="136"/>
        <w:ind w:left="960" w:right="3013"/>
      </w:pPr>
      <w:r>
        <w:rPr/>
        <w:t>NAFDAC:</w:t>
        <w:tab/>
        <w:t>National Agency for Food Drug Administration and Control</w:t>
      </w:r>
      <w:r>
        <w:rPr>
          <w:spacing w:val="-57"/>
        </w:rPr>
        <w:t> </w:t>
      </w:r>
      <w:r>
        <w:rPr/>
        <w:t>NAP:</w:t>
        <w:tab/>
        <w:t>Naphthalene</w:t>
      </w:r>
    </w:p>
    <w:p>
      <w:pPr>
        <w:pStyle w:val="BodyText"/>
        <w:tabs>
          <w:tab w:pos="2400" w:val="left" w:leader="none"/>
        </w:tabs>
        <w:ind w:left="960"/>
      </w:pPr>
      <w:r>
        <w:rPr/>
        <w:t>NEMA:</w:t>
        <w:tab/>
        <w:t>National</w:t>
      </w:r>
      <w:r>
        <w:rPr>
          <w:spacing w:val="-1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Management Agency</w:t>
      </w:r>
    </w:p>
    <w:p>
      <w:pPr>
        <w:spacing w:after="0"/>
        <w:sectPr>
          <w:headerReference w:type="default" r:id="rId52"/>
          <w:footerReference w:type="default" r:id="rId53"/>
          <w:pgSz w:w="11910" w:h="16840"/>
          <w:pgMar w:header="0" w:footer="1111" w:top="1180" w:bottom="1300" w:left="480" w:right="220"/>
        </w:sectPr>
      </w:pP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5469"/>
      </w:tblGrid>
      <w:tr>
        <w:trPr>
          <w:trHeight w:val="339" w:hRule="atLeast"/>
        </w:trPr>
        <w:tc>
          <w:tcPr>
            <w:tcW w:w="1166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Ni:</w:t>
            </w:r>
          </w:p>
        </w:tc>
        <w:tc>
          <w:tcPr>
            <w:tcW w:w="5469" w:type="dxa"/>
          </w:tcPr>
          <w:p>
            <w:pPr>
              <w:pStyle w:val="TableParagraph"/>
              <w:spacing w:line="257" w:lineRule="exact"/>
              <w:ind w:left="323"/>
              <w:rPr>
                <w:sz w:val="24"/>
              </w:rPr>
            </w:pPr>
            <w:r>
              <w:rPr>
                <w:sz w:val="24"/>
              </w:rPr>
              <w:t>Nickel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NIS: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NOAA: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Oceanic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Atmospheric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NSDW: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Drinking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NTU: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Nephlometric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Turbidity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PAHS: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Polycyclic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aromatic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Hydrocarbons.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Pb: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Lead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PCC: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PEF: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Particulate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PHEN: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PLI: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Pollution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Load Index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Pyr: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RFD: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SA: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SF: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SON: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TC: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TDS: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Dissolved Solids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TEC: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Threshold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41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TEF: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TEL: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Threshold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 Level</w:t>
            </w:r>
          </w:p>
        </w:tc>
      </w:tr>
      <w:tr>
        <w:trPr>
          <w:trHeight w:val="413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TF: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12" w:hRule="atLeast"/>
        </w:trPr>
        <w:tc>
          <w:tcPr>
            <w:tcW w:w="116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THQ: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5"/>
              <w:ind w:left="323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Hazard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Quotient</w:t>
            </w:r>
          </w:p>
        </w:tc>
      </w:tr>
      <w:tr>
        <w:trPr>
          <w:trHeight w:val="384" w:hRule="atLeast"/>
        </w:trPr>
        <w:tc>
          <w:tcPr>
            <w:tcW w:w="1166" w:type="dxa"/>
          </w:tcPr>
          <w:p>
            <w:pPr>
              <w:pStyle w:val="TableParagraph"/>
              <w:spacing w:before="54"/>
              <w:ind w:left="50"/>
              <w:rPr>
                <w:sz w:val="22"/>
              </w:rPr>
            </w:pPr>
            <w:r>
              <w:rPr>
                <w:sz w:val="22"/>
              </w:rPr>
              <w:t>TOC: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4"/>
              <w:ind w:left="323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Organic Carbon</w:t>
            </w:r>
          </w:p>
        </w:tc>
      </w:tr>
      <w:tr>
        <w:trPr>
          <w:trHeight w:val="379" w:hRule="atLeast"/>
        </w:trPr>
        <w:tc>
          <w:tcPr>
            <w:tcW w:w="1166" w:type="dxa"/>
          </w:tcPr>
          <w:p>
            <w:pPr>
              <w:pStyle w:val="TableParagraph"/>
              <w:spacing w:before="49"/>
              <w:ind w:left="50"/>
              <w:rPr>
                <w:sz w:val="22"/>
              </w:rPr>
            </w:pPr>
            <w:r>
              <w:rPr>
                <w:sz w:val="22"/>
              </w:rPr>
              <w:t>TSS:</w:t>
            </w:r>
          </w:p>
        </w:tc>
        <w:tc>
          <w:tcPr>
            <w:tcW w:w="5469" w:type="dxa"/>
          </w:tcPr>
          <w:p>
            <w:pPr>
              <w:pStyle w:val="TableParagraph"/>
              <w:spacing w:before="49"/>
              <w:ind w:left="323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Solids</w:t>
            </w:r>
          </w:p>
        </w:tc>
      </w:tr>
      <w:tr>
        <w:trPr>
          <w:trHeight w:val="379" w:hRule="atLeast"/>
        </w:trPr>
        <w:tc>
          <w:tcPr>
            <w:tcW w:w="1166" w:type="dxa"/>
          </w:tcPr>
          <w:p>
            <w:pPr>
              <w:pStyle w:val="TableParagraph"/>
              <w:spacing w:before="49"/>
              <w:ind w:left="50"/>
              <w:rPr>
                <w:sz w:val="22"/>
              </w:rPr>
            </w:pPr>
            <w:r>
              <w:rPr>
                <w:sz w:val="22"/>
              </w:rPr>
              <w:t>USEPA:</w:t>
            </w:r>
          </w:p>
        </w:tc>
        <w:tc>
          <w:tcPr>
            <w:tcW w:w="5469" w:type="dxa"/>
          </w:tcPr>
          <w:p>
            <w:pPr>
              <w:pStyle w:val="TableParagraph"/>
              <w:spacing w:before="49"/>
              <w:ind w:left="323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Agency</w:t>
            </w:r>
          </w:p>
        </w:tc>
      </w:tr>
      <w:tr>
        <w:trPr>
          <w:trHeight w:val="380" w:hRule="atLeast"/>
        </w:trPr>
        <w:tc>
          <w:tcPr>
            <w:tcW w:w="1166" w:type="dxa"/>
          </w:tcPr>
          <w:p>
            <w:pPr>
              <w:pStyle w:val="TableParagraph"/>
              <w:spacing w:before="49"/>
              <w:ind w:left="50"/>
              <w:rPr>
                <w:sz w:val="22"/>
              </w:rPr>
            </w:pPr>
            <w:r>
              <w:rPr>
                <w:sz w:val="22"/>
              </w:rPr>
              <w:t>UV/VIS:</w:t>
            </w:r>
          </w:p>
        </w:tc>
        <w:tc>
          <w:tcPr>
            <w:tcW w:w="5469" w:type="dxa"/>
          </w:tcPr>
          <w:p>
            <w:pPr>
              <w:pStyle w:val="TableParagraph"/>
              <w:spacing w:before="49"/>
              <w:ind w:left="323"/>
              <w:rPr>
                <w:sz w:val="22"/>
              </w:rPr>
            </w:pPr>
            <w:r>
              <w:rPr>
                <w:sz w:val="22"/>
              </w:rPr>
              <w:t>Spectrophotometer,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Ultra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Violet/Visible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Spectrophometer</w:t>
            </w:r>
          </w:p>
        </w:tc>
      </w:tr>
      <w:tr>
        <w:trPr>
          <w:trHeight w:val="381" w:hRule="atLeast"/>
        </w:trPr>
        <w:tc>
          <w:tcPr>
            <w:tcW w:w="1166" w:type="dxa"/>
          </w:tcPr>
          <w:p>
            <w:pPr>
              <w:pStyle w:val="TableParagraph"/>
              <w:spacing w:before="51"/>
              <w:ind w:left="50"/>
              <w:rPr>
                <w:sz w:val="22"/>
              </w:rPr>
            </w:pPr>
            <w:r>
              <w:rPr>
                <w:sz w:val="22"/>
              </w:rPr>
              <w:t>V:</w:t>
            </w:r>
          </w:p>
        </w:tc>
        <w:tc>
          <w:tcPr>
            <w:tcW w:w="5469" w:type="dxa"/>
          </w:tcPr>
          <w:p>
            <w:pPr>
              <w:pStyle w:val="TableParagraph"/>
              <w:spacing w:before="51"/>
              <w:ind w:left="323"/>
              <w:rPr>
                <w:sz w:val="22"/>
              </w:rPr>
            </w:pPr>
            <w:r>
              <w:rPr>
                <w:sz w:val="22"/>
              </w:rPr>
              <w:t>Vanadium</w:t>
            </w:r>
          </w:p>
        </w:tc>
      </w:tr>
      <w:tr>
        <w:trPr>
          <w:trHeight w:val="334" w:hRule="atLeast"/>
        </w:trPr>
        <w:tc>
          <w:tcPr>
            <w:tcW w:w="1166" w:type="dxa"/>
          </w:tcPr>
          <w:p>
            <w:pPr>
              <w:pStyle w:val="TableParagraph"/>
              <w:spacing w:line="265" w:lineRule="exact" w:before="49"/>
              <w:ind w:left="50"/>
              <w:rPr>
                <w:sz w:val="24"/>
              </w:rPr>
            </w:pPr>
            <w:r>
              <w:rPr>
                <w:sz w:val="24"/>
              </w:rPr>
              <w:t>WHO:</w:t>
            </w:r>
          </w:p>
        </w:tc>
        <w:tc>
          <w:tcPr>
            <w:tcW w:w="5469" w:type="dxa"/>
          </w:tcPr>
          <w:p>
            <w:pPr>
              <w:pStyle w:val="TableParagraph"/>
              <w:spacing w:line="265" w:lineRule="exact" w:before="49"/>
              <w:ind w:left="32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</w:t>
            </w:r>
          </w:p>
        </w:tc>
      </w:tr>
    </w:tbl>
    <w:p>
      <w:pPr>
        <w:spacing w:after="0" w:line="265" w:lineRule="exact"/>
        <w:rPr>
          <w:sz w:val="24"/>
        </w:rPr>
        <w:sectPr>
          <w:headerReference w:type="default" r:id="rId54"/>
          <w:footerReference w:type="default" r:id="rId55"/>
          <w:pgSz w:w="11910" w:h="16840"/>
          <w:pgMar w:header="0" w:footer="1111" w:top="1260" w:bottom="1300" w:left="480" w:right="220"/>
        </w:sectPr>
      </w:pPr>
    </w:p>
    <w:p>
      <w:pPr>
        <w:pStyle w:val="Heading2"/>
        <w:spacing w:line="520" w:lineRule="auto" w:before="64"/>
        <w:ind w:left="4515" w:right="4771" w:hanging="6"/>
        <w:jc w:val="center"/>
      </w:pPr>
      <w:bookmarkStart w:name="_bookmark10" w:id="11"/>
      <w:bookmarkEnd w:id="11"/>
      <w:r>
        <w:rPr>
          <w:b w:val="0"/>
        </w:rPr>
      </w:r>
      <w:r>
        <w:rPr/>
        <w:t>CHAPTER ONE</w:t>
      </w:r>
      <w:r>
        <w:rPr>
          <w:spacing w:val="1"/>
        </w:rPr>
        <w:t> </w:t>
      </w:r>
      <w:bookmarkStart w:name="_bookmark11" w:id="12"/>
      <w:bookmarkEnd w:id="12"/>
      <w:r>
        <w:rPr/>
        <w:t>INTRODU</w:t>
      </w:r>
      <w:r>
        <w:rPr/>
        <w:t>CTION</w:t>
      </w:r>
    </w:p>
    <w:p>
      <w:pPr>
        <w:pStyle w:val="Heading2"/>
        <w:numPr>
          <w:ilvl w:val="1"/>
          <w:numId w:val="26"/>
        </w:numPr>
        <w:tabs>
          <w:tab w:pos="1321" w:val="left" w:leader="none"/>
        </w:tabs>
        <w:spacing w:line="271" w:lineRule="exact" w:before="0" w:after="0"/>
        <w:ind w:left="1320" w:right="0" w:hanging="361"/>
        <w:jc w:val="left"/>
      </w:pPr>
      <w:bookmarkStart w:name="_bookmark12" w:id="13"/>
      <w:bookmarkEnd w:id="13"/>
      <w:r>
        <w:rPr>
          <w:b w:val="0"/>
        </w:rPr>
      </w:r>
      <w:bookmarkStart w:name="_bookmark12" w:id="14"/>
      <w:bookmarkEnd w:id="14"/>
      <w:r>
        <w:rPr/>
        <w:t>Ba</w:t>
      </w:r>
      <w:r>
        <w:rPr/>
        <w:t>ckground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56" w:lineRule="auto"/>
        <w:ind w:left="960" w:right="1215"/>
        <w:jc w:val="both"/>
      </w:pPr>
      <w:r>
        <w:rPr/>
        <w:t>Water,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(fish)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rivers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direct</w:t>
      </w:r>
      <w:r>
        <w:rPr>
          <w:spacing w:val="-1"/>
        </w:rPr>
        <w:t> </w:t>
      </w:r>
      <w:r>
        <w:rPr/>
        <w:t>recipients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waste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mu-</w:t>
      </w:r>
      <w:r>
        <w:rPr>
          <w:spacing w:val="-58"/>
        </w:rPr>
        <w:t> </w:t>
      </w:r>
      <w:r>
        <w:rPr/>
        <w:t>nicipal</w:t>
      </w:r>
      <w:r>
        <w:rPr>
          <w:spacing w:val="-6"/>
        </w:rPr>
        <w:t> </w:t>
      </w:r>
      <w:r>
        <w:rPr/>
        <w:t>sewage</w:t>
      </w:r>
      <w:r>
        <w:rPr>
          <w:spacing w:val="-6"/>
        </w:rPr>
        <w:t> </w:t>
      </w:r>
      <w:r>
        <w:rPr/>
        <w:t>(Amadi,</w:t>
      </w:r>
      <w:r>
        <w:rPr>
          <w:spacing w:val="-5"/>
        </w:rPr>
        <w:t> </w:t>
      </w:r>
      <w:r>
        <w:rPr/>
        <w:t>2010).</w:t>
      </w:r>
      <w:r>
        <w:rPr>
          <w:spacing w:val="-7"/>
        </w:rPr>
        <w:t> </w:t>
      </w:r>
      <w:r>
        <w:rPr/>
        <w:t>Changes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water</w:t>
      </w:r>
      <w:r>
        <w:rPr>
          <w:spacing w:val="-6"/>
        </w:rPr>
        <w:t> </w:t>
      </w:r>
      <w:r>
        <w:rPr/>
        <w:t>chemistry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rivers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anthropogenic</w:t>
      </w:r>
      <w:r>
        <w:rPr>
          <w:spacing w:val="-57"/>
        </w:rPr>
        <w:t> </w:t>
      </w:r>
      <w:r>
        <w:rPr/>
        <w:t>via domestic, industrial and agricultural discharges which may in turn result to degradation of</w:t>
      </w:r>
      <w:r>
        <w:rPr>
          <w:spacing w:val="-57"/>
        </w:rPr>
        <w:t> </w:t>
      </w:r>
      <w:r>
        <w:rPr/>
        <w:t>aquatic</w:t>
      </w:r>
      <w:r>
        <w:rPr>
          <w:spacing w:val="-14"/>
        </w:rPr>
        <w:t> </w:t>
      </w:r>
      <w:r>
        <w:rPr/>
        <w:t>ecosystems</w:t>
      </w:r>
      <w:r>
        <w:rPr>
          <w:spacing w:val="-13"/>
        </w:rPr>
        <w:t> </w:t>
      </w:r>
      <w:r>
        <w:rPr/>
        <w:t>(Ugwu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Wakam,</w:t>
      </w:r>
      <w:r>
        <w:rPr>
          <w:spacing w:val="-13"/>
        </w:rPr>
        <w:t> </w:t>
      </w:r>
      <w:r>
        <w:rPr/>
        <w:t>2012).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3"/>
        </w:rPr>
        <w:t> </w:t>
      </w:r>
      <w:r>
        <w:rPr/>
        <w:t>critical</w:t>
      </w:r>
      <w:r>
        <w:rPr>
          <w:spacing w:val="-13"/>
        </w:rPr>
        <w:t> </w:t>
      </w:r>
      <w:r>
        <w:rPr/>
        <w:t>problems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developing</w:t>
      </w:r>
      <w:r>
        <w:rPr>
          <w:spacing w:val="-58"/>
        </w:rPr>
        <w:t> </w:t>
      </w:r>
      <w:r>
        <w:rPr/>
        <w:t>countries is improper management of vast amount of wastes generated by various anthropo-</w:t>
      </w:r>
      <w:r>
        <w:rPr>
          <w:spacing w:val="1"/>
        </w:rPr>
        <w:t> </w:t>
      </w:r>
      <w:r>
        <w:rPr/>
        <w:t>genic</w:t>
      </w:r>
      <w:r>
        <w:rPr>
          <w:spacing w:val="-5"/>
        </w:rPr>
        <w:t> </w:t>
      </w:r>
      <w:r>
        <w:rPr/>
        <w:t>activities.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challenging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unsafe</w:t>
      </w:r>
      <w:r>
        <w:rPr>
          <w:spacing w:val="-2"/>
        </w:rPr>
        <w:t> </w:t>
      </w:r>
      <w:r>
        <w:rPr/>
        <w:t>disposal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wastes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ambient</w:t>
      </w:r>
      <w:r>
        <w:rPr>
          <w:spacing w:val="-3"/>
        </w:rPr>
        <w:t> </w:t>
      </w:r>
      <w:r>
        <w:rPr/>
        <w:t>envi-</w:t>
      </w:r>
      <w:r>
        <w:rPr>
          <w:spacing w:val="-57"/>
        </w:rPr>
        <w:t> </w:t>
      </w:r>
      <w:r>
        <w:rPr/>
        <w:t>ronment. Water bodies especially fresh water reservoir (rivers) is the most affected. This has</w:t>
      </w:r>
      <w:r>
        <w:rPr>
          <w:spacing w:val="1"/>
        </w:rPr>
        <w:t> </w:t>
      </w:r>
      <w:r>
        <w:rPr/>
        <w:t>often rendered these natural reservoirs unsuitable for both primary and secondary usage (Fa-</w:t>
      </w:r>
      <w:r>
        <w:rPr>
          <w:spacing w:val="1"/>
        </w:rPr>
        <w:t> </w:t>
      </w:r>
      <w:r>
        <w:rPr/>
        <w:t>kayode, 2005). Industrial effluent contamination of natural water bodies has emerged a major</w:t>
      </w:r>
      <w:r>
        <w:rPr>
          <w:spacing w:val="1"/>
        </w:rPr>
        <w:t> </w:t>
      </w:r>
      <w:r>
        <w:rPr/>
        <w:t>challenge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densely</w:t>
      </w:r>
      <w:r>
        <w:rPr>
          <w:spacing w:val="-9"/>
        </w:rPr>
        <w:t> </w:t>
      </w:r>
      <w:r>
        <w:rPr/>
        <w:t>populated</w:t>
      </w:r>
      <w:r>
        <w:rPr>
          <w:spacing w:val="-3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Nigeria.Estuaries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inland</w:t>
      </w:r>
      <w:r>
        <w:rPr>
          <w:spacing w:val="-3"/>
        </w:rPr>
        <w:t> </w:t>
      </w:r>
      <w:r>
        <w:rPr/>
        <w:t>wa-</w:t>
      </w:r>
      <w:r>
        <w:rPr>
          <w:spacing w:val="-58"/>
        </w:rPr>
        <w:t> </w:t>
      </w:r>
      <w:r>
        <w:rPr/>
        <w:t>ter</w:t>
      </w:r>
      <w:r>
        <w:rPr>
          <w:spacing w:val="-9"/>
        </w:rPr>
        <w:t> </w:t>
      </w:r>
      <w:r>
        <w:rPr/>
        <w:t>bodies,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major</w:t>
      </w:r>
      <w:r>
        <w:rPr>
          <w:spacing w:val="-8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drinking</w:t>
      </w:r>
      <w:r>
        <w:rPr>
          <w:spacing w:val="-10"/>
        </w:rPr>
        <w:t> </w:t>
      </w:r>
      <w:r>
        <w:rPr/>
        <w:t>water,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often</w:t>
      </w:r>
      <w:r>
        <w:rPr>
          <w:spacing w:val="-6"/>
        </w:rPr>
        <w:t> </w:t>
      </w:r>
      <w:r>
        <w:rPr/>
        <w:t>contaminated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activities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adjoining</w:t>
      </w:r>
      <w:r>
        <w:rPr>
          <w:spacing w:val="-14"/>
        </w:rPr>
        <w:t> </w:t>
      </w:r>
      <w:r>
        <w:rPr/>
        <w:t>populations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industrial</w:t>
      </w:r>
      <w:r>
        <w:rPr>
          <w:spacing w:val="-13"/>
        </w:rPr>
        <w:t> </w:t>
      </w:r>
      <w:r>
        <w:rPr/>
        <w:t>establishments</w:t>
      </w:r>
      <w:r>
        <w:rPr>
          <w:spacing w:val="-12"/>
        </w:rPr>
        <w:t> </w:t>
      </w:r>
      <w:r>
        <w:rPr/>
        <w:t>(Adesuji,</w:t>
      </w:r>
      <w:r>
        <w:rPr>
          <w:spacing w:val="-13"/>
        </w:rPr>
        <w:t> </w:t>
      </w:r>
      <w:r>
        <w:rPr/>
        <w:t>2016).</w:t>
      </w:r>
      <w:r>
        <w:rPr>
          <w:spacing w:val="-13"/>
        </w:rPr>
        <w:t> </w:t>
      </w:r>
      <w:r>
        <w:rPr/>
        <w:t>River</w:t>
      </w:r>
      <w:r>
        <w:rPr>
          <w:spacing w:val="-15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are the primary means for disposal of waste especially effluents from industries that are near</w:t>
      </w:r>
      <w:r>
        <w:rPr>
          <w:spacing w:val="1"/>
        </w:rPr>
        <w:t> </w:t>
      </w:r>
      <w:r>
        <w:rPr/>
        <w:t>them. These effluents from industries have a great deal of influence on the pollution of the</w:t>
      </w:r>
      <w:r>
        <w:rPr>
          <w:spacing w:val="1"/>
        </w:rPr>
        <w:t> </w:t>
      </w:r>
      <w:r>
        <w:rPr/>
        <w:t>water body. These effluents can alter the physical, chemical and biological nature of the re-</w:t>
      </w:r>
      <w:r>
        <w:rPr>
          <w:spacing w:val="1"/>
        </w:rPr>
        <w:t> </w:t>
      </w:r>
      <w:r>
        <w:rPr/>
        <w:t>ceiving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bodies.</w:t>
      </w:r>
    </w:p>
    <w:p>
      <w:pPr>
        <w:pStyle w:val="BodyText"/>
        <w:spacing w:line="456" w:lineRule="auto" w:before="2"/>
        <w:ind w:left="960" w:right="1216"/>
        <w:jc w:val="both"/>
      </w:pPr>
      <w:r>
        <w:rPr/>
        <w:t>Increased</w:t>
      </w:r>
      <w:r>
        <w:rPr>
          <w:spacing w:val="-10"/>
        </w:rPr>
        <w:t> </w:t>
      </w:r>
      <w:r>
        <w:rPr/>
        <w:t>industrial</w:t>
      </w:r>
      <w:r>
        <w:rPr>
          <w:spacing w:val="-8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led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pollution</w:t>
      </w:r>
      <w:r>
        <w:rPr>
          <w:spacing w:val="-11"/>
        </w:rPr>
        <w:t> </w:t>
      </w:r>
      <w:r>
        <w:rPr/>
        <w:t>stress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surface</w:t>
      </w:r>
      <w:r>
        <w:rPr>
          <w:spacing w:val="-10"/>
        </w:rPr>
        <w:t> </w:t>
      </w:r>
      <w:r>
        <w:rPr/>
        <w:t>water</w:t>
      </w:r>
      <w:r>
        <w:rPr>
          <w:spacing w:val="-10"/>
        </w:rPr>
        <w:t> </w:t>
      </w:r>
      <w:r>
        <w:rPr/>
        <w:t>both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industrial,</w:t>
      </w:r>
      <w:r>
        <w:rPr>
          <w:spacing w:val="-58"/>
        </w:rPr>
        <w:t> </w:t>
      </w:r>
      <w:r>
        <w:rPr/>
        <w:t>agricultural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domestic</w:t>
      </w:r>
      <w:r>
        <w:rPr>
          <w:spacing w:val="-14"/>
        </w:rPr>
        <w:t> </w:t>
      </w:r>
      <w:r>
        <w:rPr/>
        <w:t>sources</w:t>
      </w:r>
      <w:r>
        <w:rPr>
          <w:spacing w:val="-13"/>
        </w:rPr>
        <w:t> </w:t>
      </w:r>
      <w:r>
        <w:rPr/>
        <w:t>(Ajayi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1981).</w:t>
      </w:r>
      <w:r>
        <w:rPr>
          <w:spacing w:val="-14"/>
        </w:rPr>
        <w:t> </w:t>
      </w:r>
      <w:r>
        <w:rPr/>
        <w:t>Water</w:t>
      </w:r>
      <w:r>
        <w:rPr>
          <w:spacing w:val="-15"/>
        </w:rPr>
        <w:t> </w:t>
      </w:r>
      <w:r>
        <w:rPr/>
        <w:t>pollution</w:t>
      </w:r>
      <w:r>
        <w:rPr>
          <w:spacing w:val="-13"/>
        </w:rPr>
        <w:t> </w:t>
      </w:r>
      <w:r>
        <w:rPr/>
        <w:t>refers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introduction</w:t>
      </w:r>
      <w:r>
        <w:rPr>
          <w:spacing w:val="-58"/>
        </w:rPr>
        <w:t> </w:t>
      </w:r>
      <w:r>
        <w:rPr/>
        <w:t>by man directly or indirectly of substance or energy into the marine environment (including</w:t>
      </w:r>
      <w:r>
        <w:rPr>
          <w:spacing w:val="1"/>
        </w:rPr>
        <w:t> </w:t>
      </w:r>
      <w:r>
        <w:rPr/>
        <w:t>estuaries) resulting in deleterious effects such as harm to living organisms, hazards to human</w:t>
      </w:r>
      <w:r>
        <w:rPr>
          <w:spacing w:val="1"/>
        </w:rPr>
        <w:t> </w:t>
      </w:r>
      <w:r>
        <w:rPr>
          <w:spacing w:val="-1"/>
        </w:rPr>
        <w:t>health,</w:t>
      </w:r>
      <w:r>
        <w:rPr>
          <w:spacing w:val="-15"/>
        </w:rPr>
        <w:t> </w:t>
      </w:r>
      <w:r>
        <w:rPr>
          <w:spacing w:val="-1"/>
        </w:rPr>
        <w:t>hindrance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marine</w:t>
      </w:r>
      <w:r>
        <w:rPr>
          <w:spacing w:val="-15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fishing,</w:t>
      </w:r>
      <w:r>
        <w:rPr>
          <w:spacing w:val="-11"/>
        </w:rPr>
        <w:t> </w:t>
      </w:r>
      <w:r>
        <w:rPr/>
        <w:t>impairment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quality</w:t>
      </w:r>
      <w:r>
        <w:rPr>
          <w:spacing w:val="-19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river</w:t>
      </w:r>
      <w:r>
        <w:rPr>
          <w:spacing w:val="-12"/>
        </w:rPr>
        <w:t> </w:t>
      </w:r>
      <w:r>
        <w:rPr/>
        <w:t>water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reduction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amenities</w:t>
      </w:r>
      <w:r>
        <w:rPr>
          <w:spacing w:val="-15"/>
        </w:rPr>
        <w:t> </w:t>
      </w:r>
      <w:r>
        <w:rPr/>
        <w:t>(Dan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al;</w:t>
      </w:r>
      <w:r>
        <w:rPr>
          <w:i/>
          <w:spacing w:val="-15"/>
        </w:rPr>
        <w:t> </w:t>
      </w:r>
      <w:r>
        <w:rPr/>
        <w:t>2014).Rivers</w:t>
      </w:r>
      <w:r>
        <w:rPr>
          <w:spacing w:val="-12"/>
        </w:rPr>
        <w:t> </w:t>
      </w:r>
      <w:r>
        <w:rPr/>
        <w:t>drain</w:t>
      </w:r>
      <w:r>
        <w:rPr>
          <w:spacing w:val="-13"/>
        </w:rPr>
        <w:t> </w:t>
      </w:r>
      <w:r>
        <w:rPr/>
        <w:t>urban,</w:t>
      </w:r>
      <w:r>
        <w:rPr>
          <w:spacing w:val="-15"/>
        </w:rPr>
        <w:t> </w:t>
      </w:r>
      <w:r>
        <w:rPr/>
        <w:t>suburban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rural</w:t>
      </w:r>
      <w:r>
        <w:rPr>
          <w:spacing w:val="-14"/>
        </w:rPr>
        <w:t> </w:t>
      </w:r>
      <w:r>
        <w:rPr/>
        <w:t>areas</w:t>
      </w:r>
      <w:r>
        <w:rPr>
          <w:spacing w:val="-15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they collect more pollutants. Rivers are by far the cheapest form of water supply compared to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sources like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and sea</w:t>
      </w:r>
      <w:r>
        <w:rPr>
          <w:spacing w:val="-1"/>
        </w:rPr>
        <w:t> </w:t>
      </w:r>
      <w:r>
        <w:rPr/>
        <w:t>water (Amadi</w:t>
      </w:r>
      <w:r>
        <w:rPr>
          <w:i/>
        </w:rPr>
        <w:t>et al</w:t>
      </w:r>
      <w:r>
        <w:rPr/>
        <w:t>., 2010).</w:t>
      </w:r>
    </w:p>
    <w:p>
      <w:pPr>
        <w:spacing w:after="0" w:line="456" w:lineRule="auto"/>
        <w:jc w:val="both"/>
        <w:sectPr>
          <w:headerReference w:type="default" r:id="rId56"/>
          <w:footerReference w:type="default" r:id="rId57"/>
          <w:pgSz w:w="11910" w:h="16840"/>
          <w:pgMar w:header="0" w:footer="1111" w:top="740" w:bottom="1300" w:left="480" w:right="220"/>
          <w:pgNumType w:start="1"/>
        </w:sectPr>
      </w:pPr>
    </w:p>
    <w:p>
      <w:pPr>
        <w:pStyle w:val="BodyText"/>
        <w:spacing w:line="456" w:lineRule="auto" w:before="60"/>
        <w:ind w:left="960" w:right="1214"/>
        <w:jc w:val="both"/>
      </w:pPr>
      <w:r>
        <w:rPr/>
        <w:t>Meeting</w:t>
      </w:r>
      <w:r>
        <w:rPr>
          <w:spacing w:val="-5"/>
        </w:rPr>
        <w:t> </w:t>
      </w:r>
      <w:r>
        <w:rPr/>
        <w:t>water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expectations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streams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rivers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protect</w:t>
      </w:r>
      <w:r>
        <w:rPr>
          <w:spacing w:val="-1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58"/>
        </w:rPr>
        <w:t> </w:t>
      </w:r>
      <w:r>
        <w:rPr/>
        <w:t>resources, encourage recreational activities and to provide a good environment for fish and</w:t>
      </w:r>
      <w:r>
        <w:rPr>
          <w:spacing w:val="1"/>
        </w:rPr>
        <w:t> </w:t>
      </w:r>
      <w:r>
        <w:rPr/>
        <w:t>wildlife. Therefore, assessment of pollution status of water (rivers) is of ecotoxicological im-</w:t>
      </w:r>
      <w:r>
        <w:rPr>
          <w:spacing w:val="1"/>
        </w:rPr>
        <w:t> </w:t>
      </w:r>
      <w:r>
        <w:rPr/>
        <w:t>portance. Of the aquatic ecosystem (Aiyesanmi </w:t>
      </w:r>
      <w:r>
        <w:rPr>
          <w:i/>
        </w:rPr>
        <w:t>et al.,</w:t>
      </w:r>
      <w:r>
        <w:rPr/>
        <w:t>2012), water soluble wastes and other</w:t>
      </w:r>
      <w:r>
        <w:rPr>
          <w:spacing w:val="1"/>
        </w:rPr>
        <w:t> </w:t>
      </w:r>
      <w:r>
        <w:rPr/>
        <w:t>materials that are dumped, spilled or stored on the surface of the land or in sewage disposal</w:t>
      </w:r>
      <w:r>
        <w:rPr>
          <w:spacing w:val="1"/>
        </w:rPr>
        <w:t> </w:t>
      </w:r>
      <w:r>
        <w:rPr/>
        <w:t>pits can be dissolved by precipitation, irrigation. Water or liquid wastes caneventually seep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well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unsaturated</w:t>
      </w:r>
      <w:r>
        <w:rPr>
          <w:spacing w:val="-14"/>
        </w:rPr>
        <w:t> </w:t>
      </w:r>
      <w:r>
        <w:rPr/>
        <w:t>zone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pollute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rivers.</w:t>
      </w:r>
      <w:r>
        <w:rPr>
          <w:spacing w:val="-12"/>
        </w:rPr>
        <w:t> </w:t>
      </w:r>
      <w:r>
        <w:rPr/>
        <w:t>Thus</w:t>
      </w:r>
      <w:r>
        <w:rPr>
          <w:spacing w:val="-15"/>
        </w:rPr>
        <w:t> </w:t>
      </w:r>
      <w:r>
        <w:rPr/>
        <w:t>constant</w:t>
      </w:r>
      <w:r>
        <w:rPr>
          <w:spacing w:val="-12"/>
        </w:rPr>
        <w:t> </w:t>
      </w:r>
      <w:r>
        <w:rPr/>
        <w:t>monitoring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rivers</w:t>
      </w:r>
      <w:r>
        <w:rPr>
          <w:spacing w:val="-57"/>
        </w:rPr>
        <w:t> </w:t>
      </w:r>
      <w:r>
        <w:rPr>
          <w:spacing w:val="-1"/>
        </w:rPr>
        <w:t>quality</w:t>
      </w:r>
      <w:r>
        <w:rPr>
          <w:spacing w:val="-15"/>
        </w:rPr>
        <w:t> </w:t>
      </w:r>
      <w:r>
        <w:rPr/>
        <w:t>/assessment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needed</w:t>
      </w:r>
      <w:r>
        <w:rPr>
          <w:spacing w:val="-10"/>
        </w:rPr>
        <w:t> </w:t>
      </w:r>
      <w:r>
        <w:rPr/>
        <w:t>so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record</w:t>
      </w:r>
      <w:r>
        <w:rPr>
          <w:spacing w:val="-11"/>
        </w:rPr>
        <w:t> </w:t>
      </w:r>
      <w:r>
        <w:rPr/>
        <w:t>any</w:t>
      </w:r>
      <w:r>
        <w:rPr>
          <w:spacing w:val="-15"/>
        </w:rPr>
        <w:t> </w:t>
      </w:r>
      <w:r>
        <w:rPr/>
        <w:t>alteration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outbreak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health</w:t>
      </w:r>
      <w:r>
        <w:rPr>
          <w:spacing w:val="-57"/>
        </w:rPr>
        <w:t> </w:t>
      </w:r>
      <w:r>
        <w:rPr/>
        <w:t>disorder. Sediment sources in aquatic ecosystem include soil erosion, decomposition of plants</w:t>
      </w:r>
      <w:r>
        <w:rPr>
          <w:spacing w:val="-57"/>
        </w:rPr>
        <w:t> </w:t>
      </w:r>
      <w:r>
        <w:rPr/>
        <w:t>and animals and discharge of effluents (USEPA, 2012). Wind and water help to carry these</w:t>
      </w:r>
      <w:r>
        <w:rPr>
          <w:spacing w:val="1"/>
        </w:rPr>
        <w:t> </w:t>
      </w:r>
      <w:r>
        <w:rPr/>
        <w:t>particles to rivers. Soil disturbance due to massive road construction and demolition of struc-</w:t>
      </w:r>
      <w:r>
        <w:rPr>
          <w:spacing w:val="1"/>
        </w:rPr>
        <w:t> </w:t>
      </w:r>
      <w:r>
        <w:rPr/>
        <w:t>tures in Imo State and Abia State could significantly increase the load of sediments of Imo</w:t>
      </w:r>
      <w:r>
        <w:rPr>
          <w:spacing w:val="1"/>
        </w:rPr>
        <w:t> </w:t>
      </w:r>
      <w:r>
        <w:rPr/>
        <w:t>River. Sediments are contaminated with different pollution from effluent discharges and run</w:t>
      </w:r>
      <w:r>
        <w:rPr>
          <w:spacing w:val="1"/>
        </w:rPr>
        <w:t> </w:t>
      </w:r>
      <w:r>
        <w:rPr/>
        <w:t>off into the Imo River. (Ogwo and Okereke, 2014).</w:t>
      </w:r>
      <w:r>
        <w:rPr>
          <w:spacing w:val="1"/>
        </w:rPr>
        <w:t> </w:t>
      </w:r>
      <w:r>
        <w:rPr/>
        <w:t>The percentage of silt and clay in river</w:t>
      </w:r>
      <w:r>
        <w:rPr>
          <w:spacing w:val="1"/>
        </w:rPr>
        <w:t> </w:t>
      </w:r>
      <w:r>
        <w:rPr/>
        <w:t>sediments can have impact on the structure of the biotic assemblage. Heavy metals are wide</w:t>
      </w:r>
      <w:r>
        <w:rPr>
          <w:spacing w:val="1"/>
        </w:rPr>
        <w:t> </w:t>
      </w:r>
      <w:r>
        <w:rPr/>
        <w:t>spread</w:t>
      </w:r>
      <w:r>
        <w:rPr>
          <w:spacing w:val="-2"/>
        </w:rPr>
        <w:t> </w:t>
      </w:r>
      <w:r>
        <w:rPr/>
        <w:t>pollutants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great environmental</w:t>
      </w:r>
      <w:r>
        <w:rPr>
          <w:spacing w:val="-1"/>
        </w:rPr>
        <w:t> </w:t>
      </w:r>
      <w:r>
        <w:rPr/>
        <w:t>concern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non-degradable,</w:t>
      </w:r>
      <w:r>
        <w:rPr>
          <w:spacing w:val="-1"/>
        </w:rPr>
        <w:t> </w:t>
      </w:r>
      <w:r>
        <w:rPr/>
        <w:t>toxic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persis-</w:t>
      </w:r>
      <w:r>
        <w:rPr>
          <w:spacing w:val="-58"/>
        </w:rPr>
        <w:t> </w:t>
      </w:r>
      <w:r>
        <w:rPr/>
        <w:t>tent with serious ecological ramifications (Jumb and Nardin, 2009). Humans have always de-</w:t>
      </w:r>
      <w:r>
        <w:rPr>
          <w:spacing w:val="1"/>
        </w:rPr>
        <w:t> </w:t>
      </w:r>
      <w:r>
        <w:rPr/>
        <w:t>pended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aquatic</w:t>
      </w:r>
      <w:r>
        <w:rPr>
          <w:spacing w:val="-5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food,</w:t>
      </w:r>
      <w:r>
        <w:rPr>
          <w:spacing w:val="-7"/>
        </w:rPr>
        <w:t> </w:t>
      </w:r>
      <w:r>
        <w:rPr/>
        <w:t>medicines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recreational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com-</w:t>
      </w:r>
      <w:r>
        <w:rPr>
          <w:spacing w:val="-58"/>
        </w:rPr>
        <w:t> </w:t>
      </w:r>
      <w:r>
        <w:rPr/>
        <w:t>mercial purposes such as fishes and tourism (Chopora </w:t>
      </w:r>
      <w:r>
        <w:rPr>
          <w:i/>
        </w:rPr>
        <w:t>et al; </w:t>
      </w:r>
      <w:r>
        <w:rPr/>
        <w:t>2009). Aquatic ecosystems are</w:t>
      </w:r>
      <w:r>
        <w:rPr>
          <w:spacing w:val="1"/>
        </w:rPr>
        <w:t> </w:t>
      </w:r>
      <w:r>
        <w:rPr/>
        <w:t>strongly influenced by long term discharge of untreated domestic and industrial wastewater,</w:t>
      </w:r>
      <w:r>
        <w:rPr>
          <w:spacing w:val="1"/>
        </w:rPr>
        <w:t> </w:t>
      </w:r>
      <w:r>
        <w:rPr/>
        <w:t>storm water runoff, accidental spill and direct solid waste dumping (Amadi, 2010). All these</w:t>
      </w:r>
      <w:r>
        <w:rPr>
          <w:spacing w:val="1"/>
        </w:rPr>
        <w:t> </w:t>
      </w:r>
      <w:r>
        <w:rPr/>
        <w:t>have a great ecological impact on the river quality and its surrounding food web (Uma, 1989).</w:t>
      </w:r>
      <w:r>
        <w:rPr>
          <w:spacing w:val="-57"/>
        </w:rPr>
        <w:t> </w:t>
      </w:r>
      <w:r>
        <w:rPr/>
        <w:t>Polycyclic</w:t>
      </w:r>
      <w:r>
        <w:rPr>
          <w:spacing w:val="-3"/>
        </w:rPr>
        <w:t> </w:t>
      </w:r>
      <w:r>
        <w:rPr/>
        <w:t>aromatic</w:t>
      </w:r>
      <w:r>
        <w:rPr>
          <w:spacing w:val="-2"/>
        </w:rPr>
        <w:t> </w:t>
      </w:r>
      <w:r>
        <w:rPr/>
        <w:t>hydrocarbons</w:t>
      </w:r>
      <w:r>
        <w:rPr>
          <w:spacing w:val="-2"/>
        </w:rPr>
        <w:t> </w:t>
      </w:r>
      <w:r>
        <w:rPr/>
        <w:t>(PAHs)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ubiquitous</w:t>
      </w:r>
      <w:r>
        <w:rPr>
          <w:spacing w:val="-1"/>
        </w:rPr>
        <w:t> </w:t>
      </w:r>
      <w:r>
        <w:rPr/>
        <w:t>anthropogenic</w:t>
      </w:r>
      <w:r>
        <w:rPr>
          <w:spacing w:val="-2"/>
        </w:rPr>
        <w:t> </w:t>
      </w:r>
      <w:r>
        <w:rPr/>
        <w:t>pollutants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58"/>
        </w:rPr>
        <w:t> </w:t>
      </w:r>
      <w:r>
        <w:rPr/>
        <w:t>biologically</w:t>
      </w:r>
      <w:r>
        <w:rPr>
          <w:spacing w:val="-9"/>
        </w:rPr>
        <w:t> </w:t>
      </w:r>
      <w:r>
        <w:rPr/>
        <w:t>amplified</w:t>
      </w:r>
      <w:r>
        <w:rPr>
          <w:spacing w:val="-4"/>
        </w:rPr>
        <w:t> </w:t>
      </w:r>
      <w:r>
        <w:rPr/>
        <w:t>to high</w:t>
      </w:r>
      <w:r>
        <w:rPr>
          <w:spacing w:val="-4"/>
        </w:rPr>
        <w:t> </w:t>
      </w:r>
      <w:r>
        <w:rPr/>
        <w:t>concentrations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food</w:t>
      </w:r>
      <w:r>
        <w:rPr>
          <w:spacing w:val="-4"/>
        </w:rPr>
        <w:t> </w:t>
      </w:r>
      <w:r>
        <w:rPr/>
        <w:t>webs.</w:t>
      </w:r>
      <w:r>
        <w:rPr>
          <w:spacing w:val="-3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5"/>
        </w:rPr>
        <w:t> </w:t>
      </w:r>
      <w:r>
        <w:rPr/>
        <w:t>lipophilic,</w:t>
      </w:r>
      <w:r>
        <w:rPr>
          <w:spacing w:val="-3"/>
        </w:rPr>
        <w:t> </w:t>
      </w:r>
      <w:r>
        <w:rPr/>
        <w:t>persistence</w:t>
      </w:r>
      <w:r>
        <w:rPr>
          <w:spacing w:val="-58"/>
        </w:rPr>
        <w:t> </w:t>
      </w:r>
      <w:r>
        <w:rPr/>
        <w:t>and high toxicity, these residues are readily accumulated in the tissues of non-target living</w:t>
      </w:r>
      <w:r>
        <w:rPr>
          <w:spacing w:val="1"/>
        </w:rPr>
        <w:t> </w:t>
      </w:r>
      <w:r>
        <w:rPr/>
        <w:t>organisms where they may cause detrimental effects. PAHs are toxic, carcinogenic and muta-</w:t>
      </w:r>
      <w:r>
        <w:rPr>
          <w:spacing w:val="-57"/>
        </w:rPr>
        <w:t> </w:t>
      </w:r>
      <w:r>
        <w:rPr/>
        <w:t>genic to all organisms, including humans (Al-Kahtani, 2009).The main sources of these con-</w:t>
      </w:r>
      <w:r>
        <w:rPr>
          <w:spacing w:val="1"/>
        </w:rPr>
        <w:t> </w:t>
      </w:r>
      <w:r>
        <w:rPr/>
        <w:t>taminants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forest</w:t>
      </w:r>
      <w:r>
        <w:rPr>
          <w:spacing w:val="-3"/>
        </w:rPr>
        <w:t> </w:t>
      </w:r>
      <w:r>
        <w:rPr/>
        <w:t>fire,</w:t>
      </w:r>
      <w:r>
        <w:rPr>
          <w:spacing w:val="-1"/>
        </w:rPr>
        <w:t> </w:t>
      </w:r>
      <w:r>
        <w:rPr/>
        <w:t>natural</w:t>
      </w:r>
      <w:r>
        <w:rPr>
          <w:spacing w:val="-2"/>
        </w:rPr>
        <w:t> </w:t>
      </w:r>
      <w:r>
        <w:rPr/>
        <w:t>petroleum</w:t>
      </w:r>
      <w:r>
        <w:rPr>
          <w:spacing w:val="-3"/>
        </w:rPr>
        <w:t> </w:t>
      </w:r>
      <w:r>
        <w:rPr/>
        <w:t>seeps, combustion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fossil</w:t>
      </w:r>
    </w:p>
    <w:p>
      <w:pPr>
        <w:spacing w:after="0" w:line="456" w:lineRule="auto"/>
        <w:jc w:val="both"/>
        <w:sectPr>
          <w:headerReference w:type="default" r:id="rId58"/>
          <w:footerReference w:type="default" r:id="rId59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56" w:lineRule="auto" w:before="60"/>
        <w:ind w:left="960" w:right="1216"/>
        <w:jc w:val="both"/>
      </w:pPr>
      <w:r>
        <w:rPr/>
        <w:t>fuels,</w:t>
      </w:r>
      <w:r>
        <w:rPr>
          <w:spacing w:val="-1"/>
        </w:rPr>
        <w:t> </w:t>
      </w:r>
      <w:r>
        <w:rPr/>
        <w:t>coal</w:t>
      </w:r>
      <w:r>
        <w:rPr>
          <w:spacing w:val="-1"/>
        </w:rPr>
        <w:t> </w:t>
      </w:r>
      <w:r>
        <w:rPr/>
        <w:t>burning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cooking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heating.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industrial</w:t>
      </w:r>
      <w:r>
        <w:rPr>
          <w:spacing w:val="-7"/>
        </w:rPr>
        <w:t> </w:t>
      </w:r>
      <w:r>
        <w:rPr/>
        <w:t>waste</w:t>
      </w:r>
      <w:r>
        <w:rPr>
          <w:spacing w:val="-7"/>
        </w:rPr>
        <w:t> </w:t>
      </w:r>
      <w:r>
        <w:rPr/>
        <w:t>waters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sewage.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consequence,</w:t>
      </w:r>
      <w:r>
        <w:rPr>
          <w:spacing w:val="-7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contamination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PAHs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steadily</w:t>
      </w:r>
      <w:r>
        <w:rPr>
          <w:spacing w:val="-5"/>
        </w:rPr>
        <w:t> </w:t>
      </w:r>
      <w:r>
        <w:rPr/>
        <w:t>increased in</w:t>
      </w:r>
      <w:r>
        <w:rPr>
          <w:spacing w:val="2"/>
        </w:rPr>
        <w:t> </w:t>
      </w:r>
      <w:r>
        <w:rPr/>
        <w:t>recent</w:t>
      </w:r>
      <w:r>
        <w:rPr>
          <w:spacing w:val="5"/>
        </w:rPr>
        <w:t> </w:t>
      </w:r>
      <w:r>
        <w:rPr/>
        <w:t>years</w:t>
      </w:r>
      <w:r>
        <w:rPr>
          <w:spacing w:val="2"/>
        </w:rPr>
        <w:t> </w:t>
      </w:r>
      <w:r>
        <w:rPr/>
        <w:t>(Ezekwe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line="456" w:lineRule="auto" w:before="101"/>
        <w:ind w:left="960" w:right="1214" w:firstLine="60"/>
        <w:jc w:val="both"/>
      </w:pPr>
      <w:r>
        <w:rPr/>
        <w:t>Pollution of river bodies has become major and global problem due to inadequacy of surface</w:t>
      </w:r>
      <w:r>
        <w:rPr>
          <w:spacing w:val="1"/>
        </w:rPr>
        <w:t> </w:t>
      </w:r>
      <w:r>
        <w:rPr/>
        <w:t>water</w:t>
      </w:r>
      <w:r>
        <w:rPr>
          <w:spacing w:val="-10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measures.</w:t>
      </w:r>
      <w:r>
        <w:rPr>
          <w:spacing w:val="-7"/>
        </w:rPr>
        <w:t> </w:t>
      </w:r>
      <w:r>
        <w:rPr/>
        <w:t>Wastes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usually</w:t>
      </w:r>
      <w:r>
        <w:rPr>
          <w:spacing w:val="-13"/>
        </w:rPr>
        <w:t> </w:t>
      </w:r>
      <w:r>
        <w:rPr/>
        <w:t>discharged</w:t>
      </w:r>
      <w:r>
        <w:rPr>
          <w:spacing w:val="-9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rivers.</w:t>
      </w:r>
      <w:r>
        <w:rPr>
          <w:spacing w:val="-6"/>
        </w:rPr>
        <w:t> </w:t>
      </w:r>
      <w:r>
        <w:rPr/>
        <w:t>Discharge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sewage,</w:t>
      </w:r>
      <w:r>
        <w:rPr>
          <w:spacing w:val="-57"/>
        </w:rPr>
        <w:t> </w:t>
      </w:r>
      <w:r>
        <w:rPr/>
        <w:t>garbage,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diluting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(UNESCO,</w:t>
      </w:r>
      <w:r>
        <w:rPr>
          <w:spacing w:val="-8"/>
        </w:rPr>
        <w:t> </w:t>
      </w:r>
      <w:r>
        <w:rPr/>
        <w:t>2006);</w:t>
      </w:r>
      <w:r>
        <w:rPr>
          <w:spacing w:val="-8"/>
        </w:rPr>
        <w:t> </w:t>
      </w:r>
      <w:r>
        <w:rPr/>
        <w:t>hence</w:t>
      </w:r>
      <w:r>
        <w:rPr>
          <w:spacing w:val="-5"/>
        </w:rPr>
        <w:t> </w:t>
      </w:r>
      <w:r>
        <w:rPr/>
        <w:t>constant</w:t>
      </w:r>
      <w:r>
        <w:rPr>
          <w:spacing w:val="-7"/>
        </w:rPr>
        <w:t> </w:t>
      </w:r>
      <w:r>
        <w:rPr/>
        <w:t>assessments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water</w:t>
      </w:r>
      <w:r>
        <w:rPr>
          <w:spacing w:val="-8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receiving</w:t>
      </w:r>
      <w:r>
        <w:rPr>
          <w:spacing w:val="-10"/>
        </w:rPr>
        <w:t> </w:t>
      </w:r>
      <w:r>
        <w:rPr/>
        <w:t>wa-</w:t>
      </w:r>
      <w:r>
        <w:rPr>
          <w:spacing w:val="-58"/>
        </w:rPr>
        <w:t> </w:t>
      </w:r>
      <w:r>
        <w:rPr/>
        <w:t>ter bodies’are very critical to effective planning and management. Pollution of water bodies</w:t>
      </w:r>
      <w:r>
        <w:rPr>
          <w:spacing w:val="1"/>
        </w:rPr>
        <w:t> </w:t>
      </w:r>
      <w:r>
        <w:rPr/>
        <w:t>(rivers) by heavy metals and polycyclic aromatic hydrocarbons (PAHs) is a major challenge</w:t>
      </w:r>
      <w:r>
        <w:rPr>
          <w:spacing w:val="1"/>
        </w:rPr>
        <w:t> </w:t>
      </w:r>
      <w:r>
        <w:rPr/>
        <w:t>facing</w:t>
      </w:r>
      <w:r>
        <w:rPr>
          <w:spacing w:val="-4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nations. There</w:t>
      </w:r>
      <w:r>
        <w:rPr>
          <w:spacing w:val="-3"/>
        </w:rPr>
        <w:t> </w:t>
      </w:r>
      <w:r>
        <w:rPr/>
        <w:t>is therefore,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need to</w:t>
      </w:r>
      <w:r>
        <w:rPr>
          <w:spacing w:val="-1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</w:t>
      </w:r>
      <w:r>
        <w:rPr>
          <w:spacing w:val="-58"/>
        </w:rPr>
        <w:t> </w:t>
      </w:r>
      <w:r>
        <w:rPr/>
        <w:t>assessment of pollution status of Imo River in order to regulate this ugly tend. The three rele-</w:t>
      </w:r>
      <w:r>
        <w:rPr>
          <w:spacing w:val="1"/>
        </w:rPr>
        <w:t> </w:t>
      </w:r>
      <w:r>
        <w:rPr/>
        <w:t>vant</w:t>
      </w:r>
      <w:r>
        <w:rPr>
          <w:spacing w:val="-4"/>
        </w:rPr>
        <w:t> </w:t>
      </w:r>
      <w:r>
        <w:rPr/>
        <w:t>parameters:</w:t>
      </w:r>
      <w:r>
        <w:rPr>
          <w:spacing w:val="-4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analysis,</w:t>
      </w:r>
      <w:r>
        <w:rPr>
          <w:spacing w:val="-4"/>
        </w:rPr>
        <w:t> </w:t>
      </w:r>
      <w:r>
        <w:rPr/>
        <w:t>heavy</w:t>
      </w:r>
      <w:r>
        <w:rPr>
          <w:spacing w:val="-7"/>
        </w:rPr>
        <w:t> </w:t>
      </w:r>
      <w:r>
        <w:rPr/>
        <w:t>metal</w:t>
      </w:r>
      <w:r>
        <w:rPr>
          <w:spacing w:val="-3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polycy-</w:t>
      </w:r>
      <w:r>
        <w:rPr>
          <w:spacing w:val="-58"/>
        </w:rPr>
        <w:t> </w:t>
      </w:r>
      <w:r>
        <w:rPr/>
        <w:t>clic aromatic hydrocarbons (PAHs) will be used to assess the pollution status of upper part of</w:t>
      </w:r>
      <w:r>
        <w:rPr>
          <w:spacing w:val="1"/>
        </w:rPr>
        <w:t> </w:t>
      </w:r>
      <w:r>
        <w:rPr/>
        <w:t>Imo</w:t>
      </w:r>
      <w:r>
        <w:rPr>
          <w:spacing w:val="-13"/>
        </w:rPr>
        <w:t> </w:t>
      </w:r>
      <w:r>
        <w:rPr/>
        <w:t>River,</w:t>
      </w:r>
      <w:r>
        <w:rPr>
          <w:spacing w:val="-12"/>
        </w:rPr>
        <w:t> </w:t>
      </w:r>
      <w:r>
        <w:rPr/>
        <w:t>South</w:t>
      </w:r>
      <w:r>
        <w:rPr>
          <w:spacing w:val="-12"/>
        </w:rPr>
        <w:t> </w:t>
      </w:r>
      <w:r>
        <w:rPr/>
        <w:t>Eastern</w:t>
      </w:r>
      <w:r>
        <w:rPr>
          <w:spacing w:val="-10"/>
        </w:rPr>
        <w:t> </w:t>
      </w:r>
      <w:r>
        <w:rPr/>
        <w:t>Nigeria.Physicochemical</w:t>
      </w:r>
      <w:r>
        <w:rPr>
          <w:spacing w:val="-12"/>
        </w:rPr>
        <w:t> </w:t>
      </w:r>
      <w:r>
        <w:rPr/>
        <w:t>parameters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colour,</w:t>
      </w:r>
      <w:r>
        <w:rPr>
          <w:spacing w:val="-14"/>
        </w:rPr>
        <w:t> </w:t>
      </w:r>
      <w:r>
        <w:rPr/>
        <w:t>pH</w:t>
      </w:r>
      <w:r>
        <w:rPr>
          <w:spacing w:val="-13"/>
        </w:rPr>
        <w:t> </w:t>
      </w:r>
      <w:r>
        <w:rPr/>
        <w:t>temperature,</w:t>
      </w:r>
      <w:r>
        <w:rPr>
          <w:spacing w:val="-57"/>
        </w:rPr>
        <w:t> </w:t>
      </w:r>
      <w:r>
        <w:rPr/>
        <w:t>dissolved</w:t>
      </w:r>
      <w:r>
        <w:rPr>
          <w:spacing w:val="-3"/>
        </w:rPr>
        <w:t> </w:t>
      </w:r>
      <w:r>
        <w:rPr/>
        <w:t>oxygen</w:t>
      </w:r>
      <w:r>
        <w:rPr>
          <w:spacing w:val="-2"/>
        </w:rPr>
        <w:t> </w:t>
      </w:r>
      <w:r>
        <w:rPr/>
        <w:t>turbidity, salinity,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3"/>
        </w:rPr>
        <w:t> </w:t>
      </w:r>
      <w:r>
        <w:rPr/>
        <w:t>solids,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suspended</w:t>
      </w:r>
      <w:r>
        <w:rPr>
          <w:spacing w:val="-5"/>
        </w:rPr>
        <w:t> </w:t>
      </w:r>
      <w:r>
        <w:rPr/>
        <w:t>solids,</w:t>
      </w:r>
      <w:r>
        <w:rPr>
          <w:spacing w:val="-2"/>
        </w:rPr>
        <w:t> </w:t>
      </w:r>
      <w:r>
        <w:rPr/>
        <w:t>biochemical</w:t>
      </w:r>
      <w:r>
        <w:rPr>
          <w:spacing w:val="-58"/>
        </w:rPr>
        <w:t> </w:t>
      </w:r>
      <w:r>
        <w:rPr/>
        <w:t>oxygen</w:t>
      </w:r>
      <w:r>
        <w:rPr>
          <w:spacing w:val="-12"/>
        </w:rPr>
        <w:t> </w:t>
      </w:r>
      <w:r>
        <w:rPr/>
        <w:t>demand,</w:t>
      </w:r>
      <w:r>
        <w:rPr>
          <w:spacing w:val="-13"/>
        </w:rPr>
        <w:t> </w:t>
      </w:r>
      <w:r>
        <w:rPr/>
        <w:t>chemical</w:t>
      </w:r>
      <w:r>
        <w:rPr>
          <w:spacing w:val="-13"/>
        </w:rPr>
        <w:t> </w:t>
      </w:r>
      <w:r>
        <w:rPr/>
        <w:t>oxygen</w:t>
      </w:r>
      <w:r>
        <w:rPr>
          <w:spacing w:val="-12"/>
        </w:rPr>
        <w:t> </w:t>
      </w:r>
      <w:r>
        <w:rPr/>
        <w:t>demand,</w:t>
      </w:r>
      <w:r>
        <w:rPr>
          <w:spacing w:val="-10"/>
        </w:rPr>
        <w:t> </w:t>
      </w:r>
      <w:r>
        <w:rPr/>
        <w:t>chemical</w:t>
      </w:r>
      <w:r>
        <w:rPr>
          <w:spacing w:val="-13"/>
        </w:rPr>
        <w:t> </w:t>
      </w:r>
      <w:r>
        <w:rPr/>
        <w:t>oxygen</w:t>
      </w:r>
      <w:r>
        <w:rPr>
          <w:spacing w:val="-14"/>
        </w:rPr>
        <w:t> </w:t>
      </w:r>
      <w:r>
        <w:rPr/>
        <w:t>demand,</w:t>
      </w:r>
      <w:r>
        <w:rPr>
          <w:spacing w:val="-14"/>
        </w:rPr>
        <w:t> </w:t>
      </w:r>
      <w:r>
        <w:rPr/>
        <w:t>total</w:t>
      </w:r>
      <w:r>
        <w:rPr>
          <w:spacing w:val="-13"/>
        </w:rPr>
        <w:t> </w:t>
      </w:r>
      <w:r>
        <w:rPr/>
        <w:t>hardness,</w:t>
      </w:r>
      <w:r>
        <w:rPr>
          <w:spacing w:val="-12"/>
        </w:rPr>
        <w:t> </w:t>
      </w:r>
      <w:r>
        <w:rPr/>
        <w:t>alkalinity</w:t>
      </w:r>
      <w:r>
        <w:rPr>
          <w:spacing w:val="-58"/>
        </w:rPr>
        <w:t> </w:t>
      </w:r>
      <w:r>
        <w:rPr/>
        <w:t>acidity,</w:t>
      </w:r>
      <w:r>
        <w:rPr>
          <w:spacing w:val="-5"/>
        </w:rPr>
        <w:t> </w:t>
      </w:r>
      <w:r>
        <w:rPr/>
        <w:t>phosphate,</w:t>
      </w:r>
      <w:r>
        <w:rPr>
          <w:spacing w:val="-4"/>
        </w:rPr>
        <w:t> </w:t>
      </w:r>
      <w:r>
        <w:rPr/>
        <w:t>nitrate,</w:t>
      </w:r>
      <w:r>
        <w:rPr>
          <w:spacing w:val="-4"/>
        </w:rPr>
        <w:t> </w:t>
      </w:r>
      <w:r>
        <w:rPr/>
        <w:t>sulphate,</w:t>
      </w:r>
      <w:r>
        <w:rPr>
          <w:spacing w:val="-4"/>
        </w:rPr>
        <w:t> </w:t>
      </w:r>
      <w:r>
        <w:rPr/>
        <w:t>bacteriological</w:t>
      </w:r>
      <w:r>
        <w:rPr>
          <w:spacing w:val="-3"/>
        </w:rPr>
        <w:t> </w:t>
      </w:r>
      <w:r>
        <w:rPr/>
        <w:t>analysis are</w:t>
      </w:r>
      <w:r>
        <w:rPr>
          <w:spacing w:val="-6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ascertain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wa-</w:t>
      </w:r>
      <w:r>
        <w:rPr>
          <w:spacing w:val="-58"/>
        </w:rPr>
        <w:t> </w:t>
      </w:r>
      <w:r>
        <w:rPr/>
        <w:t>ter quality index of Imo River which gives information on quality of the Rivers. The physico-</w:t>
      </w:r>
      <w:r>
        <w:rPr>
          <w:spacing w:val="-57"/>
        </w:rPr>
        <w:t> </w:t>
      </w:r>
      <w:r>
        <w:rPr/>
        <w:t>chemical characteristics of Imo River areimportant in the determination of its productive ca-</w:t>
      </w:r>
      <w:r>
        <w:rPr>
          <w:spacing w:val="1"/>
        </w:rPr>
        <w:t> </w:t>
      </w:r>
      <w:r>
        <w:rPr/>
        <w:t>pacity and effect on the biota (Duru and Nwanekwu, 2012).Heavy metals and polycyclic aro-</w:t>
      </w:r>
      <w:r>
        <w:rPr>
          <w:spacing w:val="1"/>
        </w:rPr>
        <w:t> </w:t>
      </w:r>
      <w:r>
        <w:rPr/>
        <w:t>matic</w:t>
      </w:r>
      <w:r>
        <w:rPr>
          <w:spacing w:val="-4"/>
        </w:rPr>
        <w:t> </w:t>
      </w:r>
      <w:r>
        <w:rPr/>
        <w:t>hydrocarbons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enter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aquatic</w:t>
      </w:r>
      <w:r>
        <w:rPr>
          <w:spacing w:val="-4"/>
        </w:rPr>
        <w:t> </w:t>
      </w:r>
      <w:r>
        <w:rPr/>
        <w:t>environments</w:t>
      </w:r>
      <w:r>
        <w:rPr>
          <w:spacing w:val="-3"/>
        </w:rPr>
        <w:t> </w:t>
      </w:r>
      <w:r>
        <w:rPr/>
        <w:t>via</w:t>
      </w:r>
      <w:r>
        <w:rPr>
          <w:spacing w:val="-4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waste</w:t>
      </w:r>
      <w:r>
        <w:rPr>
          <w:spacing w:val="-3"/>
        </w:rPr>
        <w:t> </w:t>
      </w:r>
      <w:r>
        <w:rPr/>
        <w:t>dis-</w:t>
      </w:r>
      <w:r>
        <w:rPr>
          <w:spacing w:val="-58"/>
        </w:rPr>
        <w:t> </w:t>
      </w:r>
      <w:r>
        <w:rPr/>
        <w:t>posal, refuse,sewage, application of fertilizers and pesticides, atmospheric deposition (Amadi,</w:t>
      </w:r>
      <w:r>
        <w:rPr>
          <w:spacing w:val="-57"/>
        </w:rPr>
        <w:t> </w:t>
      </w:r>
      <w:r>
        <w:rPr/>
        <w:t>2010).Heavy</w:t>
      </w:r>
      <w:r>
        <w:rPr>
          <w:spacing w:val="-12"/>
        </w:rPr>
        <w:t> </w:t>
      </w:r>
      <w:r>
        <w:rPr/>
        <w:t>metal</w:t>
      </w:r>
      <w:r>
        <w:rPr>
          <w:spacing w:val="-6"/>
        </w:rPr>
        <w:t> </w:t>
      </w:r>
      <w:r>
        <w:rPr/>
        <w:t>concentrations</w:t>
      </w:r>
      <w:r>
        <w:rPr>
          <w:spacing w:val="-6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water,</w:t>
      </w:r>
      <w:r>
        <w:rPr>
          <w:spacing w:val="-7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fishes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ascer-</w:t>
      </w:r>
      <w:r>
        <w:rPr>
          <w:spacing w:val="-58"/>
        </w:rPr>
        <w:t> </w:t>
      </w:r>
      <w:r>
        <w:rPr/>
        <w:t>tain the mobility of the heavy metals, and the bioaccumulation and bio-magnification of these</w:t>
      </w:r>
      <w:r>
        <w:rPr>
          <w:spacing w:val="-57"/>
        </w:rPr>
        <w:t> </w:t>
      </w:r>
      <w:r>
        <w:rPr/>
        <w:t>heavy metals in tilapia and cat fish and the adverse health riskthese metals may pose on com-</w:t>
      </w:r>
      <w:r>
        <w:rPr>
          <w:spacing w:val="1"/>
        </w:rPr>
        <w:t> </w:t>
      </w:r>
      <w:r>
        <w:rPr/>
        <w:t>munities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water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Imo</w:t>
      </w:r>
      <w:r>
        <w:rPr>
          <w:spacing w:val="-8"/>
        </w:rPr>
        <w:t> </w:t>
      </w:r>
      <w:r>
        <w:rPr/>
        <w:t>River.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Agency</w:t>
      </w:r>
      <w:r>
        <w:rPr>
          <w:spacing w:val="-11"/>
        </w:rPr>
        <w:t> </w:t>
      </w:r>
      <w:r>
        <w:rPr/>
        <w:t>(EPA)</w:t>
      </w:r>
      <w:r>
        <w:rPr>
          <w:spacing w:val="-7"/>
        </w:rPr>
        <w:t> </w:t>
      </w:r>
      <w:r>
        <w:rPr/>
        <w:t>concen-</w:t>
      </w:r>
      <w:r>
        <w:rPr>
          <w:spacing w:val="-58"/>
        </w:rPr>
        <w:t> </w:t>
      </w:r>
      <w:r>
        <w:rPr/>
        <w:t>trated on the sixteen polycyclic aromatic hydrocarbons that are included in their list of 126</w:t>
      </w:r>
      <w:r>
        <w:rPr>
          <w:spacing w:val="1"/>
        </w:rPr>
        <w:t> </w:t>
      </w:r>
      <w:r>
        <w:rPr>
          <w:spacing w:val="-1"/>
        </w:rPr>
        <w:t>pririoty</w:t>
      </w:r>
      <w:r>
        <w:rPr>
          <w:spacing w:val="-17"/>
        </w:rPr>
        <w:t> </w:t>
      </w:r>
      <w:r>
        <w:rPr/>
        <w:t>pollutants.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compounds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1"/>
        </w:rPr>
        <w:t> </w:t>
      </w:r>
      <w:r>
        <w:rPr/>
        <w:t>chosen</w:t>
      </w:r>
      <w:r>
        <w:rPr>
          <w:spacing w:val="-9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basis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frequency</w:t>
      </w:r>
      <w:r>
        <w:rPr>
          <w:spacing w:val="-16"/>
        </w:rPr>
        <w:t> </w:t>
      </w:r>
      <w:r>
        <w:rPr/>
        <w:t>of</w:t>
      </w:r>
      <w:r>
        <w:rPr>
          <w:spacing w:val="-12"/>
        </w:rPr>
        <w:t> </w:t>
      </w:r>
      <w:r>
        <w:rPr/>
        <w:t>occurrence</w:t>
      </w:r>
    </w:p>
    <w:p>
      <w:pPr>
        <w:spacing w:after="0" w:line="456" w:lineRule="auto"/>
        <w:jc w:val="both"/>
        <w:sectPr>
          <w:headerReference w:type="default" r:id="rId60"/>
          <w:footerReference w:type="default" r:id="rId61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56" w:lineRule="auto" w:before="60"/>
        <w:ind w:left="960" w:right="1215"/>
        <w:jc w:val="both"/>
      </w:pPr>
      <w:r>
        <w:rPr/>
        <w:t>at hazardous waste sites and toxicity potential for human exposure (Zhang </w:t>
      </w:r>
      <w:r>
        <w:rPr>
          <w:i/>
        </w:rPr>
        <w:t>et al., </w:t>
      </w:r>
      <w:r>
        <w:rPr/>
        <w:t>2011). Poly-</w:t>
      </w:r>
      <w:r>
        <w:rPr>
          <w:spacing w:val="-57"/>
        </w:rPr>
        <w:t> </w:t>
      </w:r>
      <w:r>
        <w:rPr/>
        <w:t>cyclic aromatic hydrocarbons are mostly discharged into Imo River industrial effluents, do-</w:t>
      </w:r>
      <w:r>
        <w:rPr>
          <w:spacing w:val="1"/>
        </w:rPr>
        <w:t> </w:t>
      </w:r>
      <w:r>
        <w:rPr/>
        <w:t>mestic sewage, agricultural run-offsand vehicular emulsion. The concern is therefore that</w:t>
      </w:r>
      <w:r>
        <w:rPr>
          <w:spacing w:val="1"/>
        </w:rPr>
        <w:t> </w:t>
      </w:r>
      <w:r>
        <w:rPr/>
        <w:t>PAHs are detrimental to human beings (can impair survival and growth by causing abnormal</w:t>
      </w:r>
      <w:r>
        <w:rPr>
          <w:spacing w:val="1"/>
        </w:rPr>
        <w:t> </w:t>
      </w:r>
      <w:r>
        <w:rPr/>
        <w:t>reproduction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development).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carried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to assess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upper</w:t>
      </w:r>
      <w:r>
        <w:rPr>
          <w:spacing w:val="-57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Imo River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samples, sediment and biota (fishes).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26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13" w:id="15"/>
      <w:bookmarkEnd w:id="15"/>
      <w:r>
        <w:rPr>
          <w:b w:val="0"/>
        </w:rPr>
      </w:r>
      <w:bookmarkStart w:name="_bookmark13" w:id="16"/>
      <w:bookmarkEnd w:id="16"/>
      <w:r>
        <w:rPr/>
        <w:t>S</w:t>
      </w:r>
      <w:r>
        <w:rPr/>
        <w:t>tatement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56" w:lineRule="auto" w:before="1"/>
        <w:ind w:left="960" w:right="1217"/>
        <w:jc w:val="both"/>
      </w:pPr>
      <w:r>
        <w:rPr/>
        <w:t>Most of the avalaible literature on the pollution status of Imo River deal more on physio-</w:t>
      </w:r>
      <w:r>
        <w:rPr>
          <w:spacing w:val="1"/>
        </w:rPr>
        <w:t> </w:t>
      </w:r>
      <w:r>
        <w:rPr/>
        <w:t>cochemical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water,</w:t>
      </w:r>
      <w:r>
        <w:rPr>
          <w:spacing w:val="-4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biota.Literature</w:t>
      </w:r>
      <w:r>
        <w:rPr>
          <w:spacing w:val="-57"/>
        </w:rPr>
        <w:t> </w:t>
      </w:r>
      <w:r>
        <w:rPr/>
        <w:t>available suggest that most studies conducted so far on pollution status of Imo River have not</w:t>
      </w:r>
      <w:r>
        <w:rPr>
          <w:spacing w:val="-57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sixteen(16)</w:t>
      </w:r>
      <w:r>
        <w:rPr>
          <w:spacing w:val="-5"/>
        </w:rPr>
        <w:t> </w:t>
      </w:r>
      <w:r>
        <w:rPr/>
        <w:t>priority</w:t>
      </w:r>
      <w:r>
        <w:rPr>
          <w:spacing w:val="-6"/>
        </w:rPr>
        <w:t> </w:t>
      </w:r>
      <w:r>
        <w:rPr/>
        <w:t>polycyclic</w:t>
      </w:r>
      <w:r>
        <w:rPr>
          <w:spacing w:val="-1"/>
        </w:rPr>
        <w:t> </w:t>
      </w:r>
      <w:r>
        <w:rPr/>
        <w:t>aromatic</w:t>
      </w:r>
      <w:r>
        <w:rPr>
          <w:spacing w:val="-4"/>
        </w:rPr>
        <w:t> </w:t>
      </w:r>
      <w:r>
        <w:rPr/>
        <w:t>hydrocarbons</w:t>
      </w:r>
      <w:r>
        <w:rPr>
          <w:spacing w:val="-4"/>
        </w:rPr>
        <w:t> </w:t>
      </w:r>
      <w:r>
        <w:rPr/>
        <w:t>(PAHs)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carcino-</w:t>
      </w:r>
      <w:r>
        <w:rPr>
          <w:spacing w:val="-58"/>
        </w:rPr>
        <w:t> </w:t>
      </w:r>
      <w:r>
        <w:rPr/>
        <w:t>genic,</w:t>
      </w:r>
      <w:r>
        <w:rPr>
          <w:spacing w:val="-4"/>
        </w:rPr>
        <w:t> </w:t>
      </w:r>
      <w:r>
        <w:rPr/>
        <w:t>mutagenic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tetragenic.Hence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6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useful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human</w:t>
      </w:r>
      <w:r>
        <w:rPr>
          <w:spacing w:val="-4"/>
        </w:rPr>
        <w:t> </w:t>
      </w:r>
      <w:r>
        <w:rPr/>
        <w:t>health</w:t>
      </w:r>
      <w:r>
        <w:rPr>
          <w:spacing w:val="-58"/>
        </w:rPr>
        <w:t> </w:t>
      </w:r>
      <w:r>
        <w:rPr/>
        <w:t>risk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pollutants,</w:t>
      </w:r>
      <w:r>
        <w:rPr>
          <w:spacing w:val="-6"/>
        </w:rPr>
        <w:t> </w:t>
      </w:r>
      <w:r>
        <w:rPr/>
        <w:t>heavy-metals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polycyclic</w:t>
      </w:r>
      <w:r>
        <w:rPr>
          <w:spacing w:val="-7"/>
        </w:rPr>
        <w:t> </w:t>
      </w:r>
      <w:r>
        <w:rPr/>
        <w:t>aromatic</w:t>
      </w:r>
      <w:r>
        <w:rPr>
          <w:spacing w:val="-7"/>
        </w:rPr>
        <w:t> </w:t>
      </w:r>
      <w:r>
        <w:rPr/>
        <w:t>hydrocarbons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water,</w:t>
      </w:r>
      <w:r>
        <w:rPr>
          <w:spacing w:val="-6"/>
        </w:rPr>
        <w:t> </w:t>
      </w:r>
      <w:r>
        <w:rPr/>
        <w:t>sediments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fish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upper part of</w:t>
      </w:r>
      <w:r>
        <w:rPr>
          <w:spacing w:val="2"/>
        </w:rPr>
        <w:t> </w:t>
      </w:r>
      <w:r>
        <w:rPr/>
        <w:t>Imo River.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26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14" w:id="17"/>
      <w:bookmarkEnd w:id="17"/>
      <w:r>
        <w:rPr>
          <w:b w:val="0"/>
        </w:rPr>
      </w:r>
      <w:bookmarkStart w:name="_bookmark14" w:id="18"/>
      <w:bookmarkEnd w:id="18"/>
      <w:r>
        <w:rPr/>
        <w:t>Aim</w:t>
      </w:r>
      <w:r>
        <w:rPr>
          <w:spacing w:val="-5"/>
        </w:rPr>
        <w:t> </w:t>
      </w:r>
      <w:r>
        <w:rPr/>
        <w:t>and Objectives</w:t>
      </w:r>
      <w:r>
        <w:rPr>
          <w:spacing w:val="1"/>
        </w:rPr>
        <w:t> </w:t>
      </w:r>
      <w:r>
        <w:rPr/>
        <w:t>of the Study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-3"/>
        </w:rPr>
        <w:t> </w:t>
      </w:r>
      <w:r>
        <w:rPr/>
        <w:t>aimof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spacing w:val="-1"/>
        </w:rPr>
        <w:t> </w:t>
      </w:r>
      <w:r>
        <w:rPr/>
        <w:t>the pollution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 Imo River</w:t>
      </w:r>
      <w:r>
        <w:rPr>
          <w:spacing w:val="-2"/>
        </w:rPr>
        <w:t> </w:t>
      </w:r>
      <w:r>
        <w:rPr/>
        <w:t>SouthEastern Nigeria.</w:t>
      </w:r>
    </w:p>
    <w:p>
      <w:pPr>
        <w:pStyle w:val="BodyText"/>
        <w:rPr>
          <w:sz w:val="26"/>
        </w:rPr>
      </w:pPr>
    </w:p>
    <w:p>
      <w:pPr>
        <w:pStyle w:val="Heading2"/>
        <w:spacing w:before="181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2"/>
          <w:numId w:val="26"/>
        </w:numPr>
        <w:tabs>
          <w:tab w:pos="2040" w:val="left" w:leader="none"/>
          <w:tab w:pos="2041" w:val="left" w:leader="none"/>
        </w:tabs>
        <w:spacing w:line="480" w:lineRule="auto" w:before="0" w:after="0"/>
        <w:ind w:left="2040" w:right="1841" w:hanging="720"/>
        <w:jc w:val="left"/>
        <w:rPr>
          <w:sz w:val="24"/>
        </w:rPr>
      </w:pPr>
      <w:r>
        <w:rPr>
          <w:sz w:val="24"/>
        </w:rPr>
        <w:t>determine the physico-chemical parameters in water and sediment from Imo</w:t>
      </w:r>
      <w:r>
        <w:rPr>
          <w:spacing w:val="-57"/>
          <w:sz w:val="24"/>
        </w:rPr>
        <w:t> </w:t>
      </w:r>
      <w:r>
        <w:rPr>
          <w:sz w:val="24"/>
        </w:rPr>
        <w:t>River.</w:t>
      </w:r>
    </w:p>
    <w:p>
      <w:pPr>
        <w:pStyle w:val="ListParagraph"/>
        <w:numPr>
          <w:ilvl w:val="2"/>
          <w:numId w:val="26"/>
        </w:numPr>
        <w:tabs>
          <w:tab w:pos="2040" w:val="left" w:leader="none"/>
          <w:tab w:pos="2041" w:val="left" w:leader="none"/>
        </w:tabs>
        <w:spacing w:line="480" w:lineRule="auto" w:before="1" w:after="0"/>
        <w:ind w:left="2040" w:right="1220" w:hanging="72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35"/>
          <w:sz w:val="24"/>
        </w:rPr>
        <w:t> </w:t>
      </w:r>
      <w:r>
        <w:rPr>
          <w:sz w:val="24"/>
        </w:rPr>
        <w:t>concentration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heavy</w:t>
      </w:r>
      <w:r>
        <w:rPr>
          <w:spacing w:val="32"/>
          <w:sz w:val="24"/>
        </w:rPr>
        <w:t> </w:t>
      </w:r>
      <w:r>
        <w:rPr>
          <w:sz w:val="24"/>
        </w:rPr>
        <w:t>metals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water,</w:t>
      </w:r>
      <w:r>
        <w:rPr>
          <w:spacing w:val="37"/>
          <w:sz w:val="24"/>
        </w:rPr>
        <w:t> </w:t>
      </w:r>
      <w:r>
        <w:rPr>
          <w:sz w:val="24"/>
        </w:rPr>
        <w:t>sediment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fish</w:t>
      </w:r>
      <w:r>
        <w:rPr>
          <w:spacing w:val="37"/>
          <w:sz w:val="24"/>
        </w:rPr>
        <w:t> </w:t>
      </w:r>
      <w:r>
        <w:rPr>
          <w:sz w:val="24"/>
        </w:rPr>
        <w:t>from</w:t>
      </w:r>
      <w:r>
        <w:rPr>
          <w:spacing w:val="39"/>
          <w:sz w:val="24"/>
        </w:rPr>
        <w:t> </w:t>
      </w:r>
      <w:r>
        <w:rPr>
          <w:sz w:val="24"/>
        </w:rPr>
        <w:t>Imo</w:t>
      </w:r>
      <w:r>
        <w:rPr>
          <w:spacing w:val="-57"/>
          <w:sz w:val="24"/>
        </w:rPr>
        <w:t> </w:t>
      </w:r>
      <w:r>
        <w:rPr>
          <w:sz w:val="24"/>
        </w:rPr>
        <w:t>River.</w:t>
      </w:r>
    </w:p>
    <w:p>
      <w:pPr>
        <w:pStyle w:val="ListParagraph"/>
        <w:numPr>
          <w:ilvl w:val="2"/>
          <w:numId w:val="26"/>
        </w:numPr>
        <w:tabs>
          <w:tab w:pos="2040" w:val="left" w:leader="none"/>
          <w:tab w:pos="2041" w:val="left" w:leader="none"/>
        </w:tabs>
        <w:spacing w:line="480" w:lineRule="auto" w:before="0" w:after="0"/>
        <w:ind w:left="2040" w:right="1223" w:hanging="72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level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2"/>
          <w:sz w:val="24"/>
        </w:rPr>
        <w:t> </w:t>
      </w:r>
      <w:r>
        <w:rPr>
          <w:sz w:val="24"/>
        </w:rPr>
        <w:t>polycyclic</w:t>
      </w:r>
      <w:r>
        <w:rPr>
          <w:spacing w:val="1"/>
          <w:sz w:val="24"/>
        </w:rPr>
        <w:t> </w:t>
      </w:r>
      <w:r>
        <w:rPr>
          <w:sz w:val="24"/>
        </w:rPr>
        <w:t>aromatic</w:t>
      </w:r>
      <w:r>
        <w:rPr>
          <w:spacing w:val="1"/>
          <w:sz w:val="24"/>
        </w:rPr>
        <w:t> </w:t>
      </w:r>
      <w:r>
        <w:rPr>
          <w:sz w:val="24"/>
        </w:rPr>
        <w:t>hydrocarbons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water,</w:t>
      </w:r>
      <w:r>
        <w:rPr>
          <w:spacing w:val="2"/>
          <w:sz w:val="24"/>
        </w:rPr>
        <w:t> </w:t>
      </w:r>
      <w:r>
        <w:rPr>
          <w:sz w:val="24"/>
        </w:rPr>
        <w:t>sediments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fishes.</w:t>
      </w:r>
    </w:p>
    <w:p>
      <w:pPr>
        <w:pStyle w:val="ListParagraph"/>
        <w:numPr>
          <w:ilvl w:val="2"/>
          <w:numId w:val="26"/>
        </w:numPr>
        <w:tabs>
          <w:tab w:pos="2040" w:val="left" w:leader="none"/>
          <w:tab w:pos="2041" w:val="left" w:leader="none"/>
        </w:tabs>
        <w:spacing w:line="480" w:lineRule="auto" w:before="0" w:after="0"/>
        <w:ind w:left="2040" w:right="1220" w:hanging="720"/>
        <w:jc w:val="left"/>
        <w:rPr>
          <w:sz w:val="24"/>
        </w:rPr>
      </w:pPr>
      <w:r>
        <w:rPr>
          <w:sz w:val="24"/>
        </w:rPr>
        <w:t>correlate</w:t>
      </w:r>
      <w:r>
        <w:rPr>
          <w:spacing w:val="31"/>
          <w:sz w:val="24"/>
        </w:rPr>
        <w:t> </w:t>
      </w:r>
      <w:r>
        <w:rPr>
          <w:sz w:val="24"/>
        </w:rPr>
        <w:t>between</w:t>
      </w:r>
      <w:r>
        <w:rPr>
          <w:spacing w:val="32"/>
          <w:sz w:val="24"/>
        </w:rPr>
        <w:t> </w:t>
      </w:r>
      <w:r>
        <w:rPr>
          <w:sz w:val="24"/>
        </w:rPr>
        <w:t>heavy</w:t>
      </w:r>
      <w:r>
        <w:rPr>
          <w:spacing w:val="29"/>
          <w:sz w:val="24"/>
        </w:rPr>
        <w:t> </w:t>
      </w:r>
      <w:r>
        <w:rPr>
          <w:sz w:val="24"/>
        </w:rPr>
        <w:t>metals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polycyclic</w:t>
      </w:r>
      <w:r>
        <w:rPr>
          <w:spacing w:val="31"/>
          <w:sz w:val="24"/>
        </w:rPr>
        <w:t> </w:t>
      </w:r>
      <w:r>
        <w:rPr>
          <w:sz w:val="24"/>
        </w:rPr>
        <w:t>aromatic</w:t>
      </w:r>
      <w:r>
        <w:rPr>
          <w:spacing w:val="31"/>
          <w:sz w:val="24"/>
        </w:rPr>
        <w:t> </w:t>
      </w:r>
      <w:r>
        <w:rPr>
          <w:sz w:val="24"/>
        </w:rPr>
        <w:t>hydrocarbons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water,</w:t>
      </w:r>
      <w:r>
        <w:rPr>
          <w:spacing w:val="-57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and fish.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62"/>
          <w:footerReference w:type="default" r:id="rId63"/>
          <w:pgSz w:w="11910" w:h="16840"/>
          <w:pgMar w:header="0" w:footer="1111" w:top="460" w:bottom="1300" w:left="480" w:right="220"/>
        </w:sectPr>
      </w:pPr>
    </w:p>
    <w:p>
      <w:pPr>
        <w:pStyle w:val="ListParagraph"/>
        <w:numPr>
          <w:ilvl w:val="2"/>
          <w:numId w:val="26"/>
        </w:numPr>
        <w:tabs>
          <w:tab w:pos="2040" w:val="left" w:leader="none"/>
          <w:tab w:pos="2041" w:val="left" w:leader="none"/>
        </w:tabs>
        <w:spacing w:line="480" w:lineRule="auto" w:before="78" w:after="0"/>
        <w:ind w:left="2040" w:right="1216" w:hanging="720"/>
        <w:jc w:val="left"/>
        <w:rPr>
          <w:sz w:val="24"/>
        </w:rPr>
      </w:pPr>
      <w:r>
        <w:rPr>
          <w:sz w:val="24"/>
        </w:rPr>
        <w:t>determine the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2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ecological</w:t>
      </w:r>
      <w:r>
        <w:rPr>
          <w:spacing w:val="2"/>
          <w:sz w:val="24"/>
        </w:rPr>
        <w:t> </w:t>
      </w:r>
      <w:r>
        <w:rPr>
          <w:sz w:val="24"/>
        </w:rPr>
        <w:t>risk</w:t>
      </w:r>
      <w:r>
        <w:rPr>
          <w:spacing w:val="2"/>
          <w:sz w:val="24"/>
        </w:rPr>
        <w:t> </w:t>
      </w:r>
      <w:r>
        <w:rPr>
          <w:sz w:val="24"/>
        </w:rPr>
        <w:t>assesment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above contami-</w:t>
      </w:r>
      <w:r>
        <w:rPr>
          <w:spacing w:val="-57"/>
          <w:sz w:val="24"/>
        </w:rPr>
        <w:t> </w:t>
      </w:r>
      <w:r>
        <w:rPr>
          <w:sz w:val="24"/>
        </w:rPr>
        <w:t>nants</w:t>
      </w:r>
      <w:r>
        <w:rPr>
          <w:spacing w:val="-1"/>
          <w:sz w:val="24"/>
        </w:rPr>
        <w:t> </w:t>
      </w:r>
      <w:r>
        <w:rPr>
          <w:sz w:val="24"/>
        </w:rPr>
        <w:t>and pollutants using</w:t>
      </w:r>
      <w:r>
        <w:rPr>
          <w:spacing w:val="-3"/>
          <w:sz w:val="24"/>
        </w:rPr>
        <w:t> </w:t>
      </w:r>
      <w:r>
        <w:rPr>
          <w:sz w:val="24"/>
        </w:rPr>
        <w:t>risk assessment models.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26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bookmarkStart w:name="_bookmark15" w:id="19"/>
      <w:bookmarkEnd w:id="19"/>
      <w:r>
        <w:rPr>
          <w:b w:val="0"/>
        </w:rPr>
      </w:r>
      <w:bookmarkStart w:name="_bookmark15" w:id="20"/>
      <w:bookmarkEnd w:id="20"/>
      <w:r>
        <w:rPr/>
        <w:t>S</w:t>
      </w:r>
      <w:r>
        <w:rPr/>
        <w:t>cope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The scope of study covered reconnaissance survey of the study area, mapping of sampling</w:t>
      </w:r>
      <w:r>
        <w:rPr>
          <w:spacing w:val="1"/>
        </w:rPr>
        <w:t> </w:t>
      </w:r>
      <w:r>
        <w:rPr/>
        <w:t>location, field sampling of water, sediment and biota (fish) from Imo River in-situ and labora-</w:t>
      </w:r>
      <w:r>
        <w:rPr>
          <w:spacing w:val="-57"/>
        </w:rPr>
        <w:t> </w:t>
      </w:r>
      <w:r>
        <w:rPr/>
        <w:t>tory</w:t>
      </w:r>
      <w:r>
        <w:rPr>
          <w:spacing w:val="-6"/>
        </w:rPr>
        <w:t> </w:t>
      </w:r>
      <w:r>
        <w:rPr/>
        <w:t>analysis of samples.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 in the</w:t>
      </w:r>
      <w:r>
        <w:rPr>
          <w:spacing w:val="-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involved:</w:t>
      </w:r>
    </w:p>
    <w:p>
      <w:pPr>
        <w:pStyle w:val="ListParagraph"/>
        <w:numPr>
          <w:ilvl w:val="0"/>
          <w:numId w:val="27"/>
        </w:numPr>
        <w:tabs>
          <w:tab w:pos="1681" w:val="left" w:leader="none"/>
        </w:tabs>
        <w:spacing w:line="240" w:lineRule="auto" w:before="98" w:after="0"/>
        <w:ind w:left="1680" w:right="0" w:hanging="72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physico-chemical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water,</w:t>
      </w:r>
      <w:r>
        <w:rPr>
          <w:spacing w:val="-2"/>
          <w:sz w:val="24"/>
        </w:rPr>
        <w:t> </w:t>
      </w:r>
      <w:r>
        <w:rPr>
          <w:sz w:val="24"/>
        </w:rPr>
        <w:t>sediments</w:t>
      </w:r>
      <w:r>
        <w:rPr>
          <w:spacing w:val="2"/>
          <w:sz w:val="24"/>
        </w:rPr>
        <w:t> </w:t>
      </w:r>
      <w:r>
        <w:rPr>
          <w:sz w:val="24"/>
        </w:rPr>
        <w:t>and fish.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heavy</w:t>
      </w:r>
      <w:r>
        <w:rPr>
          <w:spacing w:val="-3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water, sediments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fish.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polyaromatic</w:t>
      </w:r>
      <w:r>
        <w:rPr>
          <w:spacing w:val="-1"/>
          <w:sz w:val="24"/>
        </w:rPr>
        <w:t> </w:t>
      </w:r>
      <w:r>
        <w:rPr>
          <w:sz w:val="24"/>
        </w:rPr>
        <w:t>hydrocarbons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  <w:r>
        <w:rPr>
          <w:spacing w:val="-1"/>
          <w:sz w:val="24"/>
        </w:rPr>
        <w:t> </w:t>
      </w:r>
      <w:r>
        <w:rPr>
          <w:sz w:val="24"/>
        </w:rPr>
        <w:t>and fish.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680" w:val="left" w:leader="none"/>
          <w:tab w:pos="1681" w:val="left" w:leader="none"/>
        </w:tabs>
        <w:spacing w:line="480" w:lineRule="auto" w:before="0" w:after="0"/>
        <w:ind w:left="1680" w:right="1225" w:hanging="720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5"/>
          <w:sz w:val="24"/>
        </w:rPr>
        <w:t> </w:t>
      </w:r>
      <w:r>
        <w:rPr>
          <w:sz w:val="24"/>
        </w:rPr>
        <w:t>analysis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data</w:t>
      </w:r>
      <w:r>
        <w:rPr>
          <w:spacing w:val="4"/>
          <w:sz w:val="24"/>
        </w:rPr>
        <w:t> </w:t>
      </w:r>
      <w:r>
        <w:rPr>
          <w:sz w:val="24"/>
        </w:rPr>
        <w:t>generated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interpretation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application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risk</w:t>
      </w:r>
      <w:r>
        <w:rPr>
          <w:spacing w:val="4"/>
          <w:sz w:val="24"/>
        </w:rPr>
        <w:t> </w:t>
      </w:r>
      <w:r>
        <w:rPr>
          <w:sz w:val="24"/>
        </w:rPr>
        <w:t>assess-</w:t>
      </w:r>
      <w:r>
        <w:rPr>
          <w:spacing w:val="-57"/>
          <w:sz w:val="24"/>
        </w:rPr>
        <w:t> </w:t>
      </w:r>
      <w:r>
        <w:rPr>
          <w:sz w:val="24"/>
        </w:rPr>
        <w:t>ment models.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26"/>
        </w:numPr>
        <w:tabs>
          <w:tab w:pos="1681" w:val="left" w:leader="none"/>
        </w:tabs>
        <w:spacing w:line="240" w:lineRule="auto" w:before="1" w:after="0"/>
        <w:ind w:left="1680" w:right="0" w:hanging="721"/>
        <w:jc w:val="both"/>
      </w:pPr>
      <w:bookmarkStart w:name="_bookmark16" w:id="21"/>
      <w:bookmarkEnd w:id="21"/>
      <w:r>
        <w:rPr>
          <w:b w:val="0"/>
        </w:rPr>
      </w:r>
      <w:bookmarkStart w:name="_bookmark16" w:id="22"/>
      <w:bookmarkEnd w:id="22"/>
      <w:r>
        <w:rPr/>
        <w:t>S</w:t>
      </w:r>
      <w:r>
        <w:rPr/>
        <w:t>ignificance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2"/>
        <w:jc w:val="both"/>
      </w:pPr>
      <w:r>
        <w:rPr/>
        <w:t>The study is relevant to both the environmentalists and researchers as it will redound to</w:t>
      </w:r>
      <w:r>
        <w:rPr>
          <w:spacing w:val="1"/>
        </w:rPr>
        <w:t> </w:t>
      </w:r>
      <w:r>
        <w:rPr/>
        <w:t>knowledge of heavy metals contamination of Imo River. The findings of this study will be of</w:t>
      </w:r>
      <w:r>
        <w:rPr>
          <w:spacing w:val="1"/>
        </w:rPr>
        <w:t> </w:t>
      </w:r>
      <w:r>
        <w:rPr/>
        <w:t>immense benefit tothe Federal Ministry of Environmentin their plan to reduce pollution.This</w:t>
      </w:r>
      <w:r>
        <w:rPr>
          <w:spacing w:val="1"/>
        </w:rPr>
        <w:t> </w:t>
      </w:r>
      <w:r>
        <w:rPr/>
        <w:t>work will provide insight on the mobility and fate of heavy metal contaminants in the study</w:t>
      </w:r>
      <w:r>
        <w:rPr>
          <w:spacing w:val="1"/>
        </w:rPr>
        <w:t> </w:t>
      </w:r>
      <w:r>
        <w:rPr/>
        <w:t>area.Analysis of biota (fish) will give information on biological availability of the contami-</w:t>
      </w:r>
      <w:r>
        <w:rPr>
          <w:spacing w:val="1"/>
        </w:rPr>
        <w:t> </w:t>
      </w:r>
      <w:r>
        <w:rPr/>
        <w:t>nants, its bioaccumulation and bio magnification along the food chain.The findings of this</w:t>
      </w:r>
      <w:r>
        <w:rPr>
          <w:spacing w:val="1"/>
        </w:rPr>
        <w:t> </w:t>
      </w:r>
      <w:r>
        <w:rPr/>
        <w:t>study will help to educate residents and those who depend largely on water and biota (fish)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thestudy</w:t>
      </w:r>
      <w:r>
        <w:rPr>
          <w:spacing w:val="-9"/>
        </w:rPr>
        <w:t> </w:t>
      </w:r>
      <w:r>
        <w:rPr/>
        <w:t>area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dangers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polycyclic</w:t>
      </w:r>
      <w:r>
        <w:rPr>
          <w:spacing w:val="-5"/>
        </w:rPr>
        <w:t> </w:t>
      </w:r>
      <w:r>
        <w:rPr/>
        <w:t>aromatic</w:t>
      </w:r>
      <w:r>
        <w:rPr>
          <w:spacing w:val="-5"/>
        </w:rPr>
        <w:t> </w:t>
      </w:r>
      <w:r>
        <w:rPr/>
        <w:t>hydrocarbons</w:t>
      </w:r>
      <w:r>
        <w:rPr>
          <w:spacing w:val="-4"/>
        </w:rPr>
        <w:t> </w:t>
      </w:r>
      <w:r>
        <w:rPr/>
        <w:t>toxicity.</w:t>
      </w:r>
      <w:r>
        <w:rPr>
          <w:spacing w:val="-58"/>
        </w:rPr>
        <w:t> </w:t>
      </w:r>
      <w:r>
        <w:rPr/>
        <w:t>The inhabitants of the study area will benefit from this study, since the health risk assessment</w:t>
      </w:r>
      <w:r>
        <w:rPr>
          <w:spacing w:val="1"/>
        </w:rPr>
        <w:t> </w:t>
      </w:r>
      <w:r>
        <w:rPr/>
        <w:t>will help in predicting the level of human exposure to carcinogenic and non-carcinogenic ef-</w:t>
      </w:r>
      <w:r>
        <w:rPr>
          <w:spacing w:val="1"/>
        </w:rPr>
        <w:t> </w:t>
      </w:r>
      <w:r>
        <w:rPr/>
        <w:t>fects. Finally, this study will serve as a future reference to health workers and researchers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 of</w:t>
      </w:r>
      <w:r>
        <w:rPr>
          <w:spacing w:val="-1"/>
        </w:rPr>
        <w:t> </w:t>
      </w:r>
      <w:r>
        <w:rPr/>
        <w:t>chemistry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studies.</w:t>
      </w:r>
    </w:p>
    <w:p>
      <w:pPr>
        <w:spacing w:after="0" w:line="480" w:lineRule="auto"/>
        <w:jc w:val="both"/>
        <w:sectPr>
          <w:headerReference w:type="default" r:id="rId64"/>
          <w:footerReference w:type="default" r:id="rId65"/>
          <w:pgSz w:w="11910" w:h="16840"/>
          <w:pgMar w:header="0" w:footer="1111" w:top="440" w:bottom="1300" w:left="480" w:right="220"/>
        </w:sectPr>
      </w:pPr>
    </w:p>
    <w:p>
      <w:pPr>
        <w:pStyle w:val="Heading2"/>
        <w:spacing w:line="518" w:lineRule="auto" w:before="65"/>
        <w:ind w:left="4150" w:right="4410" w:hanging="8"/>
        <w:jc w:val="center"/>
      </w:pPr>
      <w:bookmarkStart w:name="_bookmark17" w:id="23"/>
      <w:bookmarkEnd w:id="23"/>
      <w:r>
        <w:rPr>
          <w:b w:val="0"/>
        </w:rPr>
      </w:r>
      <w:r>
        <w:rPr/>
        <w:t>CHAPTER TWO</w:t>
      </w:r>
      <w:r>
        <w:rPr>
          <w:spacing w:val="1"/>
        </w:rPr>
        <w:t> </w:t>
      </w:r>
      <w:bookmarkStart w:name="_bookmark18" w:id="24"/>
      <w:bookmarkEnd w:id="24"/>
      <w:r>
        <w:rPr/>
        <w:t>L</w:t>
      </w:r>
      <w:r>
        <w:rPr/>
        <w:t>ITERATURE</w:t>
      </w:r>
      <w:r>
        <w:rPr>
          <w:spacing w:val="-14"/>
        </w:rPr>
        <w:t> </w:t>
      </w:r>
      <w:r>
        <w:rPr/>
        <w:t>REVIEW</w:t>
      </w:r>
    </w:p>
    <w:p>
      <w:pPr>
        <w:pStyle w:val="Heading2"/>
        <w:numPr>
          <w:ilvl w:val="1"/>
          <w:numId w:val="28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bookmark19" w:id="25"/>
      <w:bookmarkEnd w:id="25"/>
      <w:r>
        <w:rPr>
          <w:b w:val="0"/>
        </w:rPr>
      </w:r>
      <w:bookmarkStart w:name="_bookmark19" w:id="26"/>
      <w:bookmarkEnd w:id="26"/>
      <w:r>
        <w:rPr/>
        <w:t>P</w:t>
      </w:r>
      <w:r>
        <w:rPr/>
        <w:t>hysicochemical</w:t>
      </w:r>
      <w:r>
        <w:rPr>
          <w:spacing w:val="-2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Sediment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2"/>
        <w:jc w:val="both"/>
      </w:pPr>
      <w:r>
        <w:rPr/>
        <w:t>The use of agrochemicals especially fertilizers and pesticides have no doubt resulted in im-</w:t>
      </w:r>
      <w:r>
        <w:rPr>
          <w:spacing w:val="1"/>
        </w:rPr>
        <w:t> </w:t>
      </w:r>
      <w:r>
        <w:rPr/>
        <w:t>provement in food production and control of disease but affect farmlands and domestic water</w:t>
      </w:r>
      <w:r>
        <w:rPr>
          <w:spacing w:val="1"/>
        </w:rPr>
        <w:t> </w:t>
      </w:r>
      <w:r>
        <w:rPr/>
        <w:t>supply sources (Egejuru </w:t>
      </w:r>
      <w:r>
        <w:rPr>
          <w:i/>
        </w:rPr>
        <w:t>et al., 2014</w:t>
      </w:r>
      <w:r>
        <w:rPr/>
        <w:t>). In addition to these effects, they also modify the physi-</w:t>
      </w:r>
      <w:r>
        <w:rPr>
          <w:spacing w:val="1"/>
        </w:rPr>
        <w:t> </w:t>
      </w:r>
      <w:r>
        <w:rPr/>
        <w:t>cochemical properties and microbial diversity of affected sediment. Wyszkowaska and Ku-</w:t>
      </w:r>
      <w:r>
        <w:rPr>
          <w:spacing w:val="1"/>
        </w:rPr>
        <w:t> </w:t>
      </w:r>
      <w:r>
        <w:rPr/>
        <w:t>charski (2000), Udosen and Benson(2003)., revealed that Imo River estuary is impacted with</w:t>
      </w:r>
      <w:r>
        <w:rPr>
          <w:spacing w:val="1"/>
        </w:rPr>
        <w:t> </w:t>
      </w:r>
      <w:r>
        <w:rPr/>
        <w:t>low contamination</w:t>
      </w:r>
      <w:r>
        <w:rPr>
          <w:spacing w:val="-1"/>
        </w:rPr>
        <w:t> </w:t>
      </w:r>
      <w:r>
        <w:rPr/>
        <w:t>of trace</w:t>
      </w:r>
      <w:r>
        <w:rPr>
          <w:spacing w:val="-1"/>
        </w:rPr>
        <w:t> </w:t>
      </w:r>
      <w:r>
        <w:rPr/>
        <w:t>metals largely</w:t>
      </w:r>
      <w:r>
        <w:rPr>
          <w:spacing w:val="-5"/>
        </w:rPr>
        <w:t> </w:t>
      </w:r>
      <w:r>
        <w:rPr/>
        <w:t>influenced by</w:t>
      </w:r>
      <w:r>
        <w:rPr>
          <w:spacing w:val="-5"/>
        </w:rPr>
        <w:t> </w:t>
      </w:r>
      <w:r>
        <w:rPr/>
        <w:t>both natural and</w:t>
      </w:r>
      <w:r>
        <w:rPr>
          <w:spacing w:val="1"/>
        </w:rPr>
        <w:t> </w:t>
      </w:r>
      <w:r>
        <w:rPr/>
        <w:t>anthropogenic input.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28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20" w:id="27"/>
      <w:bookmarkEnd w:id="27"/>
      <w:r>
        <w:rPr>
          <w:b w:val="0"/>
        </w:rPr>
      </w:r>
      <w:bookmarkStart w:name="_bookmark20" w:id="28"/>
      <w:bookmarkEnd w:id="28"/>
      <w:r>
        <w:rPr/>
        <w:t>Colou</w:t>
      </w:r>
      <w:r>
        <w:rPr/>
        <w:t>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6"/>
      </w:pPr>
      <w:r>
        <w:rPr/>
        <w:t>Amadi</w:t>
      </w:r>
      <w:r>
        <w:rPr>
          <w:spacing w:val="-6"/>
        </w:rPr>
        <w:t> </w:t>
      </w:r>
      <w:r>
        <w:rPr/>
        <w:t>(2010)</w:t>
      </w:r>
      <w:r>
        <w:rPr>
          <w:spacing w:val="-4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his</w:t>
      </w:r>
      <w:r>
        <w:rPr>
          <w:spacing w:val="-3"/>
        </w:rPr>
        <w:t> </w:t>
      </w:r>
      <w:r>
        <w:rPr/>
        <w:t>work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colour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Oramiriukwa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clear.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stated</w:t>
      </w:r>
      <w:r>
        <w:rPr>
          <w:spacing w:val="-5"/>
        </w:rPr>
        <w:t> </w:t>
      </w:r>
      <w:r>
        <w:rPr/>
        <w:t>thatthe</w:t>
      </w:r>
      <w:r>
        <w:rPr>
          <w:spacing w:val="-57"/>
        </w:rPr>
        <w:t> </w:t>
      </w:r>
      <w:r>
        <w:rPr/>
        <w:t>colour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 sample</w:t>
      </w:r>
      <w:r>
        <w:rPr>
          <w:spacing w:val="1"/>
        </w:rPr>
        <w:t> </w:t>
      </w:r>
      <w:r>
        <w:rPr/>
        <w:t>can be</w:t>
      </w:r>
      <w:r>
        <w:rPr>
          <w:spacing w:val="-1"/>
        </w:rPr>
        <w:t> </w:t>
      </w:r>
      <w:r>
        <w:rPr/>
        <w:t>reported as:</w:t>
      </w:r>
    </w:p>
    <w:p>
      <w:pPr>
        <w:pStyle w:val="BodyText"/>
        <w:spacing w:line="480" w:lineRule="auto" w:before="101"/>
        <w:ind w:left="960" w:right="1214"/>
      </w:pPr>
      <w:r>
        <w:rPr>
          <w:b/>
        </w:rPr>
        <w:t>Apparent</w:t>
      </w:r>
      <w:r>
        <w:rPr>
          <w:b/>
          <w:spacing w:val="10"/>
        </w:rPr>
        <w:t> </w:t>
      </w:r>
      <w:r>
        <w:rPr>
          <w:b/>
        </w:rPr>
        <w:t>colour:</w:t>
      </w:r>
      <w:r>
        <w:rPr>
          <w:b/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colour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whole</w:t>
      </w:r>
      <w:r>
        <w:rPr>
          <w:spacing w:val="9"/>
        </w:rPr>
        <w:t> </w:t>
      </w:r>
      <w:r>
        <w:rPr/>
        <w:t>water</w:t>
      </w:r>
      <w:r>
        <w:rPr>
          <w:spacing w:val="10"/>
        </w:rPr>
        <w:t> </w:t>
      </w:r>
      <w:r>
        <w:rPr/>
        <w:t>sample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consists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colour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both</w:t>
      </w:r>
      <w:r>
        <w:rPr>
          <w:spacing w:val="11"/>
        </w:rPr>
        <w:t> </w:t>
      </w:r>
      <w:r>
        <w:rPr/>
        <w:t>dis-</w:t>
      </w:r>
      <w:r>
        <w:rPr>
          <w:spacing w:val="-57"/>
        </w:rPr>
        <w:t> </w:t>
      </w:r>
      <w:r>
        <w:rPr/>
        <w:t>solved</w:t>
      </w:r>
      <w:r>
        <w:rPr>
          <w:spacing w:val="-1"/>
        </w:rPr>
        <w:t> </w:t>
      </w:r>
      <w:r>
        <w:rPr/>
        <w:t>and suspended material.</w:t>
      </w:r>
    </w:p>
    <w:p>
      <w:pPr>
        <w:pStyle w:val="BodyText"/>
        <w:spacing w:before="99"/>
        <w:ind w:left="960"/>
      </w:pPr>
      <w:r>
        <w:rPr>
          <w:b/>
        </w:rPr>
        <w:t>True</w:t>
      </w:r>
      <w:r>
        <w:rPr>
          <w:b/>
          <w:spacing w:val="-2"/>
        </w:rPr>
        <w:t> </w:t>
      </w:r>
      <w:r>
        <w:rPr>
          <w:b/>
        </w:rPr>
        <w:t>colour:</w:t>
      </w:r>
      <w:r>
        <w:rPr>
          <w:b/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filtering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sample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remove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suspended</w:t>
      </w:r>
      <w:r>
        <w:rPr>
          <w:spacing w:val="-1"/>
        </w:rPr>
        <w:t> </w:t>
      </w:r>
      <w:r>
        <w:rPr/>
        <w:t>material.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480" w:lineRule="auto" w:before="1"/>
        <w:ind w:left="960" w:right="1224"/>
        <w:jc w:val="both"/>
      </w:pPr>
      <w:r>
        <w:rPr/>
        <w:t>Okeke </w:t>
      </w:r>
      <w:r>
        <w:rPr>
          <w:i/>
        </w:rPr>
        <w:t>et al; </w:t>
      </w:r>
      <w:r>
        <w:rPr/>
        <w:t>(2013) in their study of water quality of Otamiri River in Owerri found that</w:t>
      </w:r>
      <w:r>
        <w:rPr>
          <w:spacing w:val="1"/>
        </w:rPr>
        <w:t> </w:t>
      </w:r>
      <w:r>
        <w:rPr/>
        <w:t>Otamiri</w:t>
      </w:r>
      <w:r>
        <w:rPr>
          <w:spacing w:val="-1"/>
        </w:rPr>
        <w:t> </w:t>
      </w:r>
      <w:r>
        <w:rPr/>
        <w:t>River was colourless.</w:t>
      </w:r>
    </w:p>
    <w:p>
      <w:pPr>
        <w:pStyle w:val="BodyText"/>
        <w:spacing w:line="480" w:lineRule="auto" w:before="101"/>
        <w:ind w:left="960" w:right="1216"/>
        <w:jc w:val="both"/>
      </w:pPr>
      <w:r>
        <w:rPr/>
        <w:t>Testing for colour can be a quick and an easy test which often reflects the amount of organic</w:t>
      </w:r>
      <w:r>
        <w:rPr>
          <w:spacing w:val="1"/>
        </w:rPr>
        <w:t> </w:t>
      </w:r>
      <w:r>
        <w:rPr/>
        <w:t>material in the water, although certain inorganic components like iron or manganese can also</w:t>
      </w:r>
      <w:r>
        <w:rPr>
          <w:spacing w:val="1"/>
        </w:rPr>
        <w:t> </w:t>
      </w:r>
      <w:r>
        <w:rPr/>
        <w:t>impart</w:t>
      </w:r>
      <w:r>
        <w:rPr>
          <w:spacing w:val="-7"/>
        </w:rPr>
        <w:t> </w:t>
      </w:r>
      <w:r>
        <w:rPr/>
        <w:t>colour</w:t>
      </w:r>
      <w:r>
        <w:rPr>
          <w:spacing w:val="-3"/>
        </w:rPr>
        <w:t> </w:t>
      </w:r>
      <w:r>
        <w:rPr/>
        <w:t>(Oguzie,</w:t>
      </w:r>
      <w:r>
        <w:rPr>
          <w:spacing w:val="-6"/>
        </w:rPr>
        <w:t> </w:t>
      </w:r>
      <w:r>
        <w:rPr/>
        <w:t>2013).</w:t>
      </w:r>
      <w:r>
        <w:rPr>
          <w:spacing w:val="-7"/>
        </w:rPr>
        <w:t> </w:t>
      </w:r>
      <w:r>
        <w:rPr/>
        <w:t>Dissolved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particulate</w:t>
      </w:r>
      <w:r>
        <w:rPr>
          <w:spacing w:val="-6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7"/>
        </w:rPr>
        <w:t> </w:t>
      </w:r>
      <w:r>
        <w:rPr/>
        <w:t>discolour-</w:t>
      </w:r>
      <w:r>
        <w:rPr>
          <w:spacing w:val="-57"/>
        </w:rPr>
        <w:t> </w:t>
      </w:r>
      <w:r>
        <w:rPr>
          <w:spacing w:val="-1"/>
        </w:rPr>
        <w:t>ation.</w:t>
      </w:r>
      <w:r>
        <w:rPr>
          <w:spacing w:val="-15"/>
        </w:rPr>
        <w:t> </w:t>
      </w:r>
      <w:r>
        <w:rPr/>
        <w:t>Slight</w:t>
      </w:r>
      <w:r>
        <w:rPr>
          <w:spacing w:val="-14"/>
        </w:rPr>
        <w:t> </w:t>
      </w:r>
      <w:r>
        <w:rPr/>
        <w:t>discolouration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measured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Hazen</w:t>
      </w:r>
      <w:r>
        <w:rPr>
          <w:spacing w:val="-12"/>
        </w:rPr>
        <w:t> </w:t>
      </w:r>
      <w:r>
        <w:rPr/>
        <w:t>units</w:t>
      </w:r>
      <w:r>
        <w:rPr>
          <w:spacing w:val="-14"/>
        </w:rPr>
        <w:t> </w:t>
      </w:r>
      <w:r>
        <w:rPr/>
        <w:t>(HU).</w:t>
      </w:r>
      <w:r>
        <w:rPr>
          <w:spacing w:val="-11"/>
        </w:rPr>
        <w:t> </w:t>
      </w:r>
      <w:r>
        <w:rPr/>
        <w:t>Impurities</w:t>
      </w:r>
      <w:r>
        <w:rPr>
          <w:spacing w:val="-15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deeply</w:t>
      </w:r>
      <w:r>
        <w:rPr>
          <w:spacing w:val="-20"/>
        </w:rPr>
        <w:t> </w:t>
      </w:r>
      <w:r>
        <w:rPr/>
        <w:t>coloured</w:t>
      </w:r>
      <w:r>
        <w:rPr>
          <w:spacing w:val="-58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well,</w:t>
      </w:r>
      <w:r>
        <w:rPr>
          <w:spacing w:val="-12"/>
        </w:rPr>
        <w:t> </w:t>
      </w:r>
      <w:r>
        <w:rPr/>
        <w:t>for</w:t>
      </w:r>
      <w:r>
        <w:rPr>
          <w:spacing w:val="-16"/>
        </w:rPr>
        <w:t> </w:t>
      </w:r>
      <w:r>
        <w:rPr/>
        <w:t>instance</w:t>
      </w:r>
      <w:r>
        <w:rPr>
          <w:spacing w:val="-16"/>
        </w:rPr>
        <w:t> </w:t>
      </w:r>
      <w:r>
        <w:rPr/>
        <w:t>dissolved</w:t>
      </w:r>
      <w:r>
        <w:rPr>
          <w:spacing w:val="-15"/>
        </w:rPr>
        <w:t> </w:t>
      </w:r>
      <w:r>
        <w:rPr/>
        <w:t>organic</w:t>
      </w:r>
      <w:r>
        <w:rPr>
          <w:spacing w:val="-13"/>
        </w:rPr>
        <w:t> </w:t>
      </w:r>
      <w:r>
        <w:rPr/>
        <w:t>compounds</w:t>
      </w:r>
      <w:r>
        <w:rPr>
          <w:spacing w:val="-12"/>
        </w:rPr>
        <w:t> </w:t>
      </w:r>
      <w:r>
        <w:rPr/>
        <w:t>called</w:t>
      </w:r>
      <w:r>
        <w:rPr>
          <w:spacing w:val="-15"/>
        </w:rPr>
        <w:t> </w:t>
      </w:r>
      <w:r>
        <w:rPr/>
        <w:t>tenny</w:t>
      </w:r>
      <w:r>
        <w:rPr>
          <w:spacing w:val="-16"/>
        </w:rPr>
        <w:t> </w:t>
      </w:r>
      <w:r>
        <w:rPr/>
        <w:t>can</w:t>
      </w:r>
      <w:r>
        <w:rPr>
          <w:spacing w:val="-13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dark</w:t>
      </w:r>
      <w:r>
        <w:rPr>
          <w:spacing w:val="-16"/>
        </w:rPr>
        <w:t> </w:t>
      </w:r>
      <w:r>
        <w:rPr/>
        <w:t>brown</w:t>
      </w:r>
      <w:r>
        <w:rPr>
          <w:spacing w:val="-15"/>
        </w:rPr>
        <w:t> </w:t>
      </w:r>
      <w:r>
        <w:rPr/>
        <w:t>colours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algae floating</w:t>
      </w:r>
      <w:r>
        <w:rPr>
          <w:spacing w:val="-3"/>
        </w:rPr>
        <w:t> </w:t>
      </w:r>
      <w:r>
        <w:rPr/>
        <w:t>in the water</w:t>
      </w:r>
      <w:r>
        <w:rPr>
          <w:spacing w:val="-2"/>
        </w:rPr>
        <w:t> </w:t>
      </w:r>
      <w:r>
        <w:rPr/>
        <w:t>(particle) can impart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green</w:t>
      </w:r>
      <w:r>
        <w:rPr>
          <w:spacing w:val="2"/>
        </w:rPr>
        <w:t> </w:t>
      </w:r>
      <w:r>
        <w:rPr/>
        <w:t>colour.</w:t>
      </w:r>
    </w:p>
    <w:p>
      <w:pPr>
        <w:pStyle w:val="BodyText"/>
        <w:spacing w:line="432" w:lineRule="auto" w:before="99"/>
        <w:ind w:left="960" w:right="1219"/>
        <w:jc w:val="both"/>
      </w:pPr>
      <w:r>
        <w:rPr/>
        <w:t>Water colour can reveal physical, chemical and bacteriological conditions e.g. green indicates</w:t>
      </w:r>
      <w:r>
        <w:rPr>
          <w:spacing w:val="-57"/>
        </w:rPr>
        <w:t> </w:t>
      </w:r>
      <w:r>
        <w:rPr/>
        <w:t>copper</w:t>
      </w:r>
      <w:r>
        <w:rPr>
          <w:spacing w:val="26"/>
        </w:rPr>
        <w:t> </w:t>
      </w:r>
      <w:r>
        <w:rPr/>
        <w:t>/lead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copper</w:t>
      </w:r>
      <w:r>
        <w:rPr>
          <w:spacing w:val="27"/>
        </w:rPr>
        <w:t> </w:t>
      </w:r>
      <w:r>
        <w:rPr/>
        <w:t>plumbing</w:t>
      </w:r>
      <w:r>
        <w:rPr>
          <w:spacing w:val="25"/>
        </w:rPr>
        <w:t> </w:t>
      </w:r>
      <w:r>
        <w:rPr/>
        <w:t>or</w:t>
      </w:r>
      <w:r>
        <w:rPr>
          <w:spacing w:val="26"/>
        </w:rPr>
        <w:t> </w:t>
      </w:r>
      <w:r>
        <w:rPr/>
        <w:t>algae</w:t>
      </w:r>
      <w:r>
        <w:rPr>
          <w:spacing w:val="27"/>
        </w:rPr>
        <w:t> </w:t>
      </w:r>
      <w:r>
        <w:rPr/>
        <w:t>growth.</w:t>
      </w:r>
      <w:r>
        <w:rPr>
          <w:spacing w:val="27"/>
        </w:rPr>
        <w:t> </w:t>
      </w:r>
      <w:r>
        <w:rPr/>
        <w:t>Blue</w:t>
      </w:r>
      <w:r>
        <w:rPr>
          <w:spacing w:val="27"/>
        </w:rPr>
        <w:t> </w:t>
      </w:r>
      <w:r>
        <w:rPr/>
        <w:t>can</w:t>
      </w:r>
      <w:r>
        <w:rPr>
          <w:spacing w:val="28"/>
        </w:rPr>
        <w:t> </w:t>
      </w:r>
      <w:r>
        <w:rPr/>
        <w:t>indicate</w:t>
      </w:r>
      <w:r>
        <w:rPr>
          <w:spacing w:val="27"/>
        </w:rPr>
        <w:t> </w:t>
      </w:r>
      <w:r>
        <w:rPr/>
        <w:t>copper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might</w:t>
      </w:r>
      <w:r>
        <w:rPr>
          <w:spacing w:val="29"/>
        </w:rPr>
        <w:t> </w:t>
      </w:r>
      <w:r>
        <w:rPr/>
        <w:t>be</w:t>
      </w:r>
    </w:p>
    <w:p>
      <w:pPr>
        <w:spacing w:after="0" w:line="432" w:lineRule="auto"/>
        <w:jc w:val="both"/>
        <w:sectPr>
          <w:headerReference w:type="default" r:id="rId66"/>
          <w:footerReference w:type="default" r:id="rId67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32" w:lineRule="auto" w:before="78"/>
        <w:ind w:left="960" w:right="1227"/>
        <w:jc w:val="both"/>
      </w:pPr>
      <w:r>
        <w:rPr/>
        <w:t>caused by back flowing. Reds can be signs of rust from iron pipes or air borne bacteria. Black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can indicate</w:t>
      </w:r>
      <w:r>
        <w:rPr>
          <w:spacing w:val="1"/>
        </w:rPr>
        <w:t> </w:t>
      </w:r>
      <w:r>
        <w:rPr/>
        <w:t>growth of</w:t>
      </w:r>
      <w:r>
        <w:rPr>
          <w:spacing w:val="-1"/>
        </w:rPr>
        <w:t> </w:t>
      </w:r>
      <w:r>
        <w:rPr/>
        <w:t>sulphur indicating</w:t>
      </w:r>
      <w:r>
        <w:rPr>
          <w:spacing w:val="-3"/>
        </w:rPr>
        <w:t> </w:t>
      </w:r>
      <w:r>
        <w:rPr/>
        <w:t>bacteria</w:t>
      </w:r>
      <w:r>
        <w:rPr>
          <w:spacing w:val="1"/>
        </w:rPr>
        <w:t> </w:t>
      </w:r>
      <w:r>
        <w:rPr/>
        <w:t>(WHO, 2008).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1" w:id="29"/>
      <w:bookmarkEnd w:id="29"/>
      <w:r>
        <w:rPr>
          <w:b w:val="0"/>
        </w:rPr>
      </w:r>
      <w:bookmarkStart w:name="_bookmark21" w:id="30"/>
      <w:bookmarkEnd w:id="30"/>
      <w:r>
        <w:rPr/>
        <w:t>T</w:t>
      </w:r>
      <w:r>
        <w:rPr/>
        <w:t>emperature: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7"/>
        <w:jc w:val="both"/>
      </w:pPr>
      <w:r>
        <w:rPr/>
        <w:t>Ajayi and Osibanjo (2016) observed that temperature levels are higher in the dry season than</w:t>
      </w:r>
      <w:r>
        <w:rPr>
          <w:spacing w:val="1"/>
        </w:rPr>
        <w:t> </w:t>
      </w:r>
      <w:r>
        <w:rPr/>
        <w:t>in other seasons because of higher air temperature. Ezemonye (2009) found out that higher</w:t>
      </w:r>
      <w:r>
        <w:rPr>
          <w:spacing w:val="1"/>
        </w:rPr>
        <w:t> </w:t>
      </w:r>
      <w:r>
        <w:rPr/>
        <w:t>temperature makes metals more toxic to aquatic life and it affects the ability of water to hold</w:t>
      </w:r>
      <w:r>
        <w:rPr>
          <w:spacing w:val="1"/>
        </w:rPr>
        <w:t> </w:t>
      </w:r>
      <w:r>
        <w:rPr/>
        <w:t>oxygen. Also growth of micro organisms, taste, odour, colour and corrosion problems may</w:t>
      </w:r>
      <w:r>
        <w:rPr>
          <w:spacing w:val="1"/>
        </w:rPr>
        <w:t> </w:t>
      </w:r>
      <w:r>
        <w:rPr/>
        <w:t>increase. Okeke </w:t>
      </w:r>
      <w:r>
        <w:rPr>
          <w:i/>
        </w:rPr>
        <w:t>et al</w:t>
      </w:r>
      <w:r>
        <w:rPr/>
        <w:t>., (2013) found out that temperature values of Otamiri along Imo River</w:t>
      </w:r>
      <w:r>
        <w:rPr>
          <w:spacing w:val="1"/>
        </w:rPr>
        <w:t> </w:t>
      </w:r>
      <w:r>
        <w:rPr/>
        <w:t>ranged from 30.6-32.2</w:t>
      </w:r>
      <w:r>
        <w:rPr>
          <w:vertAlign w:val="superscript"/>
        </w:rPr>
        <w:t>0</w:t>
      </w:r>
      <w:r>
        <w:rPr>
          <w:vertAlign w:val="baseline"/>
        </w:rPr>
        <w:t>C in dry season and 27.0-28.6</w:t>
      </w:r>
      <w:r>
        <w:rPr>
          <w:vertAlign w:val="superscript"/>
        </w:rPr>
        <w:t>0</w:t>
      </w:r>
      <w:r>
        <w:rPr>
          <w:vertAlign w:val="baseline"/>
        </w:rPr>
        <w:t>C in wet season. Water temperature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-8"/>
          <w:vertAlign w:val="baseline"/>
        </w:rPr>
        <w:t> </w:t>
      </w:r>
      <w:r>
        <w:rPr>
          <w:vertAlign w:val="baseline"/>
        </w:rPr>
        <w:t>only</w:t>
      </w:r>
      <w:r>
        <w:rPr>
          <w:spacing w:val="-13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swimmers</w:t>
      </w:r>
      <w:r>
        <w:rPr>
          <w:spacing w:val="-8"/>
          <w:vertAlign w:val="baseline"/>
        </w:rPr>
        <w:t> </w:t>
      </w:r>
      <w:r>
        <w:rPr>
          <w:vertAlign w:val="baseline"/>
        </w:rPr>
        <w:t>but</w:t>
      </w:r>
      <w:r>
        <w:rPr>
          <w:spacing w:val="-8"/>
          <w:vertAlign w:val="baseline"/>
        </w:rPr>
        <w:t> </w:t>
      </w:r>
      <w:r>
        <w:rPr>
          <w:vertAlign w:val="baseline"/>
        </w:rPr>
        <w:t>also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industries,</w:t>
      </w:r>
      <w:r>
        <w:rPr>
          <w:spacing w:val="-7"/>
          <w:vertAlign w:val="baseline"/>
        </w:rPr>
        <w:t> </w:t>
      </w:r>
      <w:r>
        <w:rPr>
          <w:vertAlign w:val="baseline"/>
        </w:rPr>
        <w:t>fish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algae.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water</w:t>
      </w:r>
      <w:r>
        <w:rPr>
          <w:spacing w:val="-57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affect downstream habitats.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bookmark22" w:id="31"/>
      <w:bookmarkEnd w:id="31"/>
      <w:r>
        <w:rPr>
          <w:b w:val="0"/>
        </w:rPr>
      </w:r>
      <w:bookmarkStart w:name="_bookmark22" w:id="32"/>
      <w:bookmarkEnd w:id="32"/>
      <w:r>
        <w:rPr/>
        <w:t>pH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5"/>
        <w:jc w:val="both"/>
      </w:pPr>
      <w:r>
        <w:rPr>
          <w:spacing w:val="-1"/>
        </w:rPr>
        <w:t>Ajayi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Osibanjo</w:t>
      </w:r>
      <w:r>
        <w:rPr>
          <w:spacing w:val="-14"/>
        </w:rPr>
        <w:t> </w:t>
      </w:r>
      <w:r>
        <w:rPr/>
        <w:t>(2016)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his</w:t>
      </w:r>
      <w:r>
        <w:rPr>
          <w:spacing w:val="-14"/>
        </w:rPr>
        <w:t> </w:t>
      </w:r>
      <w:r>
        <w:rPr/>
        <w:t>study</w:t>
      </w:r>
      <w:r>
        <w:rPr>
          <w:spacing w:val="-20"/>
        </w:rPr>
        <w:t> </w:t>
      </w:r>
      <w:r>
        <w:rPr/>
        <w:t>revealed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Asa</w:t>
      </w:r>
      <w:r>
        <w:rPr>
          <w:spacing w:val="-16"/>
        </w:rPr>
        <w:t> </w:t>
      </w:r>
      <w:r>
        <w:rPr/>
        <w:t>River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an</w:t>
      </w:r>
      <w:r>
        <w:rPr>
          <w:spacing w:val="-15"/>
        </w:rPr>
        <w:t> </w:t>
      </w:r>
      <w:r>
        <w:rPr/>
        <w:t>anoxic</w:t>
      </w:r>
      <w:r>
        <w:rPr>
          <w:spacing w:val="-15"/>
        </w:rPr>
        <w:t> </w:t>
      </w:r>
      <w:r>
        <w:rPr/>
        <w:t>estuarine</w:t>
      </w:r>
      <w:r>
        <w:rPr>
          <w:spacing w:val="-15"/>
        </w:rPr>
        <w:t> </w:t>
      </w:r>
      <w:r>
        <w:rPr/>
        <w:t>ecosystem</w:t>
      </w:r>
      <w:r>
        <w:rPr>
          <w:spacing w:val="-57"/>
        </w:rPr>
        <w:t> </w:t>
      </w:r>
      <w:r>
        <w:rPr/>
        <w:t>influenced by both fresh water characteristics and oceanic input. Ajayi and Osibanjo (2016)</w:t>
      </w:r>
      <w:r>
        <w:rPr>
          <w:spacing w:val="1"/>
        </w:rPr>
        <w:t> </w:t>
      </w:r>
      <w:r>
        <w:rPr/>
        <w:t>observed that temperature levels are higher in dry season than other seasons because of high</w:t>
      </w:r>
      <w:r>
        <w:rPr>
          <w:spacing w:val="1"/>
        </w:rPr>
        <w:t> </w:t>
      </w:r>
      <w:r>
        <w:rPr/>
        <w:t>air temperature along Imo river estuary. Okeke and Adinna (2013) assessed water quality of</w:t>
      </w:r>
      <w:r>
        <w:rPr>
          <w:spacing w:val="1"/>
        </w:rPr>
        <w:t> </w:t>
      </w:r>
      <w:r>
        <w:rPr/>
        <w:t>Otamiri River in Owerri along Imo River, Nigeria. They found out that the mean pH value of</w:t>
      </w:r>
      <w:r>
        <w:rPr>
          <w:spacing w:val="1"/>
        </w:rPr>
        <w:t> </w:t>
      </w:r>
      <w:r>
        <w:rPr/>
        <w:t>the dry season water samples (6.5) and rainy season (6.4) fell within the stipulated limits of</w:t>
      </w:r>
      <w:r>
        <w:rPr>
          <w:spacing w:val="1"/>
        </w:rPr>
        <w:t> </w:t>
      </w:r>
      <w:r>
        <w:rPr/>
        <w:t>6.0-8.5 for drinking water. Although the dry period had slightly higher values, the difference</w:t>
      </w:r>
      <w:r>
        <w:rPr>
          <w:spacing w:val="1"/>
        </w:rPr>
        <w:t> </w:t>
      </w:r>
      <w:r>
        <w:rPr/>
        <w:t>between the two seasons was not significant. The lower pH values obtained in the study area</w:t>
      </w:r>
      <w:r>
        <w:rPr>
          <w:spacing w:val="1"/>
        </w:rPr>
        <w:t> </w:t>
      </w:r>
      <w:r>
        <w:rPr/>
        <w:t>could be linked to predominant soil type in the river (Adeniji, 2000). It is often useful to char-</w:t>
      </w:r>
      <w:r>
        <w:rPr>
          <w:spacing w:val="-57"/>
        </w:rPr>
        <w:t> </w:t>
      </w:r>
      <w:r>
        <w:rPr/>
        <w:t>acterize an environment such as body of water by measuring its pH. pH is a measure of the</w:t>
      </w:r>
      <w:r>
        <w:rPr>
          <w:spacing w:val="1"/>
        </w:rPr>
        <w:t> </w:t>
      </w:r>
      <w:r>
        <w:rPr/>
        <w:t>acidity of the water or sediment based on its hydrogen ion concentration and it is mathemati-</w:t>
      </w:r>
      <w:r>
        <w:rPr>
          <w:spacing w:val="1"/>
        </w:rPr>
        <w:t> </w:t>
      </w:r>
      <w:r>
        <w:rPr/>
        <w:t>cally</w:t>
      </w:r>
      <w:r>
        <w:rPr>
          <w:spacing w:val="-6"/>
        </w:rPr>
        <w:t> </w:t>
      </w:r>
      <w:r>
        <w:rPr/>
        <w:t>defined</w:t>
      </w:r>
      <w:r>
        <w:rPr>
          <w:spacing w:val="2"/>
        </w:rPr>
        <w:t> </w:t>
      </w:r>
      <w:r>
        <w:rPr/>
        <w:t>as the negative</w:t>
      </w:r>
      <w:r>
        <w:rPr>
          <w:spacing w:val="-2"/>
        </w:rPr>
        <w:t> </w:t>
      </w:r>
      <w:r>
        <w:rPr/>
        <w:t>logarithm of the</w:t>
      </w:r>
      <w:r>
        <w:rPr>
          <w:spacing w:val="-2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ion</w:t>
      </w:r>
      <w:r>
        <w:rPr>
          <w:spacing w:val="2"/>
        </w:rPr>
        <w:t> </w:t>
      </w:r>
      <w:r>
        <w:rPr/>
        <w:t>concentration or</w:t>
      </w:r>
    </w:p>
    <w:p>
      <w:pPr>
        <w:pStyle w:val="BodyText"/>
        <w:spacing w:line="480" w:lineRule="auto" w:before="99"/>
        <w:ind w:left="960" w:right="1216"/>
        <w:jc w:val="both"/>
      </w:pPr>
      <w:r>
        <w:rPr/>
        <w:t>pH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-log</w:t>
      </w:r>
      <w:r>
        <w:rPr>
          <w:spacing w:val="-6"/>
        </w:rPr>
        <w:t> </w:t>
      </w:r>
      <w:r>
        <w:rPr/>
        <w:t>[H</w:t>
      </w:r>
      <w:r>
        <w:rPr>
          <w:vertAlign w:val="superscript"/>
        </w:rPr>
        <w:t>+</w:t>
      </w:r>
      <w:r>
        <w:rPr>
          <w:vertAlign w:val="baseline"/>
        </w:rPr>
        <w:t>];</w:t>
      </w:r>
      <w:r>
        <w:rPr>
          <w:spacing w:val="-3"/>
          <w:vertAlign w:val="baseline"/>
        </w:rPr>
        <w:t> </w:t>
      </w:r>
      <w:r>
        <w:rPr>
          <w:vertAlign w:val="baseline"/>
        </w:rPr>
        <w:t>where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bracket</w:t>
      </w:r>
      <w:r>
        <w:rPr>
          <w:spacing w:val="-3"/>
          <w:vertAlign w:val="baseline"/>
        </w:rPr>
        <w:t> </w:t>
      </w:r>
      <w:r>
        <w:rPr>
          <w:vertAlign w:val="baseline"/>
        </w:rPr>
        <w:t>around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spacing w:val="-3"/>
          <w:vertAlign w:val="baseline"/>
        </w:rPr>
        <w:t> </w:t>
      </w:r>
      <w:r>
        <w:rPr>
          <w:vertAlign w:val="baseline"/>
        </w:rPr>
        <w:t>symbolizes</w:t>
      </w:r>
      <w:r>
        <w:rPr>
          <w:spacing w:val="-4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pH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media</w:t>
      </w:r>
      <w:r>
        <w:rPr>
          <w:spacing w:val="-57"/>
          <w:vertAlign w:val="baseline"/>
        </w:rPr>
        <w:t> </w:t>
      </w:r>
      <w:r>
        <w:rPr>
          <w:vertAlign w:val="baseline"/>
        </w:rPr>
        <w:t>(soil or sediment/water) ranges on a logarithmic scale of 1-14, where pH 1-6 are acidic, pH 7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neutral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pH</w:t>
      </w:r>
      <w:r>
        <w:rPr>
          <w:spacing w:val="-3"/>
          <w:vertAlign w:val="baseline"/>
        </w:rPr>
        <w:t> </w:t>
      </w:r>
      <w:r>
        <w:rPr>
          <w:vertAlign w:val="baseline"/>
        </w:rPr>
        <w:t>8-14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5"/>
          <w:vertAlign w:val="baseline"/>
        </w:rPr>
        <w:t> </w:t>
      </w:r>
      <w:r>
        <w:rPr>
          <w:vertAlign w:val="baseline"/>
        </w:rPr>
        <w:t>basic. Lower</w:t>
      </w:r>
      <w:r>
        <w:rPr>
          <w:spacing w:val="-5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while</w:t>
      </w:r>
      <w:r>
        <w:rPr>
          <w:spacing w:val="-4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5"/>
          <w:vertAlign w:val="baseline"/>
        </w:rPr>
        <w:t> </w:t>
      </w:r>
      <w:r>
        <w:rPr>
          <w:vertAlign w:val="baseline"/>
        </w:rPr>
        <w:t>pH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asso-</w:t>
      </w:r>
      <w:r>
        <w:rPr>
          <w:spacing w:val="-58"/>
          <w:vertAlign w:val="baseline"/>
        </w:rPr>
        <w:t> </w:t>
      </w:r>
      <w:r>
        <w:rPr>
          <w:vertAlign w:val="baseline"/>
        </w:rPr>
        <w:t>ciated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lower [H</w:t>
      </w:r>
      <w:r>
        <w:rPr>
          <w:vertAlign w:val="superscript"/>
        </w:rPr>
        <w:t>+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(APHA, 1992).</w:t>
      </w:r>
    </w:p>
    <w:p>
      <w:pPr>
        <w:spacing w:after="0" w:line="480" w:lineRule="auto"/>
        <w:jc w:val="both"/>
        <w:sectPr>
          <w:headerReference w:type="default" r:id="rId68"/>
          <w:footerReference w:type="default" r:id="rId69"/>
          <w:pgSz w:w="11910" w:h="16840"/>
          <w:pgMar w:header="0" w:footer="1111" w:top="440" w:bottom="1300" w:left="480" w:right="220"/>
        </w:sectPr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63" w:after="0"/>
        <w:ind w:left="1680" w:right="0" w:hanging="721"/>
        <w:jc w:val="left"/>
      </w:pPr>
      <w:bookmarkStart w:name="_bookmark23" w:id="33"/>
      <w:bookmarkEnd w:id="33"/>
      <w:r>
        <w:rPr>
          <w:b w:val="0"/>
        </w:rPr>
      </w:r>
      <w:bookmarkStart w:name="_bookmark23" w:id="34"/>
      <w:bookmarkEnd w:id="34"/>
      <w:r>
        <w:rPr/>
        <w:t>Ele</w:t>
      </w:r>
      <w:r>
        <w:rPr/>
        <w:t>ctrical</w:t>
      </w:r>
      <w:r>
        <w:rPr>
          <w:spacing w:val="-4"/>
        </w:rPr>
        <w:t> </w:t>
      </w:r>
      <w:r>
        <w:rPr/>
        <w:t>Conductivity: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Onyegeme</w:t>
      </w:r>
      <w:r>
        <w:rPr>
          <w:i/>
        </w:rPr>
        <w:t>et al., </w:t>
      </w:r>
      <w:r>
        <w:rPr/>
        <w:t>(2016) observed electrical conductivity of 17.24-22.5 µs/cm in Chokocho,</w:t>
      </w:r>
      <w:r>
        <w:rPr>
          <w:spacing w:val="1"/>
        </w:rPr>
        <w:t> </w:t>
      </w:r>
      <w:r>
        <w:rPr/>
        <w:t>Edegelem and Imeh rivers along Imo River.Duru </w:t>
      </w:r>
      <w:r>
        <w:rPr>
          <w:i/>
        </w:rPr>
        <w:t>et al; </w:t>
      </w:r>
      <w:r>
        <w:rPr/>
        <w:t>(2012) in his assessment of Nworie</w:t>
      </w:r>
      <w:r>
        <w:rPr>
          <w:spacing w:val="1"/>
        </w:rPr>
        <w:t> </w:t>
      </w:r>
      <w:r>
        <w:rPr/>
        <w:t>River</w:t>
      </w:r>
      <w:r>
        <w:rPr>
          <w:spacing w:val="-4"/>
        </w:rPr>
        <w:t> </w:t>
      </w:r>
      <w:r>
        <w:rPr/>
        <w:t>Owerri</w:t>
      </w:r>
      <w:r>
        <w:rPr>
          <w:spacing w:val="-2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conductivity</w:t>
      </w:r>
      <w:r>
        <w:rPr>
          <w:spacing w:val="-7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100.0-193.2</w:t>
      </w:r>
      <w:r>
        <w:rPr>
          <w:spacing w:val="-2"/>
        </w:rPr>
        <w:t> </w:t>
      </w:r>
      <w:r>
        <w:rPr/>
        <w:t>µs/cm.</w:t>
      </w:r>
      <w:r>
        <w:rPr>
          <w:spacing w:val="-1"/>
        </w:rPr>
        <w:t> </w:t>
      </w:r>
      <w:r>
        <w:rPr/>
        <w:t>Conductivity</w:t>
      </w:r>
      <w:r>
        <w:rPr>
          <w:spacing w:val="-6"/>
        </w:rPr>
        <w:t> </w:t>
      </w:r>
      <w:r>
        <w:rPr/>
        <w:t>shows</w:t>
      </w:r>
      <w:r>
        <w:rPr>
          <w:spacing w:val="-2"/>
        </w:rPr>
        <w:t> </w:t>
      </w:r>
      <w:r>
        <w:rPr/>
        <w:t>signifi-</w:t>
      </w:r>
      <w:r>
        <w:rPr>
          <w:spacing w:val="-58"/>
        </w:rPr>
        <w:t> </w:t>
      </w:r>
      <w:r>
        <w:rPr/>
        <w:t>cant correlation with ten parameters such as temperature, pH value, alkalinity, total hardness,</w:t>
      </w:r>
      <w:r>
        <w:rPr>
          <w:spacing w:val="1"/>
        </w:rPr>
        <w:t> </w:t>
      </w:r>
      <w:r>
        <w:rPr/>
        <w:t>calcium total solids and total dissolved solids, chemical oxygen demand, chloride and iron</w:t>
      </w:r>
      <w:r>
        <w:rPr>
          <w:spacing w:val="1"/>
        </w:rPr>
        <w:t> </w:t>
      </w:r>
      <w:r>
        <w:rPr>
          <w:spacing w:val="-1"/>
        </w:rPr>
        <w:t>concentration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water</w:t>
      </w:r>
      <w:r>
        <w:rPr>
          <w:spacing w:val="-16"/>
        </w:rPr>
        <w:t> </w:t>
      </w:r>
      <w:r>
        <w:rPr/>
        <w:t>(Amadi,</w:t>
      </w:r>
      <w:r>
        <w:rPr>
          <w:spacing w:val="-15"/>
        </w:rPr>
        <w:t> </w:t>
      </w:r>
      <w:r>
        <w:rPr/>
        <w:t>2010).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measured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help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EC</w:t>
      </w:r>
      <w:r>
        <w:rPr>
          <w:spacing w:val="-14"/>
        </w:rPr>
        <w:t> </w:t>
      </w:r>
      <w:r>
        <w:rPr/>
        <w:t>meter</w:t>
      </w:r>
      <w:r>
        <w:rPr>
          <w:spacing w:val="-16"/>
        </w:rPr>
        <w:t> </w:t>
      </w:r>
      <w:r>
        <w:rPr/>
        <w:t>which</w:t>
      </w:r>
      <w:r>
        <w:rPr>
          <w:spacing w:val="-15"/>
        </w:rPr>
        <w:t> </w:t>
      </w:r>
      <w:r>
        <w:rPr/>
        <w:t>measures</w:t>
      </w:r>
      <w:r>
        <w:rPr>
          <w:spacing w:val="-57"/>
        </w:rPr>
        <w:t> </w:t>
      </w:r>
      <w:r>
        <w:rPr/>
        <w:t>resistance offered by the water between two platinized electrodes. The instrument is standard-</w:t>
      </w:r>
      <w:r>
        <w:rPr>
          <w:spacing w:val="-57"/>
        </w:rPr>
        <w:t> </w:t>
      </w:r>
      <w:r>
        <w:rPr/>
        <w:t>ized</w:t>
      </w:r>
      <w:r>
        <w:rPr>
          <w:spacing w:val="-1"/>
        </w:rPr>
        <w:t> </w:t>
      </w:r>
      <w:r>
        <w:rPr/>
        <w:t>with known values of</w:t>
      </w:r>
      <w:r>
        <w:rPr>
          <w:spacing w:val="-2"/>
        </w:rPr>
        <w:t> </w:t>
      </w:r>
      <w:r>
        <w:rPr/>
        <w:t>conductance</w:t>
      </w:r>
      <w:r>
        <w:rPr>
          <w:spacing w:val="-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with standard</w:t>
      </w:r>
      <w:r>
        <w:rPr>
          <w:spacing w:val="-1"/>
        </w:rPr>
        <w:t> </w:t>
      </w:r>
      <w:r>
        <w:rPr/>
        <w:t>KCl solution.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4" w:id="35"/>
      <w:bookmarkEnd w:id="35"/>
      <w:r>
        <w:rPr>
          <w:b w:val="0"/>
        </w:rPr>
      </w:r>
      <w:bookmarkStart w:name="_bookmark24" w:id="36"/>
      <w:bookmarkEnd w:id="36"/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Solids</w:t>
      </w:r>
      <w:r>
        <w:rPr>
          <w:spacing w:val="-2"/>
        </w:rPr>
        <w:t> </w:t>
      </w:r>
      <w:r>
        <w:rPr/>
        <w:t>(TDS)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3" w:firstLine="60"/>
        <w:jc w:val="both"/>
      </w:pPr>
      <w:r>
        <w:rPr/>
        <w:t>Okeke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Adinna</w:t>
      </w:r>
      <w:r>
        <w:rPr>
          <w:spacing w:val="-5"/>
        </w:rPr>
        <w:t> </w:t>
      </w:r>
      <w:r>
        <w:rPr/>
        <w:t>(2013)</w:t>
      </w:r>
      <w:r>
        <w:rPr>
          <w:spacing w:val="-4"/>
        </w:rPr>
        <w:t> </w:t>
      </w:r>
      <w:r>
        <w:rPr/>
        <w:t>found</w:t>
      </w:r>
      <w:r>
        <w:rPr>
          <w:spacing w:val="-5"/>
        </w:rPr>
        <w:t> </w:t>
      </w:r>
      <w:r>
        <w:rPr/>
        <w:t>out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4"/>
        </w:rPr>
        <w:t> </w:t>
      </w:r>
      <w:r>
        <w:rPr/>
        <w:t>solids</w:t>
      </w:r>
      <w:r>
        <w:rPr>
          <w:spacing w:val="-3"/>
        </w:rPr>
        <w:t> </w:t>
      </w:r>
      <w:r>
        <w:rPr/>
        <w:t>varied</w:t>
      </w:r>
      <w:r>
        <w:rPr>
          <w:spacing w:val="-4"/>
        </w:rPr>
        <w:t> </w:t>
      </w:r>
      <w:r>
        <w:rPr/>
        <w:t>spartially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temporar-</w:t>
      </w:r>
      <w:r>
        <w:rPr>
          <w:spacing w:val="-57"/>
        </w:rPr>
        <w:t> </w:t>
      </w:r>
      <w:r>
        <w:rPr/>
        <w:t>ily. They found out that dry season concentrations were higher than the wet season values. It</w:t>
      </w:r>
      <w:r>
        <w:rPr>
          <w:spacing w:val="1"/>
        </w:rPr>
        <w:t> </w:t>
      </w:r>
      <w:r>
        <w:rPr/>
        <w:t>was found out that total dissolved solids concentration of Otamiri River water sample ranged</w:t>
      </w:r>
      <w:r>
        <w:rPr>
          <w:spacing w:val="1"/>
        </w:rPr>
        <w:t> </w:t>
      </w:r>
      <w:r>
        <w:rPr/>
        <w:t>from 18.6mg/L -217.3mg/L in dry swason and 16.5-179.9in rainy season.Olawale (2016) in</w:t>
      </w:r>
      <w:r>
        <w:rPr>
          <w:spacing w:val="1"/>
        </w:rPr>
        <w:t> </w:t>
      </w:r>
      <w:r>
        <w:rPr/>
        <w:t>his</w:t>
      </w:r>
      <w:r>
        <w:rPr>
          <w:spacing w:val="-8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physicochemical</w:t>
      </w:r>
      <w:r>
        <w:rPr>
          <w:spacing w:val="-8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Asa</w:t>
      </w:r>
      <w:r>
        <w:rPr>
          <w:spacing w:val="-10"/>
        </w:rPr>
        <w:t> </w:t>
      </w:r>
      <w:r>
        <w:rPr/>
        <w:t>river,</w:t>
      </w:r>
      <w:r>
        <w:rPr>
          <w:spacing w:val="-7"/>
        </w:rPr>
        <w:t> </w:t>
      </w:r>
      <w:r>
        <w:rPr/>
        <w:t>Ilorin</w:t>
      </w:r>
      <w:r>
        <w:rPr>
          <w:spacing w:val="-5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total</w:t>
      </w:r>
      <w:r>
        <w:rPr>
          <w:spacing w:val="-58"/>
        </w:rPr>
        <w:t> </w:t>
      </w:r>
      <w:r>
        <w:rPr/>
        <w:t>dissolved solid (TDS) of 33.03 – 10.0in wet season and TDS value of 33.03 – 135 in dry sea-</w:t>
      </w:r>
      <w:r>
        <w:rPr>
          <w:spacing w:val="1"/>
        </w:rPr>
        <w:t> </w:t>
      </w:r>
      <w:r>
        <w:rPr/>
        <w:t>son.Alabaster and Lloyd (2000) reported that total dissolved solids (TDS) in excess of 1200</w:t>
      </w:r>
      <w:r>
        <w:rPr>
          <w:spacing w:val="1"/>
        </w:rPr>
        <w:t> </w:t>
      </w:r>
      <w:r>
        <w:rPr/>
        <w:t>were not likely to support good fresh water organisms, while Namingo and Williams(2006)</w:t>
      </w:r>
      <w:r>
        <w:rPr>
          <w:spacing w:val="1"/>
        </w:rPr>
        <w:t> </w:t>
      </w:r>
      <w:r>
        <w:rPr/>
        <w:t>reported a TDS level not greater than 1000 for most industrial and domestic water require-</w:t>
      </w:r>
      <w:r>
        <w:rPr>
          <w:spacing w:val="1"/>
        </w:rPr>
        <w:t> </w:t>
      </w:r>
      <w:r>
        <w:rPr/>
        <w:t>ments.</w:t>
      </w:r>
      <w:r>
        <w:rPr>
          <w:spacing w:val="-9"/>
        </w:rPr>
        <w:t> </w:t>
      </w:r>
      <w:r>
        <w:rPr/>
        <w:t>Olorode</w:t>
      </w:r>
      <w:r>
        <w:rPr>
          <w:spacing w:val="-10"/>
        </w:rPr>
        <w:t> </w:t>
      </w:r>
      <w:r>
        <w:rPr/>
        <w:t>(2016)</w:t>
      </w:r>
      <w:r>
        <w:rPr>
          <w:spacing w:val="-8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physico-chemical</w:t>
      </w:r>
      <w:r>
        <w:rPr>
          <w:spacing w:val="-8"/>
        </w:rPr>
        <w:t> </w:t>
      </w:r>
      <w:r>
        <w:rPr/>
        <w:t>parametes:</w:t>
      </w:r>
      <w:r>
        <w:rPr>
          <w:spacing w:val="-7"/>
        </w:rPr>
        <w:t> </w:t>
      </w:r>
      <w:r>
        <w:rPr/>
        <w:t>temperature,</w:t>
      </w:r>
      <w:r>
        <w:rPr>
          <w:spacing w:val="-7"/>
        </w:rPr>
        <w:t> </w:t>
      </w:r>
      <w:r>
        <w:rPr/>
        <w:t>pH,</w:t>
      </w:r>
      <w:r>
        <w:rPr>
          <w:spacing w:val="-8"/>
        </w:rPr>
        <w:t> </w:t>
      </w:r>
      <w:r>
        <w:rPr/>
        <w:t>con-</w:t>
      </w:r>
      <w:r>
        <w:rPr>
          <w:spacing w:val="-58"/>
        </w:rPr>
        <w:t> </w:t>
      </w:r>
      <w:r>
        <w:rPr/>
        <w:t>ductivity, total dissolved solids (TDS) for Imo River and Bonny river were high in dry season</w:t>
      </w:r>
      <w:r>
        <w:rPr>
          <w:spacing w:val="-57"/>
        </w:rPr>
        <w:t> </w:t>
      </w:r>
      <w:r>
        <w:rPr/>
        <w:t>than in rainy season which was in correlation with the work of Amadi (2010). Total dissolved</w:t>
      </w:r>
      <w:r>
        <w:rPr>
          <w:spacing w:val="-57"/>
        </w:rPr>
        <w:t> </w:t>
      </w:r>
      <w:r>
        <w:rPr/>
        <w:t>solid is a measure of the combined content of all inorganic and organic substances contained</w:t>
      </w:r>
      <w:r>
        <w:rPr>
          <w:spacing w:val="1"/>
        </w:rPr>
        <w:t> </w:t>
      </w:r>
      <w:r>
        <w:rPr/>
        <w:t>in liquid/water sample. Measurement of TDS helps in the study of water quality for streams,</w:t>
      </w:r>
      <w:r>
        <w:rPr>
          <w:spacing w:val="1"/>
        </w:rPr>
        <w:t> </w:t>
      </w:r>
      <w:r>
        <w:rPr/>
        <w:t>rivers and lakes. It is used as an indication of aesthetic characteristics of drinking water. Pri-</w:t>
      </w:r>
      <w:r>
        <w:rPr>
          <w:spacing w:val="1"/>
        </w:rPr>
        <w:t> </w:t>
      </w:r>
      <w:r>
        <w:rPr/>
        <w:t>mary</w:t>
      </w:r>
      <w:r>
        <w:rPr>
          <w:spacing w:val="20"/>
        </w:rPr>
        <w:t> </w:t>
      </w:r>
      <w:r>
        <w:rPr/>
        <w:t>sources</w:t>
      </w:r>
      <w:r>
        <w:rPr>
          <w:spacing w:val="26"/>
        </w:rPr>
        <w:t> </w:t>
      </w:r>
      <w:r>
        <w:rPr/>
        <w:t>for</w:t>
      </w:r>
      <w:r>
        <w:rPr>
          <w:spacing w:val="22"/>
        </w:rPr>
        <w:t> </w:t>
      </w:r>
      <w:r>
        <w:rPr/>
        <w:t>TDS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receiving</w:t>
      </w:r>
      <w:r>
        <w:rPr>
          <w:spacing w:val="23"/>
        </w:rPr>
        <w:t> </w:t>
      </w:r>
      <w:r>
        <w:rPr/>
        <w:t>waters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agricultural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residential</w:t>
      </w:r>
      <w:r>
        <w:rPr>
          <w:spacing w:val="24"/>
        </w:rPr>
        <w:t> </w:t>
      </w:r>
      <w:r>
        <w:rPr/>
        <w:t>runoffs,</w:t>
      </w:r>
      <w:r>
        <w:rPr>
          <w:spacing w:val="25"/>
        </w:rPr>
        <w:t> </w:t>
      </w:r>
      <w:r>
        <w:rPr/>
        <w:t>clay</w:t>
      </w:r>
      <w:r>
        <w:rPr>
          <w:spacing w:val="20"/>
        </w:rPr>
        <w:t> </w:t>
      </w:r>
      <w:r>
        <w:rPr/>
        <w:t>rich</w:t>
      </w:r>
    </w:p>
    <w:p>
      <w:pPr>
        <w:spacing w:after="0" w:line="480" w:lineRule="auto"/>
        <w:jc w:val="both"/>
        <w:sectPr>
          <w:headerReference w:type="default" r:id="rId70"/>
          <w:footerReference w:type="default" r:id="rId71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80" w:lineRule="auto" w:before="78"/>
        <w:ind w:left="960" w:right="1224"/>
        <w:jc w:val="both"/>
      </w:pPr>
      <w:r>
        <w:rPr/>
        <w:t>mountain waters, leaching of soil contamination and point source water pollution discharge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industrial or sewage</w:t>
      </w:r>
      <w:r>
        <w:rPr>
          <w:spacing w:val="-1"/>
        </w:rPr>
        <w:t> </w:t>
      </w:r>
      <w:r>
        <w:rPr/>
        <w:t>treatment plants.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5" w:id="37"/>
      <w:bookmarkEnd w:id="37"/>
      <w:r>
        <w:rPr>
          <w:b w:val="0"/>
        </w:rPr>
      </w:r>
      <w:bookmarkStart w:name="_bookmark25" w:id="38"/>
      <w:bookmarkEnd w:id="38"/>
      <w:r>
        <w:rPr/>
        <w:t>Total</w:t>
      </w:r>
      <w:r>
        <w:rPr>
          <w:spacing w:val="-3"/>
        </w:rPr>
        <w:t> </w:t>
      </w:r>
      <w:r>
        <w:rPr/>
        <w:t>Suspended</w:t>
      </w:r>
      <w:r>
        <w:rPr>
          <w:spacing w:val="-3"/>
        </w:rPr>
        <w:t> </w:t>
      </w:r>
      <w:r>
        <w:rPr/>
        <w:t>Solids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Olawale (2016) reported that the value of total suspended solids ranged between 16.13 –</w:t>
      </w:r>
      <w:r>
        <w:rPr>
          <w:spacing w:val="1"/>
        </w:rPr>
        <w:t> </w:t>
      </w:r>
      <w:r>
        <w:rPr/>
        <w:t>152.3mg/L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12.73</w:t>
      </w:r>
      <w:r>
        <w:rPr>
          <w:spacing w:val="-6"/>
        </w:rPr>
        <w:t> </w:t>
      </w:r>
      <w:r>
        <w:rPr/>
        <w:t>-244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wet</w:t>
      </w:r>
      <w:r>
        <w:rPr>
          <w:spacing w:val="-7"/>
        </w:rPr>
        <w:t> </w:t>
      </w:r>
      <w:r>
        <w:rPr/>
        <w:t>season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over-</w:t>
      </w:r>
      <w:r>
        <w:rPr>
          <w:spacing w:val="-57"/>
        </w:rPr>
        <w:t> </w:t>
      </w:r>
      <w:r>
        <w:rPr/>
        <w:t>all</w:t>
      </w:r>
      <w:r>
        <w:rPr>
          <w:spacing w:val="-3"/>
        </w:rPr>
        <w:t> </w:t>
      </w:r>
      <w:r>
        <w:rPr/>
        <w:t>mean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119.32.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attributed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suspended</w:t>
      </w:r>
      <w:r>
        <w:rPr>
          <w:spacing w:val="-4"/>
        </w:rPr>
        <w:t> </w:t>
      </w:r>
      <w:r>
        <w:rPr/>
        <w:t>solid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Asa</w:t>
      </w:r>
      <w:r>
        <w:rPr>
          <w:spacing w:val="-5"/>
        </w:rPr>
        <w:t> </w:t>
      </w:r>
      <w:r>
        <w:rPr/>
        <w:t>River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amount of silt and debris held in suspension just before</w:t>
      </w:r>
      <w:r>
        <w:rPr>
          <w:spacing w:val="-3"/>
        </w:rPr>
        <w:t> </w:t>
      </w:r>
      <w:r>
        <w:rPr/>
        <w:t>the rains.</w:t>
      </w:r>
    </w:p>
    <w:p>
      <w:pPr>
        <w:pStyle w:val="BodyText"/>
        <w:spacing w:line="480" w:lineRule="auto" w:before="98"/>
        <w:ind w:left="960" w:right="1217"/>
        <w:jc w:val="both"/>
      </w:pPr>
      <w:r>
        <w:rPr/>
        <w:t>Suspended</w:t>
      </w:r>
      <w:r>
        <w:rPr>
          <w:spacing w:val="-6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soil</w:t>
      </w:r>
      <w:r>
        <w:rPr>
          <w:spacing w:val="-5"/>
        </w:rPr>
        <w:t> </w:t>
      </w:r>
      <w:r>
        <w:rPr/>
        <w:t>moving</w:t>
      </w:r>
      <w:r>
        <w:rPr>
          <w:spacing w:val="-9"/>
        </w:rPr>
        <w:t> </w:t>
      </w:r>
      <w:r>
        <w:rPr/>
        <w:t>along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stream.</w:t>
      </w:r>
      <w:r>
        <w:rPr>
          <w:spacing w:val="-2"/>
        </w:rPr>
        <w:t> </w:t>
      </w:r>
      <w:r>
        <w:rPr/>
        <w:t>It</w:t>
      </w:r>
      <w:r>
        <w:rPr>
          <w:spacing w:val="-6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speed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57"/>
        </w:rPr>
        <w:t> </w:t>
      </w:r>
      <w:r>
        <w:rPr/>
        <w:t>flow. Total suspended solids are differentiated from total dissolved solids in that the former</w:t>
      </w:r>
      <w:r>
        <w:rPr>
          <w:spacing w:val="1"/>
        </w:rPr>
        <w:t> </w:t>
      </w:r>
      <w:r>
        <w:rPr>
          <w:spacing w:val="-1"/>
        </w:rPr>
        <w:t>cannot</w:t>
      </w:r>
      <w:r>
        <w:rPr>
          <w:spacing w:val="-10"/>
        </w:rPr>
        <w:t> </w:t>
      </w:r>
      <w:r>
        <w:rPr>
          <w:spacing w:val="-1"/>
        </w:rPr>
        <w:t>pass</w:t>
      </w:r>
      <w:r>
        <w:rPr>
          <w:spacing w:val="-10"/>
        </w:rPr>
        <w:t> </w:t>
      </w:r>
      <w:r>
        <w:rPr>
          <w:spacing w:val="-1"/>
        </w:rPr>
        <w:t>through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sieve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two</w:t>
      </w:r>
      <w:r>
        <w:rPr>
          <w:spacing w:val="-10"/>
        </w:rPr>
        <w:t> </w:t>
      </w:r>
      <w:r>
        <w:rPr/>
        <w:t>micrometers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12"/>
        </w:rPr>
        <w:t> </w:t>
      </w:r>
      <w:r>
        <w:rPr/>
        <w:t>indefinitely</w:t>
      </w:r>
      <w:r>
        <w:rPr>
          <w:spacing w:val="-15"/>
        </w:rPr>
        <w:t> </w:t>
      </w:r>
      <w:r>
        <w:rPr/>
        <w:t>suspended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solution.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6" w:id="39"/>
      <w:bookmarkEnd w:id="39"/>
      <w:r>
        <w:rPr>
          <w:b w:val="0"/>
        </w:rPr>
      </w:r>
      <w:bookmarkStart w:name="_bookmark26" w:id="40"/>
      <w:bookmarkEnd w:id="40"/>
      <w:r>
        <w:rPr/>
        <w:t>T</w:t>
      </w:r>
      <w:r>
        <w:rPr/>
        <w:t>urbidity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Turbidity is an important operational parameter in process control and can indicate problems</w:t>
      </w:r>
      <w:r>
        <w:rPr>
          <w:spacing w:val="1"/>
        </w:rPr>
        <w:t> </w:t>
      </w:r>
      <w:r>
        <w:rPr/>
        <w:t>with treatment process particularly coagulation /sedimentation and it causes undesirable taste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affects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photosynthesis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algal</w:t>
      </w:r>
      <w:r>
        <w:rPr>
          <w:spacing w:val="-4"/>
        </w:rPr>
        <w:t> </w:t>
      </w:r>
      <w:r>
        <w:rPr/>
        <w:t>growth</w:t>
      </w:r>
      <w:r>
        <w:rPr>
          <w:spacing w:val="-6"/>
        </w:rPr>
        <w:t> </w:t>
      </w:r>
      <w:r>
        <w:rPr/>
        <w:t>(Nwadiaro,</w:t>
      </w:r>
      <w:r>
        <w:rPr>
          <w:spacing w:val="-7"/>
        </w:rPr>
        <w:t> </w:t>
      </w:r>
      <w:r>
        <w:rPr/>
        <w:t>2002).</w:t>
      </w:r>
      <w:r>
        <w:rPr>
          <w:spacing w:val="-7"/>
        </w:rPr>
        <w:t> </w:t>
      </w:r>
      <w:r>
        <w:rPr/>
        <w:t>Turbidity</w:t>
      </w:r>
      <w:r>
        <w:rPr>
          <w:spacing w:val="-11"/>
        </w:rPr>
        <w:t> </w:t>
      </w:r>
      <w:r>
        <w:rPr/>
        <w:t>reflects</w:t>
      </w:r>
      <w:r>
        <w:rPr>
          <w:spacing w:val="-58"/>
        </w:rPr>
        <w:t> </w:t>
      </w:r>
      <w:r>
        <w:rPr/>
        <w:t>the materials dispersed or dissolved in the water column, be they living organisms or not, or-</w:t>
      </w:r>
      <w:r>
        <w:rPr>
          <w:spacing w:val="1"/>
        </w:rPr>
        <w:t> </w:t>
      </w:r>
      <w:r>
        <w:rPr/>
        <w:t>ganic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inorganic.</w:t>
      </w:r>
      <w:r>
        <w:rPr>
          <w:spacing w:val="-3"/>
        </w:rPr>
        <w:t> </w:t>
      </w:r>
      <w:r>
        <w:rPr/>
        <w:t>Ajibare</w:t>
      </w:r>
      <w:r>
        <w:rPr>
          <w:spacing w:val="-5"/>
        </w:rPr>
        <w:t> </w:t>
      </w:r>
      <w:r>
        <w:rPr/>
        <w:t>(2013)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turbidity</w:t>
      </w:r>
      <w:r>
        <w:rPr>
          <w:spacing w:val="-10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41.95</w:t>
      </w:r>
      <w:r>
        <w:rPr>
          <w:spacing w:val="-3"/>
        </w:rPr>
        <w:t> </w:t>
      </w:r>
      <w:r>
        <w:rPr/>
        <w:t>NTU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45.36NTU</w:t>
      </w:r>
      <w:r>
        <w:rPr>
          <w:spacing w:val="-57"/>
        </w:rPr>
        <w:t> </w:t>
      </w:r>
      <w:r>
        <w:rPr/>
        <w:t>were recorded in Bijimi and Asumogbu rivers respectively. Reports of Amadi(2010) and</w:t>
      </w:r>
      <w:r>
        <w:rPr>
          <w:spacing w:val="1"/>
        </w:rPr>
        <w:t> </w:t>
      </w:r>
      <w:r>
        <w:rPr/>
        <w:t>Nkwoji (2010) showed that the salinity of coastal rivers of Imo State was between 16.35 and</w:t>
      </w:r>
      <w:r>
        <w:rPr>
          <w:spacing w:val="1"/>
        </w:rPr>
        <w:t> </w:t>
      </w:r>
      <w:r>
        <w:rPr/>
        <w:t>16.50mg/L. Patnak (2010) observed that low pH values of a river indicate poor buffering ca-</w:t>
      </w:r>
      <w:r>
        <w:rPr>
          <w:spacing w:val="1"/>
        </w:rPr>
        <w:t> </w:t>
      </w:r>
      <w:r>
        <w:rPr/>
        <w:t>pacity of total alkalinity and may also be as a result of organic matter decomposition. Amadi</w:t>
      </w:r>
      <w:r>
        <w:rPr>
          <w:spacing w:val="1"/>
        </w:rPr>
        <w:t> </w:t>
      </w:r>
      <w:r>
        <w:rPr/>
        <w:t>(2010) said that a river can self purify itself if BOD is below 4. Duru Majesty </w:t>
      </w:r>
      <w:r>
        <w:rPr>
          <w:i/>
        </w:rPr>
        <w:t>et al; </w:t>
      </w:r>
      <w:r>
        <w:rPr/>
        <w:t>((2012)</w:t>
      </w:r>
      <w:r>
        <w:rPr>
          <w:spacing w:val="1"/>
        </w:rPr>
        <w:t> </w:t>
      </w:r>
      <w:r>
        <w:rPr/>
        <w:t>found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low</w:t>
      </w:r>
      <w:r>
        <w:rPr>
          <w:spacing w:val="-10"/>
        </w:rPr>
        <w:t> </w:t>
      </w:r>
      <w:r>
        <w:rPr/>
        <w:t>pH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5.69-5.80</w:t>
      </w:r>
      <w:r>
        <w:rPr>
          <w:spacing w:val="-10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Nworie</w:t>
      </w:r>
      <w:r>
        <w:rPr>
          <w:spacing w:val="-11"/>
        </w:rPr>
        <w:t> </w:t>
      </w:r>
      <w:r>
        <w:rPr/>
        <w:t>River</w:t>
      </w:r>
      <w:r>
        <w:rPr>
          <w:spacing w:val="-12"/>
        </w:rPr>
        <w:t> </w:t>
      </w:r>
      <w:r>
        <w:rPr/>
        <w:t>could</w:t>
      </w:r>
      <w:r>
        <w:rPr>
          <w:spacing w:val="-11"/>
        </w:rPr>
        <w:t> </w:t>
      </w:r>
      <w:r>
        <w:rPr/>
        <w:t>lead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acidosis,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result</w:t>
      </w:r>
      <w:r>
        <w:rPr>
          <w:spacing w:val="-58"/>
        </w:rPr>
        <w:t> </w:t>
      </w:r>
      <w:r>
        <w:rPr/>
        <w:t>in peptic ulcer. They also observed that some solids found in Nworie river exist as total sus-</w:t>
      </w:r>
      <w:r>
        <w:rPr>
          <w:spacing w:val="1"/>
        </w:rPr>
        <w:t> </w:t>
      </w:r>
      <w:r>
        <w:rPr/>
        <w:t>pended or dissolved solids. Total solids were observed to be 64.29-320mg/L. Consumption of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 solids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lead to</w:t>
      </w:r>
      <w:r>
        <w:rPr>
          <w:spacing w:val="1"/>
        </w:rPr>
        <w:t> </w:t>
      </w:r>
      <w:r>
        <w:rPr/>
        <w:t>gastro</w:t>
      </w:r>
      <w:r>
        <w:rPr>
          <w:spacing w:val="-1"/>
        </w:rPr>
        <w:t> </w:t>
      </w:r>
      <w:r>
        <w:rPr/>
        <w:t>lntestinal upset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gastro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diseases</w:t>
      </w:r>
    </w:p>
    <w:p>
      <w:pPr>
        <w:spacing w:after="0" w:line="480" w:lineRule="auto"/>
        <w:jc w:val="both"/>
        <w:sectPr>
          <w:headerReference w:type="default" r:id="rId72"/>
          <w:footerReference w:type="default" r:id="rId73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80" w:lineRule="auto" w:before="78"/>
        <w:ind w:left="960" w:right="1216"/>
        <w:jc w:val="both"/>
      </w:pPr>
      <w:r>
        <w:rPr/>
        <w:t>(APHA,2005). Nworie River recorded colour of 8.33- 43.50 Pt/Co unit which could be at-</w:t>
      </w:r>
      <w:r>
        <w:rPr>
          <w:spacing w:val="1"/>
        </w:rPr>
        <w:t> </w:t>
      </w:r>
      <w:r>
        <w:rPr/>
        <w:t>tributed to solid waste dumped in the river (Ezemonye, 2009). Turbidity is the cloudiness or</w:t>
      </w:r>
      <w:r>
        <w:rPr>
          <w:spacing w:val="1"/>
        </w:rPr>
        <w:t> </w:t>
      </w:r>
      <w:r>
        <w:rPr/>
        <w:t>haziness of a water/fluid caused by large numbers of individual particles that are generally</w:t>
      </w:r>
      <w:r>
        <w:rPr>
          <w:spacing w:val="1"/>
        </w:rPr>
        <w:t> </w:t>
      </w:r>
      <w:r>
        <w:rPr/>
        <w:t>invisible to the naked eye. The measurement of turbidity is a key test of water quality. Nephe-</w:t>
      </w:r>
      <w:r>
        <w:rPr>
          <w:spacing w:val="-57"/>
        </w:rPr>
        <w:t> </w:t>
      </w:r>
      <w:r>
        <w:rPr/>
        <w:t>lometer</w:t>
      </w:r>
      <w:r>
        <w:rPr>
          <w:spacing w:val="-2"/>
        </w:rPr>
        <w:t> </w:t>
      </w:r>
      <w:r>
        <w:rPr/>
        <w:t>is used in measuring</w:t>
      </w:r>
      <w:r>
        <w:rPr>
          <w:spacing w:val="-2"/>
        </w:rPr>
        <w:t> </w:t>
      </w:r>
      <w:r>
        <w:rPr/>
        <w:t>turbidity.</w:t>
      </w:r>
      <w:r>
        <w:rPr>
          <w:spacing w:val="2"/>
        </w:rPr>
        <w:t> </w:t>
      </w:r>
      <w:r>
        <w:rPr/>
        <w:t>(EPA,1993).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2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7" w:id="41"/>
      <w:bookmarkEnd w:id="41"/>
      <w:r>
        <w:rPr>
          <w:b w:val="0"/>
        </w:rPr>
      </w:r>
      <w:bookmarkStart w:name="_bookmark27" w:id="42"/>
      <w:bookmarkEnd w:id="42"/>
      <w:r>
        <w:rPr/>
        <w:t>Nit</w:t>
      </w:r>
      <w:r>
        <w:rPr/>
        <w:t>rate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32" w:lineRule="auto"/>
        <w:ind w:left="960" w:right="1218"/>
        <w:jc w:val="both"/>
      </w:pPr>
      <w:r>
        <w:rPr/>
        <w:t>Nwosu (2013) in his study on physicochemical analysis of the upper reaches of Imo River</w:t>
      </w:r>
      <w:r>
        <w:rPr>
          <w:spacing w:val="1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nitrate</w:t>
      </w:r>
      <w:r>
        <w:rPr>
          <w:spacing w:val="-11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two</w:t>
      </w:r>
      <w:r>
        <w:rPr>
          <w:spacing w:val="-11"/>
        </w:rPr>
        <w:t> </w:t>
      </w:r>
      <w:r>
        <w:rPr/>
        <w:t>times</w:t>
      </w:r>
      <w:r>
        <w:rPr>
          <w:spacing w:val="-10"/>
        </w:rPr>
        <w:t> </w:t>
      </w:r>
      <w:r>
        <w:rPr/>
        <w:t>above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recommended</w:t>
      </w:r>
      <w:r>
        <w:rPr>
          <w:spacing w:val="-10"/>
        </w:rPr>
        <w:t> </w:t>
      </w:r>
      <w:r>
        <w:rPr/>
        <w:t>value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drink-</w:t>
      </w:r>
      <w:r>
        <w:rPr>
          <w:spacing w:val="-58"/>
        </w:rPr>
        <w:t> </w:t>
      </w:r>
      <w:r>
        <w:rPr/>
        <w:t>ing water. Ijeh </w:t>
      </w:r>
      <w:r>
        <w:rPr>
          <w:i/>
        </w:rPr>
        <w:t>et al; </w:t>
      </w:r>
      <w:r>
        <w:rPr/>
        <w:t>(2012) recorded nitrate values of 4.50, 4.10, 1.90 and 1.02 in Umuosu</w:t>
      </w:r>
      <w:r>
        <w:rPr>
          <w:spacing w:val="1"/>
        </w:rPr>
        <w:t> </w:t>
      </w:r>
      <w:r>
        <w:rPr/>
        <w:t>Umuduru, Amaigbo and Afara Umuahia respectively. He regarded that nitrate is an indicator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public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supply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Groundwater in</w:t>
      </w:r>
      <w:r>
        <w:rPr>
          <w:spacing w:val="-1"/>
        </w:rPr>
        <w:t> </w:t>
      </w:r>
      <w:r>
        <w:rPr/>
        <w:t>parts</w:t>
      </w:r>
      <w:r>
        <w:rPr>
          <w:spacing w:val="-1"/>
        </w:rPr>
        <w:t> </w:t>
      </w:r>
      <w:r>
        <w:rPr/>
        <w:t>of Imo River</w:t>
      </w:r>
      <w:r>
        <w:rPr>
          <w:spacing w:val="-3"/>
        </w:rPr>
        <w:t> </w:t>
      </w:r>
      <w:r>
        <w:rPr/>
        <w:t>Basin,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Eastern</w:t>
      </w:r>
      <w:r>
        <w:rPr>
          <w:spacing w:val="-57"/>
        </w:rPr>
        <w:t> </w:t>
      </w:r>
      <w:r>
        <w:rPr>
          <w:spacing w:val="-1"/>
        </w:rPr>
        <w:t>Nigeria.</w:t>
      </w:r>
      <w:r>
        <w:rPr>
          <w:spacing w:val="44"/>
        </w:rPr>
        <w:t> </w:t>
      </w:r>
      <w:r>
        <w:rPr>
          <w:spacing w:val="-1"/>
        </w:rPr>
        <w:t>Nitrate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commonly</w:t>
      </w:r>
      <w:r>
        <w:rPr>
          <w:spacing w:val="-15"/>
        </w:rPr>
        <w:t> </w:t>
      </w:r>
      <w:r>
        <w:rPr/>
        <w:t>monitored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purposes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agricultural,</w:t>
      </w:r>
      <w:r>
        <w:rPr>
          <w:spacing w:val="-57"/>
        </w:rPr>
        <w:t> </w:t>
      </w:r>
      <w:r>
        <w:rPr/>
        <w:t>food</w:t>
      </w:r>
      <w:r>
        <w:rPr>
          <w:spacing w:val="-14"/>
        </w:rPr>
        <w:t> </w:t>
      </w:r>
      <w:r>
        <w:rPr/>
        <w:t>control.</w:t>
      </w:r>
      <w:r>
        <w:rPr>
          <w:spacing w:val="-12"/>
        </w:rPr>
        <w:t> </w:t>
      </w:r>
      <w:r>
        <w:rPr/>
        <w:t>Owing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carcinogenic</w:t>
      </w:r>
      <w:r>
        <w:rPr>
          <w:spacing w:val="-13"/>
        </w:rPr>
        <w:t> </w:t>
      </w:r>
      <w:r>
        <w:rPr/>
        <w:t>N-nitrosamines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being</w:t>
      </w:r>
      <w:r>
        <w:rPr>
          <w:spacing w:val="-12"/>
        </w:rPr>
        <w:t> </w:t>
      </w:r>
      <w:r>
        <w:rPr/>
        <w:t>also</w:t>
      </w:r>
      <w:r>
        <w:rPr>
          <w:spacing w:val="-13"/>
        </w:rPr>
        <w:t> </w:t>
      </w:r>
      <w:r>
        <w:rPr/>
        <w:t>essential</w:t>
      </w:r>
      <w:r>
        <w:rPr>
          <w:spacing w:val="-58"/>
        </w:rPr>
        <w:t> </w:t>
      </w:r>
      <w:r>
        <w:rPr/>
        <w:t>to indicate organic pollution in water, many spectrophotometric methods are available for de-</w:t>
      </w:r>
      <w:r>
        <w:rPr>
          <w:spacing w:val="-57"/>
        </w:rPr>
        <w:t> </w:t>
      </w:r>
      <w:r>
        <w:rPr/>
        <w:t>termination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nitrate</w:t>
      </w:r>
      <w:r>
        <w:rPr>
          <w:spacing w:val="-8"/>
        </w:rPr>
        <w:t> </w:t>
      </w:r>
      <w:r>
        <w:rPr/>
        <w:t>(Mohammad,</w:t>
      </w:r>
      <w:r>
        <w:rPr>
          <w:spacing w:val="-6"/>
        </w:rPr>
        <w:t> </w:t>
      </w:r>
      <w:r>
        <w:rPr/>
        <w:t>2011).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measured</w:t>
      </w:r>
      <w:r>
        <w:rPr>
          <w:spacing w:val="-7"/>
        </w:rPr>
        <w:t> </w:t>
      </w:r>
      <w:r>
        <w:rPr/>
        <w:t>spectroscopically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425nm</w:t>
      </w:r>
      <w:r>
        <w:rPr>
          <w:spacing w:val="-6"/>
        </w:rPr>
        <w:t> </w:t>
      </w:r>
      <w:r>
        <w:rPr/>
        <w:t>radiation</w:t>
      </w:r>
      <w:r>
        <w:rPr>
          <w:spacing w:val="-58"/>
        </w:rPr>
        <w:t> </w:t>
      </w:r>
      <w:r>
        <w:rPr/>
        <w:t>by</w:t>
      </w:r>
      <w:r>
        <w:rPr>
          <w:spacing w:val="-13"/>
        </w:rPr>
        <w:t> </w:t>
      </w:r>
      <w:r>
        <w:rPr/>
        <w:t>making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colour</w:t>
      </w:r>
      <w:r>
        <w:rPr>
          <w:spacing w:val="-9"/>
        </w:rPr>
        <w:t> </w:t>
      </w:r>
      <w:r>
        <w:rPr/>
        <w:t>complex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Nessler's</w:t>
      </w:r>
      <w:r>
        <w:rPr>
          <w:spacing w:val="-8"/>
        </w:rPr>
        <w:t> </w:t>
      </w:r>
      <w:r>
        <w:rPr/>
        <w:t>reagent.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reaction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alkaline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cause</w:t>
      </w:r>
      <w:r>
        <w:rPr>
          <w:spacing w:val="-2"/>
        </w:rPr>
        <w:t> </w:t>
      </w:r>
      <w:r>
        <w:rPr/>
        <w:t>severe</w:t>
      </w:r>
      <w:r>
        <w:rPr>
          <w:spacing w:val="-2"/>
        </w:rPr>
        <w:t> </w:t>
      </w:r>
      <w:r>
        <w:rPr/>
        <w:t>interference</w:t>
      </w:r>
      <w:r>
        <w:rPr>
          <w:spacing w:val="1"/>
        </w:rPr>
        <w:t> </w:t>
      </w:r>
      <w:r>
        <w:rPr/>
        <w:t>from hardness in water.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28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28" w:id="43"/>
      <w:bookmarkEnd w:id="43"/>
      <w:r>
        <w:rPr>
          <w:b w:val="0"/>
        </w:rPr>
      </w:r>
      <w:bookmarkStart w:name="_bookmark28" w:id="44"/>
      <w:bookmarkEnd w:id="44"/>
      <w:r>
        <w:rPr/>
        <w:t>P</w:t>
      </w:r>
      <w:r>
        <w:rPr/>
        <w:t>hosphate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Nwidu</w:t>
      </w:r>
      <w:r>
        <w:rPr>
          <w:spacing w:val="-4"/>
        </w:rPr>
        <w:t> </w:t>
      </w:r>
      <w:r>
        <w:rPr/>
        <w:t>(2000)</w:t>
      </w:r>
      <w:r>
        <w:rPr>
          <w:spacing w:val="-5"/>
        </w:rPr>
        <w:t> </w:t>
      </w:r>
      <w:r>
        <w:rPr/>
        <w:t>assessed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quality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Oyigbo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area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Rivers</w:t>
      </w:r>
      <w:r>
        <w:rPr>
          <w:spacing w:val="-58"/>
        </w:rPr>
        <w:t> </w:t>
      </w:r>
      <w:r>
        <w:rPr/>
        <w:t>State. In her study, she reported phosphate values of 0.07 – 0.11mg/L which exceeds WHOʾs</w:t>
      </w:r>
      <w:r>
        <w:rPr>
          <w:spacing w:val="1"/>
        </w:rPr>
        <w:t> </w:t>
      </w:r>
      <w:r>
        <w:rPr/>
        <w:t>permissible</w:t>
      </w:r>
      <w:r>
        <w:rPr>
          <w:spacing w:val="-7"/>
        </w:rPr>
        <w:t> </w:t>
      </w:r>
      <w:r>
        <w:rPr/>
        <w:t>limit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0.1.</w:t>
      </w:r>
      <w:r>
        <w:rPr>
          <w:spacing w:val="-9"/>
        </w:rPr>
        <w:t> </w:t>
      </w:r>
      <w:r>
        <w:rPr/>
        <w:t>Phosphates</w:t>
      </w:r>
      <w:r>
        <w:rPr>
          <w:spacing w:val="-6"/>
        </w:rPr>
        <w:t> </w:t>
      </w:r>
      <w:r>
        <w:rPr/>
        <w:t>enter</w:t>
      </w:r>
      <w:r>
        <w:rPr>
          <w:spacing w:val="-7"/>
        </w:rPr>
        <w:t> </w:t>
      </w:r>
      <w:r>
        <w:rPr/>
        <w:t>water</w:t>
      </w:r>
      <w:r>
        <w:rPr>
          <w:spacing w:val="-6"/>
        </w:rPr>
        <w:t> </w:t>
      </w:r>
      <w:r>
        <w:rPr/>
        <w:t>ways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human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animal</w:t>
      </w:r>
      <w:r>
        <w:rPr>
          <w:spacing w:val="-6"/>
        </w:rPr>
        <w:t> </w:t>
      </w:r>
      <w:r>
        <w:rPr/>
        <w:t>waste,</w:t>
      </w:r>
      <w:r>
        <w:rPr>
          <w:spacing w:val="-7"/>
        </w:rPr>
        <w:t> </w:t>
      </w:r>
      <w:r>
        <w:rPr/>
        <w:t>phospho-</w:t>
      </w:r>
      <w:r>
        <w:rPr>
          <w:spacing w:val="-57"/>
        </w:rPr>
        <w:t> </w:t>
      </w:r>
      <w:r>
        <w:rPr/>
        <w:t>rus</w:t>
      </w:r>
      <w:r>
        <w:rPr>
          <w:spacing w:val="-1"/>
        </w:rPr>
        <w:t> </w:t>
      </w:r>
      <w:r>
        <w:rPr/>
        <w:t>rich bedrock,</w:t>
      </w:r>
      <w:r>
        <w:rPr>
          <w:spacing w:val="-1"/>
        </w:rPr>
        <w:t> </w:t>
      </w:r>
      <w:r>
        <w:rPr/>
        <w:t>laundry, cleaning, industrial</w:t>
      </w:r>
      <w:r>
        <w:rPr>
          <w:spacing w:val="-1"/>
        </w:rPr>
        <w:t> </w:t>
      </w:r>
      <w:r>
        <w:rPr/>
        <w:t>effluents and</w:t>
      </w:r>
      <w:r>
        <w:rPr>
          <w:spacing w:val="-1"/>
        </w:rPr>
        <w:t> </w:t>
      </w:r>
      <w:r>
        <w:rPr/>
        <w:t>fertilizer runoffs.</w:t>
      </w:r>
    </w:p>
    <w:p>
      <w:pPr>
        <w:pStyle w:val="BodyText"/>
        <w:spacing w:line="480" w:lineRule="auto" w:before="99"/>
        <w:ind w:left="960" w:right="1222"/>
        <w:jc w:val="both"/>
      </w:pPr>
      <w:r>
        <w:rPr>
          <w:spacing w:val="-1"/>
        </w:rPr>
        <w:t>These</w:t>
      </w:r>
      <w:r>
        <w:rPr>
          <w:spacing w:val="-13"/>
        </w:rPr>
        <w:t> </w:t>
      </w:r>
      <w:r>
        <w:rPr>
          <w:spacing w:val="-1"/>
        </w:rPr>
        <w:t>phosphates</w:t>
      </w:r>
      <w:r>
        <w:rPr>
          <w:spacing w:val="-13"/>
        </w:rPr>
        <w:t> </w:t>
      </w:r>
      <w:r>
        <w:rPr/>
        <w:t>become</w:t>
      </w:r>
      <w:r>
        <w:rPr>
          <w:spacing w:val="-12"/>
        </w:rPr>
        <w:t> </w:t>
      </w:r>
      <w:r>
        <w:rPr/>
        <w:t>detrimental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they</w:t>
      </w:r>
      <w:r>
        <w:rPr>
          <w:spacing w:val="-20"/>
        </w:rPr>
        <w:t> </w:t>
      </w:r>
      <w:r>
        <w:rPr/>
        <w:t>over</w:t>
      </w:r>
      <w:r>
        <w:rPr>
          <w:spacing w:val="-13"/>
        </w:rPr>
        <w:t> </w:t>
      </w:r>
      <w:r>
        <w:rPr/>
        <w:t>fertilize</w:t>
      </w:r>
      <w:r>
        <w:rPr>
          <w:spacing w:val="-12"/>
        </w:rPr>
        <w:t> </w:t>
      </w:r>
      <w:r>
        <w:rPr/>
        <w:t>aquatic</w:t>
      </w:r>
      <w:r>
        <w:rPr>
          <w:spacing w:val="-13"/>
        </w:rPr>
        <w:t> </w:t>
      </w:r>
      <w:r>
        <w:rPr/>
        <w:t>plants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cause</w:t>
      </w:r>
      <w:r>
        <w:rPr>
          <w:spacing w:val="-13"/>
        </w:rPr>
        <w:t> </w:t>
      </w:r>
      <w:r>
        <w:rPr/>
        <w:t>stepped</w:t>
      </w:r>
      <w:r>
        <w:rPr>
          <w:spacing w:val="-57"/>
        </w:rPr>
        <w:t> </w:t>
      </w:r>
      <w:r>
        <w:rPr/>
        <w:t>up</w:t>
      </w:r>
      <w:r>
        <w:rPr>
          <w:spacing w:val="-1"/>
        </w:rPr>
        <w:t> </w:t>
      </w:r>
      <w:r>
        <w:rPr/>
        <w:t>eutrophication of</w:t>
      </w:r>
      <w:r>
        <w:rPr>
          <w:spacing w:val="-1"/>
        </w:rPr>
        <w:t> </w:t>
      </w:r>
      <w:r>
        <w:rPr/>
        <w:t>0.01-0.03level in uncontaminated lakes.</w:t>
      </w:r>
    </w:p>
    <w:p>
      <w:pPr>
        <w:spacing w:after="0" w:line="480" w:lineRule="auto"/>
        <w:jc w:val="both"/>
        <w:sectPr>
          <w:headerReference w:type="default" r:id="rId74"/>
          <w:footerReference w:type="default" r:id="rId75"/>
          <w:pgSz w:w="11910" w:h="16840"/>
          <w:pgMar w:header="0" w:footer="1111" w:top="440" w:bottom="1300" w:left="480" w:right="220"/>
        </w:sectPr>
      </w:pP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63" w:after="0"/>
        <w:ind w:left="1620" w:right="0" w:hanging="661"/>
        <w:jc w:val="left"/>
      </w:pPr>
      <w:bookmarkStart w:name="_bookmark29" w:id="45"/>
      <w:bookmarkEnd w:id="45"/>
      <w:r>
        <w:rPr>
          <w:b w:val="0"/>
        </w:rPr>
      </w:r>
      <w:bookmarkStart w:name="_bookmark29" w:id="46"/>
      <w:bookmarkEnd w:id="46"/>
      <w:r>
        <w:rPr/>
        <w:t>Sul</w:t>
      </w:r>
      <w:r>
        <w:rPr/>
        <w:t>phate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Okoro </w:t>
      </w:r>
      <w:r>
        <w:rPr>
          <w:i/>
        </w:rPr>
        <w:t>et al; </w:t>
      </w:r>
      <w:r>
        <w:rPr/>
        <w:t>(2016) recorded sulphate values of 6.8 – 10.2mg/Lin his investigation of surface</w:t>
      </w:r>
      <w:r>
        <w:rPr>
          <w:spacing w:val="1"/>
        </w:rPr>
        <w:t> </w:t>
      </w:r>
      <w:r>
        <w:rPr/>
        <w:t>water</w:t>
      </w:r>
      <w:r>
        <w:rPr>
          <w:spacing w:val="-8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Owerri</w:t>
      </w:r>
      <w:r>
        <w:rPr>
          <w:spacing w:val="-7"/>
        </w:rPr>
        <w:t> </w:t>
      </w:r>
      <w:r>
        <w:rPr/>
        <w:t>Municipal.</w:t>
      </w:r>
      <w:r>
        <w:rPr>
          <w:spacing w:val="-4"/>
        </w:rPr>
        <w:t> </w:t>
      </w:r>
      <w:r>
        <w:rPr/>
        <w:t>Ijeh</w:t>
      </w:r>
      <w:r>
        <w:rPr>
          <w:spacing w:val="-7"/>
        </w:rPr>
        <w:t> </w:t>
      </w:r>
      <w:r>
        <w:rPr/>
        <w:t>(2012)</w:t>
      </w:r>
      <w:r>
        <w:rPr>
          <w:spacing w:val="-7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sulphate</w:t>
      </w:r>
      <w:r>
        <w:rPr>
          <w:spacing w:val="-7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0.02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12.50in</w:t>
      </w:r>
      <w:r>
        <w:rPr>
          <w:spacing w:val="-8"/>
        </w:rPr>
        <w:t> </w:t>
      </w:r>
      <w:r>
        <w:rPr/>
        <w:t>both</w:t>
      </w:r>
      <w:r>
        <w:rPr>
          <w:spacing w:val="-58"/>
        </w:rPr>
        <w:t> </w:t>
      </w:r>
      <w:r>
        <w:rPr/>
        <w:t>seasons.Ejiogu </w:t>
      </w:r>
      <w:r>
        <w:rPr>
          <w:i/>
        </w:rPr>
        <w:t>et al. </w:t>
      </w:r>
      <w:r>
        <w:rPr/>
        <w:t>(2016) observed average sulphate concentration levels of water samples</w:t>
      </w:r>
      <w:r>
        <w:rPr>
          <w:spacing w:val="1"/>
        </w:rPr>
        <w:t> </w:t>
      </w:r>
      <w:r>
        <w:rPr/>
        <w:t>of Owerri dumpsite and environs of 74.00 was below the SON standard of 100 while the con-</w:t>
      </w:r>
      <w:r>
        <w:rPr>
          <w:spacing w:val="-57"/>
        </w:rPr>
        <w:t> </w:t>
      </w:r>
      <w:r>
        <w:rPr/>
        <w:t>centration levels of Orlu surface water was 567.50 and was above the WHO standard value of</w:t>
      </w:r>
      <w:r>
        <w:rPr>
          <w:spacing w:val="-57"/>
        </w:rPr>
        <w:t> </w:t>
      </w:r>
      <w:r>
        <w:rPr/>
        <w:t>400.It is measured by nephelometric method in which the concentration of turbidity is meas-</w:t>
      </w:r>
      <w:r>
        <w:rPr>
          <w:spacing w:val="1"/>
        </w:rPr>
        <w:t> </w:t>
      </w:r>
      <w:r>
        <w:rPr>
          <w:spacing w:val="-1"/>
        </w:rPr>
        <w:t>ured</w:t>
      </w:r>
      <w:r>
        <w:rPr>
          <w:spacing w:val="-10"/>
        </w:rPr>
        <w:t> </w:t>
      </w:r>
      <w:r>
        <w:rPr/>
        <w:t>against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known</w:t>
      </w:r>
      <w:r>
        <w:rPr>
          <w:spacing w:val="-10"/>
        </w:rPr>
        <w:t> </w:t>
      </w:r>
      <w:r>
        <w:rPr/>
        <w:t>concentration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synthetically</w:t>
      </w:r>
      <w:r>
        <w:rPr>
          <w:spacing w:val="-15"/>
        </w:rPr>
        <w:t> </w:t>
      </w:r>
      <w:r>
        <w:rPr/>
        <w:t>prepared</w:t>
      </w:r>
      <w:r>
        <w:rPr>
          <w:spacing w:val="-9"/>
        </w:rPr>
        <w:t> </w:t>
      </w:r>
      <w:r>
        <w:rPr/>
        <w:t>sulphate</w:t>
      </w:r>
      <w:r>
        <w:rPr>
          <w:spacing w:val="-11"/>
        </w:rPr>
        <w:t> </w:t>
      </w:r>
      <w:r>
        <w:rPr/>
        <w:t>solution.</w:t>
      </w:r>
      <w:r>
        <w:rPr>
          <w:spacing w:val="-10"/>
        </w:rPr>
        <w:t> </w:t>
      </w:r>
      <w:r>
        <w:rPr/>
        <w:t>Barium</w:t>
      </w:r>
      <w:r>
        <w:rPr>
          <w:spacing w:val="-10"/>
        </w:rPr>
        <w:t> </w:t>
      </w:r>
      <w:r>
        <w:rPr/>
        <w:t>chlo-</w:t>
      </w:r>
      <w:r>
        <w:rPr>
          <w:spacing w:val="-57"/>
        </w:rPr>
        <w:t> </w:t>
      </w:r>
      <w:r>
        <w:rPr/>
        <w:t>ride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turbidity.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30" w:id="47"/>
      <w:bookmarkEnd w:id="47"/>
      <w:r>
        <w:rPr>
          <w:b w:val="0"/>
        </w:rPr>
      </w:r>
      <w:bookmarkStart w:name="_bookmark30" w:id="48"/>
      <w:bookmarkEnd w:id="48"/>
      <w:r>
        <w:rPr/>
        <w:t>Dissol</w:t>
      </w:r>
      <w:r>
        <w:rPr/>
        <w:t>ved</w:t>
      </w:r>
      <w:r>
        <w:rPr>
          <w:spacing w:val="-2"/>
        </w:rPr>
        <w:t> </w:t>
      </w:r>
      <w:r>
        <w:rPr/>
        <w:t>Oxygen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7"/>
        <w:jc w:val="both"/>
      </w:pPr>
      <w:r>
        <w:rPr/>
        <w:t>The dissolved oxygen (DO) of water is an important environmental parameter for the survival</w:t>
      </w:r>
      <w:r>
        <w:rPr>
          <w:spacing w:val="-57"/>
        </w:rPr>
        <w:t> </w:t>
      </w:r>
      <w:r>
        <w:rPr/>
        <w:t>of aquatic life. Dissolved oxygen affect the growth, distribution, behavior and physiology of</w:t>
      </w:r>
      <w:r>
        <w:rPr>
          <w:spacing w:val="1"/>
        </w:rPr>
        <w:t> </w:t>
      </w:r>
      <w:r>
        <w:rPr/>
        <w:t>fish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aquatic</w:t>
      </w:r>
      <w:r>
        <w:rPr>
          <w:spacing w:val="-9"/>
        </w:rPr>
        <w:t> </w:t>
      </w:r>
      <w:r>
        <w:rPr/>
        <w:t>organisms</w:t>
      </w:r>
      <w:r>
        <w:rPr>
          <w:spacing w:val="-8"/>
        </w:rPr>
        <w:t> </w:t>
      </w:r>
      <w:r>
        <w:rPr/>
        <w:t>(Chindah,</w:t>
      </w:r>
      <w:r>
        <w:rPr>
          <w:spacing w:val="-8"/>
        </w:rPr>
        <w:t> </w:t>
      </w:r>
      <w:r>
        <w:rPr/>
        <w:t>2003).</w:t>
      </w:r>
      <w:r>
        <w:rPr>
          <w:spacing w:val="-7"/>
        </w:rPr>
        <w:t> </w:t>
      </w:r>
      <w:r>
        <w:rPr/>
        <w:t>Dissolved</w:t>
      </w:r>
      <w:r>
        <w:rPr>
          <w:spacing w:val="-7"/>
        </w:rPr>
        <w:t> </w:t>
      </w:r>
      <w:r>
        <w:rPr/>
        <w:t>oxygen</w:t>
      </w:r>
      <w:r>
        <w:rPr>
          <w:spacing w:val="-9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5.0mg/L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/>
        <w:t>above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desirable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fish</w:t>
      </w:r>
      <w:r>
        <w:rPr>
          <w:spacing w:val="-13"/>
        </w:rPr>
        <w:t> </w:t>
      </w:r>
      <w:r>
        <w:rPr/>
        <w:t>survival</w:t>
      </w:r>
      <w:r>
        <w:rPr>
          <w:spacing w:val="-13"/>
        </w:rPr>
        <w:t> </w:t>
      </w:r>
      <w:r>
        <w:rPr/>
        <w:t>Abowei,</w:t>
      </w:r>
      <w:r>
        <w:rPr>
          <w:spacing w:val="-13"/>
        </w:rPr>
        <w:t> </w:t>
      </w:r>
      <w:r>
        <w:rPr/>
        <w:t>(2010).</w:t>
      </w:r>
      <w:r>
        <w:rPr>
          <w:spacing w:val="-13"/>
        </w:rPr>
        <w:t> </w:t>
      </w:r>
      <w:r>
        <w:rPr/>
        <w:t>Low</w:t>
      </w:r>
      <w:r>
        <w:rPr>
          <w:spacing w:val="-14"/>
        </w:rPr>
        <w:t> </w:t>
      </w:r>
      <w:r>
        <w:rPr/>
        <w:t>dissolved</w:t>
      </w:r>
      <w:r>
        <w:rPr>
          <w:spacing w:val="-14"/>
        </w:rPr>
        <w:t> </w:t>
      </w:r>
      <w:r>
        <w:rPr/>
        <w:t>oxygen</w:t>
      </w:r>
      <w:r>
        <w:rPr>
          <w:spacing w:val="-13"/>
        </w:rPr>
        <w:t> </w:t>
      </w:r>
      <w:r>
        <w:rPr/>
        <w:t>concentrations</w:t>
      </w:r>
      <w:r>
        <w:rPr>
          <w:spacing w:val="-57"/>
        </w:rPr>
        <w:t> </w:t>
      </w:r>
      <w:r>
        <w:rPr/>
        <w:t>are known to be one of the major problems of fauna and floral survival in the aquatic environ-</w:t>
      </w:r>
      <w:r>
        <w:rPr>
          <w:spacing w:val="-58"/>
        </w:rPr>
        <w:t> </w:t>
      </w:r>
      <w:r>
        <w:rPr/>
        <w:t>ment. This has been reported by (Erik et al., 2016) in their study of Black and Baltic Sea.Nu-</w:t>
      </w:r>
      <w:r>
        <w:rPr>
          <w:spacing w:val="1"/>
        </w:rPr>
        <w:t> </w:t>
      </w:r>
      <w:r>
        <w:rPr/>
        <w:t>merous scientific studies suggest that 4-9of DO is the optimal range that will support a large,</w:t>
      </w:r>
      <w:r>
        <w:rPr>
          <w:spacing w:val="1"/>
        </w:rPr>
        <w:t> </w:t>
      </w:r>
      <w:r>
        <w:rPr/>
        <w:t>diverse</w:t>
      </w:r>
      <w:r>
        <w:rPr>
          <w:spacing w:val="-9"/>
        </w:rPr>
        <w:t> </w:t>
      </w:r>
      <w:r>
        <w:rPr/>
        <w:t>fish</w:t>
      </w:r>
      <w:r>
        <w:rPr>
          <w:spacing w:val="-9"/>
        </w:rPr>
        <w:t> </w:t>
      </w:r>
      <w:r>
        <w:rPr/>
        <w:t>population.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general</w:t>
      </w:r>
      <w:r>
        <w:rPr>
          <w:spacing w:val="-8"/>
        </w:rPr>
        <w:t> </w:t>
      </w:r>
      <w:r>
        <w:rPr/>
        <w:t>rule</w:t>
      </w:r>
      <w:r>
        <w:rPr>
          <w:spacing w:val="-7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above</w:t>
      </w:r>
      <w:r>
        <w:rPr>
          <w:spacing w:val="-10"/>
        </w:rPr>
        <w:t> </w:t>
      </w:r>
      <w:r>
        <w:rPr/>
        <w:t>5</w:t>
      </w:r>
      <w:r>
        <w:rPr>
          <w:spacing w:val="-8"/>
        </w:rPr>
        <w:t> </w:t>
      </w:r>
      <w:r>
        <w:rPr/>
        <w:t>isconsidered</w:t>
      </w:r>
      <w:r>
        <w:rPr>
          <w:spacing w:val="-8"/>
        </w:rPr>
        <w:t> </w:t>
      </w:r>
      <w:r>
        <w:rPr/>
        <w:t>supportive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marine</w:t>
      </w:r>
      <w:r>
        <w:rPr>
          <w:spacing w:val="-13"/>
        </w:rPr>
        <w:t> </w:t>
      </w:r>
      <w:r>
        <w:rPr>
          <w:spacing w:val="-1"/>
        </w:rPr>
        <w:t>life,</w:t>
      </w:r>
      <w:r>
        <w:rPr>
          <w:spacing w:val="-10"/>
        </w:rPr>
        <w:t> </w:t>
      </w:r>
      <w:r>
        <w:rPr/>
        <w:t>while</w:t>
      </w:r>
      <w:r>
        <w:rPr>
          <w:spacing w:val="-13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below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potentially</w:t>
      </w:r>
      <w:r>
        <w:rPr>
          <w:spacing w:val="-16"/>
        </w:rPr>
        <w:t> </w:t>
      </w:r>
      <w:r>
        <w:rPr/>
        <w:t>harmful.</w:t>
      </w:r>
      <w:r>
        <w:rPr>
          <w:spacing w:val="-13"/>
        </w:rPr>
        <w:t> </w:t>
      </w:r>
      <w:r>
        <w:rPr/>
        <w:t>At</w:t>
      </w:r>
      <w:r>
        <w:rPr>
          <w:spacing w:val="-11"/>
        </w:rPr>
        <w:t> </w:t>
      </w:r>
      <w:r>
        <w:rPr/>
        <w:t>about</w:t>
      </w:r>
      <w:r>
        <w:rPr>
          <w:spacing w:val="-12"/>
        </w:rPr>
        <w:t> </w:t>
      </w:r>
      <w:r>
        <w:rPr/>
        <w:t>3mg/L,</w:t>
      </w:r>
      <w:r>
        <w:rPr>
          <w:spacing w:val="-10"/>
        </w:rPr>
        <w:t> </w:t>
      </w:r>
      <w:r>
        <w:rPr/>
        <w:t>bottom</w:t>
      </w:r>
      <w:r>
        <w:rPr>
          <w:spacing w:val="-57"/>
        </w:rPr>
        <w:t> </w:t>
      </w:r>
      <w:r>
        <w:rPr/>
        <w:t>fishes may start to leave the area and the growth of sensitive species such as crab larvae /</w:t>
      </w:r>
      <w:r>
        <w:rPr>
          <w:spacing w:val="1"/>
        </w:rPr>
        <w:t> </w:t>
      </w:r>
      <w:r>
        <w:rPr/>
        <w:t>juvenile is reduced (Ajibare, 2014).Ajibare (2014) found out that the quantity of mean dis-</w:t>
      </w:r>
      <w:r>
        <w:rPr>
          <w:spacing w:val="1"/>
        </w:rPr>
        <w:t> </w:t>
      </w:r>
      <w:r>
        <w:rPr/>
        <w:t>solved oxygen in coaster river of Ondo state range from 7.53 -7.66with a mean value of</w:t>
      </w:r>
      <w:r>
        <w:rPr>
          <w:spacing w:val="1"/>
        </w:rPr>
        <w:t> </w:t>
      </w:r>
      <w:r>
        <w:rPr/>
        <w:t>7.58mg/L. The mean value agrees with the report of Boyd and Lich (2002) that dissolved ox-</w:t>
      </w:r>
      <w:r>
        <w:rPr>
          <w:spacing w:val="1"/>
        </w:rPr>
        <w:t> </w:t>
      </w:r>
      <w:r>
        <w:rPr/>
        <w:t>ygen</w:t>
      </w:r>
      <w:r>
        <w:rPr>
          <w:spacing w:val="-1"/>
        </w:rPr>
        <w:t> </w:t>
      </w:r>
      <w:r>
        <w:rPr/>
        <w:t>of 5.0mg/L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desirable for fish survival.</w:t>
      </w:r>
    </w:p>
    <w:p>
      <w:pPr>
        <w:pStyle w:val="BodyText"/>
        <w:spacing w:line="480" w:lineRule="auto" w:before="103"/>
        <w:ind w:left="960" w:right="1223"/>
        <w:jc w:val="both"/>
      </w:pPr>
      <w:r>
        <w:rPr/>
        <w:t>Dissolved oxygen (DO): is a measure of the quantity of free oxygen molecules in water. The</w:t>
      </w:r>
      <w:r>
        <w:rPr>
          <w:spacing w:val="1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indication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health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aquatic</w:t>
      </w:r>
      <w:r>
        <w:rPr>
          <w:spacing w:val="8"/>
        </w:rPr>
        <w:t> </w:t>
      </w:r>
      <w:r>
        <w:rPr/>
        <w:t>ecosystem</w:t>
      </w:r>
      <w:r>
        <w:rPr>
          <w:spacing w:val="6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headerReference w:type="default" r:id="rId76"/>
          <w:footerReference w:type="default" r:id="rId77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80" w:lineRule="auto" w:before="78"/>
        <w:ind w:left="960" w:right="1215"/>
        <w:jc w:val="both"/>
      </w:pPr>
      <w:r>
        <w:rPr/>
        <w:t>oxygen is essential for almost all forms of life (Akpan, 2005). Ongoing low dissolved oxygen</w:t>
      </w:r>
      <w:r>
        <w:rPr>
          <w:spacing w:val="-57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water</w:t>
      </w:r>
      <w:r>
        <w:rPr>
          <w:spacing w:val="-13"/>
        </w:rPr>
        <w:t> </w:t>
      </w:r>
      <w:r>
        <w:rPr/>
        <w:t>body</w:t>
      </w:r>
      <w:r>
        <w:rPr>
          <w:spacing w:val="-15"/>
        </w:rPr>
        <w:t> </w:t>
      </w:r>
      <w:r>
        <w:rPr/>
        <w:t>will</w:t>
      </w:r>
      <w:r>
        <w:rPr>
          <w:spacing w:val="-12"/>
        </w:rPr>
        <w:t> </w:t>
      </w:r>
      <w:r>
        <w:rPr/>
        <w:t>harm</w:t>
      </w:r>
      <w:r>
        <w:rPr>
          <w:spacing w:val="-11"/>
        </w:rPr>
        <w:t> </w:t>
      </w:r>
      <w:r>
        <w:rPr/>
        <w:t>most</w:t>
      </w:r>
      <w:r>
        <w:rPr>
          <w:spacing w:val="-12"/>
        </w:rPr>
        <w:t> </w:t>
      </w:r>
      <w:r>
        <w:rPr/>
        <w:t>aquatic</w:t>
      </w:r>
      <w:r>
        <w:rPr>
          <w:spacing w:val="-13"/>
        </w:rPr>
        <w:t> </w:t>
      </w:r>
      <w:r>
        <w:rPr/>
        <w:t>lives</w:t>
      </w:r>
      <w:r>
        <w:rPr>
          <w:spacing w:val="-7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there</w:t>
      </w:r>
      <w:r>
        <w:rPr>
          <w:spacing w:val="-13"/>
        </w:rPr>
        <w:t> </w:t>
      </w:r>
      <w:r>
        <w:rPr/>
        <w:t>will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enough</w:t>
      </w:r>
      <w:r>
        <w:rPr>
          <w:spacing w:val="-12"/>
        </w:rPr>
        <w:t> </w:t>
      </w:r>
      <w:r>
        <w:rPr/>
        <w:t>oxygen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sustain</w:t>
      </w:r>
      <w:r>
        <w:rPr>
          <w:spacing w:val="-57"/>
        </w:rPr>
        <w:t> </w:t>
      </w:r>
      <w:r>
        <w:rPr/>
        <w:t>life. DO is measured using dissolved oxygen meter or DO meter or electrochemical or optical</w:t>
      </w:r>
      <w:r>
        <w:rPr>
          <w:spacing w:val="-57"/>
        </w:rPr>
        <w:t> </w:t>
      </w:r>
      <w:r>
        <w:rPr/>
        <w:t>sensor.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day.</w:t>
      </w:r>
      <w:r>
        <w:rPr>
          <w:spacing w:val="-2"/>
        </w:rPr>
        <w:t> </w:t>
      </w:r>
      <w:r>
        <w:rPr/>
        <w:t>DO</w:t>
      </w:r>
      <w:r>
        <w:rPr>
          <w:spacing w:val="-57"/>
        </w:rPr>
        <w:t> </w:t>
      </w:r>
      <w:r>
        <w:rPr/>
        <w:t>concentrations can vary throughout a 24 hour periods. Dissolved oxygen testing equipment</w:t>
      </w:r>
      <w:r>
        <w:rPr>
          <w:spacing w:val="1"/>
        </w:rPr>
        <w:t> </w:t>
      </w:r>
      <w:r>
        <w:rPr>
          <w:spacing w:val="-1"/>
        </w:rPr>
        <w:t>usually</w:t>
      </w:r>
      <w:r>
        <w:rPr>
          <w:spacing w:val="-17"/>
        </w:rPr>
        <w:t> </w:t>
      </w:r>
      <w:r>
        <w:rPr/>
        <w:t>allows</w:t>
      </w:r>
      <w:r>
        <w:rPr>
          <w:spacing w:val="-13"/>
        </w:rPr>
        <w:t> </w:t>
      </w:r>
      <w:r>
        <w:rPr/>
        <w:t>oxygen</w:t>
      </w:r>
      <w:r>
        <w:rPr>
          <w:spacing w:val="-10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measured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milligrams</w:t>
      </w:r>
      <w:r>
        <w:rPr>
          <w:spacing w:val="-12"/>
        </w:rPr>
        <w:t> </w:t>
      </w:r>
      <w:r>
        <w:rPr/>
        <w:t>per</w:t>
      </w:r>
      <w:r>
        <w:rPr>
          <w:spacing w:val="-11"/>
        </w:rPr>
        <w:t> </w:t>
      </w:r>
      <w:r>
        <w:rPr/>
        <w:t>litre</w:t>
      </w:r>
      <w:r>
        <w:rPr>
          <w:spacing w:val="-14"/>
        </w:rPr>
        <w:t> </w:t>
      </w:r>
      <w:r>
        <w:rPr/>
        <w:t>(mg/L).</w:t>
      </w:r>
      <w:r>
        <w:rPr>
          <w:spacing w:val="-13"/>
        </w:rPr>
        <w:t> </w:t>
      </w:r>
      <w:r>
        <w:rPr/>
        <w:t>There</w:t>
      </w:r>
      <w:r>
        <w:rPr>
          <w:spacing w:val="-57"/>
        </w:rPr>
        <w:t> </w:t>
      </w:r>
      <w:r>
        <w:rPr/>
        <w:t>are three methods available for measuring dissolved oxygen concentrations. Modern Tech-</w:t>
      </w:r>
      <w:r>
        <w:rPr>
          <w:spacing w:val="1"/>
        </w:rPr>
        <w:t> </w:t>
      </w:r>
      <w:r>
        <w:rPr/>
        <w:t>niques involve either an electrochemical or optical sensor. The dissolved oxygen sensor is at-</w:t>
      </w:r>
      <w:r>
        <w:rPr>
          <w:spacing w:val="1"/>
        </w:rPr>
        <w:t> </w:t>
      </w:r>
      <w:r>
        <w:rPr>
          <w:spacing w:val="-1"/>
        </w:rPr>
        <w:t>tached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meter</w:t>
      </w:r>
      <w:r>
        <w:rPr>
          <w:spacing w:val="-8"/>
        </w:rPr>
        <w:t> </w:t>
      </w:r>
      <w:r>
        <w:rPr/>
        <w:t>for</w:t>
      </w:r>
      <w:r>
        <w:rPr>
          <w:spacing w:val="-12"/>
        </w:rPr>
        <w:t> </w:t>
      </w:r>
      <w:r>
        <w:rPr/>
        <w:t>spot</w:t>
      </w:r>
      <w:r>
        <w:rPr>
          <w:spacing w:val="-7"/>
        </w:rPr>
        <w:t> </w:t>
      </w:r>
      <w:r>
        <w:rPr/>
        <w:t>sampling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application.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dry</w:t>
      </w:r>
      <w:r>
        <w:rPr>
          <w:spacing w:val="-15"/>
        </w:rPr>
        <w:t> </w:t>
      </w:r>
      <w:r>
        <w:rPr/>
        <w:t>season,</w:t>
      </w:r>
      <w:r>
        <w:rPr>
          <w:spacing w:val="-10"/>
        </w:rPr>
        <w:t> </w:t>
      </w:r>
      <w:r>
        <w:rPr/>
        <w:t>dissolved</w:t>
      </w:r>
      <w:r>
        <w:rPr>
          <w:spacing w:val="-11"/>
        </w:rPr>
        <w:t> </w:t>
      </w:r>
      <w:r>
        <w:rPr/>
        <w:t>oxygen</w:t>
      </w:r>
      <w:r>
        <w:rPr>
          <w:spacing w:val="-57"/>
        </w:rPr>
        <w:t> </w:t>
      </w:r>
      <w:r>
        <w:rPr/>
        <w:t>decreased due to increase in temperature and due to increased in microbial activity (Amadi,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28"/>
        </w:numPr>
        <w:tabs>
          <w:tab w:pos="1562" w:val="left" w:leader="none"/>
        </w:tabs>
        <w:spacing w:line="240" w:lineRule="auto" w:before="0" w:after="0"/>
        <w:ind w:left="1561" w:right="0" w:hanging="602"/>
        <w:jc w:val="both"/>
      </w:pPr>
      <w:bookmarkStart w:name="_bookmark31" w:id="49"/>
      <w:bookmarkEnd w:id="49"/>
      <w:r>
        <w:rPr>
          <w:b w:val="0"/>
        </w:rPr>
      </w:r>
      <w:bookmarkStart w:name="_bookmark31" w:id="50"/>
      <w:bookmarkEnd w:id="50"/>
      <w:r>
        <w:rPr/>
        <w:t>Bioche</w:t>
      </w:r>
      <w:r>
        <w:rPr/>
        <w:t>mical</w:t>
      </w:r>
      <w:r>
        <w:rPr>
          <w:spacing w:val="-3"/>
        </w:rPr>
        <w:t> </w:t>
      </w:r>
      <w:r>
        <w:rPr/>
        <w:t>oxygen</w:t>
      </w:r>
      <w:r>
        <w:rPr>
          <w:spacing w:val="-3"/>
        </w:rPr>
        <w:t> </w:t>
      </w:r>
      <w:r>
        <w:rPr/>
        <w:t>demand</w:t>
      </w:r>
      <w:r>
        <w:rPr>
          <w:spacing w:val="-3"/>
        </w:rPr>
        <w:t> </w:t>
      </w:r>
      <w:r>
        <w:rPr/>
        <w:t>(BOD)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4"/>
        <w:jc w:val="both"/>
      </w:pPr>
      <w:r>
        <w:rPr/>
        <w:t>Arimoro </w:t>
      </w:r>
      <w:r>
        <w:rPr>
          <w:i/>
        </w:rPr>
        <w:t>et al; </w:t>
      </w:r>
      <w:r>
        <w:rPr/>
        <w:t>(2014) observed that biological oxygen demand fluctuated between 0.3 and</w:t>
      </w:r>
      <w:r>
        <w:rPr>
          <w:spacing w:val="1"/>
        </w:rPr>
        <w:t> </w:t>
      </w:r>
      <w:r>
        <w:rPr/>
        <w:t>54.4mg/L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Warri</w:t>
      </w:r>
      <w:r>
        <w:rPr>
          <w:spacing w:val="-6"/>
        </w:rPr>
        <w:t> </w:t>
      </w:r>
      <w:r>
        <w:rPr/>
        <w:t>River.</w:t>
      </w:r>
      <w:r>
        <w:rPr>
          <w:spacing w:val="-3"/>
        </w:rPr>
        <w:t> </w:t>
      </w:r>
      <w:r>
        <w:rPr/>
        <w:t>He</w:t>
      </w:r>
      <w:r>
        <w:rPr>
          <w:spacing w:val="-5"/>
        </w:rPr>
        <w:t> </w:t>
      </w:r>
      <w:r>
        <w:rPr/>
        <w:t>found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upstream</w:t>
      </w:r>
      <w:r>
        <w:rPr>
          <w:spacing w:val="-6"/>
        </w:rPr>
        <w:t> </w:t>
      </w:r>
      <w:r>
        <w:rPr/>
        <w:t>station</w:t>
      </w:r>
      <w:r>
        <w:rPr>
          <w:spacing w:val="-6"/>
        </w:rPr>
        <w:t> </w:t>
      </w:r>
      <w:r>
        <w:rPr/>
        <w:t>recorded</w:t>
      </w:r>
      <w:r>
        <w:rPr>
          <w:spacing w:val="-5"/>
        </w:rPr>
        <w:t> </w:t>
      </w:r>
      <w:r>
        <w:rPr/>
        <w:t>lower</w:t>
      </w:r>
      <w:r>
        <w:rPr>
          <w:spacing w:val="-58"/>
        </w:rPr>
        <w:t> </w:t>
      </w:r>
      <w:r>
        <w:rPr/>
        <w:t>values of BOD.Onuoha(2003) in his findings on impacts of anthropogenic activities on water</w:t>
      </w:r>
      <w:r>
        <w:rPr>
          <w:spacing w:val="1"/>
        </w:rPr>
        <w:t> </w:t>
      </w:r>
      <w:r>
        <w:rPr/>
        <w:t>quality of the Onuimo reported that BOD is a fair measure of the cleanliness of any water on</w:t>
      </w:r>
      <w:r>
        <w:rPr>
          <w:spacing w:val="1"/>
        </w:rPr>
        <w:t> </w:t>
      </w:r>
      <w:r>
        <w:rPr/>
        <w:t>the basis that values less than 2mg/L are clean, 3 – 5mg/L fairly clean and 10mg/L definitely</w:t>
      </w:r>
      <w:r>
        <w:rPr>
          <w:spacing w:val="1"/>
        </w:rPr>
        <w:t> </w:t>
      </w:r>
      <w:r>
        <w:rPr/>
        <w:t>bad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polluted.Biochemical</w:t>
      </w:r>
      <w:r>
        <w:rPr>
          <w:spacing w:val="-6"/>
        </w:rPr>
        <w:t> </w:t>
      </w:r>
      <w:r>
        <w:rPr/>
        <w:t>oxygen</w:t>
      </w:r>
      <w:r>
        <w:rPr>
          <w:spacing w:val="-7"/>
        </w:rPr>
        <w:t> </w:t>
      </w:r>
      <w:r>
        <w:rPr/>
        <w:t>demand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dissolved</w:t>
      </w:r>
      <w:r>
        <w:rPr>
          <w:spacing w:val="-7"/>
        </w:rPr>
        <w:t> </w:t>
      </w:r>
      <w:r>
        <w:rPr/>
        <w:t>oxygen</w:t>
      </w:r>
      <w:r>
        <w:rPr>
          <w:spacing w:val="-7"/>
        </w:rPr>
        <w:t> </w:t>
      </w:r>
      <w:r>
        <w:rPr/>
        <w:t>needed</w:t>
      </w:r>
      <w:r>
        <w:rPr>
          <w:spacing w:val="-6"/>
        </w:rPr>
        <w:t> </w:t>
      </w:r>
      <w:r>
        <w:rPr/>
        <w:t>by</w:t>
      </w:r>
      <w:r>
        <w:rPr>
          <w:spacing w:val="-58"/>
        </w:rPr>
        <w:t> </w:t>
      </w:r>
      <w:r>
        <w:rPr/>
        <w:t>aerobic</w:t>
      </w:r>
      <w:r>
        <w:rPr>
          <w:spacing w:val="-6"/>
        </w:rPr>
        <w:t> </w:t>
      </w:r>
      <w:r>
        <w:rPr/>
        <w:t>biological</w:t>
      </w:r>
      <w:r>
        <w:rPr>
          <w:spacing w:val="-3"/>
        </w:rPr>
        <w:t> </w:t>
      </w:r>
      <w:r>
        <w:rPr/>
        <w:t>organism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break</w:t>
      </w:r>
      <w:r>
        <w:rPr>
          <w:spacing w:val="-4"/>
        </w:rPr>
        <w:t> </w:t>
      </w:r>
      <w:r>
        <w:rPr/>
        <w:t>down</w:t>
      </w:r>
      <w:r>
        <w:rPr>
          <w:spacing w:val="-4"/>
        </w:rPr>
        <w:t> </w:t>
      </w:r>
      <w:r>
        <w:rPr/>
        <w:t>organic</w:t>
      </w:r>
      <w:r>
        <w:rPr>
          <w:spacing w:val="-5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given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at</w:t>
      </w:r>
      <w:r>
        <w:rPr>
          <w:spacing w:val="-58"/>
        </w:rPr>
        <w:t> </w:t>
      </w:r>
      <w:r>
        <w:rPr/>
        <w:t>a</w:t>
      </w:r>
      <w:r>
        <w:rPr>
          <w:spacing w:val="-5"/>
        </w:rPr>
        <w:t> </w:t>
      </w:r>
      <w:r>
        <w:rPr/>
        <w:t>certain</w:t>
      </w:r>
      <w:r>
        <w:rPr>
          <w:spacing w:val="-2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period.The</w:t>
      </w:r>
      <w:r>
        <w:rPr>
          <w:spacing w:val="-4"/>
        </w:rPr>
        <w:t> </w:t>
      </w:r>
      <w:r>
        <w:rPr/>
        <w:t>BOD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commonly</w:t>
      </w:r>
      <w:r>
        <w:rPr>
          <w:spacing w:val="-9"/>
        </w:rPr>
        <w:t> </w:t>
      </w:r>
      <w:r>
        <w:rPr/>
        <w:t>expressed</w:t>
      </w:r>
      <w:r>
        <w:rPr>
          <w:spacing w:val="-57"/>
        </w:rPr>
        <w:t> </w:t>
      </w:r>
      <w:r>
        <w:rPr/>
        <w:t>in milligrams of oxygen consumed per litre of sample during five days of incubation at 20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(Clair, 2003).The method used in measuring BOD in water sample is incubation followed by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titration. BOD = mgO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/L.The modern technique is the use of biosensor BOD analyzer. 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measurement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BOD takes place</w:t>
      </w:r>
      <w:r>
        <w:rPr>
          <w:spacing w:val="-1"/>
          <w:vertAlign w:val="baseline"/>
        </w:rPr>
        <w:t> </w:t>
      </w:r>
      <w:r>
        <w:rPr>
          <w:vertAlign w:val="baseline"/>
        </w:rPr>
        <w:t>in less than</w:t>
      </w:r>
      <w:r>
        <w:rPr>
          <w:spacing w:val="2"/>
          <w:vertAlign w:val="baseline"/>
        </w:rPr>
        <w:t> </w:t>
      </w:r>
      <w:r>
        <w:rPr>
          <w:vertAlign w:val="baseline"/>
        </w:rPr>
        <w:t>four</w:t>
      </w:r>
      <w:r>
        <w:rPr>
          <w:spacing w:val="-2"/>
          <w:vertAlign w:val="baseline"/>
        </w:rPr>
        <w:t> </w:t>
      </w:r>
      <w:r>
        <w:rPr>
          <w:vertAlign w:val="baseline"/>
        </w:rPr>
        <w:t>minutes.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1" w:after="0"/>
        <w:ind w:left="1620" w:right="0" w:hanging="661"/>
        <w:jc w:val="left"/>
      </w:pPr>
      <w:bookmarkStart w:name="_bookmark32" w:id="51"/>
      <w:bookmarkEnd w:id="51"/>
      <w:r>
        <w:rPr>
          <w:b w:val="0"/>
        </w:rPr>
      </w:r>
      <w:bookmarkStart w:name="_bookmark32" w:id="52"/>
      <w:bookmarkEnd w:id="52"/>
      <w:r>
        <w:rPr/>
        <w:t>Ch</w:t>
      </w:r>
      <w:r>
        <w:rPr/>
        <w:t>emical</w:t>
      </w:r>
      <w:r>
        <w:rPr>
          <w:spacing w:val="-3"/>
        </w:rPr>
        <w:t> </w:t>
      </w:r>
      <w:r>
        <w:rPr/>
        <w:t>Oxygen</w:t>
      </w:r>
      <w:r>
        <w:rPr>
          <w:spacing w:val="-2"/>
        </w:rPr>
        <w:t> </w:t>
      </w:r>
      <w:r>
        <w:rPr/>
        <w:t>Demand</w:t>
      </w:r>
      <w:r>
        <w:rPr>
          <w:spacing w:val="-3"/>
        </w:rPr>
        <w:t> </w:t>
      </w:r>
      <w:r>
        <w:rPr/>
        <w:t>(COD)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9"/>
        <w:jc w:val="both"/>
      </w:pPr>
      <w:r>
        <w:rPr/>
        <w:t>Olaleye and Adeniji (2005) reported COD values of 20 -80mg/L in physical and chemical hy-</w:t>
      </w:r>
      <w:r>
        <w:rPr>
          <w:spacing w:val="-57"/>
        </w:rPr>
        <w:t> </w:t>
      </w:r>
      <w:r>
        <w:rPr/>
        <w:t>drology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/>
        <w:t>bodies.</w:t>
      </w:r>
      <w:r>
        <w:rPr>
          <w:spacing w:val="-1"/>
        </w:rPr>
        <w:t> </w:t>
      </w:r>
      <w:r>
        <w:rPr/>
        <w:t>They</w:t>
      </w:r>
      <w:r>
        <w:rPr>
          <w:spacing w:val="-9"/>
        </w:rPr>
        <w:t> </w:t>
      </w:r>
      <w:r>
        <w:rPr/>
        <w:t>noticed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oxgen</w:t>
      </w:r>
      <w:r>
        <w:rPr>
          <w:spacing w:val="-4"/>
        </w:rPr>
        <w:t> </w:t>
      </w:r>
      <w:r>
        <w:rPr/>
        <w:t>demand</w:t>
      </w:r>
      <w:r>
        <w:rPr>
          <w:spacing w:val="-3"/>
        </w:rPr>
        <w:t> </w:t>
      </w:r>
      <w:r>
        <w:rPr/>
        <w:t>fluctuated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10 and</w:t>
      </w:r>
    </w:p>
    <w:p>
      <w:pPr>
        <w:spacing w:after="0" w:line="432" w:lineRule="auto"/>
        <w:jc w:val="both"/>
        <w:sectPr>
          <w:headerReference w:type="default" r:id="rId78"/>
          <w:footerReference w:type="default" r:id="rId79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13"/>
        <w:jc w:val="both"/>
      </w:pPr>
      <w:r>
        <w:rPr/>
        <w:t>80mg/L.Amadi (2010) found out that BOD turns out to be the most significant value that in-</w:t>
      </w:r>
      <w:r>
        <w:rPr>
          <w:spacing w:val="1"/>
        </w:rPr>
        <w:t> </w:t>
      </w:r>
      <w:r>
        <w:rPr/>
        <w:t>fluences COD value. He also found out that phosphate concentration is the second factor that</w:t>
      </w:r>
      <w:r>
        <w:rPr>
          <w:spacing w:val="1"/>
        </w:rPr>
        <w:t> </w:t>
      </w:r>
      <w:r>
        <w:rPr/>
        <w:t>contributes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COD</w:t>
      </w:r>
      <w:r>
        <w:rPr>
          <w:spacing w:val="-12"/>
        </w:rPr>
        <w:t> </w:t>
      </w:r>
      <w:r>
        <w:rPr/>
        <w:t>value.</w:t>
      </w:r>
      <w:r>
        <w:rPr>
          <w:spacing w:val="-11"/>
        </w:rPr>
        <w:t> </w:t>
      </w:r>
      <w:r>
        <w:rPr/>
        <w:t>Akpan-</w:t>
      </w:r>
      <w:r>
        <w:rPr>
          <w:spacing w:val="-9"/>
        </w:rPr>
        <w:t> </w:t>
      </w:r>
      <w:r>
        <w:rPr/>
        <w:t>Itah</w:t>
      </w:r>
      <w:r>
        <w:rPr>
          <w:spacing w:val="-11"/>
        </w:rPr>
        <w:t> </w:t>
      </w:r>
      <w:r>
        <w:rPr/>
        <w:t>(2005)</w:t>
      </w:r>
      <w:r>
        <w:rPr>
          <w:spacing w:val="-9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COD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ranged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0.02-</w:t>
      </w:r>
      <w:r>
        <w:rPr>
          <w:spacing w:val="-58"/>
        </w:rPr>
        <w:t> </w:t>
      </w:r>
      <w:r>
        <w:rPr/>
        <w:t>0.6mg/LChemical oxygen demand is another measure of organic material contamination in</w:t>
      </w:r>
      <w:r>
        <w:rPr>
          <w:spacing w:val="1"/>
        </w:rPr>
        <w:t> </w:t>
      </w:r>
      <w:r>
        <w:rPr/>
        <w:t>water specified in mg/L. COD is the amount of dissolved oxygen required to cause chemical</w:t>
      </w:r>
      <w:r>
        <w:rPr>
          <w:spacing w:val="1"/>
        </w:rPr>
        <w:t> </w:t>
      </w:r>
      <w:r>
        <w:rPr/>
        <w:t>oxidation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organic</w:t>
      </w:r>
      <w:r>
        <w:rPr>
          <w:spacing w:val="-3"/>
        </w:rPr>
        <w:t> </w:t>
      </w:r>
      <w:r>
        <w:rPr/>
        <w:t>matter</w:t>
      </w:r>
      <w:r>
        <w:rPr>
          <w:spacing w:val="-4"/>
        </w:rPr>
        <w:t> </w:t>
      </w:r>
      <w:r>
        <w:rPr/>
        <w:t>in water.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COD</w:t>
      </w:r>
      <w:r>
        <w:rPr>
          <w:spacing w:val="-4"/>
        </w:rPr>
        <w:t> </w:t>
      </w:r>
      <w:r>
        <w:rPr/>
        <w:t>test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2-3</w:t>
      </w:r>
      <w:r>
        <w:rPr>
          <w:spacing w:val="-1"/>
        </w:rPr>
        <w:t> </w:t>
      </w:r>
      <w:r>
        <w:rPr/>
        <w:t>hours.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COD</w:t>
      </w:r>
      <w:r>
        <w:rPr>
          <w:spacing w:val="-2"/>
        </w:rPr>
        <w:t> </w:t>
      </w:r>
      <w:r>
        <w:rPr/>
        <w:t>test can</w:t>
      </w:r>
      <w:r>
        <w:rPr>
          <w:spacing w:val="-57"/>
        </w:rPr>
        <w:t> </w:t>
      </w:r>
      <w:r>
        <w:rPr/>
        <w:t>be</w:t>
      </w:r>
      <w:r>
        <w:rPr>
          <w:spacing w:val="-14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measure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strength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wastes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too</w:t>
      </w:r>
      <w:r>
        <w:rPr>
          <w:spacing w:val="-12"/>
        </w:rPr>
        <w:t> </w:t>
      </w:r>
      <w:r>
        <w:rPr/>
        <w:t>toxic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BOD</w:t>
      </w:r>
      <w:r>
        <w:rPr>
          <w:spacing w:val="-14"/>
        </w:rPr>
        <w:t> </w:t>
      </w:r>
      <w:r>
        <w:rPr/>
        <w:t>test</w:t>
      </w:r>
      <w:r>
        <w:rPr>
          <w:spacing w:val="-8"/>
        </w:rPr>
        <w:t> </w:t>
      </w:r>
      <w:r>
        <w:rPr/>
        <w:t>(Etim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Adie,</w:t>
      </w:r>
      <w:r>
        <w:rPr>
          <w:spacing w:val="-12"/>
        </w:rPr>
        <w:t> </w:t>
      </w:r>
      <w:r>
        <w:rPr/>
        <w:t>2012).</w:t>
      </w:r>
      <w:r>
        <w:rPr>
          <w:spacing w:val="-57"/>
        </w:rPr>
        <w:t> </w:t>
      </w:r>
      <w:r>
        <w:rPr/>
        <w:t>It is commonly expressed in mass of oxygen consumed over volume of solution which is SI</w:t>
      </w:r>
      <w:r>
        <w:rPr>
          <w:spacing w:val="1"/>
        </w:rPr>
        <w:t> </w:t>
      </w:r>
      <w:r>
        <w:rPr/>
        <w:t>unit is milligrams per litre (mg/L). COD is useful in terms of water quality by providing a</w:t>
      </w:r>
      <w:r>
        <w:rPr>
          <w:spacing w:val="1"/>
        </w:rPr>
        <w:t> </w:t>
      </w:r>
      <w:r>
        <w:rPr/>
        <w:t>metric to determine the effect an effluent will have on the receiving body much like biochem-</w:t>
      </w:r>
      <w:r>
        <w:rPr>
          <w:spacing w:val="-57"/>
        </w:rPr>
        <w:t> </w:t>
      </w:r>
      <w:r>
        <w:rPr/>
        <w:t>ical oxygen demand (BOD) (Clair </w:t>
      </w:r>
      <w:r>
        <w:rPr>
          <w:i/>
        </w:rPr>
        <w:t>et al</w:t>
      </w:r>
      <w:r>
        <w:rPr/>
        <w:t>; 2003). The clean method to determine chemical oxy-</w:t>
      </w:r>
      <w:r>
        <w:rPr>
          <w:spacing w:val="-57"/>
        </w:rPr>
        <w:t> </w:t>
      </w:r>
      <w:r>
        <w:rPr/>
        <w:t>gen</w:t>
      </w:r>
      <w:r>
        <w:rPr>
          <w:spacing w:val="-12"/>
        </w:rPr>
        <w:t> </w:t>
      </w:r>
      <w:r>
        <w:rPr/>
        <w:t>demand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electrochemical</w:t>
      </w:r>
      <w:r>
        <w:rPr>
          <w:spacing w:val="-11"/>
        </w:rPr>
        <w:t> </w:t>
      </w:r>
      <w:r>
        <w:rPr/>
        <w:t>oxidation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/>
        <w:t>OH-radial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/>
        <w:t>COD</w:t>
      </w:r>
      <w:r>
        <w:rPr>
          <w:spacing w:val="-13"/>
        </w:rPr>
        <w:t> </w:t>
      </w:r>
      <w:r>
        <w:rPr/>
        <w:t>digester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focused</w:t>
      </w:r>
      <w:r>
        <w:rPr>
          <w:spacing w:val="-58"/>
        </w:rPr>
        <w:t> </w:t>
      </w:r>
      <w:r>
        <w:rPr/>
        <w:t>microwave</w:t>
      </w:r>
      <w:r>
        <w:rPr>
          <w:spacing w:val="-2"/>
        </w:rPr>
        <w:t> </w:t>
      </w:r>
      <w:r>
        <w:rPr/>
        <w:t>digestion method (Patnak, 2010)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33" w:id="53"/>
      <w:bookmarkEnd w:id="53"/>
      <w:r>
        <w:rPr>
          <w:b w:val="0"/>
        </w:rPr>
      </w:r>
      <w:bookmarkStart w:name="_bookmark33" w:id="54"/>
      <w:bookmarkEnd w:id="54"/>
      <w:r>
        <w:rPr/>
        <w:t>Total</w:t>
      </w:r>
      <w:r>
        <w:rPr>
          <w:spacing w:val="-3"/>
        </w:rPr>
        <w:t> </w:t>
      </w:r>
      <w:r>
        <w:rPr/>
        <w:t>Hardness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Akubugwo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(2013)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study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Njaba</w:t>
      </w:r>
      <w:r>
        <w:rPr>
          <w:spacing w:val="-5"/>
        </w:rPr>
        <w:t> </w:t>
      </w:r>
      <w:r>
        <w:rPr/>
        <w:t>river Imo</w:t>
      </w:r>
      <w:r>
        <w:rPr>
          <w:spacing w:val="-2"/>
        </w:rPr>
        <w:t> </w:t>
      </w:r>
      <w:r>
        <w:rPr/>
        <w:t>State</w:t>
      </w:r>
      <w:r>
        <w:rPr>
          <w:spacing w:val="-4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total</w:t>
      </w:r>
      <w:r>
        <w:rPr>
          <w:spacing w:val="-57"/>
        </w:rPr>
        <w:t> </w:t>
      </w:r>
      <w:r>
        <w:rPr/>
        <w:t>hardness of 60.00mg/L in Imo tributaries and total hardness of 50.00, 20.00and 60.00 in con-</w:t>
      </w:r>
      <w:r>
        <w:rPr>
          <w:spacing w:val="1"/>
        </w:rPr>
        <w:t> </w:t>
      </w:r>
      <w:r>
        <w:rPr/>
        <w:t>fluence,</w:t>
      </w:r>
      <w:r>
        <w:rPr>
          <w:spacing w:val="-4"/>
        </w:rPr>
        <w:t> </w:t>
      </w:r>
      <w:r>
        <w:rPr/>
        <w:t>upstream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downstream</w:t>
      </w:r>
      <w:r>
        <w:rPr>
          <w:spacing w:val="-3"/>
        </w:rPr>
        <w:t> </w:t>
      </w:r>
      <w:r>
        <w:rPr/>
        <w:t>respectively.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values</w:t>
      </w:r>
      <w:r>
        <w:rPr>
          <w:spacing w:val="-4"/>
        </w:rPr>
        <w:t> </w:t>
      </w:r>
      <w:r>
        <w:rPr/>
        <w:t>they</w:t>
      </w:r>
      <w:r>
        <w:rPr>
          <w:spacing w:val="-8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were</w:t>
      </w:r>
      <w:r>
        <w:rPr>
          <w:spacing w:val="-6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per-</w:t>
      </w:r>
      <w:r>
        <w:rPr>
          <w:spacing w:val="-58"/>
        </w:rPr>
        <w:t> </w:t>
      </w:r>
      <w:r>
        <w:rPr/>
        <w:t>missible limit of 250 recommended by World Health Organization (WHO, 2003). Hardness is</w:t>
      </w:r>
      <w:r>
        <w:rPr>
          <w:spacing w:val="-57"/>
        </w:rPr>
        <w:t> </w:t>
      </w:r>
      <w:r>
        <w:rPr/>
        <w:t>frequently used as an assessment of the quality of water samples (Table 2.1). The hardness of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11"/>
        </w:rPr>
        <w:t> </w:t>
      </w:r>
      <w:r>
        <w:rPr/>
        <w:t>is</w:t>
      </w:r>
      <w:r>
        <w:rPr>
          <w:spacing w:val="-7"/>
        </w:rPr>
        <w:t> </w:t>
      </w:r>
      <w:r>
        <w:rPr/>
        <w:t>governed</w:t>
      </w:r>
      <w:r>
        <w:rPr>
          <w:spacing w:val="-10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calcium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magnesium</w:t>
      </w:r>
      <w:r>
        <w:rPr>
          <w:spacing w:val="-9"/>
        </w:rPr>
        <w:t> </w:t>
      </w:r>
      <w:r>
        <w:rPr/>
        <w:t>salts</w:t>
      </w:r>
      <w:r>
        <w:rPr>
          <w:spacing w:val="-10"/>
        </w:rPr>
        <w:t> </w:t>
      </w:r>
      <w:r>
        <w:rPr/>
        <w:t>(temporary</w:t>
      </w:r>
      <w:r>
        <w:rPr>
          <w:spacing w:val="-12"/>
        </w:rPr>
        <w:t> </w:t>
      </w:r>
      <w:r>
        <w:rPr/>
        <w:t>hardness),</w:t>
      </w:r>
      <w:r>
        <w:rPr>
          <w:spacing w:val="-10"/>
        </w:rPr>
        <w:t> </w:t>
      </w:r>
      <w:r>
        <w:rPr/>
        <w:t>largely</w:t>
      </w:r>
      <w:r>
        <w:rPr>
          <w:spacing w:val="-57"/>
        </w:rPr>
        <w:t> </w:t>
      </w:r>
      <w:r>
        <w:rPr/>
        <w:t>combined with bicarbonate and carbonate and with sulphate (Luo, 2016). Hardness can be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calculation</w:t>
      </w:r>
      <w:r>
        <w:rPr>
          <w:spacing w:val="2"/>
        </w:rPr>
        <w:t> </w:t>
      </w:r>
      <w:r>
        <w:rPr/>
        <w:t>of calcium</w:t>
      </w:r>
      <w:r>
        <w:rPr>
          <w:spacing w:val="-1"/>
        </w:rPr>
        <w:t> </w:t>
      </w:r>
      <w:r>
        <w:rPr/>
        <w:t>and magnesium ionsin the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(Patnaik, 2010).</w:t>
      </w:r>
    </w:p>
    <w:p>
      <w:pPr>
        <w:spacing w:after="0" w:line="480" w:lineRule="auto"/>
        <w:jc w:val="both"/>
        <w:sectPr>
          <w:headerReference w:type="default" r:id="rId80"/>
          <w:footerReference w:type="default" r:id="rId81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087"/>
        <w:gridCol w:w="1058"/>
        <w:gridCol w:w="1170"/>
        <w:gridCol w:w="1183"/>
        <w:gridCol w:w="924"/>
        <w:gridCol w:w="1043"/>
        <w:gridCol w:w="1220"/>
      </w:tblGrid>
      <w:tr>
        <w:trPr>
          <w:trHeight w:val="551" w:hRule="atLeast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bookmarkStart w:name="_bookmark34" w:id="55"/>
            <w:bookmarkEnd w:id="55"/>
            <w:r>
              <w:rPr/>
            </w:r>
            <w:r>
              <w:rPr>
                <w:sz w:val="24"/>
              </w:rPr>
              <w:t>S/N</w:t>
            </w: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50"/>
              <w:rPr>
                <w:sz w:val="22"/>
              </w:rPr>
            </w:pPr>
            <w:r>
              <w:rPr>
                <w:sz w:val="22"/>
              </w:rPr>
              <w:t>NAFDAC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SON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FEPA</w:t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NSDW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USEPA</w:t>
            </w:r>
          </w:p>
        </w:tc>
      </w:tr>
      <w:tr>
        <w:trPr>
          <w:trHeight w:val="270" w:hRule="atLeast"/>
        </w:trPr>
        <w:tc>
          <w:tcPr>
            <w:tcW w:w="2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Conductivity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4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4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3214" w:type="dxa"/>
            <w:gridSpan w:val="2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1055" w:val="left" w:leader="none"/>
                <w:tab w:pos="2177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  <w:tab/>
              <w:t>dissolved</w:t>
              <w:tab/>
              <w:t>500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924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43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</w:tbl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032"/>
        <w:gridCol w:w="1170"/>
        <w:gridCol w:w="1170"/>
        <w:gridCol w:w="1170"/>
        <w:gridCol w:w="891"/>
        <w:gridCol w:w="1090"/>
        <w:gridCol w:w="1099"/>
      </w:tblGrid>
      <w:tr>
        <w:trPr>
          <w:trHeight w:val="389" w:hRule="atLeast"/>
        </w:trPr>
        <w:tc>
          <w:tcPr>
            <w:tcW w:w="196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7622" w:type="dxa"/>
            <w:gridSpan w:val="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962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6.0-9.0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  <w:tc>
          <w:tcPr>
            <w:tcW w:w="891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090" w:type="dxa"/>
          </w:tcPr>
          <w:p>
            <w:pPr>
              <w:pStyle w:val="TableParagraph"/>
              <w:spacing w:before="113"/>
              <w:ind w:left="166"/>
              <w:rPr>
                <w:sz w:val="24"/>
              </w:rPr>
            </w:pPr>
            <w:r>
              <w:rPr>
                <w:sz w:val="24"/>
              </w:rPr>
              <w:t>6.5-9.5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</w:tr>
      <w:tr>
        <w:trPr>
          <w:trHeight w:val="513" w:hRule="atLeast"/>
        </w:trPr>
        <w:tc>
          <w:tcPr>
            <w:tcW w:w="1962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91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113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1962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Total alkalinity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113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5" w:hRule="atLeast"/>
        </w:trPr>
        <w:tc>
          <w:tcPr>
            <w:tcW w:w="1962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1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spacing w:before="113"/>
              <w:ind w:left="16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5" w:hRule="atLeast"/>
        </w:trPr>
        <w:tc>
          <w:tcPr>
            <w:tcW w:w="1962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Totaltemperature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5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5"/>
              <w:ind w:left="24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5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before="115"/>
              <w:ind w:left="24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90" w:type="dxa"/>
          </w:tcPr>
          <w:p>
            <w:pPr>
              <w:pStyle w:val="TableParagraph"/>
              <w:spacing w:before="115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5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06" w:hRule="atLeast"/>
        </w:trPr>
        <w:tc>
          <w:tcPr>
            <w:tcW w:w="1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Dissolved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oxygen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45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≥</w:t>
            </w:r>
            <w:r>
              <w:rPr>
                <w:sz w:val="24"/>
              </w:rPr>
              <w:t>4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4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45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≥</w:t>
            </w:r>
            <w:r>
              <w:rPr>
                <w:sz w:val="24"/>
              </w:rPr>
              <w:t>6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5"/>
        <w:ind w:left="960"/>
      </w:pPr>
      <w:r>
        <w:rPr>
          <w:b/>
        </w:rPr>
        <w:t>Source:</w:t>
      </w:r>
      <w:r>
        <w:rPr>
          <w:b/>
          <w:spacing w:val="-3"/>
        </w:rPr>
        <w:t> </w:t>
      </w:r>
      <w:r>
        <w:rPr/>
        <w:t>Nigeria</w:t>
      </w:r>
      <w:r>
        <w:rPr>
          <w:spacing w:val="-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NIS</w:t>
      </w:r>
      <w:r>
        <w:rPr>
          <w:spacing w:val="-1"/>
        </w:rPr>
        <w:t> </w:t>
      </w:r>
      <w:r>
        <w:rPr/>
        <w:t>554:2007</w:t>
      </w:r>
    </w:p>
    <w:p>
      <w:pPr>
        <w:spacing w:after="0"/>
        <w:sectPr>
          <w:headerReference w:type="default" r:id="rId82"/>
          <w:footerReference w:type="default" r:id="rId83"/>
          <w:pgSz w:w="11910" w:h="16840"/>
          <w:pgMar w:header="547" w:footer="1111" w:top="800" w:bottom="1300" w:left="480" w:right="220"/>
        </w:sectPr>
      </w:pPr>
    </w:p>
    <w:p>
      <w:pPr>
        <w:pStyle w:val="BodyText"/>
        <w:spacing w:before="7"/>
        <w:rPr>
          <w:sz w:val="3"/>
        </w:rPr>
      </w:pPr>
    </w:p>
    <w:p>
      <w:pPr>
        <w:pStyle w:val="BodyText"/>
        <w:spacing w:line="20" w:lineRule="exact"/>
        <w:ind w:left="862"/>
        <w:rPr>
          <w:sz w:val="2"/>
        </w:rPr>
      </w:pPr>
      <w:r>
        <w:rPr>
          <w:sz w:val="2"/>
        </w:rPr>
        <w:pict>
          <v:group style="width:478.5pt;height:.75pt;mso-position-horizontal-relative:char;mso-position-vertical-relative:line" coordorigin="0,0" coordsize="9570,15">
            <v:line style="position:absolute" from="0,8" to="957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84"/>
          <w:footerReference w:type="default" r:id="rId85"/>
          <w:pgSz w:w="11910" w:h="16840"/>
          <w:pgMar w:header="549" w:footer="1111" w:top="800" w:bottom="1300" w:left="480" w:right="220"/>
        </w:sectPr>
      </w:pPr>
    </w:p>
    <w:p>
      <w:pPr>
        <w:pStyle w:val="BodyText"/>
        <w:tabs>
          <w:tab w:pos="3516" w:val="left" w:leader="none"/>
        </w:tabs>
        <w:spacing w:before="90"/>
        <w:ind w:left="1068"/>
      </w:pPr>
      <w:bookmarkStart w:name="_bookmark35" w:id="56"/>
      <w:bookmarkEnd w:id="56"/>
      <w:r>
        <w:rPr/>
      </w:r>
      <w:r>
        <w:rPr/>
        <w:t>S/N</w:t>
        <w:tab/>
      </w:r>
      <w:r>
        <w:rPr>
          <w:spacing w:val="-2"/>
        </w:rPr>
        <w:t>NAFDAC,</w:t>
      </w:r>
    </w:p>
    <w:p>
      <w:pPr>
        <w:pStyle w:val="BodyText"/>
        <w:spacing w:before="90"/>
        <w:ind w:left="442"/>
      </w:pPr>
      <w:r>
        <w:rPr/>
        <w:br w:type="column"/>
      </w:r>
      <w:r>
        <w:rPr/>
        <w:t>SON,</w:t>
      </w:r>
    </w:p>
    <w:p>
      <w:pPr>
        <w:pStyle w:val="BodyText"/>
        <w:spacing w:before="90"/>
        <w:ind w:left="680"/>
      </w:pPr>
      <w:r>
        <w:rPr/>
        <w:br w:type="column"/>
      </w:r>
      <w:r>
        <w:rPr/>
        <w:t>WHO,1983;</w:t>
      </w:r>
    </w:p>
    <w:p>
      <w:pPr>
        <w:pStyle w:val="BodyText"/>
        <w:tabs>
          <w:tab w:pos="1751" w:val="left" w:leader="none"/>
        </w:tabs>
        <w:spacing w:before="90"/>
        <w:ind w:left="357"/>
      </w:pPr>
      <w:r>
        <w:rPr/>
        <w:br w:type="column"/>
      </w:r>
      <w:r>
        <w:rPr/>
        <w:t>EU,</w:t>
      </w:r>
      <w:r>
        <w:rPr>
          <w:spacing w:val="59"/>
        </w:rPr>
        <w:t> </w:t>
      </w:r>
      <w:r>
        <w:rPr/>
        <w:t>1998</w:t>
        <w:tab/>
        <w:t>USEPA,</w:t>
      </w:r>
    </w:p>
    <w:p>
      <w:pPr>
        <w:spacing w:after="0"/>
        <w:sectPr>
          <w:type w:val="continuous"/>
          <w:pgSz w:w="11910" w:h="16840"/>
          <w:pgMar w:top="1460" w:bottom="1300" w:left="480" w:right="220"/>
          <w:cols w:num="4" w:equalWidth="0">
            <w:col w:w="4563" w:space="40"/>
            <w:col w:w="983" w:space="39"/>
            <w:col w:w="1861" w:space="40"/>
            <w:col w:w="3684"/>
          </w:cols>
        </w:sect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1211"/>
        <w:gridCol w:w="1395"/>
        <w:gridCol w:w="1319"/>
        <w:gridCol w:w="1585"/>
        <w:gridCol w:w="1627"/>
      </w:tblGrid>
      <w:tr>
        <w:trPr>
          <w:trHeight w:val="286" w:hRule="atLeast"/>
        </w:trPr>
        <w:tc>
          <w:tcPr>
            <w:tcW w:w="243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5" w:lineRule="exact"/>
              <w:ind w:left="424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5" w:lineRule="exact"/>
              <w:ind w:left="290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5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5" w:lineRule="exact"/>
              <w:ind w:left="35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>
        <w:trPr>
          <w:trHeight w:val="601" w:hRule="atLeast"/>
        </w:trPr>
        <w:tc>
          <w:tcPr>
            <w:tcW w:w="24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3"/>
              <w:ind w:left="90"/>
              <w:rPr>
                <w:b/>
                <w:sz w:val="22"/>
              </w:rPr>
            </w:pPr>
            <w:r>
              <w:rPr>
                <w:b/>
                <w:sz w:val="22"/>
              </w:rPr>
              <w:t>Conductivity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(us/cm</w:t>
            </w:r>
            <w:r>
              <w:rPr>
                <w:b/>
                <w:sz w:val="22"/>
                <w:vertAlign w:val="superscript"/>
              </w:rPr>
              <w:t>-1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12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1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1"/>
              <w:ind w:left="424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3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1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1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1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65" w:hRule="atLeast"/>
        </w:trPr>
        <w:tc>
          <w:tcPr>
            <w:tcW w:w="2432" w:type="dxa"/>
          </w:tcPr>
          <w:p>
            <w:pPr>
              <w:pStyle w:val="TableParagraph"/>
              <w:tabs>
                <w:tab w:pos="817" w:val="left" w:leader="none"/>
                <w:tab w:pos="1993" w:val="left" w:leader="none"/>
              </w:tabs>
              <w:spacing w:line="376" w:lineRule="exact" w:before="22"/>
              <w:ind w:left="90" w:right="10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  <w:tab/>
              <w:t>dissolve</w:t>
              <w:tab/>
            </w:r>
            <w:r>
              <w:rPr>
                <w:b/>
                <w:spacing w:val="-1"/>
                <w:sz w:val="22"/>
              </w:rPr>
              <w:t>sol-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ids(mg/L)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3"/>
              <w:ind w:left="42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3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3"/>
              <w:ind w:left="35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509" w:hRule="atLeast"/>
        </w:trPr>
        <w:tc>
          <w:tcPr>
            <w:tcW w:w="2432" w:type="dxa"/>
          </w:tcPr>
          <w:p>
            <w:pPr>
              <w:pStyle w:val="TableParagraph"/>
              <w:spacing w:before="112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211" w:type="dxa"/>
          </w:tcPr>
          <w:p>
            <w:pPr>
              <w:pStyle w:val="TableParagraph"/>
              <w:spacing w:before="107"/>
              <w:ind w:left="106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7"/>
              <w:ind w:left="424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  <w:tc>
          <w:tcPr>
            <w:tcW w:w="1319" w:type="dxa"/>
          </w:tcPr>
          <w:p>
            <w:pPr>
              <w:pStyle w:val="TableParagraph"/>
              <w:spacing w:before="107"/>
              <w:ind w:left="29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7"/>
              <w:ind w:left="548"/>
              <w:rPr>
                <w:sz w:val="24"/>
              </w:rPr>
            </w:pPr>
            <w:r>
              <w:rPr>
                <w:sz w:val="24"/>
              </w:rPr>
              <w:t>6.5-9.5</w:t>
            </w:r>
          </w:p>
        </w:tc>
        <w:tc>
          <w:tcPr>
            <w:tcW w:w="1627" w:type="dxa"/>
          </w:tcPr>
          <w:p>
            <w:pPr>
              <w:pStyle w:val="TableParagraph"/>
              <w:spacing w:before="107"/>
              <w:ind w:left="357"/>
              <w:rPr>
                <w:sz w:val="24"/>
              </w:rPr>
            </w:pPr>
            <w:r>
              <w:rPr>
                <w:sz w:val="24"/>
              </w:rPr>
              <w:t>6.5-8.5</w:t>
            </w:r>
          </w:p>
        </w:tc>
      </w:tr>
      <w:tr>
        <w:trPr>
          <w:trHeight w:val="466" w:hRule="atLeast"/>
        </w:trPr>
        <w:tc>
          <w:tcPr>
            <w:tcW w:w="2432" w:type="dxa"/>
          </w:tcPr>
          <w:p>
            <w:pPr>
              <w:pStyle w:val="TableParagraph"/>
              <w:tabs>
                <w:tab w:pos="1750" w:val="left" w:leader="none"/>
              </w:tabs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  <w:tab/>
              <w:t>hard-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sz w:val="24"/>
              </w:rPr>
              <w:t>100-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61" w:hRule="atLeast"/>
        </w:trPr>
        <w:tc>
          <w:tcPr>
            <w:tcW w:w="2432" w:type="dxa"/>
          </w:tcPr>
          <w:p>
            <w:pPr>
              <w:pStyle w:val="TableParagraph"/>
              <w:spacing w:before="64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ness(mg/L)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2432" w:type="dxa"/>
          </w:tcPr>
          <w:p>
            <w:pPr>
              <w:pStyle w:val="TableParagraph"/>
              <w:tabs>
                <w:tab w:pos="1349" w:val="left" w:leader="none"/>
              </w:tabs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  <w:tab/>
              <w:t>alkalinity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sz w:val="24"/>
              </w:rPr>
              <w:t>100-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62" w:hRule="atLeast"/>
        </w:trPr>
        <w:tc>
          <w:tcPr>
            <w:tcW w:w="2432" w:type="dxa"/>
          </w:tcPr>
          <w:p>
            <w:pPr>
              <w:pStyle w:val="TableParagraph"/>
              <w:spacing w:before="65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2432" w:type="dxa"/>
          </w:tcPr>
          <w:p>
            <w:pPr>
              <w:pStyle w:val="TableParagraph"/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Chloride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513" w:hRule="atLeast"/>
        </w:trPr>
        <w:tc>
          <w:tcPr>
            <w:tcW w:w="2432" w:type="dxa"/>
          </w:tcPr>
          <w:p>
            <w:pPr>
              <w:pStyle w:val="TableParagraph"/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Nitrate(mg/L)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3" w:hRule="atLeast"/>
        </w:trPr>
        <w:tc>
          <w:tcPr>
            <w:tcW w:w="2432" w:type="dxa"/>
          </w:tcPr>
          <w:p>
            <w:pPr>
              <w:pStyle w:val="TableParagraph"/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Carbonate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2432" w:type="dxa"/>
          </w:tcPr>
          <w:p>
            <w:pPr>
              <w:pStyle w:val="TableParagraph"/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Calcium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66" w:hRule="atLeast"/>
        </w:trPr>
        <w:tc>
          <w:tcPr>
            <w:tcW w:w="2432" w:type="dxa"/>
          </w:tcPr>
          <w:p>
            <w:pPr>
              <w:pStyle w:val="TableParagraph"/>
              <w:tabs>
                <w:tab w:pos="1599" w:val="left" w:leader="none"/>
              </w:tabs>
              <w:spacing w:before="11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Biochemical</w:t>
              <w:tab/>
              <w:t>oxygen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4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9" w:type="dxa"/>
          </w:tcPr>
          <w:p>
            <w:pPr>
              <w:pStyle w:val="TableParagraph"/>
              <w:spacing w:before="111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1"/>
              <w:ind w:left="5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40" w:hRule="atLeast"/>
        </w:trPr>
        <w:tc>
          <w:tcPr>
            <w:tcW w:w="2432" w:type="dxa"/>
          </w:tcPr>
          <w:p>
            <w:pPr>
              <w:pStyle w:val="TableParagraph"/>
              <w:spacing w:line="256" w:lineRule="exact" w:before="64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17"/>
        </w:rPr>
      </w:pPr>
      <w:r>
        <w:rPr/>
        <w:pict>
          <v:shape style="position:absolute;margin-left:71.304001pt;margin-top:11.925278pt;width:483.25pt;height:1pt;mso-position-horizontal-relative:page;mso-position-vertical-relative:paragraph;z-index:-15728128;mso-wrap-distance-left:0;mso-wrap-distance-right:0" coordorigin="1426,239" coordsize="9665,20" path="m6685,239l6681,239,6666,239,5425,239,5420,239,5406,239,3894,239,3889,239,3875,239,1426,239,1426,258,3875,258,3889,258,3894,258,5406,258,5420,258,5425,258,6666,258,6681,258,6685,258,6685,239xm8260,239l8255,239,8241,239,6685,239,6685,258,8241,258,8255,258,8260,258,8260,239xm9655,239l9650,239,9636,239,8260,239,8260,258,9636,258,9650,258,9655,258,9655,239xm11090,239l9655,239,9655,258,11090,258,11090,2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2" w:lineRule="exact"/>
        <w:ind w:left="960"/>
      </w:pPr>
      <w:r>
        <w:rPr>
          <w:b/>
        </w:rPr>
        <w:t>Source:</w:t>
      </w:r>
      <w:r>
        <w:rPr>
          <w:b/>
          <w:spacing w:val="-3"/>
        </w:rPr>
        <w:t> </w:t>
      </w:r>
      <w:r>
        <w:rPr/>
        <w:t>Nigeria Industrial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NIS</w:t>
      </w:r>
      <w:r>
        <w:rPr>
          <w:spacing w:val="-1"/>
        </w:rPr>
        <w:t> </w:t>
      </w:r>
      <w:r>
        <w:rPr/>
        <w:t>554:2015</w:t>
      </w:r>
    </w:p>
    <w:p>
      <w:pPr>
        <w:spacing w:after="0" w:line="242" w:lineRule="exact"/>
        <w:sectPr>
          <w:type w:val="continuous"/>
          <w:pgSz w:w="11910" w:h="16840"/>
          <w:pgMar w:top="1460" w:bottom="1300" w:left="480" w:right="220"/>
        </w:sectPr>
      </w:pPr>
    </w:p>
    <w:p>
      <w:pPr>
        <w:pStyle w:val="BodyText"/>
        <w:spacing w:before="2" w:after="1"/>
        <w:rPr>
          <w:sz w:val="28"/>
        </w:rPr>
      </w:pPr>
    </w:p>
    <w:p>
      <w:pPr>
        <w:pStyle w:val="BodyText"/>
        <w:spacing w:line="20" w:lineRule="exact"/>
        <w:ind w:left="960"/>
        <w:rPr>
          <w:sz w:val="2"/>
        </w:rPr>
      </w:pPr>
      <w:r>
        <w:rPr>
          <w:sz w:val="2"/>
        </w:rPr>
        <w:pict>
          <v:group style="width:451.55pt;height:.5pt;mso-position-horizontal-relative:char;mso-position-vertical-relative:line" coordorigin="0,0" coordsize="9031,10">
            <v:shape style="position:absolute;left:0;top:0;width:9031;height:10" coordorigin="0,0" coordsize="9031,10" path="m4547,0l4537,0,4537,0,0,0,0,10,4537,10,4537,10,4547,10,4547,0xm9030,0l4547,0,4547,10,9030,10,90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86"/>
          <w:footerReference w:type="default" r:id="rId87"/>
          <w:pgSz w:w="11910" w:h="16840"/>
          <w:pgMar w:header="547" w:footer="1111" w:top="800" w:bottom="1300" w:left="480" w:right="220"/>
        </w:sectPr>
      </w:pPr>
    </w:p>
    <w:p>
      <w:pPr>
        <w:pStyle w:val="BodyText"/>
        <w:spacing w:before="224"/>
        <w:ind w:left="1068"/>
      </w:pPr>
      <w:bookmarkStart w:name="_bookmark36" w:id="57"/>
      <w:bookmarkEnd w:id="57"/>
      <w:r>
        <w:rPr/>
      </w:r>
      <w:r>
        <w:rPr/>
        <w:t>Range(mg/L)</w:t>
      </w:r>
    </w:p>
    <w:p>
      <w:pPr>
        <w:pStyle w:val="BodyText"/>
        <w:spacing w:line="260" w:lineRule="exact"/>
        <w:ind w:left="1068"/>
      </w:pPr>
      <w:r>
        <w:rPr/>
        <w:br w:type="column"/>
      </w:r>
      <w:r>
        <w:rPr/>
        <w:t>Hardness</w:t>
      </w:r>
      <w:r>
        <w:rPr>
          <w:spacing w:val="-5"/>
        </w:rPr>
        <w:t> </w:t>
      </w:r>
      <w:r>
        <w:rPr/>
        <w:t>level</w:t>
      </w:r>
    </w:p>
    <w:p>
      <w:pPr>
        <w:spacing w:after="0" w:line="260" w:lineRule="exact"/>
        <w:sectPr>
          <w:type w:val="continuous"/>
          <w:pgSz w:w="11910" w:h="16840"/>
          <w:pgMar w:top="1460" w:bottom="1300" w:left="480" w:right="220"/>
          <w:cols w:num="2" w:equalWidth="0">
            <w:col w:w="2401" w:space="2136"/>
            <w:col w:w="6673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0" w:lineRule="exact"/>
        <w:ind w:left="960"/>
        <w:rPr>
          <w:sz w:val="2"/>
        </w:rPr>
      </w:pPr>
      <w:r>
        <w:rPr>
          <w:sz w:val="2"/>
        </w:rPr>
        <w:pict>
          <v:group style="width:451.55pt;height:.5pt;mso-position-horizontal-relative:char;mso-position-vertical-relative:line" coordorigin="0,0" coordsize="9031,10">
            <v:shape style="position:absolute;left:0;top:0;width:9031;height:10" coordorigin="0,0" coordsize="9031,10" path="m4547,0l4537,0,4537,0,0,0,0,10,4537,10,4537,10,4547,10,4547,0xm9030,0l4547,0,4547,10,9030,10,90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605" w:val="left" w:leader="none"/>
        </w:tabs>
        <w:spacing w:line="265" w:lineRule="exact" w:before="0"/>
        <w:ind w:left="1068" w:right="0" w:firstLine="0"/>
        <w:jc w:val="left"/>
        <w:rPr>
          <w:sz w:val="24"/>
        </w:rPr>
      </w:pPr>
      <w:r>
        <w:rPr>
          <w:b/>
          <w:sz w:val="24"/>
        </w:rPr>
        <w:t>0.05</w:t>
        <w:tab/>
      </w:r>
      <w:r>
        <w:rPr>
          <w:sz w:val="24"/>
        </w:rPr>
        <w:t>Soft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5605" w:val="left" w:leader="none"/>
        </w:tabs>
        <w:spacing w:before="0"/>
        <w:ind w:left="1068" w:right="0" w:firstLine="0"/>
        <w:jc w:val="left"/>
        <w:rPr>
          <w:sz w:val="24"/>
        </w:rPr>
      </w:pPr>
      <w:r>
        <w:rPr>
          <w:b/>
          <w:sz w:val="24"/>
        </w:rPr>
        <w:t>50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100</w:t>
        <w:tab/>
      </w:r>
      <w:r>
        <w:rPr>
          <w:sz w:val="24"/>
        </w:rPr>
        <w:t>Moderately</w:t>
      </w:r>
      <w:r>
        <w:rPr>
          <w:spacing w:val="-5"/>
          <w:sz w:val="24"/>
        </w:rPr>
        <w:t> </w:t>
      </w:r>
      <w:r>
        <w:rPr>
          <w:sz w:val="24"/>
        </w:rPr>
        <w:t>soft</w:t>
      </w:r>
    </w:p>
    <w:p>
      <w:pPr>
        <w:pStyle w:val="BodyText"/>
        <w:spacing w:before="7"/>
        <w:rPr>
          <w:sz w:val="20"/>
        </w:rPr>
      </w:pPr>
    </w:p>
    <w:p>
      <w:pPr>
        <w:tabs>
          <w:tab w:pos="5605" w:val="left" w:leader="none"/>
        </w:tabs>
        <w:spacing w:before="0"/>
        <w:ind w:left="1068" w:right="0" w:firstLine="0"/>
        <w:jc w:val="left"/>
        <w:rPr>
          <w:sz w:val="24"/>
        </w:rPr>
      </w:pPr>
      <w:r>
        <w:rPr>
          <w:b/>
          <w:sz w:val="24"/>
        </w:rPr>
        <w:t>100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150</w:t>
        <w:tab/>
      </w:r>
      <w:r>
        <w:rPr>
          <w:sz w:val="24"/>
        </w:rPr>
        <w:t>Slightly</w:t>
      </w:r>
      <w:r>
        <w:rPr>
          <w:spacing w:val="-5"/>
          <w:sz w:val="24"/>
        </w:rPr>
        <w:t> </w:t>
      </w:r>
      <w:r>
        <w:rPr>
          <w:sz w:val="24"/>
        </w:rPr>
        <w:t>hard</w:t>
      </w:r>
    </w:p>
    <w:p>
      <w:pPr>
        <w:pStyle w:val="BodyText"/>
        <w:spacing w:before="8"/>
        <w:rPr>
          <w:sz w:val="20"/>
        </w:rPr>
      </w:pPr>
    </w:p>
    <w:p>
      <w:pPr>
        <w:tabs>
          <w:tab w:pos="5605" w:val="left" w:leader="none"/>
        </w:tabs>
        <w:spacing w:before="0"/>
        <w:ind w:left="1068" w:right="0" w:firstLine="0"/>
        <w:jc w:val="left"/>
        <w:rPr>
          <w:sz w:val="24"/>
        </w:rPr>
      </w:pPr>
      <w:r>
        <w:rPr>
          <w:b/>
          <w:sz w:val="24"/>
        </w:rPr>
        <w:t>150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200</w:t>
        <w:tab/>
      </w:r>
      <w:r>
        <w:rPr>
          <w:sz w:val="24"/>
        </w:rPr>
        <w:t>Moderately</w:t>
      </w:r>
      <w:r>
        <w:rPr>
          <w:spacing w:val="-4"/>
          <w:sz w:val="24"/>
        </w:rPr>
        <w:t> </w:t>
      </w:r>
      <w:r>
        <w:rPr>
          <w:sz w:val="24"/>
        </w:rPr>
        <w:t>hard</w:t>
      </w:r>
    </w:p>
    <w:p>
      <w:pPr>
        <w:pStyle w:val="BodyText"/>
        <w:spacing w:before="7"/>
        <w:rPr>
          <w:sz w:val="20"/>
        </w:rPr>
      </w:pPr>
    </w:p>
    <w:p>
      <w:pPr>
        <w:tabs>
          <w:tab w:pos="5605" w:val="left" w:leader="none"/>
        </w:tabs>
        <w:spacing w:before="1"/>
        <w:ind w:left="1068" w:right="0" w:firstLine="0"/>
        <w:jc w:val="left"/>
        <w:rPr>
          <w:sz w:val="24"/>
        </w:rPr>
      </w:pPr>
      <w:r>
        <w:rPr>
          <w:b/>
          <w:sz w:val="24"/>
        </w:rPr>
        <w:t>Over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299</w:t>
        <w:tab/>
      </w:r>
      <w:r>
        <w:rPr>
          <w:sz w:val="24"/>
        </w:rPr>
        <w:t>Hard</w:t>
      </w:r>
    </w:p>
    <w:p>
      <w:pPr>
        <w:pStyle w:val="BodyText"/>
        <w:spacing w:before="7"/>
        <w:rPr>
          <w:sz w:val="20"/>
        </w:rPr>
      </w:pPr>
    </w:p>
    <w:p>
      <w:pPr>
        <w:tabs>
          <w:tab w:pos="5605" w:val="left" w:leader="none"/>
        </w:tabs>
        <w:spacing w:before="0"/>
        <w:ind w:left="1068" w:right="0" w:firstLine="0"/>
        <w:jc w:val="left"/>
        <w:rPr>
          <w:sz w:val="24"/>
        </w:rPr>
      </w:pPr>
      <w:r>
        <w:rPr>
          <w:b/>
          <w:sz w:val="24"/>
        </w:rPr>
        <w:t>Over300</w:t>
        <w:tab/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hard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1.304001pt;margin-top:12.074991pt;width:452.25pt;height:1pt;mso-position-horizontal-relative:page;mso-position-vertical-relative:paragraph;z-index:-15726592;mso-wrap-distance-left:0;mso-wrap-distance-right:0" coordorigin="1426,241" coordsize="9045,20" path="m5982,241l5977,241,5963,241,1426,241,1426,261,5963,261,5977,261,5982,261,5982,241xm10471,241l5982,241,5982,261,10471,261,10471,24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960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Guidelines for 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(2013).</w:t>
      </w:r>
    </w:p>
    <w:p>
      <w:pPr>
        <w:pStyle w:val="BodyText"/>
        <w:spacing w:before="6"/>
        <w:rPr>
          <w:sz w:val="33"/>
        </w:rPr>
      </w:pPr>
    </w:p>
    <w:p>
      <w:pPr>
        <w:pStyle w:val="Heading2"/>
        <w:numPr>
          <w:ilvl w:val="2"/>
          <w:numId w:val="28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961"/>
        <w:jc w:val="left"/>
      </w:pPr>
      <w:bookmarkStart w:name="_bookmark37" w:id="58"/>
      <w:bookmarkEnd w:id="58"/>
      <w:r>
        <w:rPr>
          <w:b w:val="0"/>
        </w:rPr>
      </w:r>
      <w:bookmarkStart w:name="_bookmark37" w:id="59"/>
      <w:bookmarkEnd w:id="59"/>
      <w:r>
        <w:rPr/>
        <w:t>Total</w:t>
      </w:r>
      <w:r>
        <w:rPr>
          <w:spacing w:val="-3"/>
        </w:rPr>
        <w:t> </w:t>
      </w:r>
      <w:r>
        <w:rPr/>
        <w:t>Viable</w:t>
      </w:r>
      <w:r>
        <w:rPr>
          <w:spacing w:val="-2"/>
        </w:rPr>
        <w:t> </w:t>
      </w:r>
      <w:r>
        <w:rPr/>
        <w:t>Bacteria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 w:before="1"/>
        <w:ind w:left="960" w:right="1213"/>
        <w:jc w:val="both"/>
      </w:pPr>
      <w:r>
        <w:rPr/>
        <w:t>Okorondu (2015) reported that heterotrophic bacteria are found in water and could be from</w:t>
      </w:r>
      <w:r>
        <w:rPr>
          <w:spacing w:val="1"/>
        </w:rPr>
        <w:t> </w:t>
      </w:r>
      <w:r>
        <w:rPr/>
        <w:t>from</w:t>
      </w:r>
      <w:r>
        <w:rPr>
          <w:spacing w:val="-13"/>
        </w:rPr>
        <w:t> </w:t>
      </w:r>
      <w:r>
        <w:rPr/>
        <w:t>human/animal</w:t>
      </w:r>
      <w:r>
        <w:rPr>
          <w:spacing w:val="-13"/>
        </w:rPr>
        <w:t> </w:t>
      </w:r>
      <w:r>
        <w:rPr/>
        <w:t>wastes,</w:t>
      </w:r>
      <w:r>
        <w:rPr>
          <w:spacing w:val="-13"/>
        </w:rPr>
        <w:t> </w:t>
      </w:r>
      <w:r>
        <w:rPr/>
        <w:t>runoffs,</w:t>
      </w:r>
      <w:r>
        <w:rPr>
          <w:spacing w:val="-14"/>
        </w:rPr>
        <w:t> </w:t>
      </w:r>
      <w:r>
        <w:rPr/>
        <w:t>pasture,</w:t>
      </w:r>
      <w:r>
        <w:rPr>
          <w:spacing w:val="-13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soil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plant,</w:t>
      </w:r>
      <w:r>
        <w:rPr>
          <w:spacing w:val="-13"/>
        </w:rPr>
        <w:t> </w:t>
      </w:r>
      <w:r>
        <w:rPr/>
        <w:t>sewage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other</w:t>
      </w:r>
      <w:r>
        <w:rPr>
          <w:spacing w:val="-14"/>
        </w:rPr>
        <w:t> </w:t>
      </w:r>
      <w:r>
        <w:rPr/>
        <w:t>agricultural</w:t>
      </w:r>
      <w:r>
        <w:rPr>
          <w:spacing w:val="-58"/>
        </w:rPr>
        <w:t> </w:t>
      </w:r>
      <w:r>
        <w:rPr/>
        <w:t>wastes.The WHO standard for total heterotrophic count is 1.0×10</w:t>
      </w:r>
      <w:r>
        <w:rPr>
          <w:vertAlign w:val="superscript"/>
        </w:rPr>
        <w:t>2</w:t>
      </w:r>
      <w:r>
        <w:rPr>
          <w:vertAlign w:val="baseline"/>
        </w:rPr>
        <w:t> in 100mL of count.They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that all water samples from Oguta Lake water, Imo State were higher than WHO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of zero (0) MPN in 100L for drinking and recreational water.According to WHO</w:t>
      </w:r>
      <w:r>
        <w:rPr>
          <w:spacing w:val="1"/>
          <w:vertAlign w:val="baseline"/>
        </w:rPr>
        <w:t> </w:t>
      </w:r>
      <w:r>
        <w:rPr>
          <w:vertAlign w:val="baseline"/>
        </w:rPr>
        <w:t>(2004)</w:t>
      </w:r>
      <w:r>
        <w:rPr>
          <w:spacing w:val="-5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-5"/>
          <w:vertAlign w:val="baseline"/>
        </w:rPr>
        <w:t> </w:t>
      </w:r>
      <w:r>
        <w:rPr>
          <w:vertAlign w:val="baseline"/>
        </w:rPr>
        <w:t>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can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graded</w:t>
      </w:r>
      <w:r>
        <w:rPr>
          <w:spacing w:val="-1"/>
          <w:vertAlign w:val="baseline"/>
        </w:rPr>
        <w:t> </w:t>
      </w:r>
      <w:r>
        <w:rPr>
          <w:vertAlign w:val="baseline"/>
        </w:rPr>
        <w:t>into</w:t>
      </w:r>
      <w:r>
        <w:rPr>
          <w:spacing w:val="-4"/>
          <w:vertAlign w:val="baseline"/>
        </w:rPr>
        <w:t> </w:t>
      </w:r>
      <w:r>
        <w:rPr>
          <w:vertAlign w:val="baseline"/>
        </w:rPr>
        <w:t>four</w:t>
      </w:r>
      <w:r>
        <w:rPr>
          <w:spacing w:val="-2"/>
          <w:vertAlign w:val="baseline"/>
        </w:rPr>
        <w:t> </w:t>
      </w:r>
      <w:r>
        <w:rPr>
          <w:vertAlign w:val="baseline"/>
        </w:rPr>
        <w:t>(4)</w:t>
      </w:r>
      <w:r>
        <w:rPr>
          <w:spacing w:val="-3"/>
          <w:vertAlign w:val="baseline"/>
        </w:rPr>
        <w:t> </w:t>
      </w:r>
      <w:r>
        <w:rPr>
          <w:vertAlign w:val="baseline"/>
        </w:rPr>
        <w:t>categories depending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their</w:t>
      </w:r>
      <w:r>
        <w:rPr>
          <w:spacing w:val="-4"/>
          <w:vertAlign w:val="baseline"/>
        </w:rPr>
        <w:t> </w:t>
      </w:r>
      <w:r>
        <w:rPr>
          <w:vertAlign w:val="baseline"/>
        </w:rPr>
        <w:t>most</w:t>
      </w:r>
      <w:r>
        <w:rPr>
          <w:spacing w:val="-2"/>
          <w:vertAlign w:val="baseline"/>
        </w:rPr>
        <w:t> </w:t>
      </w:r>
      <w:r>
        <w:rPr>
          <w:vertAlign w:val="baseline"/>
        </w:rPr>
        <w:t>probable</w:t>
      </w:r>
      <w:r>
        <w:rPr>
          <w:spacing w:val="-58"/>
          <w:vertAlign w:val="baseline"/>
        </w:rPr>
        <w:t> </w:t>
      </w:r>
      <w:r>
        <w:rPr>
          <w:vertAlign w:val="baseline"/>
        </w:rPr>
        <w:t>number (MPN) value. Water with MPN of zero (0) is excellent, MPN of 1-3 is satisfactory,</w:t>
      </w:r>
      <w:r>
        <w:rPr>
          <w:spacing w:val="1"/>
          <w:vertAlign w:val="baseline"/>
        </w:rPr>
        <w:t> </w:t>
      </w:r>
      <w:r>
        <w:rPr>
          <w:vertAlign w:val="baseline"/>
        </w:rPr>
        <w:t>MPN of 4-10 suspicious and MPN above 10 is unsatisfactory. Water MPN of 3 is not suitable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-3"/>
          <w:vertAlign w:val="baseline"/>
        </w:rPr>
        <w:t> </w:t>
      </w:r>
      <w:r>
        <w:rPr>
          <w:vertAlign w:val="baseline"/>
        </w:rPr>
        <w:t>WHO</w:t>
      </w:r>
      <w:r>
        <w:rPr>
          <w:spacing w:val="-1"/>
          <w:vertAlign w:val="baseline"/>
        </w:rPr>
        <w:t> </w:t>
      </w:r>
      <w:r>
        <w:rPr>
          <w:vertAlign w:val="baseline"/>
        </w:rPr>
        <w:t>(2004).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28"/>
        </w:numPr>
        <w:tabs>
          <w:tab w:pos="1562" w:val="left" w:leader="none"/>
        </w:tabs>
        <w:spacing w:line="240" w:lineRule="auto" w:before="1" w:after="0"/>
        <w:ind w:left="1561" w:right="0" w:hanging="602"/>
        <w:jc w:val="left"/>
      </w:pPr>
      <w:bookmarkStart w:name="_bookmark38" w:id="60"/>
      <w:bookmarkEnd w:id="60"/>
      <w:r>
        <w:rPr>
          <w:b w:val="0"/>
        </w:rPr>
      </w:r>
      <w:bookmarkStart w:name="_bookmark38" w:id="61"/>
      <w:bookmarkEnd w:id="61"/>
      <w:r>
        <w:rPr/>
        <w:t>Total</w:t>
      </w:r>
      <w:r>
        <w:rPr>
          <w:spacing w:val="-3"/>
        </w:rPr>
        <w:t> </w:t>
      </w:r>
      <w:r>
        <w:rPr/>
        <w:t>Coliform</w:t>
      </w:r>
      <w:r>
        <w:rPr>
          <w:spacing w:val="-7"/>
        </w:rPr>
        <w:t> </w:t>
      </w:r>
      <w:r>
        <w:rPr/>
        <w:t>Bacteria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5"/>
        <w:jc w:val="both"/>
      </w:pPr>
      <w:r>
        <w:rPr/>
        <w:t>Ndukwu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(2016)</w:t>
      </w:r>
      <w:r>
        <w:rPr>
          <w:spacing w:val="-9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water</w:t>
      </w:r>
      <w:r>
        <w:rPr>
          <w:spacing w:val="-11"/>
        </w:rPr>
        <w:t> </w:t>
      </w:r>
      <w:r>
        <w:rPr/>
        <w:t>samples</w:t>
      </w:r>
      <w:r>
        <w:rPr>
          <w:spacing w:val="-6"/>
        </w:rPr>
        <w:t> </w:t>
      </w:r>
      <w:r>
        <w:rPr/>
        <w:t>from</w:t>
      </w:r>
      <w:r>
        <w:rPr>
          <w:spacing w:val="-9"/>
        </w:rPr>
        <w:t> </w:t>
      </w:r>
      <w:r>
        <w:rPr/>
        <w:t>Otamiri</w:t>
      </w:r>
      <w:r>
        <w:rPr>
          <w:spacing w:val="-9"/>
        </w:rPr>
        <w:t> </w:t>
      </w:r>
      <w:r>
        <w:rPr/>
        <w:t>River</w:t>
      </w:r>
      <w:r>
        <w:rPr>
          <w:spacing w:val="-10"/>
        </w:rPr>
        <w:t> </w:t>
      </w:r>
      <w:r>
        <w:rPr/>
        <w:t>Imo</w:t>
      </w:r>
      <w:r>
        <w:rPr>
          <w:spacing w:val="-7"/>
        </w:rPr>
        <w:t> </w:t>
      </w:r>
      <w:r>
        <w:rPr/>
        <w:t>State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its</w:t>
      </w:r>
      <w:r>
        <w:rPr>
          <w:spacing w:val="-8"/>
        </w:rPr>
        <w:t> </w:t>
      </w:r>
      <w:r>
        <w:rPr/>
        <w:t>catch-</w:t>
      </w:r>
      <w:r>
        <w:rPr>
          <w:spacing w:val="-58"/>
        </w:rPr>
        <w:t> </w:t>
      </w:r>
      <w:r>
        <w:rPr/>
        <w:t>ment communities in Rivers State have total coliform bacteria and faecal coliform bacteria</w:t>
      </w:r>
      <w:r>
        <w:rPr>
          <w:spacing w:val="1"/>
        </w:rPr>
        <w:t> </w:t>
      </w:r>
      <w:r>
        <w:rPr/>
        <w:t>between values of 0-10 MPN index 100mL</w:t>
      </w:r>
      <w:r>
        <w:rPr>
          <w:vertAlign w:val="superscript"/>
        </w:rPr>
        <w:t>-1</w:t>
      </w:r>
      <w:r>
        <w:rPr>
          <w:vertAlign w:val="baseline"/>
        </w:rPr>
        <w:t>, which were higher than WHO (2004) accepted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limit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especially</w:t>
      </w:r>
      <w:r>
        <w:rPr>
          <w:spacing w:val="-15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all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stations.</w:t>
      </w:r>
      <w:r>
        <w:rPr>
          <w:spacing w:val="-12"/>
          <w:vertAlign w:val="baseline"/>
        </w:rPr>
        <w:t> </w:t>
      </w:r>
      <w:r>
        <w:rPr>
          <w:vertAlign w:val="baseline"/>
        </w:rPr>
        <w:t>Akpan-Itah</w:t>
      </w:r>
      <w:r>
        <w:rPr>
          <w:spacing w:val="-10"/>
          <w:vertAlign w:val="baseline"/>
        </w:rPr>
        <w:t> </w:t>
      </w:r>
      <w:r>
        <w:rPr>
          <w:vertAlign w:val="baseline"/>
        </w:rPr>
        <w:t>(2005)</w:t>
      </w:r>
      <w:r>
        <w:rPr>
          <w:spacing w:val="-13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coliform</w:t>
      </w:r>
      <w:r>
        <w:rPr>
          <w:spacing w:val="-10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-57"/>
          <w:vertAlign w:val="baseline"/>
        </w:rPr>
        <w:t> </w:t>
      </w:r>
      <w:r>
        <w:rPr>
          <w:vertAlign w:val="baseline"/>
        </w:rPr>
        <w:t>in Otamiri- Oche River. They stated that the presence of coliform bacteria in water makes it</w:t>
      </w:r>
      <w:r>
        <w:rPr>
          <w:spacing w:val="1"/>
          <w:vertAlign w:val="baseline"/>
        </w:rPr>
        <w:t> </w:t>
      </w:r>
      <w:r>
        <w:rPr>
          <w:vertAlign w:val="baseline"/>
        </w:rPr>
        <w:t>unfit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drinking.</w:t>
      </w:r>
    </w:p>
    <w:p>
      <w:pPr>
        <w:spacing w:after="0" w:line="432" w:lineRule="auto"/>
        <w:jc w:val="both"/>
        <w:sectPr>
          <w:type w:val="continuous"/>
          <w:pgSz w:w="11910" w:h="16840"/>
          <w:pgMar w:top="1460" w:bottom="1300" w:left="480" w:right="220"/>
        </w:sectPr>
      </w:pP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63" w:after="0"/>
        <w:ind w:left="1620" w:right="0" w:hanging="661"/>
        <w:jc w:val="left"/>
      </w:pPr>
      <w:bookmarkStart w:name="_bookmark39" w:id="62"/>
      <w:bookmarkEnd w:id="62"/>
      <w:r>
        <w:rPr>
          <w:b w:val="0"/>
        </w:rPr>
      </w:r>
      <w:bookmarkStart w:name="_bookmark39" w:id="63"/>
      <w:bookmarkEnd w:id="63"/>
      <w:r>
        <w:rPr/>
        <w:t>S</w:t>
      </w:r>
      <w:r>
        <w:rPr/>
        <w:t>alinity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56" w:lineRule="auto" w:before="1"/>
        <w:ind w:left="960" w:right="1216"/>
        <w:jc w:val="both"/>
      </w:pPr>
      <w:r>
        <w:rPr/>
        <w:t>Arimoro</w:t>
      </w:r>
      <w:r>
        <w:rPr>
          <w:spacing w:val="-1"/>
        </w:rPr>
        <w:t> </w:t>
      </w:r>
      <w:r>
        <w:rPr/>
        <w:t>(2008)</w:t>
      </w:r>
      <w:r>
        <w:rPr>
          <w:spacing w:val="-2"/>
        </w:rPr>
        <w:t> </w:t>
      </w:r>
      <w:r>
        <w:rPr/>
        <w:t>found out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salinity</w:t>
      </w:r>
      <w:r>
        <w:rPr>
          <w:spacing w:val="-8"/>
        </w:rPr>
        <w:t> </w:t>
      </w:r>
      <w:r>
        <w:rPr/>
        <w:t>varied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13.65 and</w:t>
      </w:r>
      <w:r>
        <w:rPr>
          <w:spacing w:val="-1"/>
        </w:rPr>
        <w:t> </w:t>
      </w:r>
      <w:r>
        <w:rPr/>
        <w:t>52.05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different loca-</w:t>
      </w:r>
      <w:r>
        <w:rPr>
          <w:spacing w:val="-58"/>
        </w:rPr>
        <w:t> </w:t>
      </w:r>
      <w:r>
        <w:rPr>
          <w:spacing w:val="-1"/>
        </w:rPr>
        <w:t>tions</w:t>
      </w:r>
      <w:r>
        <w:rPr>
          <w:spacing w:val="-12"/>
        </w:rPr>
        <w:t> </w:t>
      </w:r>
      <w:r>
        <w:rPr>
          <w:spacing w:val="-1"/>
        </w:rPr>
        <w:t>along</w:t>
      </w:r>
      <w:r>
        <w:rPr>
          <w:spacing w:val="-14"/>
        </w:rPr>
        <w:t> </w:t>
      </w:r>
      <w:r>
        <w:rPr/>
        <w:t>Warri</w:t>
      </w:r>
      <w:r>
        <w:rPr>
          <w:spacing w:val="-11"/>
        </w:rPr>
        <w:t> </w:t>
      </w:r>
      <w:r>
        <w:rPr/>
        <w:t>River.Amadi</w:t>
      </w:r>
      <w:r>
        <w:rPr>
          <w:spacing w:val="-12"/>
        </w:rPr>
        <w:t> </w:t>
      </w:r>
      <w:r>
        <w:rPr/>
        <w:t>(2010)</w:t>
      </w:r>
      <w:r>
        <w:rPr>
          <w:spacing w:val="-13"/>
        </w:rPr>
        <w:t> </w:t>
      </w:r>
      <w:r>
        <w:rPr/>
        <w:t>determined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salinity</w:t>
      </w:r>
      <w:r>
        <w:rPr>
          <w:spacing w:val="-17"/>
        </w:rPr>
        <w:t> </w:t>
      </w:r>
      <w:r>
        <w:rPr/>
        <w:t>of</w:t>
      </w:r>
      <w:r>
        <w:rPr>
          <w:spacing w:val="-13"/>
        </w:rPr>
        <w:t> </w:t>
      </w:r>
      <w:r>
        <w:rPr/>
        <w:t>eleven</w:t>
      </w:r>
      <w:r>
        <w:rPr>
          <w:spacing w:val="-11"/>
        </w:rPr>
        <w:t> </w:t>
      </w:r>
      <w:r>
        <w:rPr/>
        <w:t>(11)</w:t>
      </w:r>
      <w:r>
        <w:rPr>
          <w:spacing w:val="-13"/>
        </w:rPr>
        <w:t> </w:t>
      </w:r>
      <w:r>
        <w:rPr/>
        <w:t>rivers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Imo</w:t>
      </w:r>
      <w:r>
        <w:rPr>
          <w:spacing w:val="-10"/>
        </w:rPr>
        <w:t> </w:t>
      </w:r>
      <w:r>
        <w:rPr/>
        <w:t>State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 view of</w:t>
      </w:r>
      <w:r>
        <w:rPr>
          <w:spacing w:val="-2"/>
        </w:rPr>
        <w:t> </w:t>
      </w:r>
      <w:r>
        <w:rPr/>
        <w:t>classifying</w:t>
      </w:r>
      <w:r>
        <w:rPr>
          <w:spacing w:val="-3"/>
        </w:rPr>
        <w:t> </w:t>
      </w:r>
      <w:r>
        <w:rPr/>
        <w:t>them for irrigation.</w:t>
      </w:r>
    </w:p>
    <w:p>
      <w:pPr>
        <w:pStyle w:val="BodyText"/>
        <w:spacing w:line="456" w:lineRule="auto" w:before="100"/>
        <w:ind w:left="960" w:right="1217"/>
        <w:jc w:val="both"/>
      </w:pPr>
      <w:r>
        <w:rPr/>
        <w:t>Salinity is the saltiness or amount of salt dissolved in a body of water. It is measured in parts</w:t>
      </w:r>
      <w:r>
        <w:rPr>
          <w:spacing w:val="1"/>
        </w:rPr>
        <w:t> </w:t>
      </w:r>
      <w:r>
        <w:rPr/>
        <w:t>per thousand (ppt). The salinity of water sample can be measured using a refractometer or by</w:t>
      </w:r>
      <w:r>
        <w:rPr>
          <w:spacing w:val="1"/>
        </w:rPr>
        <w:t> </w:t>
      </w:r>
      <w:r>
        <w:rPr>
          <w:spacing w:val="-1"/>
        </w:rPr>
        <w:t>measuring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conductivity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particular</w:t>
      </w:r>
      <w:r>
        <w:rPr>
          <w:spacing w:val="-10"/>
        </w:rPr>
        <w:t> </w:t>
      </w:r>
      <w:r>
        <w:rPr/>
        <w:t>sample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dissolve</w:t>
      </w:r>
      <w:r>
        <w:rPr>
          <w:spacing w:val="-13"/>
        </w:rPr>
        <w:t> </w:t>
      </w:r>
      <w:r>
        <w:rPr/>
        <w:t>solids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correlating</w:t>
      </w:r>
      <w:r>
        <w:rPr>
          <w:spacing w:val="-12"/>
        </w:rPr>
        <w:t> </w:t>
      </w:r>
      <w:r>
        <w:rPr/>
        <w:t>them</w:t>
      </w:r>
      <w:r>
        <w:rPr>
          <w:spacing w:val="-57"/>
        </w:rPr>
        <w:t> </w:t>
      </w:r>
      <w:r>
        <w:rPr/>
        <w:t>(Akpan-Itah,</w:t>
      </w:r>
      <w:r>
        <w:rPr>
          <w:spacing w:val="-1"/>
        </w:rPr>
        <w:t> </w:t>
      </w:r>
      <w:r>
        <w:rPr/>
        <w:t>2005)</w:t>
      </w:r>
    </w:p>
    <w:p>
      <w:pPr>
        <w:pStyle w:val="BodyText"/>
        <w:spacing w:before="101"/>
        <w:ind w:left="960"/>
        <w:jc w:val="both"/>
      </w:pPr>
      <w:r>
        <w:rPr/>
        <w:t>Methods</w:t>
      </w:r>
      <w:r>
        <w:rPr>
          <w:spacing w:val="-1"/>
        </w:rPr>
        <w:t> </w:t>
      </w:r>
      <w:r>
        <w:rPr/>
        <w:t>of salinity</w:t>
      </w:r>
      <w:r>
        <w:rPr>
          <w:spacing w:val="-5"/>
        </w:rPr>
        <w:t> </w:t>
      </w:r>
      <w:r>
        <w:rPr/>
        <w:t>determination include: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2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81"/>
        <w:jc w:val="left"/>
        <w:rPr>
          <w:sz w:val="24"/>
        </w:rPr>
      </w:pPr>
      <w:r>
        <w:rPr>
          <w:sz w:val="24"/>
        </w:rPr>
        <w:t>Evaporation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sample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Conductivity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sample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 density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hydrometer</w:t>
      </w:r>
      <w:r>
        <w:rPr>
          <w:spacing w:val="-1"/>
          <w:sz w:val="24"/>
        </w:rPr>
        <w:t> </w:t>
      </w:r>
      <w:r>
        <w:rPr>
          <w:sz w:val="24"/>
        </w:rPr>
        <w:t>refraction of</w:t>
      </w:r>
      <w:r>
        <w:rPr>
          <w:spacing w:val="-2"/>
          <w:sz w:val="24"/>
        </w:rPr>
        <w:t> </w:t>
      </w:r>
      <w:r>
        <w:rPr>
          <w:sz w:val="24"/>
        </w:rPr>
        <w:t>light.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Titration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chloride</w:t>
      </w:r>
      <w:r>
        <w:rPr>
          <w:spacing w:val="-1"/>
          <w:sz w:val="24"/>
        </w:rPr>
        <w:t> </w:t>
      </w:r>
      <w:r>
        <w:rPr>
          <w:sz w:val="24"/>
        </w:rPr>
        <w:t>ion (Cl</w:t>
      </w:r>
      <w:r>
        <w:rPr>
          <w:sz w:val="24"/>
          <w:vertAlign w:val="superscript"/>
        </w:rPr>
        <w:t>-</w:t>
      </w:r>
      <w:r>
        <w:rPr>
          <w:sz w:val="24"/>
          <w:vertAlign w:val="baseline"/>
        </w:rPr>
        <w:t>)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960"/>
        <w:jc w:val="both"/>
      </w:pPr>
      <w:r>
        <w:rPr/>
        <w:t>Salinity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salt/weight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x 100%(2.1)</w:t>
      </w:r>
    </w:p>
    <w:p>
      <w:pPr>
        <w:pStyle w:val="BodyText"/>
        <w:rPr>
          <w:sz w:val="26"/>
        </w:rPr>
      </w:pPr>
    </w:p>
    <w:p>
      <w:pPr>
        <w:pStyle w:val="Heading2"/>
        <w:spacing w:before="231"/>
        <w:jc w:val="both"/>
      </w:pPr>
      <w:bookmarkStart w:name="_bookmark40" w:id="64"/>
      <w:bookmarkEnd w:id="64"/>
      <w:r>
        <w:rPr>
          <w:b w:val="0"/>
        </w:rPr>
      </w:r>
      <w:r>
        <w:rPr/>
        <w:t>Determination</w:t>
      </w:r>
      <w:r>
        <w:rPr>
          <w:spacing w:val="-5"/>
        </w:rPr>
        <w:t> </w:t>
      </w:r>
      <w:r>
        <w:rPr/>
        <w:t>ofSalinity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Refractometer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 w:before="1"/>
        <w:ind w:left="960" w:right="1219"/>
        <w:jc w:val="both"/>
      </w:pPr>
      <w:r>
        <w:rPr/>
        <w:t>A refractometer can precisely measure the amount of refraction that is caused by the density.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boundary</w:t>
      </w:r>
      <w:r>
        <w:rPr>
          <w:spacing w:val="-9"/>
        </w:rPr>
        <w:t> </w:t>
      </w:r>
      <w:r>
        <w:rPr/>
        <w:t>between</w:t>
      </w:r>
      <w:r>
        <w:rPr>
          <w:spacing w:val="-4"/>
        </w:rPr>
        <w:t> </w:t>
      </w:r>
      <w:r>
        <w:rPr/>
        <w:t>blue</w:t>
      </w:r>
      <w:r>
        <w:rPr>
          <w:spacing w:val="-5"/>
        </w:rPr>
        <w:t> </w:t>
      </w:r>
      <w:r>
        <w:rPr/>
        <w:t>region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white</w:t>
      </w:r>
      <w:r>
        <w:rPr>
          <w:spacing w:val="-4"/>
        </w:rPr>
        <w:t> </w:t>
      </w:r>
      <w:r>
        <w:rPr/>
        <w:t>region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scale</w:t>
      </w:r>
      <w:r>
        <w:rPr>
          <w:spacing w:val="-4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sample's</w:t>
      </w:r>
      <w:r>
        <w:rPr>
          <w:spacing w:val="-2"/>
        </w:rPr>
        <w:t> </w:t>
      </w:r>
      <w:r>
        <w:rPr/>
        <w:t>salin-</w:t>
      </w:r>
      <w:r>
        <w:rPr>
          <w:spacing w:val="-57"/>
        </w:rPr>
        <w:t> </w:t>
      </w:r>
      <w:r>
        <w:rPr/>
        <w:t>ity.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titration</w:t>
      </w:r>
      <w:r>
        <w:rPr>
          <w:spacing w:val="-4"/>
        </w:rPr>
        <w:t> </w:t>
      </w:r>
      <w:r>
        <w:rPr/>
        <w:t>method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accurate</w:t>
      </w:r>
      <w:r>
        <w:rPr>
          <w:spacing w:val="-4"/>
        </w:rPr>
        <w:t> </w:t>
      </w:r>
      <w:r>
        <w:rPr/>
        <w:t>but</w:t>
      </w:r>
      <w:r>
        <w:rPr>
          <w:spacing w:val="-1"/>
        </w:rPr>
        <w:t> </w:t>
      </w:r>
      <w:r>
        <w:rPr/>
        <w:t>complicated</w:t>
      </w:r>
      <w:r>
        <w:rPr>
          <w:spacing w:val="-4"/>
        </w:rPr>
        <w:t> </w:t>
      </w:r>
      <w:r>
        <w:rPr/>
        <w:t>because</w:t>
      </w:r>
      <w:r>
        <w:rPr>
          <w:spacing w:val="-2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precipitated</w:t>
      </w:r>
      <w:r>
        <w:rPr>
          <w:spacing w:val="-4"/>
        </w:rPr>
        <w:t> </w:t>
      </w:r>
      <w:r>
        <w:rPr/>
        <w:t>first</w:t>
      </w:r>
      <w:r>
        <w:rPr>
          <w:spacing w:val="-58"/>
        </w:rPr>
        <w:t> </w:t>
      </w:r>
      <w:r>
        <w:rPr>
          <w:position w:val="2"/>
        </w:rPr>
        <w:t>using</w:t>
      </w:r>
      <w:r>
        <w:rPr>
          <w:spacing w:val="-3"/>
          <w:position w:val="2"/>
        </w:rPr>
        <w:t> </w:t>
      </w:r>
      <w:r>
        <w:rPr>
          <w:position w:val="2"/>
        </w:rPr>
        <w:t>silver nitrate</w:t>
      </w:r>
      <w:r>
        <w:rPr>
          <w:spacing w:val="1"/>
          <w:position w:val="2"/>
        </w:rPr>
        <w:t> </w:t>
      </w:r>
      <w:r>
        <w:rPr>
          <w:position w:val="2"/>
        </w:rPr>
        <w:t>AgNO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(Arulananthan, 2000)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41" w:id="65"/>
      <w:bookmarkEnd w:id="65"/>
      <w:r>
        <w:rPr>
          <w:b w:val="0"/>
        </w:rPr>
      </w:r>
      <w:bookmarkStart w:name="_bookmark41" w:id="66"/>
      <w:bookmarkEnd w:id="66"/>
      <w:r>
        <w:rPr/>
        <w:t>A</w:t>
      </w:r>
      <w:r>
        <w:rPr/>
        <w:t>cidity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/>
        <w:ind w:left="960" w:right="1217"/>
        <w:jc w:val="both"/>
      </w:pPr>
      <w:r>
        <w:rPr/>
        <w:t>Ejiogu</w:t>
      </w:r>
      <w:r>
        <w:rPr>
          <w:i/>
        </w:rPr>
        <w:t>et al., </w:t>
      </w:r>
      <w:r>
        <w:rPr/>
        <w:t>(2017) observed that acidity level within Imo River exceeded WHO permissible</w:t>
      </w:r>
      <w:r>
        <w:rPr>
          <w:spacing w:val="1"/>
        </w:rPr>
        <w:t> </w:t>
      </w:r>
      <w:r>
        <w:rPr/>
        <w:t>limit for drinking water. Acidity is an important parameter used to determine the quality of</w:t>
      </w:r>
      <w:r>
        <w:rPr>
          <w:spacing w:val="1"/>
        </w:rPr>
        <w:t> </w:t>
      </w:r>
      <w:r>
        <w:rPr/>
        <w:t>water. Acidity affects many things including chemical reaction rates, biological processes and</w:t>
      </w:r>
      <w:r>
        <w:rPr>
          <w:spacing w:val="-57"/>
        </w:rPr>
        <w:t> </w:t>
      </w:r>
      <w:r>
        <w:rPr/>
        <w:t>corrosiveness (Adebisi,1981). It can also be used to monitor pollution in water bodies (river).</w:t>
      </w:r>
      <w:r>
        <w:rPr>
          <w:spacing w:val="1"/>
        </w:rPr>
        <w:t> </w:t>
      </w:r>
      <w:r>
        <w:rPr/>
        <w:t>Acidity</w:t>
      </w:r>
      <w:r>
        <w:rPr>
          <w:spacing w:val="-6"/>
        </w:rPr>
        <w:t> </w:t>
      </w:r>
      <w:r>
        <w:rPr/>
        <w:t>in water can be</w:t>
      </w:r>
      <w:r>
        <w:rPr>
          <w:spacing w:val="-1"/>
        </w:rPr>
        <w:t> </w:t>
      </w:r>
      <w:r>
        <w:rPr/>
        <w:t>determined using</w:t>
      </w:r>
      <w:r>
        <w:rPr>
          <w:spacing w:val="-3"/>
        </w:rPr>
        <w:t> </w:t>
      </w:r>
      <w:r>
        <w:rPr/>
        <w:t>acid base</w:t>
      </w:r>
      <w:r>
        <w:rPr>
          <w:spacing w:val="-1"/>
        </w:rPr>
        <w:t> </w:t>
      </w:r>
      <w:r>
        <w:rPr/>
        <w:t>titration method.</w:t>
      </w:r>
    </w:p>
    <w:p>
      <w:pPr>
        <w:spacing w:after="0" w:line="456" w:lineRule="auto"/>
        <w:jc w:val="both"/>
        <w:sectPr>
          <w:headerReference w:type="default" r:id="rId88"/>
          <w:footerReference w:type="default" r:id="rId89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before="78"/>
        <w:ind w:left="960"/>
      </w:pPr>
      <w:r>
        <w:rPr/>
        <w:t>Calculation: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7441" w:val="left" w:leader="none"/>
        </w:tabs>
        <w:spacing w:line="564" w:lineRule="auto"/>
        <w:ind w:left="960" w:right="3305"/>
      </w:pPr>
      <w:r>
        <w:rPr>
          <w:position w:val="2"/>
        </w:rPr>
        <w:t>Acidity</w:t>
      </w:r>
      <w:r>
        <w:rPr>
          <w:spacing w:val="-5"/>
          <w:position w:val="2"/>
        </w:rPr>
        <w:t> </w:t>
      </w:r>
      <w:r>
        <w:rPr>
          <w:position w:val="2"/>
        </w:rPr>
        <w:t>in mg/L</w:t>
      </w:r>
      <w:r>
        <w:rPr>
          <w:spacing w:val="-3"/>
          <w:position w:val="2"/>
        </w:rPr>
        <w:t> </w:t>
      </w:r>
      <w:r>
        <w:rPr>
          <w:position w:val="2"/>
        </w:rPr>
        <w:t>as CaCO</w:t>
      </w:r>
      <w:r>
        <w:rPr>
          <w:sz w:val="16"/>
        </w:rPr>
        <w:t>3</w:t>
      </w:r>
      <w:r>
        <w:rPr>
          <w:spacing w:val="22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A x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pacing w:val="2"/>
          <w:position w:val="2"/>
        </w:rPr>
        <w:t> </w:t>
      </w:r>
      <w:r>
        <w:rPr>
          <w:position w:val="2"/>
        </w:rPr>
        <w:t>50, 000/ V</w:t>
        <w:tab/>
      </w:r>
      <w:r>
        <w:rPr>
          <w:spacing w:val="-1"/>
          <w:position w:val="2"/>
        </w:rPr>
        <w:t>(2.2)</w:t>
      </w:r>
      <w:r>
        <w:rPr>
          <w:spacing w:val="-57"/>
          <w:position w:val="2"/>
        </w:rPr>
        <w:t> </w:t>
      </w:r>
      <w:r>
        <w:rPr/>
        <w:t>A=mL</w:t>
      </w:r>
      <w:r>
        <w:rPr>
          <w:spacing w:val="-4"/>
        </w:rPr>
        <w:t> </w:t>
      </w:r>
      <w:r>
        <w:rPr/>
        <w:t>of NaOH</w:t>
      </w:r>
      <w:r>
        <w:rPr>
          <w:spacing w:val="-1"/>
        </w:rPr>
        <w:t> </w:t>
      </w:r>
      <w:r>
        <w:rPr/>
        <w:t>titrant</w:t>
      </w:r>
    </w:p>
    <w:p>
      <w:pPr>
        <w:pStyle w:val="BodyText"/>
        <w:spacing w:line="568" w:lineRule="auto" w:before="5"/>
        <w:ind w:left="960" w:right="7914"/>
      </w:pPr>
      <w:r>
        <w:rPr/>
        <w:t>B=</w:t>
      </w:r>
      <w:r>
        <w:rPr>
          <w:spacing w:val="-6"/>
        </w:rPr>
        <w:t> </w:t>
      </w:r>
      <w:r>
        <w:rPr/>
        <w:t>normality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NaOH</w:t>
      </w:r>
      <w:r>
        <w:rPr>
          <w:spacing w:val="-57"/>
        </w:rPr>
        <w:t> </w:t>
      </w:r>
      <w:r>
        <w:rPr/>
        <w:t>V=mL</w:t>
      </w:r>
      <w:r>
        <w:rPr>
          <w:spacing w:val="-4"/>
        </w:rPr>
        <w:t> </w:t>
      </w:r>
      <w:r>
        <w:rPr/>
        <w:t>of sample</w:t>
      </w:r>
    </w:p>
    <w:p>
      <w:pPr>
        <w:pStyle w:val="Heading2"/>
        <w:numPr>
          <w:ilvl w:val="2"/>
          <w:numId w:val="28"/>
        </w:numPr>
        <w:tabs>
          <w:tab w:pos="1621" w:val="left" w:leader="none"/>
        </w:tabs>
        <w:spacing w:line="240" w:lineRule="auto" w:before="180" w:after="0"/>
        <w:ind w:left="1620" w:right="0" w:hanging="661"/>
        <w:jc w:val="left"/>
      </w:pPr>
      <w:bookmarkStart w:name="_bookmark42" w:id="67"/>
      <w:bookmarkEnd w:id="67"/>
      <w:r>
        <w:rPr>
          <w:b w:val="0"/>
        </w:rPr>
      </w:r>
      <w:bookmarkStart w:name="_bookmark42" w:id="68"/>
      <w:bookmarkEnd w:id="68"/>
      <w:r>
        <w:rPr/>
        <w:t>Alk</w:t>
      </w:r>
      <w:r>
        <w:rPr/>
        <w:t>alinity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77" w:lineRule="auto"/>
        <w:ind w:left="960" w:right="1216"/>
        <w:jc w:val="both"/>
      </w:pPr>
      <w:r>
        <w:rPr/>
        <w:t>Burugohain and Sarma (2012) in his work stated that the low level of alkalinity of water sam-</w:t>
      </w:r>
      <w:r>
        <w:rPr>
          <w:spacing w:val="-57"/>
        </w:rPr>
        <w:t> </w:t>
      </w:r>
      <w:r>
        <w:rPr/>
        <w:t>ples indicate that the underlying rocks which is the main source of natural alkalinity contains</w:t>
      </w:r>
      <w:r>
        <w:rPr>
          <w:spacing w:val="1"/>
        </w:rPr>
        <w:t> </w:t>
      </w:r>
      <w:r>
        <w:rPr/>
        <w:t>low carbonate, bicarbonate and hydroxide. Higher values of alkalinity reported by Amadi</w:t>
      </w:r>
      <w:r>
        <w:rPr>
          <w:spacing w:val="1"/>
        </w:rPr>
        <w:t> </w:t>
      </w:r>
      <w:r>
        <w:rPr/>
        <w:t>(2010)</w:t>
      </w:r>
      <w:r>
        <w:rPr>
          <w:spacing w:val="-5"/>
        </w:rPr>
        <w:t> </w:t>
      </w:r>
      <w:r>
        <w:rPr/>
        <w:t>agreed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findings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Geolink</w:t>
      </w:r>
      <w:r>
        <w:rPr>
          <w:spacing w:val="-4"/>
        </w:rPr>
        <w:t> </w:t>
      </w:r>
      <w:r>
        <w:rPr/>
        <w:t>service</w:t>
      </w:r>
      <w:r>
        <w:rPr>
          <w:spacing w:val="-4"/>
        </w:rPr>
        <w:t> </w:t>
      </w:r>
      <w:r>
        <w:rPr/>
        <w:t>limited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Etelebou</w:t>
      </w:r>
      <w:r>
        <w:rPr>
          <w:spacing w:val="-2"/>
        </w:rPr>
        <w:t> </w:t>
      </w:r>
      <w:r>
        <w:rPr/>
        <w:t>field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southern</w:t>
      </w:r>
      <w:r>
        <w:rPr>
          <w:spacing w:val="-4"/>
        </w:rPr>
        <w:t> </w:t>
      </w:r>
      <w:r>
        <w:rPr/>
        <w:t>Nige-</w:t>
      </w:r>
      <w:r>
        <w:rPr>
          <w:spacing w:val="-58"/>
        </w:rPr>
        <w:t> </w:t>
      </w:r>
      <w:r>
        <w:rPr/>
        <w:t>ria.Alkalinity is a measure of the capacity of water to neutralize acids. Alkalinity of water in-</w:t>
      </w:r>
      <w:r>
        <w:rPr>
          <w:spacing w:val="1"/>
        </w:rPr>
        <w:t> </w:t>
      </w:r>
      <w:r>
        <w:rPr>
          <w:position w:val="2"/>
        </w:rPr>
        <w:t>dicates the presence of biocarbonate (HCO</w:t>
      </w:r>
      <w:r>
        <w:rPr>
          <w:sz w:val="16"/>
        </w:rPr>
        <w:t>3</w:t>
      </w:r>
      <w:r>
        <w:rPr>
          <w:position w:val="11"/>
          <w:sz w:val="16"/>
        </w:rPr>
        <w:t>-</w:t>
      </w:r>
      <w:r>
        <w:rPr>
          <w:position w:val="2"/>
        </w:rPr>
        <w:t>) carbonate (CO</w:t>
      </w:r>
      <w:r>
        <w:rPr>
          <w:sz w:val="16"/>
        </w:rPr>
        <w:t>3</w:t>
      </w:r>
      <w:r>
        <w:rPr>
          <w:position w:val="11"/>
          <w:sz w:val="16"/>
        </w:rPr>
        <w:t>2-</w:t>
      </w:r>
      <w:r>
        <w:rPr>
          <w:position w:val="2"/>
        </w:rPr>
        <w:t>) and hydroxide ions (OH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) in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water. Alkalinity is a quality parameter to determine the amenability of waste water treatment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processes (Patnak, 2010). Alkalinity acts as a stabilizer for pH. Alkalinity, pH and hardness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 the toxicity of many substances in the water samples. It is determined by simple dilute</w:t>
      </w:r>
      <w:r>
        <w:rPr>
          <w:spacing w:val="1"/>
          <w:vertAlign w:val="baseline"/>
        </w:rPr>
        <w:t> </w:t>
      </w:r>
      <w:r>
        <w:rPr>
          <w:vertAlign w:val="baseline"/>
        </w:rPr>
        <w:t>HCl</w:t>
      </w:r>
      <w:r>
        <w:rPr>
          <w:spacing w:val="-7"/>
          <w:vertAlign w:val="baseline"/>
        </w:rPr>
        <w:t> </w:t>
      </w:r>
      <w:r>
        <w:rPr>
          <w:vertAlign w:val="baseline"/>
        </w:rPr>
        <w:t>titration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phenolphthalein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methyl</w:t>
      </w:r>
      <w:r>
        <w:rPr>
          <w:spacing w:val="-6"/>
          <w:vertAlign w:val="baseline"/>
        </w:rPr>
        <w:t> </w:t>
      </w:r>
      <w:r>
        <w:rPr>
          <w:vertAlign w:val="baseline"/>
        </w:rPr>
        <w:t>orange</w:t>
      </w:r>
      <w:r>
        <w:rPr>
          <w:spacing w:val="-7"/>
          <w:vertAlign w:val="baseline"/>
        </w:rPr>
        <w:t> </w:t>
      </w:r>
      <w:r>
        <w:rPr>
          <w:vertAlign w:val="baseline"/>
        </w:rPr>
        <w:t>indicators.</w:t>
      </w:r>
      <w:r>
        <w:rPr>
          <w:spacing w:val="-4"/>
          <w:vertAlign w:val="baseline"/>
        </w:rPr>
        <w:t> </w:t>
      </w:r>
      <w:r>
        <w:rPr>
          <w:vertAlign w:val="baseline"/>
        </w:rPr>
        <w:t>Olawale</w:t>
      </w:r>
      <w:r>
        <w:rPr>
          <w:spacing w:val="-5"/>
          <w:vertAlign w:val="baseline"/>
        </w:rPr>
        <w:t> </w:t>
      </w:r>
      <w:r>
        <w:rPr>
          <w:vertAlign w:val="baseline"/>
        </w:rPr>
        <w:t>(2016)</w:t>
      </w:r>
      <w:r>
        <w:rPr>
          <w:spacing w:val="-7"/>
          <w:vertAlign w:val="baseline"/>
        </w:rPr>
        <w:t> </w:t>
      </w:r>
      <w:r>
        <w:rPr>
          <w:vertAlign w:val="baseline"/>
        </w:rPr>
        <w:t>ob-</w:t>
      </w:r>
      <w:r>
        <w:rPr>
          <w:spacing w:val="-58"/>
          <w:vertAlign w:val="baseline"/>
        </w:rPr>
        <w:t> </w:t>
      </w:r>
      <w:r>
        <w:rPr>
          <w:vertAlign w:val="baseline"/>
        </w:rPr>
        <w:t>served wide variations in the total hardness for all sampling points along Asa River, Ilorin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two seasons (dry and wet seasons). Total hardness is due to the presence of bicarbonate,</w:t>
      </w:r>
      <w:r>
        <w:rPr>
          <w:spacing w:val="1"/>
          <w:vertAlign w:val="baseline"/>
        </w:rPr>
        <w:t> </w:t>
      </w:r>
      <w:r>
        <w:rPr>
          <w:vertAlign w:val="baseline"/>
        </w:rPr>
        <w:t>sulphate, chloride and nitrates of calcium and magnesium. Hard water requires more soap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synthetic detergents for home laundry and washing which contributes to scaling in boilers and</w:t>
      </w:r>
      <w:r>
        <w:rPr>
          <w:spacing w:val="-58"/>
          <w:vertAlign w:val="baseline"/>
        </w:rPr>
        <w:t> </w:t>
      </w:r>
      <w:r>
        <w:rPr>
          <w:vertAlign w:val="baseline"/>
        </w:rPr>
        <w:t>industries</w:t>
      </w:r>
      <w:r>
        <w:rPr>
          <w:spacing w:val="-1"/>
          <w:vertAlign w:val="baseline"/>
        </w:rPr>
        <w:t> </w:t>
      </w:r>
      <w:r>
        <w:rPr>
          <w:vertAlign w:val="baseline"/>
        </w:rPr>
        <w:t>equipments (EPA, 2011).</w:t>
      </w:r>
    </w:p>
    <w:p>
      <w:pPr>
        <w:pStyle w:val="BodyText"/>
        <w:spacing w:line="453" w:lineRule="auto" w:before="103"/>
        <w:ind w:left="960" w:right="1216"/>
        <w:jc w:val="both"/>
      </w:pPr>
      <w:r>
        <w:rPr>
          <w:position w:val="2"/>
        </w:rPr>
        <w:t>Water supplies with hardness greater than 200CaCO</w:t>
      </w:r>
      <w:r>
        <w:rPr>
          <w:sz w:val="16"/>
        </w:rPr>
        <w:t>3 </w:t>
      </w:r>
      <w:r>
        <w:rPr>
          <w:position w:val="2"/>
        </w:rPr>
        <w:t>are considered poor but can be taken by</w:t>
      </w:r>
      <w:r>
        <w:rPr>
          <w:spacing w:val="-57"/>
          <w:position w:val="2"/>
        </w:rPr>
        <w:t> </w:t>
      </w:r>
      <w:r>
        <w:rPr>
          <w:position w:val="2"/>
        </w:rPr>
        <w:t>consumers.</w:t>
      </w:r>
      <w:r>
        <w:rPr>
          <w:spacing w:val="-14"/>
          <w:position w:val="2"/>
        </w:rPr>
        <w:t> </w:t>
      </w:r>
      <w:r>
        <w:rPr>
          <w:position w:val="2"/>
        </w:rPr>
        <w:t>Those</w:t>
      </w:r>
      <w:r>
        <w:rPr>
          <w:spacing w:val="-13"/>
          <w:position w:val="2"/>
        </w:rPr>
        <w:t> </w:t>
      </w:r>
      <w:r>
        <w:rPr>
          <w:position w:val="2"/>
        </w:rPr>
        <w:t>in</w:t>
      </w:r>
      <w:r>
        <w:rPr>
          <w:spacing w:val="-11"/>
          <w:position w:val="2"/>
        </w:rPr>
        <w:t> </w:t>
      </w:r>
      <w:r>
        <w:rPr>
          <w:position w:val="2"/>
        </w:rPr>
        <w:t>excess</w:t>
      </w:r>
      <w:r>
        <w:rPr>
          <w:spacing w:val="-12"/>
          <w:position w:val="2"/>
        </w:rPr>
        <w:t> </w:t>
      </w:r>
      <w:r>
        <w:rPr>
          <w:position w:val="2"/>
        </w:rPr>
        <w:t>of</w:t>
      </w:r>
      <w:r>
        <w:rPr>
          <w:spacing w:val="-14"/>
          <w:position w:val="2"/>
        </w:rPr>
        <w:t> </w:t>
      </w:r>
      <w:r>
        <w:rPr>
          <w:position w:val="2"/>
        </w:rPr>
        <w:t>500CaCO</w:t>
      </w:r>
      <w:r>
        <w:rPr>
          <w:sz w:val="16"/>
        </w:rPr>
        <w:t>3</w:t>
      </w:r>
      <w:r>
        <w:rPr>
          <w:spacing w:val="9"/>
          <w:sz w:val="16"/>
        </w:rPr>
        <w:t> </w:t>
      </w:r>
      <w:r>
        <w:rPr>
          <w:position w:val="2"/>
        </w:rPr>
        <w:t>are</w:t>
      </w:r>
      <w:r>
        <w:rPr>
          <w:spacing w:val="-15"/>
          <w:position w:val="2"/>
        </w:rPr>
        <w:t> </w:t>
      </w:r>
      <w:r>
        <w:rPr>
          <w:position w:val="2"/>
        </w:rPr>
        <w:t>unacceptable</w:t>
      </w:r>
      <w:r>
        <w:rPr>
          <w:spacing w:val="-11"/>
          <w:position w:val="2"/>
        </w:rPr>
        <w:t> </w:t>
      </w:r>
      <w:r>
        <w:rPr>
          <w:position w:val="2"/>
        </w:rPr>
        <w:t>for</w:t>
      </w:r>
      <w:r>
        <w:rPr>
          <w:spacing w:val="-15"/>
          <w:position w:val="2"/>
        </w:rPr>
        <w:t> </w:t>
      </w:r>
      <w:r>
        <w:rPr>
          <w:position w:val="2"/>
        </w:rPr>
        <w:t>most</w:t>
      </w:r>
      <w:r>
        <w:rPr>
          <w:spacing w:val="-12"/>
          <w:position w:val="2"/>
        </w:rPr>
        <w:t> </w:t>
      </w:r>
      <w:r>
        <w:rPr>
          <w:position w:val="2"/>
        </w:rPr>
        <w:t>domestic</w:t>
      </w:r>
      <w:r>
        <w:rPr>
          <w:spacing w:val="-14"/>
          <w:position w:val="2"/>
        </w:rPr>
        <w:t> </w:t>
      </w:r>
      <w:r>
        <w:rPr>
          <w:position w:val="2"/>
        </w:rPr>
        <w:t>purposes</w:t>
      </w:r>
      <w:r>
        <w:rPr>
          <w:spacing w:val="-12"/>
          <w:position w:val="2"/>
        </w:rPr>
        <w:t> </w:t>
      </w:r>
      <w:r>
        <w:rPr>
          <w:position w:val="2"/>
        </w:rPr>
        <w:t>(WHO,</w:t>
      </w:r>
      <w:r>
        <w:rPr>
          <w:spacing w:val="-58"/>
          <w:position w:val="2"/>
        </w:rPr>
        <w:t> </w:t>
      </w:r>
      <w:r>
        <w:rPr/>
        <w:t>2004).Njoku </w:t>
      </w:r>
      <w:r>
        <w:rPr>
          <w:i/>
        </w:rPr>
        <w:t>et al., </w:t>
      </w:r>
      <w:r>
        <w:rPr/>
        <w:t>(2000) in his work on physicochemical properties of oil and some legumi-</w:t>
      </w:r>
      <w:r>
        <w:rPr>
          <w:spacing w:val="-57"/>
        </w:rPr>
        <w:t> </w:t>
      </w:r>
      <w:r>
        <w:rPr/>
        <w:t>nous seeds observed that temperature; pH, dissolved solids, DO (dissolved oxygen) and BOD</w:t>
      </w:r>
      <w:r>
        <w:rPr>
          <w:spacing w:val="-57"/>
        </w:rPr>
        <w:t> </w:t>
      </w:r>
      <w:r>
        <w:rPr/>
        <w:t>(biochemical</w:t>
      </w:r>
      <w:r>
        <w:rPr>
          <w:spacing w:val="18"/>
        </w:rPr>
        <w:t> </w:t>
      </w:r>
      <w:r>
        <w:rPr/>
        <w:t>oxygen</w:t>
      </w:r>
      <w:r>
        <w:rPr>
          <w:spacing w:val="18"/>
        </w:rPr>
        <w:t> </w:t>
      </w:r>
      <w:r>
        <w:rPr/>
        <w:t>demand)</w:t>
      </w:r>
      <w:r>
        <w:rPr>
          <w:spacing w:val="17"/>
        </w:rPr>
        <w:t> </w:t>
      </w:r>
      <w:r>
        <w:rPr/>
        <w:t>were</w:t>
      </w:r>
      <w:r>
        <w:rPr>
          <w:spacing w:val="19"/>
        </w:rPr>
        <w:t> </w:t>
      </w:r>
      <w:r>
        <w:rPr/>
        <w:t>all</w:t>
      </w:r>
      <w:r>
        <w:rPr>
          <w:spacing w:val="18"/>
        </w:rPr>
        <w:t> </w:t>
      </w:r>
      <w:r>
        <w:rPr/>
        <w:t>within</w:t>
      </w:r>
      <w:r>
        <w:rPr>
          <w:spacing w:val="18"/>
        </w:rPr>
        <w:t> </w:t>
      </w:r>
      <w:r>
        <w:rPr/>
        <w:t>WHO</w:t>
      </w:r>
      <w:r>
        <w:rPr>
          <w:spacing w:val="18"/>
        </w:rPr>
        <w:t> </w:t>
      </w:r>
      <w:r>
        <w:rPr/>
        <w:t>(World</w:t>
      </w:r>
      <w:r>
        <w:rPr>
          <w:spacing w:val="18"/>
        </w:rPr>
        <w:t> </w:t>
      </w:r>
      <w:r>
        <w:rPr/>
        <w:t>Health</w:t>
      </w:r>
      <w:r>
        <w:rPr>
          <w:spacing w:val="18"/>
        </w:rPr>
        <w:t> </w:t>
      </w:r>
      <w:r>
        <w:rPr/>
        <w:t>Organization)</w:t>
      </w:r>
      <w:r>
        <w:rPr>
          <w:spacing w:val="17"/>
        </w:rPr>
        <w:t> </w:t>
      </w:r>
      <w:r>
        <w:rPr/>
        <w:t>standard.</w:t>
      </w:r>
    </w:p>
    <w:p>
      <w:pPr>
        <w:spacing w:after="0" w:line="453" w:lineRule="auto"/>
        <w:jc w:val="both"/>
        <w:sectPr>
          <w:headerReference w:type="default" r:id="rId90"/>
          <w:footerReference w:type="default" r:id="rId91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56" w:lineRule="auto" w:before="60"/>
        <w:ind w:left="960" w:right="1221"/>
        <w:jc w:val="both"/>
      </w:pPr>
      <w:r>
        <w:rPr/>
        <w:t>The physicochemical parameters (temperature, salinity, pH, total dissolve solids, electrical</w:t>
      </w:r>
      <w:r>
        <w:rPr>
          <w:spacing w:val="1"/>
        </w:rPr>
        <w:t> </w:t>
      </w:r>
      <w:r>
        <w:rPr/>
        <w:t>conductivity, dissolve oxygen and total suspended solids), also had seasonal effects in the ab-</w:t>
      </w:r>
      <w:r>
        <w:rPr>
          <w:spacing w:val="-57"/>
        </w:rPr>
        <w:t> </w:t>
      </w:r>
      <w:r>
        <w:rPr/>
        <w:t>sorption/dissolution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substances in the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30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43" w:id="69"/>
      <w:bookmarkEnd w:id="69"/>
      <w:r>
        <w:rPr>
          <w:b w:val="0"/>
        </w:rPr>
      </w:r>
      <w:bookmarkStart w:name="_bookmark43" w:id="70"/>
      <w:bookmarkEnd w:id="70"/>
      <w:r>
        <w:rPr/>
        <w:t>P</w:t>
      </w:r>
      <w:r>
        <w:rPr/>
        <w:t>hysicochemical</w:t>
      </w:r>
      <w:r>
        <w:rPr>
          <w:spacing w:val="-4"/>
        </w:rPr>
        <w:t> </w:t>
      </w:r>
      <w:r>
        <w:rPr/>
        <w:t>Parameters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Sediments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/>
        <w:ind w:left="960" w:right="1211"/>
        <w:jc w:val="both"/>
      </w:pPr>
      <w:r>
        <w:rPr/>
        <w:t>Sediments are considered as suitable medium to study the comtamination of aquatic environ-</w:t>
      </w:r>
      <w:r>
        <w:rPr>
          <w:spacing w:val="1"/>
        </w:rPr>
        <w:t> </w:t>
      </w:r>
      <w:r>
        <w:rPr>
          <w:spacing w:val="-1"/>
        </w:rPr>
        <w:t>ment</w:t>
      </w:r>
      <w:r>
        <w:rPr>
          <w:spacing w:val="-10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they</w:t>
      </w:r>
      <w:r>
        <w:rPr>
          <w:spacing w:val="-15"/>
        </w:rPr>
        <w:t> </w:t>
      </w:r>
      <w:r>
        <w:rPr/>
        <w:t>represent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multiple</w:t>
      </w:r>
      <w:r>
        <w:rPr>
          <w:spacing w:val="-11"/>
        </w:rPr>
        <w:t> </w:t>
      </w:r>
      <w:r>
        <w:rPr/>
        <w:t>contaminant</w:t>
      </w:r>
      <w:r>
        <w:rPr>
          <w:spacing w:val="-10"/>
        </w:rPr>
        <w:t> </w:t>
      </w:r>
      <w:r>
        <w:rPr/>
        <w:t>sources.Sprovieri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/>
        <w:t>(2017)</w:t>
      </w:r>
      <w:r>
        <w:rPr>
          <w:spacing w:val="-11"/>
        </w:rPr>
        <w:t> </w:t>
      </w:r>
      <w:r>
        <w:rPr/>
        <w:t>stated</w:t>
      </w:r>
      <w:r>
        <w:rPr>
          <w:spacing w:val="-10"/>
        </w:rPr>
        <w:t> </w:t>
      </w:r>
      <w:r>
        <w:rPr/>
        <w:t>that</w:t>
      </w:r>
      <w:r>
        <w:rPr>
          <w:spacing w:val="-57"/>
        </w:rPr>
        <w:t> </w:t>
      </w:r>
      <w:r>
        <w:rPr/>
        <w:t>apart from being a final reserviour for these contaminants, sediments act as their secondary</w:t>
      </w:r>
      <w:r>
        <w:rPr>
          <w:spacing w:val="1"/>
        </w:rPr>
        <w:t> </w:t>
      </w:r>
      <w:r>
        <w:rPr/>
        <w:t>sources in relation to changes in environmental physicochemical characteristics and response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human</w:t>
      </w:r>
      <w:r>
        <w:rPr>
          <w:spacing w:val="-4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dredging.Eggleton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Thomas</w:t>
      </w:r>
      <w:r>
        <w:rPr>
          <w:spacing w:val="-4"/>
        </w:rPr>
        <w:t> </w:t>
      </w:r>
      <w:r>
        <w:rPr/>
        <w:t>(2014)</w:t>
      </w:r>
      <w:r>
        <w:rPr>
          <w:spacing w:val="-2"/>
        </w:rPr>
        <w:t> </w:t>
      </w:r>
      <w:r>
        <w:rPr/>
        <w:t>suggested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</w:t>
      </w:r>
      <w:r>
        <w:rPr>
          <w:spacing w:val="-4"/>
        </w:rPr>
        <w:t> </w:t>
      </w:r>
      <w:r>
        <w:rPr/>
        <w:t>River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Italy</w:t>
      </w:r>
      <w:r>
        <w:rPr>
          <w:spacing w:val="-9"/>
        </w:rPr>
        <w:t> </w:t>
      </w:r>
      <w:r>
        <w:rPr/>
        <w:t>has</w:t>
      </w:r>
      <w:r>
        <w:rPr>
          <w:spacing w:val="-3"/>
        </w:rPr>
        <w:t> </w:t>
      </w:r>
      <w:r>
        <w:rPr/>
        <w:t>suspended</w:t>
      </w:r>
      <w:r>
        <w:rPr>
          <w:spacing w:val="-4"/>
        </w:rPr>
        <w:t> </w:t>
      </w:r>
      <w:r>
        <w:rPr/>
        <w:t>values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220-270</w:t>
      </w:r>
      <w:r>
        <w:rPr>
          <w:spacing w:val="-3"/>
        </w:rPr>
        <w:t> </w:t>
      </w:r>
      <w:r>
        <w:rPr/>
        <w:t>(86%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inorganic</w:t>
      </w:r>
      <w:r>
        <w:rPr>
          <w:spacing w:val="-4"/>
        </w:rPr>
        <w:t> </w:t>
      </w:r>
      <w:r>
        <w:rPr/>
        <w:t>matter).</w:t>
      </w:r>
      <w:r>
        <w:rPr>
          <w:spacing w:val="-3"/>
        </w:rPr>
        <w:t> </w:t>
      </w:r>
      <w:r>
        <w:rPr/>
        <w:t>Enviro-</w:t>
      </w:r>
      <w:r>
        <w:rPr>
          <w:spacing w:val="-58"/>
        </w:rPr>
        <w:t> </w:t>
      </w:r>
      <w:r>
        <w:rPr/>
        <w:t>mental programme under which water quality of rivers worldwide has been monitored at 240</w:t>
      </w:r>
      <w:r>
        <w:rPr>
          <w:spacing w:val="1"/>
        </w:rPr>
        <w:t> </w:t>
      </w:r>
      <w:r>
        <w:rPr/>
        <w:t>stations since 1990 has drawn some interesting conclusion recently. It is found that most wide</w:t>
      </w:r>
      <w:r>
        <w:rPr>
          <w:spacing w:val="-57"/>
        </w:rPr>
        <w:t> </w:t>
      </w:r>
      <w:r>
        <w:rPr/>
        <w:t>spread pollutant is the organic matter present in domestic sewage, the other important pollu-</w:t>
      </w:r>
      <w:r>
        <w:rPr>
          <w:spacing w:val="1"/>
        </w:rPr>
        <w:t> </w:t>
      </w:r>
      <w:r>
        <w:rPr/>
        <w:t>tants being nutrients, toxic metals, industrial and agricultural chemicals, (Sproveri </w:t>
      </w:r>
      <w:r>
        <w:rPr>
          <w:i/>
        </w:rPr>
        <w:t>et al;</w:t>
      </w:r>
      <w:r>
        <w:rPr>
          <w:i/>
          <w:spacing w:val="1"/>
        </w:rPr>
        <w:t> </w:t>
      </w:r>
      <w:r>
        <w:rPr/>
        <w:t>2007).Seiyaboh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Izah</w:t>
      </w:r>
      <w:r>
        <w:rPr>
          <w:spacing w:val="-2"/>
        </w:rPr>
        <w:t> </w:t>
      </w:r>
      <w:r>
        <w:rPr>
          <w:i/>
        </w:rPr>
        <w:t>(</w:t>
      </w:r>
      <w:r>
        <w:rPr/>
        <w:t>2016)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physicochemical</w:t>
      </w:r>
      <w:r>
        <w:rPr>
          <w:spacing w:val="-3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sediments</w:t>
      </w:r>
      <w:r>
        <w:rPr>
          <w:spacing w:val="-57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Epie</w:t>
      </w:r>
      <w:r>
        <w:rPr>
          <w:spacing w:val="-13"/>
        </w:rPr>
        <w:t> </w:t>
      </w:r>
      <w:r>
        <w:rPr>
          <w:spacing w:val="-1"/>
        </w:rPr>
        <w:t>creek</w:t>
      </w:r>
      <w:r>
        <w:rPr>
          <w:spacing w:val="-12"/>
        </w:rPr>
        <w:t> </w:t>
      </w:r>
      <w:r>
        <w:rPr/>
        <w:t>Bayelsa</w:t>
      </w:r>
      <w:r>
        <w:rPr>
          <w:spacing w:val="-13"/>
        </w:rPr>
        <w:t> </w:t>
      </w:r>
      <w:r>
        <w:rPr/>
        <w:t>State,</w:t>
      </w:r>
      <w:r>
        <w:rPr>
          <w:spacing w:val="-15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found</w:t>
      </w:r>
      <w:r>
        <w:rPr>
          <w:spacing w:val="-16"/>
        </w:rPr>
        <w:t> </w:t>
      </w:r>
      <w:r>
        <w:rPr/>
        <w:t>out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total</w:t>
      </w:r>
      <w:r>
        <w:rPr>
          <w:spacing w:val="-13"/>
        </w:rPr>
        <w:t> </w:t>
      </w:r>
      <w:r>
        <w:rPr/>
        <w:t>hydrocarbon</w:t>
      </w:r>
      <w:r>
        <w:rPr>
          <w:spacing w:val="-13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organic</w:t>
      </w:r>
      <w:r>
        <w:rPr>
          <w:spacing w:val="-57"/>
        </w:rPr>
        <w:t> </w:t>
      </w:r>
      <w:r>
        <w:rPr/>
        <w:t>carbon % from Yenegoa, Onopa, Owom and Tombia rivers ranged from 1.20- 4.48and 8.97-</w:t>
      </w:r>
      <w:r>
        <w:rPr>
          <w:spacing w:val="1"/>
        </w:rPr>
        <w:t> </w:t>
      </w:r>
      <w:r>
        <w:rPr/>
        <w:t>22.54%</w:t>
      </w:r>
      <w:r>
        <w:rPr>
          <w:spacing w:val="-11"/>
        </w:rPr>
        <w:t> </w:t>
      </w:r>
      <w:r>
        <w:rPr/>
        <w:t>respectively.</w:t>
      </w:r>
      <w:r>
        <w:rPr>
          <w:spacing w:val="-10"/>
        </w:rPr>
        <w:t> </w:t>
      </w:r>
      <w:r>
        <w:rPr/>
        <w:t>They</w:t>
      </w:r>
      <w:r>
        <w:rPr>
          <w:spacing w:val="-12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pH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6.66-6.77.</w:t>
      </w:r>
      <w:r>
        <w:rPr>
          <w:spacing w:val="-10"/>
        </w:rPr>
        <w:t> </w:t>
      </w:r>
      <w:r>
        <w:rPr/>
        <w:t>Adesuji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(2016)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11"/>
        </w:rPr>
        <w:t> </w:t>
      </w:r>
      <w:r>
        <w:rPr/>
        <w:t>study</w:t>
      </w:r>
      <w:r>
        <w:rPr>
          <w:spacing w:val="-57"/>
        </w:rPr>
        <w:t> </w:t>
      </w:r>
      <w:r>
        <w:rPr/>
        <w:t>of physiochemical characteristic of Nwaja Creek, Niger Delta reported % total organic carbon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10.22-</w:t>
      </w:r>
      <w:r>
        <w:rPr>
          <w:spacing w:val="-1"/>
        </w:rPr>
        <w:t> </w:t>
      </w:r>
      <w:r>
        <w:rPr/>
        <w:t>31.45%.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30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44" w:id="71"/>
      <w:bookmarkEnd w:id="71"/>
      <w:r>
        <w:rPr>
          <w:b w:val="0"/>
        </w:rPr>
      </w:r>
      <w:bookmarkStart w:name="_bookmark44" w:id="72"/>
      <w:bookmarkEnd w:id="72"/>
      <w:r>
        <w:rPr/>
        <w:t>Total</w:t>
      </w:r>
      <w:r>
        <w:rPr>
          <w:spacing w:val="-2"/>
        </w:rPr>
        <w:t> </w:t>
      </w:r>
      <w:r>
        <w:rPr/>
        <w:t>Organic</w:t>
      </w:r>
      <w:r>
        <w:rPr>
          <w:spacing w:val="-2"/>
        </w:rPr>
        <w:t> </w:t>
      </w:r>
      <w:r>
        <w:rPr/>
        <w:t>Carbon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Total</w:t>
      </w:r>
      <w:r>
        <w:rPr>
          <w:spacing w:val="-3"/>
        </w:rPr>
        <w:t> </w:t>
      </w:r>
      <w:r>
        <w:rPr/>
        <w:t>organic</w:t>
      </w:r>
      <w:r>
        <w:rPr>
          <w:spacing w:val="-4"/>
        </w:rPr>
        <w:t> </w:t>
      </w:r>
      <w:r>
        <w:rPr/>
        <w:t>carbon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index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carbon</w:t>
      </w:r>
      <w:r>
        <w:rPr>
          <w:spacing w:val="-5"/>
        </w:rPr>
        <w:t> </w:t>
      </w:r>
      <w:r>
        <w:rPr/>
        <w:t>containing</w:t>
      </w:r>
      <w:r>
        <w:rPr>
          <w:spacing w:val="-6"/>
        </w:rPr>
        <w:t> </w:t>
      </w:r>
      <w:r>
        <w:rPr/>
        <w:t>compounds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a medium. It serves as a means of determining the level of organic contamination in a given</w:t>
      </w:r>
      <w:r>
        <w:rPr>
          <w:spacing w:val="1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(Adeyemo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2002).</w:t>
      </w:r>
      <w:r>
        <w:rPr>
          <w:spacing w:val="-7"/>
        </w:rPr>
        <w:t> </w:t>
      </w:r>
      <w:r>
        <w:rPr/>
        <w:t>Ogbonna</w:t>
      </w:r>
      <w:r>
        <w:rPr>
          <w:spacing w:val="-4"/>
        </w:rPr>
        <w:t> </w:t>
      </w:r>
      <w:r>
        <w:rPr/>
        <w:t>(2014)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on</w:t>
      </w:r>
      <w:r>
        <w:rPr>
          <w:spacing w:val="-5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abattoir</w:t>
      </w:r>
      <w:r>
        <w:rPr>
          <w:spacing w:val="-5"/>
        </w:rPr>
        <w:t> </w:t>
      </w:r>
      <w:r>
        <w:rPr/>
        <w:t>waste</w:t>
      </w:r>
      <w:r>
        <w:rPr>
          <w:spacing w:val="-58"/>
        </w:rPr>
        <w:t> </w:t>
      </w:r>
      <w:r>
        <w:rPr/>
        <w:t>water on physicochemical characteristics of soil and sediment in southern Nigeria observed</w:t>
      </w:r>
      <w:r>
        <w:rPr>
          <w:spacing w:val="1"/>
        </w:rPr>
        <w:t> </w:t>
      </w:r>
      <w:r>
        <w:rPr/>
        <w:t>TOC values of 0.0001mg/kg to 0.36mg/kg during wet season and dry season respectively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 WHO</w:t>
      </w:r>
      <w:r>
        <w:rPr>
          <w:spacing w:val="1"/>
        </w:rPr>
        <w:t> </w:t>
      </w:r>
      <w:r>
        <w:rPr/>
        <w:t>permissible limit.</w:t>
      </w:r>
      <w:r>
        <w:rPr>
          <w:spacing w:val="2"/>
        </w:rPr>
        <w:t> </w:t>
      </w:r>
      <w:r>
        <w:rPr/>
        <w:t>They</w:t>
      </w:r>
      <w:r>
        <w:rPr>
          <w:spacing w:val="-2"/>
        </w:rPr>
        <w:t> </w:t>
      </w:r>
      <w:r>
        <w:rPr/>
        <w:t>attributed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3"/>
        </w:rPr>
        <w:t> </w:t>
      </w:r>
      <w:r>
        <w:rPr/>
        <w:t>carbon to</w:t>
      </w:r>
    </w:p>
    <w:p>
      <w:pPr>
        <w:spacing w:after="0" w:line="480" w:lineRule="auto"/>
        <w:jc w:val="both"/>
        <w:sectPr>
          <w:headerReference w:type="default" r:id="rId92"/>
          <w:footerReference w:type="default" r:id="rId93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80" w:lineRule="auto" w:before="78"/>
        <w:ind w:left="960" w:right="1215"/>
        <w:jc w:val="both"/>
      </w:pPr>
      <w:r>
        <w:rPr/>
        <w:t>the rapid decay and mineralization of animal wastes and sediments leading to the liberation of</w:t>
      </w:r>
      <w:r>
        <w:rPr>
          <w:spacing w:val="-57"/>
        </w:rPr>
        <w:t> </w:t>
      </w:r>
      <w:r>
        <w:rPr/>
        <w:t>the mineral constituents of the animal wastes. Total Organic Carbon (TOC) is the amount of</w:t>
      </w:r>
      <w:r>
        <w:rPr>
          <w:spacing w:val="1"/>
        </w:rPr>
        <w:t> </w:t>
      </w:r>
      <w:r>
        <w:rPr/>
        <w:t>carbon found in an organic compound and is often used as a non – specific indicator of water</w:t>
      </w:r>
      <w:r>
        <w:rPr>
          <w:spacing w:val="1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or</w:t>
      </w:r>
      <w:r>
        <w:rPr>
          <w:spacing w:val="-9"/>
        </w:rPr>
        <w:t> </w:t>
      </w:r>
      <w:r>
        <w:rPr/>
        <w:t>cleanliness.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typical</w:t>
      </w:r>
      <w:r>
        <w:rPr>
          <w:spacing w:val="-8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TOC</w:t>
      </w:r>
      <w:r>
        <w:rPr>
          <w:spacing w:val="-8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carbon</w:t>
      </w:r>
      <w:r>
        <w:rPr>
          <w:spacing w:val="-9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so called inorganic carbon (IC). Total Organic Carbon (TOC) analyzers only measure total</w:t>
      </w:r>
      <w:r>
        <w:rPr>
          <w:spacing w:val="1"/>
        </w:rPr>
        <w:t> </w:t>
      </w:r>
      <w:r>
        <w:rPr/>
        <w:t>carbon</w:t>
      </w:r>
      <w:r>
        <w:rPr>
          <w:spacing w:val="-13"/>
        </w:rPr>
        <w:t> </w:t>
      </w:r>
      <w:r>
        <w:rPr/>
        <w:t>(Dranin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11"/>
        </w:rPr>
        <w:t> </w:t>
      </w:r>
      <w:r>
        <w:rPr/>
        <w:t>2014).TOC</w:t>
      </w:r>
      <w:r>
        <w:rPr>
          <w:spacing w:val="-12"/>
        </w:rPr>
        <w:t> </w:t>
      </w:r>
      <w:r>
        <w:rPr/>
        <w:t>=TC</w:t>
      </w:r>
      <w:r>
        <w:rPr>
          <w:spacing w:val="-11"/>
        </w:rPr>
        <w:t> </w:t>
      </w:r>
      <w:r>
        <w:rPr/>
        <w:t>–</w:t>
      </w:r>
      <w:r>
        <w:rPr>
          <w:spacing w:val="-9"/>
        </w:rPr>
        <w:t> </w:t>
      </w:r>
      <w:r>
        <w:rPr/>
        <w:t>IC</w:t>
      </w:r>
      <w:r>
        <w:rPr>
          <w:spacing w:val="-12"/>
        </w:rPr>
        <w:t> </w:t>
      </w:r>
      <w:r>
        <w:rPr/>
        <w:t>(EPA,</w:t>
      </w:r>
      <w:r>
        <w:rPr>
          <w:spacing w:val="-13"/>
        </w:rPr>
        <w:t> </w:t>
      </w:r>
      <w:r>
        <w:rPr/>
        <w:t>2006).</w:t>
      </w:r>
      <w:r>
        <w:rPr>
          <w:spacing w:val="-13"/>
        </w:rPr>
        <w:t> </w:t>
      </w:r>
      <w:r>
        <w:rPr/>
        <w:t>TC</w:t>
      </w:r>
      <w:r>
        <w:rPr>
          <w:spacing w:val="-12"/>
        </w:rPr>
        <w:t> </w:t>
      </w:r>
      <w:r>
        <w:rPr/>
        <w:t>=Total</w:t>
      </w:r>
      <w:r>
        <w:rPr>
          <w:spacing w:val="-11"/>
        </w:rPr>
        <w:t> </w:t>
      </w:r>
      <w:r>
        <w:rPr/>
        <w:t>carbon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IC</w:t>
      </w:r>
      <w:r>
        <w:rPr>
          <w:spacing w:val="-12"/>
        </w:rPr>
        <w:t> </w:t>
      </w:r>
      <w:r>
        <w:rPr/>
        <w:t>=</w:t>
      </w:r>
      <w:r>
        <w:rPr>
          <w:spacing w:val="-11"/>
        </w:rPr>
        <w:t> </w:t>
      </w:r>
      <w:r>
        <w:rPr/>
        <w:t>Inorganic</w:t>
      </w:r>
      <w:r>
        <w:rPr>
          <w:spacing w:val="-57"/>
        </w:rPr>
        <w:t> </w:t>
      </w:r>
      <w:r>
        <w:rPr/>
        <w:t>carbon.</w:t>
      </w:r>
      <w:r>
        <w:rPr>
          <w:spacing w:val="-2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 level of TOC,</w:t>
      </w:r>
      <w:r>
        <w:rPr>
          <w:spacing w:val="-1"/>
        </w:rPr>
        <w:t> </w:t>
      </w:r>
      <w:r>
        <w:rPr/>
        <w:t>the organic carbons 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oxidized.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0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45" w:id="73"/>
      <w:bookmarkEnd w:id="73"/>
      <w:r>
        <w:rPr>
          <w:b w:val="0"/>
        </w:rPr>
      </w:r>
      <w:bookmarkStart w:name="_bookmark45" w:id="74"/>
      <w:bookmarkEnd w:id="74"/>
      <w:r>
        <w:rPr/>
        <w:t>Total</w:t>
      </w:r>
      <w:r>
        <w:rPr>
          <w:spacing w:val="-3"/>
        </w:rPr>
        <w:t> </w:t>
      </w:r>
      <w:r>
        <w:rPr/>
        <w:t>Organic</w:t>
      </w:r>
      <w:r>
        <w:rPr>
          <w:spacing w:val="-3"/>
        </w:rPr>
        <w:t> </w:t>
      </w:r>
      <w:r>
        <w:rPr/>
        <w:t>Nitrogen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Total</w:t>
      </w:r>
      <w:r>
        <w:rPr>
          <w:spacing w:val="-11"/>
        </w:rPr>
        <w:t> </w:t>
      </w:r>
      <w:r>
        <w:rPr/>
        <w:t>nitrogen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sum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kjeldah</w:t>
      </w:r>
      <w:r>
        <w:rPr>
          <w:spacing w:val="-11"/>
        </w:rPr>
        <w:t> </w:t>
      </w:r>
      <w:r>
        <w:rPr/>
        <w:t>nitrogen</w:t>
      </w:r>
      <w:r>
        <w:rPr>
          <w:spacing w:val="-9"/>
        </w:rPr>
        <w:t> </w:t>
      </w:r>
      <w:r>
        <w:rPr/>
        <w:t>(aminonia</w:t>
      </w:r>
      <w:r>
        <w:rPr>
          <w:spacing w:val="-12"/>
        </w:rPr>
        <w:t> </w:t>
      </w:r>
      <w:r>
        <w:rPr/>
        <w:t>organic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reduced</w:t>
      </w:r>
      <w:r>
        <w:rPr>
          <w:spacing w:val="-7"/>
        </w:rPr>
        <w:t> </w:t>
      </w:r>
      <w:r>
        <w:rPr/>
        <w:t>nitrogen)</w:t>
      </w:r>
      <w:r>
        <w:rPr>
          <w:spacing w:val="-12"/>
        </w:rPr>
        <w:t> </w:t>
      </w:r>
      <w:r>
        <w:rPr/>
        <w:t>and</w:t>
      </w:r>
      <w:r>
        <w:rPr>
          <w:spacing w:val="-58"/>
        </w:rPr>
        <w:t> </w:t>
      </w:r>
      <w:r>
        <w:rPr/>
        <w:t>nitrate – nitrite. Total organic nitrogen can be determined using kjeldah method, spectropho-</w:t>
      </w:r>
      <w:r>
        <w:rPr>
          <w:spacing w:val="1"/>
        </w:rPr>
        <w:t> </w:t>
      </w:r>
      <w:r>
        <w:rPr/>
        <w:t>tometer</w:t>
      </w:r>
      <w:r>
        <w:rPr>
          <w:spacing w:val="-3"/>
        </w:rPr>
        <w:t> </w:t>
      </w:r>
      <w:r>
        <w:rPr/>
        <w:t>or chromatography</w:t>
      </w:r>
      <w:r>
        <w:rPr>
          <w:spacing w:val="-5"/>
        </w:rPr>
        <w:t> </w:t>
      </w:r>
      <w:r>
        <w:rPr/>
        <w:t>equipment.</w:t>
      </w:r>
    </w:p>
    <w:p>
      <w:pPr>
        <w:pStyle w:val="BodyText"/>
        <w:spacing w:before="10"/>
      </w:pPr>
    </w:p>
    <w:p>
      <w:pPr>
        <w:pStyle w:val="Heading2"/>
      </w:pPr>
      <w:bookmarkStart w:name="_bookmark46" w:id="75"/>
      <w:bookmarkEnd w:id="75"/>
      <w:r>
        <w:rPr>
          <w:b w:val="0"/>
        </w:rPr>
      </w:r>
      <w:r>
        <w:rPr/>
        <w:t>2.2.2.3</w:t>
      </w:r>
      <w:r>
        <w:rPr>
          <w:spacing w:val="-2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% (silt,</w:t>
      </w:r>
      <w:r>
        <w:rPr>
          <w:spacing w:val="-1"/>
        </w:rPr>
        <w:t> </w:t>
      </w:r>
      <w:r>
        <w:rPr/>
        <w:t>clay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sand)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7" w:firstLine="60"/>
        <w:jc w:val="both"/>
      </w:pPr>
      <w:r>
        <w:rPr/>
        <w:t>Ezekiel </w:t>
      </w:r>
      <w:r>
        <w:rPr>
          <w:i/>
        </w:rPr>
        <w:t>et al</w:t>
      </w:r>
      <w:r>
        <w:rPr/>
        <w:t>;(2011) found out in their study of physicochemical analysis of sediment from</w:t>
      </w:r>
      <w:r>
        <w:rPr>
          <w:spacing w:val="1"/>
        </w:rPr>
        <w:t> </w:t>
      </w:r>
      <w:r>
        <w:rPr/>
        <w:t>Sambreiro River, Niger Delta Nigeria that % silt, %sand and %clay of the River ranged from</w:t>
      </w:r>
      <w:r>
        <w:rPr>
          <w:spacing w:val="1"/>
        </w:rPr>
        <w:t> </w:t>
      </w:r>
      <w:r>
        <w:rPr/>
        <w:t>(1.72-6.28), (81.96-94.52) and (3.95-10.32) respectively. The result of sediment anslysis (par-</w:t>
      </w:r>
      <w:r>
        <w:rPr>
          <w:spacing w:val="-57"/>
        </w:rPr>
        <w:t> </w:t>
      </w:r>
      <w:r>
        <w:rPr/>
        <w:t>ticle size) in Sombreiro showed that sand was dominant across all stations.</w:t>
      </w:r>
      <w:r>
        <w:rPr>
          <w:spacing w:val="1"/>
        </w:rPr>
        <w:t> </w:t>
      </w:r>
      <w:r>
        <w:rPr/>
        <w:t>The texture of</w:t>
      </w:r>
      <w:r>
        <w:rPr>
          <w:spacing w:val="1"/>
        </w:rPr>
        <w:t> </w:t>
      </w:r>
      <w:r>
        <w:rPr/>
        <w:t>sediment is largely determined by the transportation process. The three important parameters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assess the</w:t>
      </w:r>
      <w:r>
        <w:rPr>
          <w:spacing w:val="-1"/>
        </w:rPr>
        <w:t> </w:t>
      </w:r>
      <w:r>
        <w:rPr/>
        <w:t>texture</w:t>
      </w:r>
      <w:r>
        <w:rPr>
          <w:spacing w:val="-2"/>
        </w:rPr>
        <w:t> </w:t>
      </w:r>
      <w:r>
        <w:rPr/>
        <w:t>of sediment are</w:t>
      </w:r>
      <w:r>
        <w:rPr>
          <w:spacing w:val="-2"/>
        </w:rPr>
        <w:t> </w:t>
      </w:r>
      <w:r>
        <w:rPr/>
        <w:t>size, rounding</w:t>
      </w:r>
      <w:r>
        <w:rPr>
          <w:spacing w:val="-2"/>
        </w:rPr>
        <w:t> </w:t>
      </w:r>
      <w:r>
        <w:rPr/>
        <w:t>and sorting.</w:t>
      </w:r>
    </w:p>
    <w:p>
      <w:pPr>
        <w:pStyle w:val="BodyText"/>
        <w:spacing w:line="568" w:lineRule="auto" w:before="99"/>
        <w:ind w:left="960" w:right="1517"/>
        <w:jc w:val="both"/>
      </w:pPr>
      <w:r>
        <w:rPr/>
        <w:t>The ratio of sand, silt and clay in soil determines its ability to hold moistures and nutrients.</w:t>
      </w:r>
      <w:r>
        <w:rPr>
          <w:spacing w:val="-58"/>
        </w:rPr>
        <w:t> </w:t>
      </w:r>
      <w:r>
        <w:rPr/>
        <w:t>Sand,</w:t>
      </w:r>
      <w:r>
        <w:rPr>
          <w:spacing w:val="-1"/>
        </w:rPr>
        <w:t> </w:t>
      </w:r>
      <w:r>
        <w:rPr/>
        <w:t>silt and clay</w:t>
      </w:r>
      <w:r>
        <w:rPr>
          <w:spacing w:val="-3"/>
        </w:rPr>
        <w:t> </w:t>
      </w:r>
      <w:r>
        <w:rPr/>
        <w:t>are:</w:t>
      </w:r>
    </w:p>
    <w:p>
      <w:pPr>
        <w:pStyle w:val="ListParagraph"/>
        <w:numPr>
          <w:ilvl w:val="0"/>
          <w:numId w:val="31"/>
        </w:numPr>
        <w:tabs>
          <w:tab w:pos="1680" w:val="left" w:leader="none"/>
          <w:tab w:pos="1681" w:val="left" w:leader="none"/>
        </w:tabs>
        <w:spacing w:line="274" w:lineRule="exact" w:before="0" w:after="0"/>
        <w:ind w:left="1680" w:right="0" w:hanging="721"/>
        <w:jc w:val="left"/>
        <w:rPr>
          <w:sz w:val="24"/>
        </w:rPr>
      </w:pPr>
      <w:r>
        <w:rPr>
          <w:b/>
          <w:sz w:val="24"/>
        </w:rPr>
        <w:t>Sand:</w:t>
      </w:r>
      <w:r>
        <w:rPr>
          <w:b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material between</w:t>
      </w:r>
      <w:r>
        <w:rPr>
          <w:spacing w:val="-1"/>
          <w:sz w:val="24"/>
        </w:rPr>
        <w:t> </w:t>
      </w:r>
      <w:r>
        <w:rPr>
          <w:sz w:val="24"/>
        </w:rPr>
        <w:t>2mm</w:t>
      </w:r>
      <w:r>
        <w:rPr>
          <w:spacing w:val="-1"/>
          <w:sz w:val="24"/>
        </w:rPr>
        <w:t> </w:t>
      </w:r>
      <w:r>
        <w:rPr>
          <w:sz w:val="24"/>
        </w:rPr>
        <w:t>and 0.06mm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size.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b/>
          <w:sz w:val="24"/>
        </w:rPr>
        <w:t>Silt:</w:t>
      </w:r>
      <w:r>
        <w:rPr>
          <w:b/>
          <w:spacing w:val="-2"/>
          <w:sz w:val="24"/>
        </w:rPr>
        <w:t> </w:t>
      </w:r>
      <w:r>
        <w:rPr>
          <w:sz w:val="24"/>
        </w:rPr>
        <w:t>is any</w:t>
      </w:r>
      <w:r>
        <w:rPr>
          <w:spacing w:val="-5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which is finer</w:t>
      </w:r>
      <w:r>
        <w:rPr>
          <w:spacing w:val="-3"/>
          <w:sz w:val="24"/>
        </w:rPr>
        <w:t> </w:t>
      </w:r>
      <w:r>
        <w:rPr>
          <w:sz w:val="24"/>
        </w:rPr>
        <w:t>than Sand but</w:t>
      </w:r>
      <w:r>
        <w:rPr>
          <w:spacing w:val="-1"/>
          <w:sz w:val="24"/>
        </w:rPr>
        <w:t> </w:t>
      </w:r>
      <w:r>
        <w:rPr>
          <w:sz w:val="24"/>
        </w:rPr>
        <w:t>still feels gritty.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681" w:val="left" w:leader="none"/>
        </w:tabs>
        <w:spacing w:line="480" w:lineRule="auto" w:before="0" w:after="0"/>
        <w:ind w:left="1680" w:right="1212" w:hanging="720"/>
        <w:jc w:val="both"/>
        <w:rPr>
          <w:sz w:val="24"/>
        </w:rPr>
      </w:pPr>
      <w:r>
        <w:rPr>
          <w:b/>
          <w:sz w:val="24"/>
        </w:rPr>
        <w:t>Clay: </w:t>
      </w:r>
      <w:r>
        <w:rPr>
          <w:sz w:val="24"/>
        </w:rPr>
        <w:t>is the finest material of all and pure clay will feel smooth and will form a sticky</w:t>
      </w:r>
      <w:r>
        <w:rPr>
          <w:spacing w:val="-57"/>
          <w:sz w:val="24"/>
        </w:rPr>
        <w:t> </w:t>
      </w:r>
      <w:r>
        <w:rPr>
          <w:sz w:val="24"/>
        </w:rPr>
        <w:t>ball when wet. % sand, silt and clay can be determined using a soil profile test and it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sedimentation principle.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94"/>
          <w:footerReference w:type="default" r:id="rId95"/>
          <w:pgSz w:w="11910" w:h="16840"/>
          <w:pgMar w:header="0" w:footer="1111" w:top="440" w:bottom="1300" w:left="480" w:right="220"/>
        </w:sectPr>
      </w:pPr>
    </w:p>
    <w:p>
      <w:pPr>
        <w:pStyle w:val="Heading2"/>
        <w:numPr>
          <w:ilvl w:val="1"/>
          <w:numId w:val="32"/>
        </w:numPr>
        <w:tabs>
          <w:tab w:pos="1680" w:val="left" w:leader="none"/>
          <w:tab w:pos="1681" w:val="left" w:leader="none"/>
        </w:tabs>
        <w:spacing w:line="240" w:lineRule="auto" w:before="65" w:after="0"/>
        <w:ind w:left="1680" w:right="0" w:hanging="721"/>
        <w:jc w:val="left"/>
      </w:pPr>
      <w:bookmarkStart w:name="_bookmark47" w:id="76"/>
      <w:bookmarkEnd w:id="76"/>
      <w:r>
        <w:rPr>
          <w:b w:val="0"/>
        </w:rPr>
      </w:r>
      <w:bookmarkStart w:name="_bookmark47" w:id="77"/>
      <w:bookmarkEnd w:id="77"/>
      <w:r>
        <w:rPr/>
        <w:t>Heavy</w:t>
      </w:r>
      <w:r>
        <w:rPr>
          <w:spacing w:val="-1"/>
        </w:rPr>
        <w:t> </w:t>
      </w:r>
      <w:r>
        <w:rPr/>
        <w:t>Metals in</w:t>
      </w:r>
      <w:r>
        <w:rPr>
          <w:spacing w:val="1"/>
        </w:rPr>
        <w:t> </w:t>
      </w:r>
      <w:r>
        <w:rPr/>
        <w:t>Aquatic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233"/>
        <w:ind w:left="960" w:right="1213"/>
        <w:jc w:val="both"/>
      </w:pPr>
      <w:r>
        <w:rPr/>
        <w:t>Otitoloju (2002) reported different levels of heavy metals in water sediment and fishes from</w:t>
      </w:r>
      <w:r>
        <w:rPr>
          <w:spacing w:val="1"/>
        </w:rPr>
        <w:t> </w:t>
      </w:r>
      <w:r>
        <w:rPr/>
        <w:t>Oron, Abaloma and Ibu. They attributed the observed values to heavy metals pollution of ter-</w:t>
      </w:r>
      <w:r>
        <w:rPr>
          <w:spacing w:val="1"/>
        </w:rPr>
        <w:t> </w:t>
      </w:r>
      <w:r>
        <w:rPr/>
        <w:t>restrial and aquatic environments as a result of increased urbanization, indstrialization and</w:t>
      </w:r>
      <w:r>
        <w:rPr>
          <w:spacing w:val="1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 exploration.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</w:t>
      </w:r>
      <w:r>
        <w:rPr>
          <w:spacing w:val="-4"/>
        </w:rPr>
        <w:t> </w:t>
      </w:r>
      <w:r>
        <w:rPr/>
        <w:t>pollution</w:t>
      </w:r>
      <w:r>
        <w:rPr>
          <w:spacing w:val="-3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Qua</w:t>
      </w:r>
      <w:r>
        <w:rPr>
          <w:spacing w:val="-1"/>
        </w:rPr>
        <w:t> </w:t>
      </w:r>
      <w:r>
        <w:rPr/>
        <w:t>Ibo</w:t>
      </w:r>
      <w:r>
        <w:rPr>
          <w:spacing w:val="-1"/>
        </w:rPr>
        <w:t> </w:t>
      </w:r>
      <w:r>
        <w:rPr/>
        <w:t>river estu-</w:t>
      </w:r>
      <w:r>
        <w:rPr>
          <w:spacing w:val="-58"/>
        </w:rPr>
        <w:t> </w:t>
      </w:r>
      <w:r>
        <w:rPr/>
        <w:t>ary was investigated by Oze </w:t>
      </w:r>
      <w:r>
        <w:rPr>
          <w:i/>
        </w:rPr>
        <w:t>et al., </w:t>
      </w:r>
      <w:r>
        <w:rPr/>
        <w:t>(2009). The mean values of the metals were Ni (0.21), Cr</w:t>
      </w:r>
      <w:r>
        <w:rPr>
          <w:spacing w:val="1"/>
        </w:rPr>
        <w:t> </w:t>
      </w:r>
      <w:r>
        <w:rPr/>
        <w:t>(0.53),</w:t>
      </w:r>
      <w:r>
        <w:rPr>
          <w:spacing w:val="-9"/>
        </w:rPr>
        <w:t> </w:t>
      </w:r>
      <w:r>
        <w:rPr/>
        <w:t>Cd</w:t>
      </w:r>
      <w:r>
        <w:rPr>
          <w:spacing w:val="-9"/>
        </w:rPr>
        <w:t> </w:t>
      </w:r>
      <w:r>
        <w:rPr/>
        <w:t>(0.03),</w:t>
      </w:r>
      <w:r>
        <w:rPr>
          <w:spacing w:val="-8"/>
        </w:rPr>
        <w:t> </w:t>
      </w:r>
      <w:r>
        <w:rPr/>
        <w:t>Mn</w:t>
      </w:r>
      <w:r>
        <w:rPr>
          <w:spacing w:val="-8"/>
        </w:rPr>
        <w:t> </w:t>
      </w:r>
      <w:r>
        <w:rPr/>
        <w:t>(0.14)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Pb</w:t>
      </w:r>
      <w:r>
        <w:rPr>
          <w:spacing w:val="-9"/>
        </w:rPr>
        <w:t> </w:t>
      </w:r>
      <w:r>
        <w:rPr/>
        <w:t>(0.03).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WHO</w:t>
      </w:r>
      <w:r>
        <w:rPr>
          <w:spacing w:val="-9"/>
        </w:rPr>
        <w:t> </w:t>
      </w:r>
      <w:r>
        <w:rPr/>
        <w:t>safety</w:t>
      </w:r>
      <w:r>
        <w:rPr>
          <w:spacing w:val="-13"/>
        </w:rPr>
        <w:t> </w:t>
      </w:r>
      <w:r>
        <w:rPr/>
        <w:t>standard,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indicates</w:t>
      </w:r>
      <w:r>
        <w:rPr>
          <w:spacing w:val="-57"/>
        </w:rPr>
        <w:t> </w:t>
      </w:r>
      <w:r>
        <w:rPr/>
        <w:t>that the water was polluted with respect to all metals tested expect Mn and Zn. The result for</w:t>
      </w:r>
      <w:r>
        <w:rPr>
          <w:spacing w:val="1"/>
        </w:rPr>
        <w:t> </w:t>
      </w:r>
      <w:r>
        <w:rPr/>
        <w:t>the bioaccumulation of the metals in fish was as follows: Ni (0.9mg/L), Cr (not detected), Cd</w:t>
      </w:r>
      <w:r>
        <w:rPr>
          <w:spacing w:val="1"/>
        </w:rPr>
        <w:t> </w:t>
      </w:r>
      <w:r>
        <w:rPr/>
        <w:t>(0.38), Mn (12.85) and Pb (25.88). When the result for bioaccumulation was compared with</w:t>
      </w:r>
      <w:r>
        <w:rPr>
          <w:spacing w:val="1"/>
        </w:rPr>
        <w:t> </w:t>
      </w:r>
      <w:r>
        <w:rPr/>
        <w:t>WHO standards, the fish was polluted with all the metals expect Zn and Cr which were not</w:t>
      </w:r>
      <w:r>
        <w:rPr>
          <w:spacing w:val="1"/>
        </w:rPr>
        <w:t> </w:t>
      </w:r>
      <w:r>
        <w:rPr/>
        <w:t>detected. Since Cd, Mn, Pb, Zn and Ni are known to be neurotoxin, they can be passed to</w:t>
      </w:r>
      <w:r>
        <w:rPr>
          <w:spacing w:val="1"/>
        </w:rPr>
        <w:t> </w:t>
      </w:r>
      <w:r>
        <w:rPr/>
        <w:t>humans through the food chain. This may predispose water and fish consumers around Qua</w:t>
      </w:r>
      <w:r>
        <w:rPr>
          <w:spacing w:val="1"/>
        </w:rPr>
        <w:t> </w:t>
      </w:r>
      <w:r>
        <w:rPr/>
        <w:t>Iboe terminal community to possible neurotoxicity. The level of heavy metal in kidney, heart</w:t>
      </w:r>
      <w:r>
        <w:rPr>
          <w:spacing w:val="1"/>
        </w:rPr>
        <w:t> </w:t>
      </w:r>
      <w:r>
        <w:rPr/>
        <w:t>gills and liver of catfish from Ifiayong and Ibata beaches were analyzed using Atomic absorp-</w:t>
      </w:r>
      <w:r>
        <w:rPr>
          <w:spacing w:val="-57"/>
        </w:rPr>
        <w:t> </w:t>
      </w:r>
      <w:r>
        <w:rPr/>
        <w:t>tion</w:t>
      </w:r>
      <w:r>
        <w:rPr>
          <w:spacing w:val="-11"/>
        </w:rPr>
        <w:t> </w:t>
      </w:r>
      <w:r>
        <w:rPr/>
        <w:t>spectrophotometry</w:t>
      </w:r>
      <w:r>
        <w:rPr>
          <w:spacing w:val="-12"/>
        </w:rPr>
        <w:t> </w:t>
      </w:r>
      <w:r>
        <w:rPr/>
        <w:t>(AAS)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Akpanyong,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(2014).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Zn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tolerable</w:t>
      </w:r>
      <w:r>
        <w:rPr>
          <w:spacing w:val="-1"/>
        </w:rPr>
        <w:t> </w:t>
      </w:r>
      <w:r>
        <w:rPr/>
        <w:t>levels</w:t>
      </w:r>
      <w:r>
        <w:rPr>
          <w:spacing w:val="1"/>
        </w:rPr>
        <w:t> </w:t>
      </w:r>
      <w:r>
        <w:rPr/>
        <w:t>at both</w:t>
      </w:r>
      <w:r>
        <w:rPr>
          <w:spacing w:val="-1"/>
        </w:rPr>
        <w:t> </w:t>
      </w:r>
      <w:r>
        <w:rPr/>
        <w:t>locations.</w:t>
      </w:r>
    </w:p>
    <w:p>
      <w:pPr>
        <w:pStyle w:val="BodyText"/>
        <w:spacing w:line="360" w:lineRule="auto" w:before="102"/>
        <w:ind w:left="960" w:right="1214"/>
        <w:jc w:val="both"/>
      </w:pPr>
      <w:r>
        <w:rPr/>
        <w:t>The bioaccumulation of some heavy metals in tilapia fish relevant to their concentration in</w:t>
      </w:r>
      <w:r>
        <w:rPr>
          <w:spacing w:val="1"/>
        </w:rPr>
        <w:t> </w:t>
      </w:r>
      <w:r>
        <w:rPr/>
        <w:t>water and sediment of Wadi Hanifah, Saudi Arabia was determined using Shimadzu atomic</w:t>
      </w:r>
      <w:r>
        <w:rPr>
          <w:spacing w:val="1"/>
        </w:rPr>
        <w:t> </w:t>
      </w:r>
      <w:r>
        <w:rPr/>
        <w:t>absorption spectrophotometer by Abdel-Baki et al, (2011). The concentrations of the heavy</w:t>
      </w:r>
      <w:r>
        <w:rPr>
          <w:spacing w:val="1"/>
        </w:rPr>
        <w:t> </w:t>
      </w:r>
      <w:r>
        <w:rPr/>
        <w:t>metals in water were within the international permissible limit. The results indicated that fish</w:t>
      </w:r>
      <w:r>
        <w:rPr>
          <w:spacing w:val="1"/>
        </w:rPr>
        <w:t> </w:t>
      </w:r>
      <w:r>
        <w:rPr/>
        <w:t>accumulated all metals in its tissues from water. Heavy metals under study in the edible parts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tilapia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safety</w:t>
      </w:r>
      <w:r>
        <w:rPr>
          <w:spacing w:val="-10"/>
        </w:rPr>
        <w:t> </w:t>
      </w:r>
      <w:r>
        <w:rPr/>
        <w:t>permissible</w:t>
      </w:r>
      <w:r>
        <w:rPr>
          <w:spacing w:val="-6"/>
        </w:rPr>
        <w:t> </w:t>
      </w:r>
      <w:r>
        <w:rPr/>
        <w:t>levwel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human</w:t>
      </w:r>
      <w:r>
        <w:rPr>
          <w:spacing w:val="-2"/>
        </w:rPr>
        <w:t> </w:t>
      </w:r>
      <w:r>
        <w:rPr/>
        <w:t>use.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pol-</w:t>
      </w:r>
      <w:r>
        <w:rPr>
          <w:spacing w:val="-57"/>
        </w:rPr>
        <w:t> </w:t>
      </w:r>
      <w:r>
        <w:rPr/>
        <w:t>lutants,</w:t>
      </w:r>
      <w:r>
        <w:rPr>
          <w:spacing w:val="-2"/>
        </w:rPr>
        <w:t> </w:t>
      </w:r>
      <w:r>
        <w:rPr/>
        <w:t>metals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concern,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toxic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ability</w:t>
      </w:r>
      <w:r>
        <w:rPr>
          <w:spacing w:val="-9"/>
        </w:rPr>
        <w:t> </w:t>
      </w:r>
      <w:r>
        <w:rPr/>
        <w:t>to</w:t>
      </w:r>
      <w:r>
        <w:rPr>
          <w:spacing w:val="-1"/>
        </w:rPr>
        <w:t> </w:t>
      </w:r>
      <w:r>
        <w:rPr/>
        <w:t>bioac-</w:t>
      </w:r>
      <w:r>
        <w:rPr>
          <w:spacing w:val="-58"/>
        </w:rPr>
        <w:t> </w:t>
      </w:r>
      <w:r>
        <w:rPr/>
        <w:t>cumulation in aquatic eco system (Lensi </w:t>
      </w:r>
      <w:r>
        <w:rPr>
          <w:i/>
        </w:rPr>
        <w:t>et al; </w:t>
      </w:r>
      <w:r>
        <w:rPr/>
        <w:t>2006). Heavy metal concentration in aquatic</w:t>
      </w:r>
      <w:r>
        <w:rPr>
          <w:spacing w:val="1"/>
        </w:rPr>
        <w:t> </w:t>
      </w:r>
      <w:r>
        <w:rPr/>
        <w:t>eco-systems are usually monitored by measuring their concentrations in water, sediments and</w:t>
      </w:r>
      <w:r>
        <w:rPr>
          <w:spacing w:val="1"/>
        </w:rPr>
        <w:t> </w:t>
      </w:r>
      <w:r>
        <w:rPr/>
        <w:t>biota (Al-Kahtani, 2009), which generally exist in low levels in water and attain considerable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 sediments and biota.</w:t>
      </w:r>
    </w:p>
    <w:p>
      <w:pPr>
        <w:pStyle w:val="BodyText"/>
        <w:spacing w:line="432" w:lineRule="auto" w:before="98"/>
        <w:ind w:left="960" w:right="1212"/>
        <w:jc w:val="both"/>
      </w:pPr>
      <w:r>
        <w:rPr/>
        <w:t>Studies on heavy metals in Rivers, Lakes, fish and sediments (Ozman </w:t>
      </w:r>
      <w:r>
        <w:rPr>
          <w:i/>
        </w:rPr>
        <w:t>et al.</w:t>
      </w:r>
      <w:r>
        <w:rPr/>
        <w:t>, 2004; Ozturk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2009) havea major environmental focus especially during the last decade. Some heavy</w:t>
      </w:r>
      <w:r>
        <w:rPr>
          <w:spacing w:val="1"/>
        </w:rPr>
        <w:t> </w:t>
      </w:r>
      <w:r>
        <w:rPr/>
        <w:t>metals (Cd, Cr, Cu, Fe, Ni, and Pb) were seasonally determined in water, sediment and some</w:t>
      </w:r>
      <w:r>
        <w:rPr>
          <w:spacing w:val="1"/>
        </w:rPr>
        <w:t> </w:t>
      </w:r>
      <w:r>
        <w:rPr/>
        <w:t>tissues of carpio from Avsar Dam Lake, which is an important water source for irrigation and</w:t>
      </w:r>
      <w:r>
        <w:rPr>
          <w:spacing w:val="1"/>
        </w:rPr>
        <w:t> </w:t>
      </w:r>
      <w:r>
        <w:rPr/>
        <w:t>drinking in Turkey. The results showed that the average values of Fe in water samples were</w:t>
      </w:r>
      <w:r>
        <w:rPr>
          <w:spacing w:val="1"/>
        </w:rPr>
        <w:t> </w:t>
      </w:r>
      <w:r>
        <w:rPr/>
        <w:t>higher</w:t>
      </w:r>
      <w:r>
        <w:rPr>
          <w:spacing w:val="10"/>
        </w:rPr>
        <w:t> </w:t>
      </w:r>
      <w:r>
        <w:rPr/>
        <w:t>than</w:t>
      </w:r>
      <w:r>
        <w:rPr>
          <w:spacing w:val="11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heavy</w:t>
      </w:r>
      <w:r>
        <w:rPr>
          <w:spacing w:val="6"/>
        </w:rPr>
        <w:t> </w:t>
      </w:r>
      <w:r>
        <w:rPr/>
        <w:t>metals</w:t>
      </w:r>
      <w:r>
        <w:rPr>
          <w:spacing w:val="12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Ni,</w:t>
      </w:r>
      <w:r>
        <w:rPr>
          <w:spacing w:val="11"/>
        </w:rPr>
        <w:t> </w:t>
      </w:r>
      <w:r>
        <w:rPr/>
        <w:t>Cu,</w:t>
      </w:r>
      <w:r>
        <w:rPr>
          <w:spacing w:val="9"/>
        </w:rPr>
        <w:t> </w:t>
      </w:r>
      <w:r>
        <w:rPr/>
        <w:t>Cr,</w:t>
      </w:r>
      <w:r>
        <w:rPr>
          <w:spacing w:val="11"/>
        </w:rPr>
        <w:t> </w:t>
      </w:r>
      <w:r>
        <w:rPr/>
        <w:t>Pb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Cd.</w:t>
      </w:r>
      <w:r>
        <w:rPr>
          <w:spacing w:val="9"/>
        </w:rPr>
        <w:t> </w:t>
      </w:r>
      <w:r>
        <w:rPr/>
        <w:t>Fe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maximally</w:t>
      </w:r>
    </w:p>
    <w:p>
      <w:pPr>
        <w:spacing w:after="0" w:line="432" w:lineRule="auto"/>
        <w:jc w:val="both"/>
        <w:sectPr>
          <w:headerReference w:type="default" r:id="rId96"/>
          <w:footerReference w:type="default" r:id="rId97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32" w:lineRule="auto" w:before="78"/>
        <w:ind w:left="960" w:right="1216"/>
        <w:jc w:val="both"/>
      </w:pPr>
      <w:r>
        <w:rPr/>
        <w:t>accumulated followed by Ni, Cu, Cr, Pb and Cd (Ozturk </w:t>
      </w:r>
      <w:r>
        <w:rPr>
          <w:i/>
        </w:rPr>
        <w:t>et al., </w:t>
      </w:r>
      <w:r>
        <w:rPr/>
        <w:t>2009). Heavy metals such as</w:t>
      </w:r>
      <w:r>
        <w:rPr>
          <w:spacing w:val="1"/>
        </w:rPr>
        <w:t> </w:t>
      </w:r>
      <w:r>
        <w:rPr/>
        <w:t>copper, iron, chromium and nickel are essential metals since they play an important role in</w:t>
      </w:r>
      <w:r>
        <w:rPr>
          <w:spacing w:val="1"/>
        </w:rPr>
        <w:t> </w:t>
      </w:r>
      <w:r>
        <w:rPr/>
        <w:t>biological</w:t>
      </w:r>
      <w:r>
        <w:rPr>
          <w:spacing w:val="-4"/>
        </w:rPr>
        <w:t> </w:t>
      </w:r>
      <w:r>
        <w:rPr/>
        <w:t>systems,</w:t>
      </w:r>
      <w:r>
        <w:rPr>
          <w:spacing w:val="-3"/>
        </w:rPr>
        <w:t> </w:t>
      </w:r>
      <w:r>
        <w:rPr/>
        <w:t>whereas</w:t>
      </w:r>
      <w:r>
        <w:rPr>
          <w:spacing w:val="-4"/>
        </w:rPr>
        <w:t> </w:t>
      </w:r>
      <w:r>
        <w:rPr/>
        <w:t>cadmium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lead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non-essential</w:t>
      </w:r>
      <w:r>
        <w:rPr>
          <w:spacing w:val="-4"/>
        </w:rPr>
        <w:t> </w:t>
      </w:r>
      <w:r>
        <w:rPr/>
        <w:t>metals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6"/>
        </w:rPr>
        <w:t> </w:t>
      </w:r>
      <w:r>
        <w:rPr/>
        <w:t>toxic,</w:t>
      </w:r>
      <w:r>
        <w:rPr>
          <w:spacing w:val="-4"/>
        </w:rPr>
        <w:t> </w:t>
      </w:r>
      <w:r>
        <w:rPr/>
        <w:t>even</w:t>
      </w:r>
      <w:r>
        <w:rPr>
          <w:spacing w:val="-58"/>
        </w:rPr>
        <w:t> </w:t>
      </w:r>
      <w:r>
        <w:rPr/>
        <w:t>in trace amounts (Ferandes </w:t>
      </w:r>
      <w:r>
        <w:rPr>
          <w:i/>
        </w:rPr>
        <w:t>et al., </w:t>
      </w:r>
      <w:r>
        <w:rPr/>
        <w:t>2008). For the normal metabolism of the fish, the essential</w:t>
      </w:r>
      <w:r>
        <w:rPr>
          <w:spacing w:val="1"/>
        </w:rPr>
        <w:t> </w:t>
      </w:r>
      <w:r>
        <w:rPr/>
        <w:t>metals must be taken up from water, food or sediment (Chindah</w:t>
      </w:r>
      <w:r>
        <w:rPr>
          <w:i/>
        </w:rPr>
        <w:t>et al., </w:t>
      </w:r>
      <w:r>
        <w:rPr/>
        <w:t>2003). These essential</w:t>
      </w:r>
      <w:r>
        <w:rPr>
          <w:spacing w:val="1"/>
        </w:rPr>
        <w:t> </w:t>
      </w:r>
      <w:r>
        <w:rPr/>
        <w:t>metals</w:t>
      </w:r>
      <w:r>
        <w:rPr>
          <w:spacing w:val="-1"/>
        </w:rPr>
        <w:t> </w:t>
      </w:r>
      <w:r>
        <w:rPr/>
        <w:t>can also produce</w:t>
      </w:r>
      <w:r>
        <w:rPr>
          <w:spacing w:val="-1"/>
        </w:rPr>
        <w:t> </w:t>
      </w:r>
      <w:r>
        <w:rPr/>
        <w:t>toxic effects when the</w:t>
      </w:r>
      <w:r>
        <w:rPr>
          <w:spacing w:val="-1"/>
        </w:rPr>
        <w:t> </w:t>
      </w:r>
      <w:r>
        <w:rPr/>
        <w:t>metal is excessively</w:t>
      </w:r>
      <w:r>
        <w:rPr>
          <w:spacing w:val="-5"/>
        </w:rPr>
        <w:t> </w:t>
      </w:r>
      <w:r>
        <w:rPr/>
        <w:t>elevated.</w:t>
      </w:r>
    </w:p>
    <w:p>
      <w:pPr>
        <w:pStyle w:val="BodyText"/>
        <w:spacing w:line="432" w:lineRule="auto" w:before="101"/>
        <w:ind w:left="960" w:right="1214"/>
        <w:jc w:val="both"/>
      </w:pPr>
      <w:r>
        <w:rPr>
          <w:spacing w:val="-1"/>
        </w:rPr>
        <w:t>Heavy</w:t>
      </w:r>
      <w:r>
        <w:rPr>
          <w:spacing w:val="-20"/>
        </w:rPr>
        <w:t> </w:t>
      </w:r>
      <w:r>
        <w:rPr/>
        <w:t>metals</w:t>
      </w:r>
      <w:r>
        <w:rPr>
          <w:spacing w:val="-15"/>
        </w:rPr>
        <w:t> </w:t>
      </w:r>
      <w:r>
        <w:rPr/>
        <w:t>contamination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Imo</w:t>
      </w:r>
      <w:r>
        <w:rPr>
          <w:spacing w:val="-14"/>
        </w:rPr>
        <w:t> </w:t>
      </w:r>
      <w:r>
        <w:rPr/>
        <w:t>River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investigated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Ogwo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Okereke</w:t>
      </w:r>
      <w:r>
        <w:rPr>
          <w:spacing w:val="-12"/>
        </w:rPr>
        <w:t> </w:t>
      </w:r>
      <w:r>
        <w:rPr/>
        <w:t>(2014)</w:t>
      </w:r>
      <w:r>
        <w:rPr>
          <w:spacing w:val="-13"/>
        </w:rPr>
        <w:t> </w:t>
      </w:r>
      <w:r>
        <w:rPr/>
        <w:t>using</w:t>
      </w:r>
      <w:r>
        <w:rPr>
          <w:spacing w:val="-58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</w:t>
      </w:r>
      <w:r>
        <w:rPr>
          <w:spacing w:val="-4"/>
        </w:rPr>
        <w:t> </w:t>
      </w:r>
      <w:r>
        <w:rPr/>
        <w:t>pollution</w:t>
      </w:r>
      <w:r>
        <w:rPr>
          <w:spacing w:val="-5"/>
        </w:rPr>
        <w:t> </w:t>
      </w:r>
      <w:r>
        <w:rPr/>
        <w:t>index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enrichment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Cd&gt;As&gt;Cr&gt;Ni&gt;Mn&gt;Cu&gt;Zn&gt;Fe.</w:t>
      </w:r>
      <w:r>
        <w:rPr>
          <w:spacing w:val="-58"/>
        </w:rPr>
        <w:t> </w:t>
      </w:r>
      <w:r>
        <w:rPr/>
        <w:t>It was found out that anthropogenic activities such as electroplating, discharge of industrial</w:t>
      </w:r>
      <w:r>
        <w:rPr>
          <w:spacing w:val="1"/>
        </w:rPr>
        <w:t> </w:t>
      </w:r>
      <w:r>
        <w:rPr/>
        <w:t>effluent and laundry waste that takes place along the river course are the likely sources of the</w:t>
      </w:r>
      <w:r>
        <w:rPr>
          <w:spacing w:val="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 in the river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line="480" w:lineRule="auto" w:before="100"/>
        <w:ind w:left="960" w:right="1218"/>
        <w:jc w:val="both"/>
      </w:pPr>
      <w:r>
        <w:rPr/>
        <w:t>Sohand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(2017)</w:t>
      </w:r>
      <w:r>
        <w:rPr>
          <w:spacing w:val="-7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factors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Cu,</w:t>
      </w:r>
      <w:r>
        <w:rPr>
          <w:spacing w:val="-7"/>
        </w:rPr>
        <w:t> </w:t>
      </w:r>
      <w:r>
        <w:rPr/>
        <w:t>Cr,</w:t>
      </w:r>
      <w:r>
        <w:rPr>
          <w:spacing w:val="-6"/>
        </w:rPr>
        <w:t> </w:t>
      </w:r>
      <w:r>
        <w:rPr/>
        <w:t>Co,</w:t>
      </w:r>
      <w:r>
        <w:rPr>
          <w:spacing w:val="-6"/>
        </w:rPr>
        <w:t> </w:t>
      </w:r>
      <w:r>
        <w:rPr/>
        <w:t>Fe,</w:t>
      </w:r>
      <w:r>
        <w:rPr>
          <w:spacing w:val="-6"/>
        </w:rPr>
        <w:t> </w:t>
      </w:r>
      <w:r>
        <w:rPr/>
        <w:t>Mn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Zn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water</w:t>
      </w:r>
      <w:r>
        <w:rPr>
          <w:spacing w:val="-58"/>
        </w:rPr>
        <w:t> </w:t>
      </w:r>
      <w:r>
        <w:rPr/>
        <w:t>and sediment in Nabber Lake in Egypt. The results indicated that only transfer factors from</w:t>
      </w:r>
      <w:r>
        <w:rPr>
          <w:spacing w:val="1"/>
        </w:rPr>
        <w:t> </w:t>
      </w:r>
      <w:r>
        <w:rPr/>
        <w:t>water for all metals were greater than one, which means that fish accumulated metals from</w:t>
      </w:r>
      <w:r>
        <w:rPr>
          <w:spacing w:val="1"/>
        </w:rPr>
        <w:t> </w:t>
      </w:r>
      <w:r>
        <w:rPr/>
        <w:t>water. The heavy metal distribution in fish tissues, sediments and water from Okumeshi River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Ekeanyanwu,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(2010).</w:t>
      </w:r>
      <w:r>
        <w:rPr>
          <w:spacing w:val="-1"/>
        </w:rPr>
        <w:t> </w:t>
      </w:r>
      <w:r>
        <w:rPr/>
        <w:t>Atomic</w:t>
      </w:r>
      <w:r>
        <w:rPr>
          <w:spacing w:val="-4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spectro-</w:t>
      </w:r>
      <w:r>
        <w:rPr>
          <w:spacing w:val="-57"/>
        </w:rPr>
        <w:t> </w:t>
      </w:r>
      <w:r>
        <w:rPr>
          <w:spacing w:val="-1"/>
        </w:rPr>
        <w:t>photometer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quantitatively</w:t>
      </w:r>
      <w:r>
        <w:rPr>
          <w:spacing w:val="-15"/>
        </w:rPr>
        <w:t> </w:t>
      </w:r>
      <w:r>
        <w:rPr/>
        <w:t>analyze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Pb,</w:t>
      </w:r>
      <w:r>
        <w:rPr>
          <w:spacing w:val="-10"/>
        </w:rPr>
        <w:t> </w:t>
      </w:r>
      <w:r>
        <w:rPr/>
        <w:t>Ni,</w:t>
      </w:r>
      <w:r>
        <w:rPr>
          <w:spacing w:val="-9"/>
        </w:rPr>
        <w:t> </w:t>
      </w:r>
      <w:r>
        <w:rPr/>
        <w:t>Cr,</w:t>
      </w:r>
      <w:r>
        <w:rPr>
          <w:spacing w:val="-10"/>
        </w:rPr>
        <w:t> </w:t>
      </w:r>
      <w:r>
        <w:rPr/>
        <w:t>Mn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bottom</w:t>
      </w:r>
      <w:r>
        <w:rPr>
          <w:spacing w:val="-58"/>
        </w:rPr>
        <w:t> </w:t>
      </w:r>
      <w:r>
        <w:rPr/>
        <w:t>sediment, tilapia, cat fish and water samples. The highest concentration of 0.62mg/kg was</w:t>
      </w:r>
      <w:r>
        <w:rPr>
          <w:spacing w:val="1"/>
        </w:rPr>
        <w:t> </w:t>
      </w:r>
      <w:r>
        <w:rPr/>
        <w:t>found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muscle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tilapia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0.04mg/kg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found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tilapia</w:t>
      </w:r>
      <w:r>
        <w:rPr>
          <w:spacing w:val="-8"/>
        </w:rPr>
        <w:t> </w:t>
      </w:r>
      <w:r>
        <w:rPr/>
        <w:t>bone.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most</w:t>
      </w:r>
      <w:r>
        <w:rPr>
          <w:spacing w:val="-57"/>
        </w:rPr>
        <w:t> </w:t>
      </w:r>
      <w:r>
        <w:rPr/>
        <w:t>fish samples, the cadmium concentration was above the maximum tolerable values stipulated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international regularity</w:t>
      </w:r>
      <w:r>
        <w:rPr>
          <w:spacing w:val="-3"/>
        </w:rPr>
        <w:t> </w:t>
      </w:r>
      <w:r>
        <w:rPr/>
        <w:t>authorities (APHA, 2005).</w:t>
      </w:r>
    </w:p>
    <w:p>
      <w:pPr>
        <w:pStyle w:val="BodyText"/>
        <w:spacing w:line="480" w:lineRule="auto" w:before="101"/>
        <w:ind w:left="960" w:right="1214"/>
        <w:jc w:val="both"/>
      </w:pPr>
      <w:r>
        <w:rPr/>
        <w:t>Pourang </w:t>
      </w:r>
      <w:r>
        <w:rPr>
          <w:i/>
        </w:rPr>
        <w:t>et al., </w:t>
      </w:r>
      <w:r>
        <w:rPr/>
        <w:t>(2005) determined the concentration of trace elements in water sediment and</w:t>
      </w:r>
      <w:r>
        <w:rPr>
          <w:spacing w:val="1"/>
        </w:rPr>
        <w:t> </w:t>
      </w:r>
      <w:r>
        <w:rPr/>
        <w:t>fish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Northern</w:t>
      </w:r>
      <w:r>
        <w:rPr>
          <w:spacing w:val="-5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Persian</w:t>
      </w:r>
      <w:r>
        <w:rPr>
          <w:spacing w:val="-6"/>
        </w:rPr>
        <w:t> </w:t>
      </w:r>
      <w:r>
        <w:rPr/>
        <w:t>Gulf,</w:t>
      </w:r>
      <w:r>
        <w:rPr>
          <w:spacing w:val="-7"/>
        </w:rPr>
        <w:t> </w:t>
      </w:r>
      <w:r>
        <w:rPr/>
        <w:t>inductively</w:t>
      </w:r>
      <w:r>
        <w:rPr>
          <w:spacing w:val="-10"/>
        </w:rPr>
        <w:t> </w:t>
      </w:r>
      <w:r>
        <w:rPr/>
        <w:t>coupled</w:t>
      </w:r>
      <w:r>
        <w:rPr>
          <w:spacing w:val="-7"/>
        </w:rPr>
        <w:t> </w:t>
      </w:r>
      <w:r>
        <w:rPr/>
        <w:t>plasma-mass</w:t>
      </w:r>
      <w:r>
        <w:rPr>
          <w:spacing w:val="-6"/>
        </w:rPr>
        <w:t> </w:t>
      </w:r>
      <w:r>
        <w:rPr/>
        <w:t>spectrometer</w:t>
      </w:r>
      <w:r>
        <w:rPr>
          <w:spacing w:val="-57"/>
        </w:rPr>
        <w:t> </w:t>
      </w:r>
      <w:r>
        <w:rPr/>
        <w:t>was used to determine the concentration of Cd, Pb, Ni and V in the above samples. There was</w:t>
      </w:r>
      <w:r>
        <w:rPr>
          <w:spacing w:val="-57"/>
        </w:rPr>
        <w:t> </w:t>
      </w:r>
      <w:r>
        <w:rPr/>
        <w:t>no significant difference among the sampling site in terms of Cd and Pb levels in sediment.</w:t>
      </w:r>
      <w:r>
        <w:rPr>
          <w:spacing w:val="1"/>
        </w:rPr>
        <w:t> </w:t>
      </w:r>
      <w:r>
        <w:rPr/>
        <w:t>The highest concentrations of Ni and V in sediments were</w:t>
      </w:r>
      <w:r>
        <w:rPr>
          <w:spacing w:val="1"/>
        </w:rPr>
        <w:t> </w:t>
      </w:r>
      <w:r>
        <w:rPr/>
        <w:t>found in the South - west of study</w:t>
      </w:r>
      <w:r>
        <w:rPr>
          <w:spacing w:val="-57"/>
        </w:rPr>
        <w:t> </w:t>
      </w:r>
      <w:r>
        <w:rPr/>
        <w:t>area.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concentration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all</w:t>
      </w:r>
      <w:r>
        <w:rPr>
          <w:spacing w:val="26"/>
        </w:rPr>
        <w:t> </w:t>
      </w:r>
      <w:r>
        <w:rPr/>
        <w:t>metals</w:t>
      </w:r>
      <w:r>
        <w:rPr>
          <w:spacing w:val="25"/>
        </w:rPr>
        <w:t> </w:t>
      </w:r>
      <w:r>
        <w:rPr/>
        <w:t>except</w:t>
      </w:r>
      <w:r>
        <w:rPr>
          <w:spacing w:val="25"/>
        </w:rPr>
        <w:t> </w:t>
      </w:r>
      <w:r>
        <w:rPr/>
        <w:t>Vanadium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higher</w:t>
      </w:r>
      <w:r>
        <w:rPr>
          <w:spacing w:val="24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global</w:t>
      </w:r>
      <w:r>
        <w:rPr>
          <w:spacing w:val="26"/>
        </w:rPr>
        <w:t> </w:t>
      </w:r>
      <w:r>
        <w:rPr/>
        <w:t>baseline</w:t>
      </w:r>
    </w:p>
    <w:p>
      <w:pPr>
        <w:spacing w:after="0" w:line="480" w:lineRule="auto"/>
        <w:jc w:val="both"/>
        <w:sectPr>
          <w:headerReference w:type="default" r:id="rId98"/>
          <w:footerReference w:type="default" r:id="rId99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80" w:lineRule="auto" w:before="78"/>
        <w:ind w:left="960" w:right="1211"/>
        <w:jc w:val="both"/>
      </w:pPr>
      <w:r>
        <w:rPr/>
        <w:t>values. The determination of heavy metals in water, sediment and fish tissues from Epe and</w:t>
      </w:r>
      <w:r>
        <w:rPr>
          <w:spacing w:val="1"/>
        </w:rPr>
        <w:t> </w:t>
      </w:r>
      <w:r>
        <w:rPr/>
        <w:t>Badagry Lagoons, Lagos, Nigeria was reported by Olowu</w:t>
      </w:r>
      <w:r>
        <w:rPr>
          <w:i/>
        </w:rPr>
        <w:t>etal., </w:t>
      </w:r>
      <w:r>
        <w:rPr/>
        <w:t>(2010). They analyzed quanti-</w:t>
      </w:r>
      <w:r>
        <w:rPr>
          <w:spacing w:val="-57"/>
        </w:rPr>
        <w:t> </w:t>
      </w:r>
      <w:r>
        <w:rPr>
          <w:spacing w:val="-1"/>
        </w:rPr>
        <w:t>tively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Zn,</w:t>
      </w:r>
      <w:r>
        <w:rPr>
          <w:spacing w:val="-10"/>
        </w:rPr>
        <w:t> </w:t>
      </w:r>
      <w:r>
        <w:rPr/>
        <w:t>Ni,</w:t>
      </w:r>
      <w:r>
        <w:rPr>
          <w:spacing w:val="-10"/>
        </w:rPr>
        <w:t> </w:t>
      </w:r>
      <w:r>
        <w:rPr/>
        <w:t>Fe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Perking</w:t>
      </w:r>
      <w:r>
        <w:rPr>
          <w:spacing w:val="-10"/>
        </w:rPr>
        <w:t> </w:t>
      </w:r>
      <w:r>
        <w:rPr/>
        <w:t>Elmer</w:t>
      </w:r>
      <w:r>
        <w:rPr>
          <w:spacing w:val="-11"/>
        </w:rPr>
        <w:t> </w:t>
      </w:r>
      <w:r>
        <w:rPr/>
        <w:t>atomic</w:t>
      </w:r>
      <w:r>
        <w:rPr>
          <w:spacing w:val="-11"/>
        </w:rPr>
        <w:t> </w:t>
      </w:r>
      <w:r>
        <w:rPr/>
        <w:t>absorption</w:t>
      </w:r>
      <w:r>
        <w:rPr>
          <w:spacing w:val="-12"/>
        </w:rPr>
        <w:t> </w:t>
      </w:r>
      <w:r>
        <w:rPr/>
        <w:t>spectrometer.</w:t>
      </w:r>
      <w:r>
        <w:rPr>
          <w:spacing w:val="-10"/>
        </w:rPr>
        <w:t> </w:t>
      </w:r>
      <w:r>
        <w:rPr/>
        <w:t>They</w:t>
      </w:r>
      <w:r>
        <w:rPr>
          <w:spacing w:val="-57"/>
        </w:rPr>
        <w:t> </w:t>
      </w:r>
      <w:r>
        <w:rPr/>
        <w:t>found out that the sediments contained 13.30 Fe, 8.400 Fe in fishes and 7.30 Fe in water. In</w:t>
      </w:r>
      <w:r>
        <w:rPr>
          <w:spacing w:val="1"/>
        </w:rPr>
        <w:t> </w:t>
      </w:r>
      <w:r>
        <w:rPr/>
        <w:t>fish, it was 4.00u/g Ni on the head of Tilapia, 2.40 Ni in the intestine of cat fish. The highest</w:t>
      </w:r>
      <w:r>
        <w:rPr>
          <w:spacing w:val="1"/>
        </w:rPr>
        <w:t> </w:t>
      </w:r>
      <w:r>
        <w:rPr/>
        <w:t>concentration of 1.85 Zn was detected on the head of Cat fish while the lowest concentration</w:t>
      </w:r>
      <w:r>
        <w:rPr>
          <w:spacing w:val="1"/>
        </w:rPr>
        <w:t> </w:t>
      </w:r>
      <w:r>
        <w:rPr/>
        <w:t>value of 0.16ug/g was recorded in Tilapia head. The concentration of Zn in water was within</w:t>
      </w:r>
      <w:r>
        <w:rPr>
          <w:spacing w:val="1"/>
        </w:rPr>
        <w:t> </w:t>
      </w:r>
      <w:r>
        <w:rPr/>
        <w:t>the limit permitted by the Lagos state Environmental Agency (LASEPA) of 1.0 Zn recom-</w:t>
      </w:r>
      <w:r>
        <w:rPr>
          <w:spacing w:val="1"/>
        </w:rPr>
        <w:t> </w:t>
      </w:r>
      <w:r>
        <w:rPr/>
        <w:t>mended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spacing w:line="408" w:lineRule="auto" w:before="102"/>
        <w:ind w:left="960" w:right="1216"/>
        <w:jc w:val="both"/>
      </w:pPr>
      <w:r>
        <w:rPr/>
        <w:t>A study of the heavy metal levels and its risk assessment in some edible fishes</w:t>
      </w:r>
      <w:r>
        <w:rPr>
          <w:spacing w:val="1"/>
        </w:rPr>
        <w:t> </w:t>
      </w:r>
      <w:r>
        <w:rPr/>
        <w:t>from Bangshi</w:t>
      </w:r>
      <w:r>
        <w:rPr>
          <w:spacing w:val="-57"/>
        </w:rPr>
        <w:t> </w:t>
      </w:r>
      <w:r>
        <w:rPr/>
        <w:t>River, Bangladesh was carried out by Rahman (2012). The concentration of the heavy metals</w:t>
      </w:r>
      <w:r>
        <w:rPr>
          <w:spacing w:val="1"/>
        </w:rPr>
        <w:t> </w:t>
      </w:r>
      <w:r>
        <w:rPr/>
        <w:t>Ni, Cr, Cu, Zn, Pb and Mn in two species collected from Banshi River were measured in two</w:t>
      </w:r>
      <w:r>
        <w:rPr>
          <w:spacing w:val="1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seasons.</w:t>
      </w:r>
      <w:r>
        <w:rPr>
          <w:spacing w:val="-10"/>
        </w:rPr>
        <w:t> </w:t>
      </w:r>
      <w:r>
        <w:rPr/>
        <w:t>Apart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Pb,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concentrations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studied</w:t>
      </w:r>
      <w:r>
        <w:rPr>
          <w:spacing w:val="-12"/>
        </w:rPr>
        <w:t> </w:t>
      </w:r>
      <w:r>
        <w:rPr/>
        <w:t>metals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below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safe</w:t>
      </w:r>
      <w:r>
        <w:rPr>
          <w:spacing w:val="-13"/>
        </w:rPr>
        <w:t> </w:t>
      </w:r>
      <w:r>
        <w:rPr/>
        <w:t>limit</w:t>
      </w:r>
      <w:r>
        <w:rPr>
          <w:spacing w:val="-57"/>
        </w:rPr>
        <w:t> </w:t>
      </w:r>
      <w:r>
        <w:rPr/>
        <w:t>stipulated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international authorities for Carico Soberna.</w:t>
      </w:r>
    </w:p>
    <w:p>
      <w:pPr>
        <w:pStyle w:val="BodyText"/>
        <w:spacing w:line="480" w:lineRule="auto" w:before="100"/>
        <w:ind w:left="960" w:right="1216"/>
        <w:jc w:val="both"/>
      </w:pPr>
      <w:r>
        <w:rPr/>
        <w:t>Studies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contamination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River</w:t>
      </w:r>
      <w:r>
        <w:rPr>
          <w:spacing w:val="-9"/>
        </w:rPr>
        <w:t> </w:t>
      </w:r>
      <w:r>
        <w:rPr/>
        <w:t>Orogodu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Delta</w:t>
      </w:r>
      <w:r>
        <w:rPr>
          <w:spacing w:val="-9"/>
        </w:rPr>
        <w:t> </w:t>
      </w:r>
      <w:r>
        <w:rPr/>
        <w:t>state,</w:t>
      </w:r>
      <w:r>
        <w:rPr>
          <w:spacing w:val="-9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metals</w:t>
      </w:r>
      <w:r>
        <w:rPr>
          <w:spacing w:val="-7"/>
        </w:rPr>
        <w:t> </w:t>
      </w:r>
      <w:r>
        <w:rPr/>
        <w:t>were</w:t>
      </w:r>
      <w:r>
        <w:rPr>
          <w:spacing w:val="-58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Issa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(2011).</w:t>
      </w:r>
      <w:r>
        <w:rPr>
          <w:spacing w:val="-7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samples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four</w:t>
      </w:r>
      <w:r>
        <w:rPr>
          <w:spacing w:val="-7"/>
        </w:rPr>
        <w:t> </w:t>
      </w:r>
      <w:r>
        <w:rPr/>
        <w:t>months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analysed</w:t>
      </w:r>
      <w:r>
        <w:rPr>
          <w:spacing w:val="-58"/>
        </w:rPr>
        <w:t> </w:t>
      </w:r>
      <w:r>
        <w:rPr/>
        <w:t>for</w:t>
      </w:r>
      <w:r>
        <w:rPr>
          <w:spacing w:val="-10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metals</w:t>
      </w:r>
      <w:r>
        <w:rPr>
          <w:spacing w:val="-7"/>
        </w:rPr>
        <w:t> </w:t>
      </w:r>
      <w:r>
        <w:rPr/>
        <w:t>(Cd,</w:t>
      </w:r>
      <w:r>
        <w:rPr>
          <w:spacing w:val="-9"/>
        </w:rPr>
        <w:t> </w:t>
      </w:r>
      <w:r>
        <w:rPr/>
        <w:t>Mn,</w:t>
      </w:r>
      <w:r>
        <w:rPr>
          <w:spacing w:val="-7"/>
        </w:rPr>
        <w:t> </w:t>
      </w:r>
      <w:r>
        <w:rPr/>
        <w:t>Fe,</w:t>
      </w:r>
      <w:r>
        <w:rPr>
          <w:spacing w:val="-9"/>
        </w:rPr>
        <w:t> </w:t>
      </w:r>
      <w:r>
        <w:rPr/>
        <w:t>Cu,</w:t>
      </w:r>
      <w:r>
        <w:rPr>
          <w:spacing w:val="-8"/>
        </w:rPr>
        <w:t> </w:t>
      </w:r>
      <w:r>
        <w:rPr/>
        <w:t>Ni,</w:t>
      </w:r>
      <w:r>
        <w:rPr>
          <w:spacing w:val="-9"/>
        </w:rPr>
        <w:t> </w:t>
      </w:r>
      <w:r>
        <w:rPr/>
        <w:t>Pb,</w:t>
      </w:r>
      <w:r>
        <w:rPr>
          <w:spacing w:val="-9"/>
        </w:rPr>
        <w:t> </w:t>
      </w:r>
      <w:r>
        <w:rPr/>
        <w:t>Zn)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atomic</w:t>
      </w:r>
      <w:r>
        <w:rPr>
          <w:spacing w:val="-8"/>
        </w:rPr>
        <w:t> </w:t>
      </w:r>
      <w:r>
        <w:rPr/>
        <w:t>absorption</w:t>
      </w:r>
      <w:r>
        <w:rPr>
          <w:spacing w:val="-8"/>
        </w:rPr>
        <w:t> </w:t>
      </w:r>
      <w:r>
        <w:rPr/>
        <w:t>spectrophotometer.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result of the analysis indicated significant difference (P&lt;0.05) in Mn, Zn and Cr levels for the</w:t>
      </w:r>
      <w:r>
        <w:rPr>
          <w:spacing w:val="-57"/>
        </w:rPr>
        <w:t> </w:t>
      </w:r>
      <w:r>
        <w:rPr/>
        <w:t>four months. The concentration of most heavy metals was low but the iron content was above</w:t>
      </w:r>
      <w:r>
        <w:rPr>
          <w:spacing w:val="-57"/>
        </w:rPr>
        <w:t> </w:t>
      </w:r>
      <w:r>
        <w:rPr/>
        <w:t>the background value and Department of Petroleum Resources (DPR) standard for soil sedi-</w:t>
      </w:r>
      <w:r>
        <w:rPr>
          <w:spacing w:val="1"/>
        </w:rPr>
        <w:t> </w:t>
      </w:r>
      <w:r>
        <w:rPr/>
        <w:t>ment which indicated significant contamination. The results of metal assessment indices re-</w:t>
      </w:r>
      <w:r>
        <w:rPr>
          <w:spacing w:val="1"/>
        </w:rPr>
        <w:t> </w:t>
      </w:r>
      <w:r>
        <w:rPr/>
        <w:t>vealed that Korean Coast sediments were moderately contaminated with the measured metals.</w:t>
      </w:r>
      <w:r>
        <w:rPr>
          <w:spacing w:val="-57"/>
        </w:rPr>
        <w:t> </w:t>
      </w:r>
      <w:r>
        <w:rPr/>
        <w:t>The metal enrichment level decreased according to the order Cu&gt;Cd&gt;Zn&gt;Pb&gt;Co&gt;Cr&gt;V. The</w:t>
      </w:r>
      <w:r>
        <w:rPr>
          <w:spacing w:val="1"/>
        </w:rPr>
        <w:t> </w:t>
      </w:r>
      <w:r>
        <w:rPr/>
        <w:t>values and Zn when compared with sediment quality guideline indicated that 40% of the sedi-</w:t>
      </w:r>
      <w:r>
        <w:rPr>
          <w:spacing w:val="-57"/>
        </w:rPr>
        <w:t> </w:t>
      </w:r>
      <w:r>
        <w:rPr/>
        <w:t>ment samples exceeded TEL values (Threshold Effect Level) and can likely result in potential</w:t>
      </w:r>
      <w:r>
        <w:rPr>
          <w:spacing w:val="-57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 sediment-dwelling</w:t>
      </w:r>
      <w:r>
        <w:rPr>
          <w:spacing w:val="-3"/>
        </w:rPr>
        <w:t> </w:t>
      </w:r>
      <w:r>
        <w:rPr/>
        <w:t>organisms (Harikumar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Nasir, 2010).</w:t>
      </w:r>
    </w:p>
    <w:p>
      <w:pPr>
        <w:spacing w:after="0" w:line="480" w:lineRule="auto"/>
        <w:jc w:val="both"/>
        <w:sectPr>
          <w:headerReference w:type="default" r:id="rId100"/>
          <w:footerReference w:type="default" r:id="rId101"/>
          <w:pgSz w:w="11910" w:h="16840"/>
          <w:pgMar w:header="0" w:footer="1111" w:top="440" w:bottom="1300" w:left="480" w:right="220"/>
        </w:sectPr>
      </w:pPr>
    </w:p>
    <w:p>
      <w:pPr>
        <w:pStyle w:val="Heading2"/>
        <w:numPr>
          <w:ilvl w:val="2"/>
          <w:numId w:val="33"/>
        </w:numPr>
        <w:tabs>
          <w:tab w:pos="1501" w:val="left" w:leader="none"/>
        </w:tabs>
        <w:spacing w:line="240" w:lineRule="auto" w:before="63" w:after="0"/>
        <w:ind w:left="1500" w:right="0" w:hanging="541"/>
        <w:jc w:val="left"/>
      </w:pPr>
      <w:bookmarkStart w:name="_bookmark48" w:id="78"/>
      <w:bookmarkEnd w:id="78"/>
      <w:r>
        <w:rPr>
          <w:b w:val="0"/>
        </w:rPr>
      </w:r>
      <w:bookmarkStart w:name="_bookmark48" w:id="79"/>
      <w:bookmarkEnd w:id="79"/>
      <w:r>
        <w:rPr/>
        <w:t>Heavy</w:t>
      </w:r>
      <w:r>
        <w:rPr>
          <w:spacing w:val="-4"/>
        </w:rPr>
        <w:t> </w:t>
      </w:r>
      <w:r>
        <w:rPr/>
        <w:t>Metals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Heavy metal refers to any metallic chemical element that has a relatively high density and is</w:t>
      </w:r>
      <w:r>
        <w:rPr>
          <w:spacing w:val="1"/>
        </w:rPr>
        <w:t> </w:t>
      </w:r>
      <w:r>
        <w:rPr/>
        <w:t>toxic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low</w:t>
      </w:r>
      <w:r>
        <w:rPr>
          <w:spacing w:val="-8"/>
        </w:rPr>
        <w:t> </w:t>
      </w:r>
      <w:r>
        <w:rPr/>
        <w:t>concentration.</w:t>
      </w:r>
      <w:r>
        <w:rPr>
          <w:spacing w:val="-8"/>
        </w:rPr>
        <w:t> </w:t>
      </w:r>
      <w:r>
        <w:rPr/>
        <w:t>Examples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metals:</w:t>
      </w:r>
      <w:r>
        <w:rPr>
          <w:spacing w:val="-7"/>
        </w:rPr>
        <w:t> </w:t>
      </w:r>
      <w:r>
        <w:rPr/>
        <w:t>include</w:t>
      </w:r>
      <w:r>
        <w:rPr>
          <w:spacing w:val="-9"/>
        </w:rPr>
        <w:t> </w:t>
      </w:r>
      <w:r>
        <w:rPr/>
        <w:t>Hg,</w:t>
      </w:r>
      <w:r>
        <w:rPr>
          <w:spacing w:val="-8"/>
        </w:rPr>
        <w:t> </w:t>
      </w:r>
      <w:r>
        <w:rPr/>
        <w:t>Cd,</w:t>
      </w:r>
      <w:r>
        <w:rPr>
          <w:spacing w:val="-8"/>
        </w:rPr>
        <w:t> </w:t>
      </w:r>
      <w:r>
        <w:rPr/>
        <w:t>Cr,</w:t>
      </w:r>
      <w:r>
        <w:rPr>
          <w:spacing w:val="-6"/>
        </w:rPr>
        <w:t> </w:t>
      </w:r>
      <w:r>
        <w:rPr/>
        <w:t>Ni,</w:t>
      </w:r>
      <w:r>
        <w:rPr>
          <w:spacing w:val="-8"/>
        </w:rPr>
        <w:t> </w:t>
      </w:r>
      <w:r>
        <w:rPr/>
        <w:t>V,</w:t>
      </w:r>
      <w:r>
        <w:rPr>
          <w:spacing w:val="-9"/>
        </w:rPr>
        <w:t> </w:t>
      </w:r>
      <w:r>
        <w:rPr/>
        <w:t>As.</w:t>
      </w:r>
      <w:r>
        <w:rPr>
          <w:spacing w:val="-8"/>
        </w:rPr>
        <w:t> </w:t>
      </w:r>
      <w:r>
        <w:rPr/>
        <w:t>However</w:t>
      </w:r>
      <w:r>
        <w:rPr>
          <w:spacing w:val="-57"/>
        </w:rPr>
        <w:t> </w:t>
      </w:r>
      <w:r>
        <w:rPr/>
        <w:t>heavy metals such as copper, selenium, zinc are essential to maintain the metabolism of the</w:t>
      </w:r>
      <w:r>
        <w:rPr>
          <w:spacing w:val="1"/>
        </w:rPr>
        <w:t> </w:t>
      </w:r>
      <w:r>
        <w:rPr/>
        <w:t>human body. However, at higher concentrations they can lead to poisoning (LEWTECH,</w:t>
      </w:r>
      <w:r>
        <w:rPr>
          <w:spacing w:val="1"/>
        </w:rPr>
        <w:t> </w:t>
      </w:r>
      <w:r>
        <w:rPr/>
        <w:t>2016). Heavy metals are dangerous because they tend to bio accumulate. Heavy metals can</w:t>
      </w:r>
      <w:r>
        <w:rPr>
          <w:spacing w:val="1"/>
        </w:rPr>
        <w:t> </w:t>
      </w:r>
      <w:r>
        <w:rPr/>
        <w:t>enter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supply</w:t>
      </w:r>
      <w:r>
        <w:rPr>
          <w:spacing w:val="-10"/>
        </w:rPr>
        <w:t> </w:t>
      </w:r>
      <w:r>
        <w:rPr/>
        <w:t>by</w:t>
      </w:r>
      <w:r>
        <w:rPr>
          <w:spacing w:val="-7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consumer waste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even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acidic</w:t>
      </w:r>
      <w:r>
        <w:rPr>
          <w:spacing w:val="-4"/>
        </w:rPr>
        <w:t> </w:t>
      </w:r>
      <w:r>
        <w:rPr/>
        <w:t>rain</w:t>
      </w:r>
      <w:r>
        <w:rPr>
          <w:spacing w:val="-2"/>
        </w:rPr>
        <w:t> </w:t>
      </w:r>
      <w:r>
        <w:rPr/>
        <w:t>breaking</w:t>
      </w:r>
      <w:r>
        <w:rPr>
          <w:spacing w:val="-5"/>
        </w:rPr>
        <w:t> </w:t>
      </w:r>
      <w:r>
        <w:rPr/>
        <w:t>down</w:t>
      </w:r>
      <w:r>
        <w:rPr>
          <w:spacing w:val="-57"/>
        </w:rPr>
        <w:t> </w:t>
      </w:r>
      <w:r>
        <w:rPr/>
        <w:t>soils and releasing heavy metals into stream, lake, rivers and ground water. When fish are ex-</w:t>
      </w:r>
      <w:r>
        <w:rPr>
          <w:spacing w:val="-57"/>
        </w:rPr>
        <w:t> </w:t>
      </w:r>
      <w:r>
        <w:rPr/>
        <w:t>posed to heavy metals in aquatic ecosystem, they tend to take these metals up, which accumu-</w:t>
      </w:r>
      <w:r>
        <w:rPr>
          <w:spacing w:val="-57"/>
        </w:rPr>
        <w:t> </w:t>
      </w:r>
      <w:r>
        <w:rPr/>
        <w:t>late</w:t>
      </w:r>
      <w:r>
        <w:rPr>
          <w:spacing w:val="-2"/>
        </w:rPr>
        <w:t> </w:t>
      </w:r>
      <w:r>
        <w:rPr/>
        <w:t>in various tissues.</w:t>
      </w:r>
    </w:p>
    <w:p>
      <w:pPr>
        <w:pStyle w:val="Heading2"/>
        <w:spacing w:before="105"/>
      </w:pPr>
      <w:r>
        <w:rPr/>
        <w:t>Iron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960"/>
      </w:pPr>
      <w:r>
        <w:rPr/>
        <w:t>Iron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believed to</w:t>
      </w:r>
      <w:r>
        <w:rPr>
          <w:spacing w:val="-1"/>
        </w:rPr>
        <w:t> </w:t>
      </w:r>
      <w:r>
        <w:rPr/>
        <w:t>be the tenth most</w:t>
      </w:r>
      <w:r>
        <w:rPr>
          <w:spacing w:val="-1"/>
        </w:rPr>
        <w:t> </w:t>
      </w:r>
      <w:r>
        <w:rPr/>
        <w:t>abundant element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universe (Lenntech,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Iron is essential to almost living things, from micro – organisms to humans. The human body</w:t>
      </w:r>
      <w:r>
        <w:rPr>
          <w:spacing w:val="1"/>
        </w:rPr>
        <w:t> </w:t>
      </w:r>
      <w:r>
        <w:rPr/>
        <w:t>absorbs</w:t>
      </w:r>
      <w:r>
        <w:rPr>
          <w:spacing w:val="-8"/>
        </w:rPr>
        <w:t> </w:t>
      </w:r>
      <w:r>
        <w:rPr/>
        <w:t>iron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animal</w:t>
      </w:r>
      <w:r>
        <w:rPr>
          <w:spacing w:val="-6"/>
        </w:rPr>
        <w:t> </w:t>
      </w:r>
      <w:r>
        <w:rPr/>
        <w:t>products</w:t>
      </w:r>
      <w:r>
        <w:rPr>
          <w:spacing w:val="-7"/>
        </w:rPr>
        <w:t> </w:t>
      </w:r>
      <w:r>
        <w:rPr/>
        <w:t>faster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iron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products.</w:t>
      </w:r>
      <w:r>
        <w:rPr>
          <w:spacing w:val="-6"/>
        </w:rPr>
        <w:t> </w:t>
      </w:r>
      <w:r>
        <w:rPr/>
        <w:t>Iron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essential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haemo-</w:t>
      </w:r>
      <w:r>
        <w:rPr>
          <w:spacing w:val="-58"/>
        </w:rPr>
        <w:t> </w:t>
      </w:r>
      <w:r>
        <w:rPr/>
        <w:t>globin. Iron may cause conjunctivitis choroiditis and retinitis if it contacts and remains in the</w:t>
      </w:r>
      <w:r>
        <w:rPr>
          <w:spacing w:val="1"/>
        </w:rPr>
        <w:t> </w:t>
      </w:r>
      <w:r>
        <w:rPr/>
        <w:t>tissues. Chronic inhalation of excessive concentrations of iron oxide fumes or dust may result</w:t>
      </w:r>
      <w:r>
        <w:rPr>
          <w:spacing w:val="-57"/>
        </w:rPr>
        <w:t> </w:t>
      </w:r>
      <w:r>
        <w:rPr/>
        <w:t>in development of a benign pneumoconiosis called siderosis. Iron (III)arsenite pentahydrate</w:t>
      </w:r>
      <w:r>
        <w:rPr>
          <w:spacing w:val="1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hazardous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environment.</w:t>
      </w:r>
      <w:r>
        <w:rPr>
          <w:spacing w:val="-12"/>
        </w:rPr>
        <w:t> </w:t>
      </w:r>
      <w:r>
        <w:rPr/>
        <w:t>Special</w:t>
      </w:r>
      <w:r>
        <w:rPr>
          <w:spacing w:val="-12"/>
        </w:rPr>
        <w:t> </w:t>
      </w:r>
      <w:r>
        <w:rPr/>
        <w:t>attention</w:t>
      </w:r>
      <w:r>
        <w:rPr>
          <w:spacing w:val="-12"/>
        </w:rPr>
        <w:t> </w:t>
      </w:r>
      <w:r>
        <w:rPr/>
        <w:t>should</w:t>
      </w:r>
      <w:r>
        <w:rPr>
          <w:spacing w:val="-15"/>
        </w:rPr>
        <w:t> </w:t>
      </w:r>
      <w:r>
        <w:rPr/>
        <w:t>be</w:t>
      </w:r>
      <w:r>
        <w:rPr>
          <w:spacing w:val="-13"/>
        </w:rPr>
        <w:t> </w:t>
      </w:r>
      <w:r>
        <w:rPr/>
        <w:t>given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plants,</w:t>
      </w:r>
      <w:r>
        <w:rPr>
          <w:spacing w:val="-12"/>
        </w:rPr>
        <w:t> </w:t>
      </w:r>
      <w:r>
        <w:rPr/>
        <w:t>air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water.</w:t>
      </w:r>
      <w:r>
        <w:rPr>
          <w:spacing w:val="-57"/>
        </w:rPr>
        <w:t> </w:t>
      </w:r>
      <w:r>
        <w:rPr/>
        <w:t>It is strongly advised not to let the chemical enter into the environment because it persists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2"/>
      </w:pPr>
      <w:r>
        <w:rPr/>
        <w:t>Lead</w:t>
      </w:r>
    </w:p>
    <w:p>
      <w:pPr>
        <w:pStyle w:val="BodyText"/>
        <w:spacing w:line="550" w:lineRule="atLeast" w:before="98"/>
        <w:ind w:left="960" w:right="1218"/>
        <w:jc w:val="both"/>
      </w:pPr>
      <w:r>
        <w:rPr/>
        <w:t>Lead is a highly toxic metal whose wide spread use has caused extensive environmental con-</w:t>
      </w:r>
      <w:r>
        <w:rPr>
          <w:spacing w:val="1"/>
        </w:rPr>
        <w:t> </w:t>
      </w:r>
      <w:r>
        <w:rPr>
          <w:spacing w:val="-1"/>
        </w:rPr>
        <w:t>tamination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problems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many</w:t>
      </w:r>
      <w:r>
        <w:rPr>
          <w:spacing w:val="-17"/>
        </w:rPr>
        <w:t> </w:t>
      </w:r>
      <w:r>
        <w:rPr/>
        <w:t>parts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world</w:t>
      </w:r>
      <w:r>
        <w:rPr>
          <w:spacing w:val="-9"/>
        </w:rPr>
        <w:t> </w:t>
      </w:r>
      <w:r>
        <w:rPr/>
        <w:t>(Rahman</w:t>
      </w:r>
      <w:r>
        <w:rPr>
          <w:spacing w:val="-11"/>
        </w:rPr>
        <w:t> </w:t>
      </w:r>
      <w:r>
        <w:rPr/>
        <w:t>2012).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sources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lead</w:t>
      </w:r>
      <w:r>
        <w:rPr>
          <w:spacing w:val="-57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include</w:t>
      </w:r>
      <w:r>
        <w:rPr>
          <w:spacing w:val="-1"/>
        </w:rPr>
        <w:t> </w:t>
      </w:r>
      <w:r>
        <w:rPr/>
        <w:t>mainly</w:t>
      </w:r>
      <w:r>
        <w:rPr>
          <w:spacing w:val="-3"/>
        </w:rPr>
        <w:t> </w:t>
      </w:r>
      <w:r>
        <w:rPr/>
        <w:t>industrial processes,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 smoking, drinking</w:t>
      </w:r>
      <w:r>
        <w:rPr>
          <w:spacing w:val="-1"/>
        </w:rPr>
        <w:t> </w:t>
      </w:r>
      <w:r>
        <w:rPr/>
        <w:t>water and domestic</w:t>
      </w:r>
    </w:p>
    <w:p>
      <w:pPr>
        <w:spacing w:after="0" w:line="550" w:lineRule="atLeast"/>
        <w:jc w:val="both"/>
        <w:sectPr>
          <w:headerReference w:type="default" r:id="rId102"/>
          <w:footerReference w:type="default" r:id="rId103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80" w:lineRule="auto" w:before="78"/>
        <w:ind w:left="960" w:right="1216"/>
        <w:jc w:val="both"/>
      </w:pPr>
      <w:r>
        <w:rPr/>
        <w:t>sources. Lead metal causes toxicity in living cells by ionic mechanism and oxidative stress.</w:t>
      </w:r>
      <w:r>
        <w:rPr>
          <w:spacing w:val="1"/>
        </w:rPr>
        <w:t> </w:t>
      </w:r>
      <w:r>
        <w:rPr/>
        <w:t>High concentration of lead can affect protein kinase C which regulates neural excitation and</w:t>
      </w:r>
      <w:r>
        <w:rPr>
          <w:spacing w:val="1"/>
        </w:rPr>
        <w:t> </w:t>
      </w:r>
      <w:r>
        <w:rPr/>
        <w:t>memory</w:t>
      </w:r>
      <w:r>
        <w:rPr>
          <w:spacing w:val="-6"/>
        </w:rPr>
        <w:t> </w:t>
      </w:r>
      <w:r>
        <w:rPr/>
        <w:t>storage</w:t>
      </w:r>
      <w:r>
        <w:rPr>
          <w:spacing w:val="-1"/>
        </w:rPr>
        <w:t> </w:t>
      </w:r>
      <w:r>
        <w:rPr/>
        <w:t>(Flora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Heading2"/>
        <w:spacing w:before="106"/>
      </w:pPr>
      <w:r>
        <w:rPr/>
        <w:t>Cadmium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432" w:lineRule="auto"/>
        <w:ind w:left="960" w:right="1214"/>
        <w:jc w:val="both"/>
      </w:pPr>
      <w:r>
        <w:rPr/>
        <w:t>Cadmium is the seventh most toxic heavy metal as per Agency for Toxic substances and Dis-</w:t>
      </w:r>
      <w:r>
        <w:rPr>
          <w:spacing w:val="1"/>
        </w:rPr>
        <w:t> </w:t>
      </w:r>
      <w:r>
        <w:rPr>
          <w:spacing w:val="-1"/>
        </w:rPr>
        <w:t>ease</w:t>
      </w:r>
      <w:r>
        <w:rPr>
          <w:spacing w:val="-16"/>
        </w:rPr>
        <w:t> </w:t>
      </w:r>
      <w:r>
        <w:rPr>
          <w:spacing w:val="-1"/>
        </w:rPr>
        <w:t>Registrar</w:t>
      </w:r>
      <w:r>
        <w:rPr>
          <w:spacing w:val="-16"/>
        </w:rPr>
        <w:t> </w:t>
      </w:r>
      <w:r>
        <w:rPr>
          <w:spacing w:val="-1"/>
        </w:rPr>
        <w:t>(ATSDR)</w:t>
      </w:r>
      <w:r>
        <w:rPr>
          <w:spacing w:val="-13"/>
        </w:rPr>
        <w:t> </w:t>
      </w:r>
      <w:r>
        <w:rPr/>
        <w:t>rating:</w:t>
      </w:r>
      <w:r>
        <w:rPr>
          <w:spacing w:val="-9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by</w:t>
      </w:r>
      <w:r>
        <w:rPr>
          <w:spacing w:val="-19"/>
        </w:rPr>
        <w:t> </w:t>
      </w:r>
      <w:r>
        <w:rPr/>
        <w:t>–</w:t>
      </w:r>
      <w:r>
        <w:rPr>
          <w:spacing w:val="-12"/>
        </w:rPr>
        <w:t> </w:t>
      </w:r>
      <w:r>
        <w:rPr/>
        <w:t>product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zinc</w:t>
      </w:r>
      <w:r>
        <w:rPr>
          <w:spacing w:val="-15"/>
        </w:rPr>
        <w:t> </w:t>
      </w:r>
      <w:r>
        <w:rPr/>
        <w:t>production</w:t>
      </w:r>
      <w:r>
        <w:rPr>
          <w:spacing w:val="-15"/>
        </w:rPr>
        <w:t> </w:t>
      </w:r>
      <w:r>
        <w:rPr/>
        <w:t>which</w:t>
      </w:r>
      <w:r>
        <w:rPr>
          <w:spacing w:val="-12"/>
        </w:rPr>
        <w:t> </w:t>
      </w:r>
      <w:r>
        <w:rPr/>
        <w:t>humans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animals</w:t>
      </w:r>
      <w:r>
        <w:rPr>
          <w:spacing w:val="-58"/>
        </w:rPr>
        <w:t> </w:t>
      </w:r>
      <w:r>
        <w:rPr/>
        <w:t>may get exposed to at work or in the environment. Once this metal gets into human, it will</w:t>
      </w:r>
      <w:r>
        <w:rPr>
          <w:spacing w:val="1"/>
        </w:rPr>
        <w:t> </w:t>
      </w:r>
      <w:r>
        <w:rPr/>
        <w:t>accumulate inside the body throughout life. It is used in rechargeable batteries; it is also being</w:t>
      </w:r>
      <w:r>
        <w:rPr>
          <w:spacing w:val="-57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alkaline</w:t>
      </w:r>
      <w:r>
        <w:rPr>
          <w:spacing w:val="-4"/>
        </w:rPr>
        <w:t> </w:t>
      </w:r>
      <w:r>
        <w:rPr/>
        <w:t>batteries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electrode</w:t>
      </w:r>
      <w:r>
        <w:rPr>
          <w:spacing w:val="-5"/>
        </w:rPr>
        <w:t> </w:t>
      </w:r>
      <w:r>
        <w:rPr/>
        <w:t>component.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coating,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pigments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plastic stabilizer. It is used in production of alloys (Patnak, 2012). Cadmium is bio persistent</w:t>
      </w:r>
      <w:r>
        <w:rPr>
          <w:spacing w:val="1"/>
        </w:rPr>
        <w:t> </w:t>
      </w:r>
      <w:r>
        <w:rPr/>
        <w:t>and once absorbed by an organism, remains resident over decades in humans. Long term ex-</w:t>
      </w:r>
      <w:r>
        <w:rPr>
          <w:spacing w:val="1"/>
        </w:rPr>
        <w:t> </w:t>
      </w:r>
      <w:r>
        <w:rPr/>
        <w:t>posure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renal</w:t>
      </w:r>
      <w:r>
        <w:rPr>
          <w:spacing w:val="-6"/>
        </w:rPr>
        <w:t> </w:t>
      </w:r>
      <w:r>
        <w:rPr/>
        <w:t>dysfunction.</w:t>
      </w:r>
      <w:r>
        <w:rPr>
          <w:spacing w:val="-6"/>
        </w:rPr>
        <w:t> </w:t>
      </w:r>
      <w:r>
        <w:rPr/>
        <w:t>Exposure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cadmium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commonly</w:t>
      </w:r>
      <w:r>
        <w:rPr>
          <w:spacing w:val="-12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58"/>
        </w:rPr>
        <w:t> </w:t>
      </w:r>
      <w:r>
        <w:rPr/>
        <w:t>measuring</w:t>
      </w:r>
      <w:r>
        <w:rPr>
          <w:spacing w:val="-13"/>
        </w:rPr>
        <w:t> </w:t>
      </w:r>
      <w:r>
        <w:rPr/>
        <w:t>cadmium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(blood,</w:t>
      </w:r>
      <w:r>
        <w:rPr>
          <w:spacing w:val="-14"/>
        </w:rPr>
        <w:t> </w:t>
      </w:r>
      <w:r>
        <w:rPr/>
        <w:t>urine,</w:t>
      </w:r>
      <w:r>
        <w:rPr>
          <w:spacing w:val="-10"/>
        </w:rPr>
        <w:t> </w:t>
      </w:r>
      <w:r>
        <w:rPr/>
        <w:t>water</w:t>
      </w:r>
      <w:r>
        <w:rPr>
          <w:spacing w:val="-12"/>
        </w:rPr>
        <w:t> </w:t>
      </w:r>
      <w:r>
        <w:rPr/>
        <w:t>etc).</w:t>
      </w:r>
      <w:r>
        <w:rPr>
          <w:spacing w:val="-12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continue</w:t>
      </w:r>
      <w:r>
        <w:rPr>
          <w:spacing w:val="-12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cadmium</w:t>
      </w:r>
      <w:r>
        <w:rPr>
          <w:spacing w:val="-58"/>
        </w:rPr>
        <w:t> </w:t>
      </w:r>
      <w:r>
        <w:rPr/>
        <w:t>in industrial applications, the environmental contamination and human exposure to cadmium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dramatically</w:t>
      </w:r>
      <w:r>
        <w:rPr>
          <w:spacing w:val="-5"/>
        </w:rPr>
        <w:t> </w:t>
      </w:r>
      <w:r>
        <w:rPr/>
        <w:t>increased during the</w:t>
      </w:r>
      <w:r>
        <w:rPr>
          <w:spacing w:val="-1"/>
        </w:rPr>
        <w:t> </w:t>
      </w:r>
      <w:r>
        <w:rPr/>
        <w:t>past century</w:t>
      </w:r>
      <w:r>
        <w:rPr>
          <w:spacing w:val="-3"/>
        </w:rPr>
        <w:t> </w:t>
      </w:r>
      <w:r>
        <w:rPr/>
        <w:t>(Cavan, 2017).</w:t>
      </w:r>
    </w:p>
    <w:p>
      <w:pPr>
        <w:pStyle w:val="Heading2"/>
        <w:spacing w:before="106"/>
      </w:pPr>
      <w:r>
        <w:rPr/>
        <w:t>Nickel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32" w:lineRule="auto"/>
        <w:ind w:left="960" w:right="1214"/>
        <w:jc w:val="both"/>
      </w:pPr>
      <w:r>
        <w:rPr/>
        <w:t>Nickel is a metal of wide spread distribution in the environment. It is an essential constituent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many</w:t>
      </w:r>
      <w:r>
        <w:rPr>
          <w:spacing w:val="-14"/>
        </w:rPr>
        <w:t> </w:t>
      </w:r>
      <w:r>
        <w:rPr/>
        <w:t>industrial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uses.</w:t>
      </w:r>
      <w:r>
        <w:rPr>
          <w:spacing w:val="-9"/>
        </w:rPr>
        <w:t> </w:t>
      </w:r>
      <w:r>
        <w:rPr/>
        <w:t>Although</w:t>
      </w:r>
      <w:r>
        <w:rPr>
          <w:spacing w:val="-7"/>
        </w:rPr>
        <w:t> </w:t>
      </w:r>
      <w:r>
        <w:rPr/>
        <w:t>nickel</w:t>
      </w:r>
      <w:r>
        <w:rPr>
          <w:spacing w:val="-7"/>
        </w:rPr>
        <w:t> </w:t>
      </w:r>
      <w:r>
        <w:rPr/>
        <w:t>(Ni)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omnipresent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is vital for the function of many organisms, concentrations in some areas from both anthropo-</w:t>
      </w:r>
      <w:r>
        <w:rPr>
          <w:spacing w:val="-57"/>
        </w:rPr>
        <w:t> </w:t>
      </w:r>
      <w:r>
        <w:rPr/>
        <w:t>genic release and naturally varying levels may be toxic to living organisms (Yap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Nickel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electron</w:t>
      </w:r>
      <w:r>
        <w:rPr>
          <w:spacing w:val="-6"/>
        </w:rPr>
        <w:t> </w:t>
      </w:r>
      <w:r>
        <w:rPr/>
        <w:t>thermal</w:t>
      </w:r>
      <w:r>
        <w:rPr>
          <w:spacing w:val="-6"/>
        </w:rPr>
        <w:t> </w:t>
      </w:r>
      <w:r>
        <w:rPr/>
        <w:t>Atomic</w:t>
      </w:r>
      <w:r>
        <w:rPr>
          <w:spacing w:val="-7"/>
        </w:rPr>
        <w:t> </w:t>
      </w:r>
      <w:r>
        <w:rPr/>
        <w:t>Absorption</w:t>
      </w:r>
      <w:r>
        <w:rPr>
          <w:spacing w:val="-7"/>
        </w:rPr>
        <w:t> </w:t>
      </w:r>
      <w:r>
        <w:rPr/>
        <w:t>Spectrometry.</w:t>
      </w:r>
      <w:r>
        <w:rPr>
          <w:spacing w:val="-6"/>
        </w:rPr>
        <w:t> </w:t>
      </w:r>
      <w:r>
        <w:rPr/>
        <w:t>Nickel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nor-</w:t>
      </w:r>
      <w:r>
        <w:rPr>
          <w:spacing w:val="-58"/>
        </w:rPr>
        <w:t> </w:t>
      </w:r>
      <w:r>
        <w:rPr/>
        <w:t>mally present in human tissues and under conditions of high exposure. These levels may in-</w:t>
      </w:r>
      <w:r>
        <w:rPr>
          <w:spacing w:val="1"/>
        </w:rPr>
        <w:t> </w:t>
      </w:r>
      <w:r>
        <w:rPr/>
        <w:t>crease</w:t>
      </w:r>
      <w:r>
        <w:rPr>
          <w:spacing w:val="-10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(Diagomanotin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2004).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population,</w:t>
      </w:r>
      <w:r>
        <w:rPr>
          <w:spacing w:val="-8"/>
        </w:rPr>
        <w:t> </w:t>
      </w:r>
      <w:r>
        <w:rPr/>
        <w:t>contributions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body burden from inhalation of nickel in the air and from drinking water are generally of im-</w:t>
      </w:r>
      <w:r>
        <w:rPr>
          <w:spacing w:val="1"/>
        </w:rPr>
        <w:t> </w:t>
      </w:r>
      <w:r>
        <w:rPr/>
        <w:t>portance (Barceloux, 1999).</w:t>
      </w:r>
    </w:p>
    <w:p>
      <w:pPr>
        <w:pStyle w:val="Heading2"/>
        <w:spacing w:before="106"/>
      </w:pPr>
      <w:r>
        <w:rPr/>
        <w:t>Zinc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6"/>
        <w:jc w:val="both"/>
      </w:pPr>
      <w:r>
        <w:rPr/>
        <w:t>Zinc is a very common substance that occurs naturally. Many foodstuffs contain certain con-</w:t>
      </w:r>
      <w:r>
        <w:rPr>
          <w:spacing w:val="1"/>
        </w:rPr>
        <w:t> </w:t>
      </w:r>
      <w:r>
        <w:rPr/>
        <w:t>centrations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zinc.</w:t>
      </w:r>
      <w:r>
        <w:rPr>
          <w:spacing w:val="-1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"/>
        </w:rPr>
        <w:t> </w:t>
      </w:r>
      <w:r>
        <w:rPr/>
        <w:t>higher</w:t>
      </w:r>
    </w:p>
    <w:p>
      <w:pPr>
        <w:spacing w:after="0" w:line="432" w:lineRule="auto"/>
        <w:jc w:val="both"/>
        <w:sectPr>
          <w:headerReference w:type="default" r:id="rId104"/>
          <w:footerReference w:type="default" r:id="rId105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20"/>
        <w:jc w:val="both"/>
      </w:pPr>
      <w:r>
        <w:rPr/>
        <w:t>when it is stored in metal tanks. Zinc occurs naturally in air, water and soil, but zinc concen-</w:t>
      </w:r>
      <w:r>
        <w:rPr>
          <w:spacing w:val="1"/>
        </w:rPr>
        <w:t> </w:t>
      </w:r>
      <w:r>
        <w:rPr/>
        <w:t>trations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rising</w:t>
      </w:r>
      <w:r>
        <w:rPr>
          <w:spacing w:val="-5"/>
        </w:rPr>
        <w:t> </w:t>
      </w:r>
      <w:r>
        <w:rPr/>
        <w:t>unnaturally</w:t>
      </w:r>
      <w:r>
        <w:rPr>
          <w:spacing w:val="-8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addition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zinc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mining,</w:t>
      </w:r>
      <w:r>
        <w:rPr>
          <w:spacing w:val="-57"/>
        </w:rPr>
        <w:t> </w:t>
      </w:r>
      <w:r>
        <w:rPr/>
        <w:t>coal,</w:t>
      </w:r>
      <w:r>
        <w:rPr>
          <w:spacing w:val="-1"/>
        </w:rPr>
        <w:t> </w:t>
      </w:r>
      <w:r>
        <w:rPr/>
        <w:t>waste</w:t>
      </w:r>
      <w:r>
        <w:rPr>
          <w:spacing w:val="1"/>
        </w:rPr>
        <w:t> </w:t>
      </w:r>
      <w:r>
        <w:rPr/>
        <w:t>combustion and steel processing</w:t>
      </w:r>
      <w:r>
        <w:rPr>
          <w:spacing w:val="-3"/>
        </w:rPr>
        <w:t> </w:t>
      </w:r>
      <w:r>
        <w:rPr/>
        <w:t>(Patnak,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32" w:lineRule="auto" w:before="101"/>
        <w:ind w:left="960" w:right="1217"/>
        <w:jc w:val="both"/>
      </w:pPr>
      <w:r>
        <w:rPr/>
        <w:t>Zinc is a trace element that is essential for human health. When people absorb too little zinc</w:t>
      </w:r>
      <w:r>
        <w:rPr>
          <w:spacing w:val="1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loss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appetite,</w:t>
      </w:r>
      <w:r>
        <w:rPr>
          <w:spacing w:val="-8"/>
        </w:rPr>
        <w:t> </w:t>
      </w:r>
      <w:r>
        <w:rPr/>
        <w:t>decreased</w:t>
      </w:r>
      <w:r>
        <w:rPr>
          <w:spacing w:val="-8"/>
        </w:rPr>
        <w:t> </w:t>
      </w:r>
      <w:r>
        <w:rPr/>
        <w:t>senses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taste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smell,</w:t>
      </w:r>
      <w:r>
        <w:rPr>
          <w:spacing w:val="-7"/>
        </w:rPr>
        <w:t> </w:t>
      </w:r>
      <w:r>
        <w:rPr/>
        <w:t>slow</w:t>
      </w:r>
      <w:r>
        <w:rPr>
          <w:spacing w:val="-8"/>
        </w:rPr>
        <w:t> </w:t>
      </w:r>
      <w:r>
        <w:rPr/>
        <w:t>wound</w:t>
      </w:r>
      <w:r>
        <w:rPr>
          <w:spacing w:val="-8"/>
        </w:rPr>
        <w:t> </w:t>
      </w:r>
      <w:r>
        <w:rPr/>
        <w:t>healing</w:t>
      </w:r>
      <w:r>
        <w:rPr>
          <w:spacing w:val="-57"/>
        </w:rPr>
        <w:t> </w:t>
      </w:r>
      <w:r>
        <w:rPr/>
        <w:t>and skin sores. Too much concentration of zinc can cause health problems such as stomach</w:t>
      </w:r>
      <w:r>
        <w:rPr>
          <w:spacing w:val="1"/>
        </w:rPr>
        <w:t> </w:t>
      </w:r>
      <w:r>
        <w:rPr/>
        <w:t>cramps, skin irritations, vomiting, nausea and anaemia. Zinc may also increase the acidity of</w:t>
      </w:r>
      <w:r>
        <w:rPr>
          <w:spacing w:val="1"/>
        </w:rPr>
        <w:t> </w:t>
      </w:r>
      <w:r>
        <w:rPr/>
        <w:t>water (Nwajei</w:t>
      </w:r>
      <w:r>
        <w:rPr>
          <w:i/>
        </w:rPr>
        <w:t>et al., </w:t>
      </w:r>
      <w:r>
        <w:rPr/>
        <w:t>2007). Large quantities of zinc can be found in soil. When the soils are</w:t>
      </w:r>
      <w:r>
        <w:rPr>
          <w:spacing w:val="1"/>
        </w:rPr>
        <w:t> </w:t>
      </w:r>
      <w:r>
        <w:rPr/>
        <w:t>polluted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zinc,</w:t>
      </w:r>
      <w:r>
        <w:rPr>
          <w:spacing w:val="-6"/>
        </w:rPr>
        <w:t> </w:t>
      </w:r>
      <w:r>
        <w:rPr/>
        <w:t>animals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absorb</w:t>
      </w:r>
      <w:r>
        <w:rPr>
          <w:spacing w:val="-6"/>
        </w:rPr>
        <w:t> </w:t>
      </w:r>
      <w:r>
        <w:rPr/>
        <w:t>it.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fish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accumulate</w:t>
      </w:r>
      <w:r>
        <w:rPr>
          <w:spacing w:val="-6"/>
        </w:rPr>
        <w:t> </w:t>
      </w:r>
      <w:r>
        <w:rPr/>
        <w:t>zinc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6"/>
        </w:rPr>
        <w:t> </w:t>
      </w:r>
      <w:r>
        <w:rPr/>
        <w:t>bodies,</w:t>
      </w:r>
      <w:r>
        <w:rPr>
          <w:spacing w:val="-7"/>
        </w:rPr>
        <w:t> </w:t>
      </w:r>
      <w:r>
        <w:rPr/>
        <w:t>when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live</w:t>
      </w:r>
      <w:r>
        <w:rPr>
          <w:spacing w:val="-1"/>
        </w:rPr>
        <w:t> </w:t>
      </w:r>
      <w:r>
        <w:rPr/>
        <w:t>in zinc accumulated water ways (Oguzie, 2003).</w:t>
      </w:r>
    </w:p>
    <w:p>
      <w:pPr>
        <w:pStyle w:val="Heading2"/>
        <w:spacing w:before="104"/>
      </w:pPr>
      <w:r>
        <w:rPr/>
        <w:t>Copper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6"/>
        <w:jc w:val="both"/>
      </w:pPr>
      <w:r>
        <w:rPr/>
        <w:t>Copper can be released into the environment by both natural sources and human activities.</w:t>
      </w:r>
      <w:r>
        <w:rPr>
          <w:spacing w:val="1"/>
        </w:rPr>
        <w:t> </w:t>
      </w:r>
      <w:r>
        <w:rPr/>
        <w:t>Examples of natural sources are wind-blown dust, decaying vegetation, forest fires and sea</w:t>
      </w:r>
      <w:r>
        <w:rPr>
          <w:spacing w:val="1"/>
        </w:rPr>
        <w:t> </w:t>
      </w:r>
      <w:r>
        <w:rPr/>
        <w:t>spray.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examples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mining,</w:t>
      </w:r>
      <w:r>
        <w:rPr>
          <w:spacing w:val="-6"/>
        </w:rPr>
        <w:t> </w:t>
      </w:r>
      <w:r>
        <w:rPr/>
        <w:t>metal</w:t>
      </w:r>
      <w:r>
        <w:rPr>
          <w:spacing w:val="-6"/>
        </w:rPr>
        <w:t> </w:t>
      </w:r>
      <w:r>
        <w:rPr/>
        <w:t>production,</w:t>
      </w:r>
      <w:r>
        <w:rPr>
          <w:spacing w:val="-5"/>
        </w:rPr>
        <w:t> </w:t>
      </w:r>
      <w:r>
        <w:rPr/>
        <w:t>wood</w:t>
      </w:r>
      <w:r>
        <w:rPr>
          <w:spacing w:val="-7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phosphate</w:t>
      </w:r>
      <w:r>
        <w:rPr>
          <w:spacing w:val="-6"/>
        </w:rPr>
        <w:t> </w:t>
      </w:r>
      <w:r>
        <w:rPr/>
        <w:t>fertilizer</w:t>
      </w:r>
      <w:r>
        <w:rPr>
          <w:spacing w:val="-58"/>
        </w:rPr>
        <w:t> </w:t>
      </w:r>
      <w:r>
        <w:rPr/>
        <w:t>production. Copper is often found near mines, industrial settings, landfills and waste disposal</w:t>
      </w:r>
      <w:r>
        <w:rPr>
          <w:spacing w:val="1"/>
        </w:rPr>
        <w:t> </w:t>
      </w:r>
      <w:r>
        <w:rPr/>
        <w:t>(Jumbe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>
          <w:i/>
        </w:rPr>
        <w:t>Nandu,</w:t>
      </w:r>
      <w:r>
        <w:rPr>
          <w:i/>
          <w:spacing w:val="-11"/>
        </w:rPr>
        <w:t> </w:t>
      </w:r>
      <w:r>
        <w:rPr/>
        <w:t>2009).</w:t>
      </w:r>
      <w:r>
        <w:rPr>
          <w:spacing w:val="-12"/>
        </w:rPr>
        <w:t> </w:t>
      </w:r>
      <w:r>
        <w:rPr/>
        <w:t>Copper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trace</w:t>
      </w:r>
      <w:r>
        <w:rPr>
          <w:spacing w:val="-12"/>
        </w:rPr>
        <w:t> </w:t>
      </w:r>
      <w:r>
        <w:rPr/>
        <w:t>element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essential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human</w:t>
      </w:r>
      <w:r>
        <w:rPr>
          <w:spacing w:val="-12"/>
        </w:rPr>
        <w:t> </w:t>
      </w:r>
      <w:r>
        <w:rPr/>
        <w:t>health</w:t>
      </w:r>
      <w:r>
        <w:rPr>
          <w:spacing w:val="-10"/>
        </w:rPr>
        <w:t> </w:t>
      </w:r>
      <w:r>
        <w:rPr/>
        <w:t>although</w:t>
      </w:r>
      <w:r>
        <w:rPr>
          <w:spacing w:val="-58"/>
        </w:rPr>
        <w:t> </w:t>
      </w:r>
      <w:r>
        <w:rPr/>
        <w:t>human can handle proportionally large concentrations of copper, too much copper can still</w:t>
      </w:r>
      <w:r>
        <w:rPr>
          <w:spacing w:val="1"/>
        </w:rPr>
        <w:t> </w:t>
      </w:r>
      <w:r>
        <w:rPr/>
        <w:t>cause</w:t>
      </w:r>
      <w:r>
        <w:rPr>
          <w:spacing w:val="-6"/>
        </w:rPr>
        <w:t> </w:t>
      </w:r>
      <w:r>
        <w:rPr/>
        <w:t>eminent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problems</w:t>
      </w:r>
      <w:r>
        <w:rPr>
          <w:spacing w:val="-5"/>
        </w:rPr>
        <w:t> </w:t>
      </w:r>
      <w:r>
        <w:rPr/>
        <w:t>(Duruibe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/>
        <w:t>2007).</w:t>
      </w:r>
      <w:r>
        <w:rPr>
          <w:spacing w:val="-2"/>
        </w:rPr>
        <w:t> </w:t>
      </w:r>
      <w:r>
        <w:rPr/>
        <w:t>Long-term</w:t>
      </w:r>
      <w:r>
        <w:rPr>
          <w:spacing w:val="-5"/>
        </w:rPr>
        <w:t> </w:t>
      </w:r>
      <w:r>
        <w:rPr/>
        <w:t>exposure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copper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58"/>
        </w:rPr>
        <w:t> </w:t>
      </w:r>
      <w:r>
        <w:rPr/>
        <w:t>irritation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noise,</w:t>
      </w:r>
      <w:r>
        <w:rPr>
          <w:spacing w:val="-1"/>
        </w:rPr>
        <w:t> </w:t>
      </w:r>
      <w:r>
        <w:rPr/>
        <w:t>mouth and eyes</w:t>
      </w:r>
      <w:r>
        <w:rPr>
          <w:spacing w:val="-1"/>
        </w:rPr>
        <w:t> </w:t>
      </w:r>
      <w:r>
        <w:rPr/>
        <w:t>and it causes</w:t>
      </w:r>
      <w:r>
        <w:rPr>
          <w:spacing w:val="-1"/>
        </w:rPr>
        <w:t> </w:t>
      </w:r>
      <w:r>
        <w:rPr/>
        <w:t>headaches, stomach aches.</w:t>
      </w:r>
    </w:p>
    <w:p>
      <w:pPr>
        <w:pStyle w:val="Heading2"/>
        <w:spacing w:before="104"/>
      </w:pPr>
      <w:r>
        <w:rPr/>
        <w:t>Vanadium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6"/>
        <w:jc w:val="both"/>
      </w:pPr>
      <w:r>
        <w:rPr/>
        <w:t>Vanadium is a naturally occurring element. It is used in producing rust resisting spring and</w:t>
      </w:r>
      <w:r>
        <w:rPr>
          <w:spacing w:val="1"/>
        </w:rPr>
        <w:t> </w:t>
      </w:r>
      <w:r>
        <w:rPr>
          <w:spacing w:val="-1"/>
        </w:rPr>
        <w:t>high-speed</w:t>
      </w:r>
      <w:r>
        <w:rPr>
          <w:spacing w:val="-12"/>
        </w:rPr>
        <w:t> </w:t>
      </w:r>
      <w:r>
        <w:rPr>
          <w:spacing w:val="-1"/>
        </w:rPr>
        <w:t>tool</w:t>
      </w:r>
      <w:r>
        <w:rPr>
          <w:spacing w:val="-12"/>
        </w:rPr>
        <w:t> </w:t>
      </w:r>
      <w:r>
        <w:rPr>
          <w:spacing w:val="-1"/>
        </w:rPr>
        <w:t>steels.</w:t>
      </w:r>
      <w:r>
        <w:rPr>
          <w:spacing w:val="-12"/>
        </w:rPr>
        <w:t> </w:t>
      </w:r>
      <w:r>
        <w:rPr/>
        <w:t>Sources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vanadium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naturally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industrial.</w:t>
      </w:r>
      <w:r>
        <w:rPr>
          <w:spacing w:val="-11"/>
        </w:rPr>
        <w:t> </w:t>
      </w:r>
      <w:r>
        <w:rPr/>
        <w:t>Vanadium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persistent</w:t>
      </w:r>
      <w:r>
        <w:rPr>
          <w:spacing w:val="-5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(Duruibe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2007).</w:t>
      </w:r>
      <w:r>
        <w:rPr>
          <w:spacing w:val="-6"/>
        </w:rPr>
        <w:t> </w:t>
      </w:r>
      <w:r>
        <w:rPr/>
        <w:t>Vanadium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cause</w:t>
      </w:r>
      <w:r>
        <w:rPr>
          <w:spacing w:val="-8"/>
        </w:rPr>
        <w:t> </w:t>
      </w:r>
      <w:r>
        <w:rPr/>
        <w:t>DNA</w:t>
      </w:r>
      <w:r>
        <w:rPr>
          <w:spacing w:val="-7"/>
        </w:rPr>
        <w:t> </w:t>
      </w:r>
      <w:r>
        <w:rPr/>
        <w:t>alternation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some</w:t>
      </w:r>
      <w:r>
        <w:rPr>
          <w:spacing w:val="-7"/>
        </w:rPr>
        <w:t> </w:t>
      </w:r>
      <w:r>
        <w:rPr/>
        <w:t>cases</w:t>
      </w:r>
      <w:r>
        <w:rPr>
          <w:spacing w:val="-58"/>
        </w:rPr>
        <w:t> </w:t>
      </w:r>
      <w:r>
        <w:rPr/>
        <w:t>but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cannot</w:t>
      </w:r>
      <w:r>
        <w:rPr>
          <w:spacing w:val="-3"/>
        </w:rPr>
        <w:t> </w:t>
      </w:r>
      <w:r>
        <w:rPr/>
        <w:t>cause</w:t>
      </w:r>
      <w:r>
        <w:rPr>
          <w:spacing w:val="-6"/>
        </w:rPr>
        <w:t> </w:t>
      </w:r>
      <w:r>
        <w:rPr/>
        <w:t>cancer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animals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cause</w:t>
      </w:r>
      <w:r>
        <w:rPr>
          <w:spacing w:val="-5"/>
        </w:rPr>
        <w:t> </w:t>
      </w:r>
      <w:r>
        <w:rPr/>
        <w:t>breathing</w:t>
      </w:r>
      <w:r>
        <w:rPr>
          <w:spacing w:val="-6"/>
        </w:rPr>
        <w:t> </w:t>
      </w:r>
      <w:r>
        <w:rPr/>
        <w:t>disorder,</w:t>
      </w:r>
      <w:r>
        <w:rPr>
          <w:spacing w:val="-3"/>
        </w:rPr>
        <w:t> </w:t>
      </w:r>
      <w:r>
        <w:rPr/>
        <w:t>paralyses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neg-</w:t>
      </w:r>
      <w:r>
        <w:rPr>
          <w:spacing w:val="-58"/>
        </w:rPr>
        <w:t> </w:t>
      </w:r>
      <w:r>
        <w:rPr/>
        <w:t>ative effects on liver and kidney. Vanadium can be found in the environment in algae, plant</w:t>
      </w:r>
      <w:r>
        <w:rPr>
          <w:spacing w:val="1"/>
        </w:rPr>
        <w:t> </w:t>
      </w:r>
      <w:r>
        <w:rPr/>
        <w:t>and fishes (Amadi, 2010).</w:t>
      </w:r>
    </w:p>
    <w:p>
      <w:pPr>
        <w:pStyle w:val="Heading2"/>
        <w:spacing w:before="107"/>
      </w:pPr>
      <w:r>
        <w:rPr/>
        <w:t>Chromium</w:t>
      </w:r>
    </w:p>
    <w:p>
      <w:pPr>
        <w:spacing w:after="0"/>
        <w:sectPr>
          <w:headerReference w:type="default" r:id="rId106"/>
          <w:footerReference w:type="default" r:id="rId107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14"/>
        <w:jc w:val="both"/>
      </w:pPr>
      <w:r>
        <w:rPr/>
        <w:t>Chromium (Cr) is a naturally occurring element present in the earth’s crust. Elemental chro-</w:t>
      </w:r>
      <w:r>
        <w:rPr>
          <w:spacing w:val="1"/>
        </w:rPr>
        <w:t> </w:t>
      </w:r>
      <w:r>
        <w:rPr/>
        <w:t>mium enters into various environmental matrices (air, water and soil (sediment) from a wide</w:t>
      </w:r>
      <w:r>
        <w:rPr>
          <w:spacing w:val="1"/>
        </w:rPr>
        <w:t> </w:t>
      </w:r>
      <w:r>
        <w:rPr/>
        <w:t>variety of natural and anthropogenic source with the largest coming from industrial establish-</w:t>
      </w:r>
      <w:r>
        <w:rPr>
          <w:spacing w:val="1"/>
        </w:rPr>
        <w:t> </w:t>
      </w:r>
      <w:r>
        <w:rPr/>
        <w:t>ment</w:t>
      </w:r>
      <w:r>
        <w:rPr>
          <w:spacing w:val="-2"/>
        </w:rPr>
        <w:t> </w:t>
      </w:r>
      <w:r>
        <w:rPr/>
        <w:t>(metal</w:t>
      </w:r>
      <w:r>
        <w:rPr>
          <w:spacing w:val="-1"/>
        </w:rPr>
        <w:t> </w:t>
      </w:r>
      <w:r>
        <w:rPr/>
        <w:t>processing,</w:t>
      </w:r>
      <w:r>
        <w:rPr>
          <w:spacing w:val="-1"/>
        </w:rPr>
        <w:t> </w:t>
      </w:r>
      <w:r>
        <w:rPr/>
        <w:t>tannery</w:t>
      </w:r>
      <w:r>
        <w:rPr>
          <w:spacing w:val="-5"/>
        </w:rPr>
        <w:t> </w:t>
      </w:r>
      <w:r>
        <w:rPr/>
        <w:t>facilities,</w:t>
      </w:r>
      <w:r>
        <w:rPr>
          <w:spacing w:val="-1"/>
        </w:rPr>
        <w:t> </w:t>
      </w:r>
      <w:r>
        <w:rPr/>
        <w:t>stainless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chrome</w:t>
      </w:r>
      <w:r>
        <w:rPr>
          <w:spacing w:val="-2"/>
        </w:rPr>
        <w:t> </w:t>
      </w:r>
      <w:r>
        <w:rPr/>
        <w:t>pigment</w:t>
      </w:r>
      <w:r>
        <w:rPr>
          <w:spacing w:val="-2"/>
        </w:rPr>
        <w:t> </w:t>
      </w:r>
      <w:r>
        <w:rPr/>
        <w:t>production.</w:t>
      </w:r>
      <w:r>
        <w:rPr>
          <w:spacing w:val="-1"/>
        </w:rPr>
        <w:t> </w:t>
      </w:r>
      <w:r>
        <w:rPr/>
        <w:t>(Ri-</w:t>
      </w:r>
      <w:r>
        <w:rPr>
          <w:spacing w:val="-57"/>
        </w:rPr>
        <w:t> </w:t>
      </w:r>
      <w:r>
        <w:rPr/>
        <w:t>euwerts,2015).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49" w:id="80"/>
      <w:bookmarkEnd w:id="80"/>
      <w:r>
        <w:rPr>
          <w:b w:val="0"/>
        </w:rPr>
      </w:r>
      <w:bookmarkStart w:name="_bookmark49" w:id="81"/>
      <w:bookmarkEnd w:id="81"/>
      <w:r>
        <w:rPr/>
        <w:t>Heavy</w:t>
      </w:r>
      <w:r>
        <w:rPr>
          <w:spacing w:val="-2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32" w:lineRule="auto"/>
        <w:ind w:left="960" w:right="1215"/>
        <w:jc w:val="both"/>
      </w:pPr>
      <w:r>
        <w:rPr/>
        <w:t>The pollution state of Ughoton stream water as of crude oil spillage in Ughoton stream in the</w:t>
      </w:r>
      <w:r>
        <w:rPr>
          <w:spacing w:val="1"/>
        </w:rPr>
        <w:t> </w:t>
      </w:r>
      <w:r>
        <w:rPr/>
        <w:t>Niger Delta was investigated by Uzoekwe and Achudume (2011). The surface water samples</w:t>
      </w:r>
      <w:r>
        <w:rPr>
          <w:spacing w:val="1"/>
        </w:rPr>
        <w:t> </w:t>
      </w:r>
      <w:r>
        <w:rPr/>
        <w:t>were collected at various distances 50m, 280, 400 and 500 downstream from an oil well. The</w:t>
      </w:r>
      <w:r>
        <w:rPr>
          <w:spacing w:val="1"/>
        </w:rPr>
        <w:t> </w:t>
      </w:r>
      <w:r>
        <w:rPr/>
        <w:t>concentrations of potential toxic elements such as Fe, Mn, Zn, Cu, Cr, Cd, Ni, Pb were below</w:t>
      </w:r>
      <w:r>
        <w:rPr>
          <w:spacing w:val="-57"/>
        </w:rPr>
        <w:t> </w:t>
      </w:r>
      <w:r>
        <w:rPr/>
        <w:t>the threshold levels associated with toxicological effects and regulatory limits. The pollution</w:t>
      </w:r>
      <w:r>
        <w:rPr>
          <w:spacing w:val="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stream was</w:t>
      </w:r>
      <w:r>
        <w:rPr>
          <w:spacing w:val="2"/>
        </w:rPr>
        <w:t> </w:t>
      </w:r>
      <w:r>
        <w:rPr/>
        <w:t>further confirmed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its oil film coated environment.</w:t>
      </w:r>
    </w:p>
    <w:p>
      <w:pPr>
        <w:pStyle w:val="BodyText"/>
        <w:spacing w:line="432" w:lineRule="auto" w:before="102"/>
        <w:ind w:left="960" w:right="1216"/>
        <w:jc w:val="both"/>
      </w:pPr>
      <w:r>
        <w:rPr/>
        <w:t>The distribution of heavy metals and their rates of reactivity vary greatly between estuaries;</w:t>
      </w:r>
      <w:r>
        <w:rPr>
          <w:spacing w:val="1"/>
        </w:rPr>
        <w:t> </w:t>
      </w:r>
      <w:r>
        <w:rPr/>
        <w:t>depending on environmental factors such as hydrodynamic residence times, mixing patterns</w:t>
      </w:r>
      <w:r>
        <w:rPr>
          <w:spacing w:val="1"/>
        </w:rPr>
        <w:t> </w:t>
      </w:r>
      <w:r>
        <w:rPr/>
        <w:t>and transport processes. Therefore, there is no universal pattern of heavy metal behaviuor in</w:t>
      </w:r>
      <w:r>
        <w:rPr>
          <w:spacing w:val="1"/>
        </w:rPr>
        <w:t> </w:t>
      </w:r>
      <w:r>
        <w:rPr/>
        <w:t>estuaries</w:t>
      </w:r>
      <w:r>
        <w:rPr>
          <w:spacing w:val="-1"/>
        </w:rPr>
        <w:t> </w:t>
      </w:r>
      <w:r>
        <w:rPr/>
        <w:t>(Amadi, 2010).</w:t>
      </w:r>
    </w:p>
    <w:p>
      <w:pPr>
        <w:pStyle w:val="BodyText"/>
        <w:spacing w:line="432" w:lineRule="auto" w:before="101"/>
        <w:ind w:left="960" w:right="1221"/>
        <w:jc w:val="both"/>
      </w:pPr>
      <w:r>
        <w:rPr/>
        <w:t>The</w:t>
      </w:r>
      <w:r>
        <w:rPr>
          <w:spacing w:val="-9"/>
        </w:rPr>
        <w:t> </w:t>
      </w:r>
      <w:r>
        <w:rPr/>
        <w:t>Department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Irrigation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drainage,</w:t>
      </w:r>
      <w:r>
        <w:rPr>
          <w:spacing w:val="-7"/>
        </w:rPr>
        <w:t> </w:t>
      </w:r>
      <w:r>
        <w:rPr/>
        <w:t>West</w:t>
      </w:r>
      <w:r>
        <w:rPr>
          <w:spacing w:val="-7"/>
        </w:rPr>
        <w:t> </w:t>
      </w:r>
      <w:r>
        <w:rPr/>
        <w:t>coast</w:t>
      </w:r>
      <w:r>
        <w:rPr>
          <w:spacing w:val="-7"/>
        </w:rPr>
        <w:t> </w:t>
      </w:r>
      <w:r>
        <w:rPr/>
        <w:t>Malaysia</w:t>
      </w:r>
      <w:r>
        <w:rPr>
          <w:spacing w:val="-8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higher</w:t>
      </w:r>
      <w:r>
        <w:rPr>
          <w:spacing w:val="-8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of heavy metals in the waters of West Coast of Peninsular Malaysia compared to other areas</w:t>
      </w:r>
      <w:r>
        <w:rPr>
          <w:spacing w:val="1"/>
        </w:rPr>
        <w:t> </w:t>
      </w:r>
      <w:r>
        <w:rPr/>
        <w:t>because</w:t>
      </w:r>
      <w:r>
        <w:rPr>
          <w:spacing w:val="-2"/>
        </w:rPr>
        <w:t> </w:t>
      </w:r>
      <w:r>
        <w:rPr/>
        <w:t>of extensive</w:t>
      </w:r>
      <w:r>
        <w:rPr>
          <w:spacing w:val="-1"/>
        </w:rPr>
        <w:t> </w:t>
      </w:r>
      <w:r>
        <w:rPr/>
        <w:t>land used and industrialization.</w:t>
      </w:r>
    </w:p>
    <w:p>
      <w:pPr>
        <w:pStyle w:val="BodyText"/>
        <w:spacing w:line="432" w:lineRule="auto" w:before="99"/>
        <w:ind w:left="960" w:right="1215"/>
        <w:jc w:val="both"/>
      </w:pPr>
      <w:r>
        <w:rPr/>
        <w:t>Censi</w:t>
      </w:r>
      <w:r>
        <w:rPr>
          <w:spacing w:val="-6"/>
        </w:rPr>
        <w:t> </w:t>
      </w:r>
      <w:r>
        <w:rPr>
          <w:i/>
        </w:rPr>
        <w:t>etal.,</w:t>
      </w:r>
      <w:r>
        <w:rPr>
          <w:i/>
          <w:spacing w:val="-6"/>
        </w:rPr>
        <w:t> </w:t>
      </w:r>
      <w:r>
        <w:rPr/>
        <w:t>(2006)</w:t>
      </w:r>
      <w:r>
        <w:rPr>
          <w:spacing w:val="-7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geochemical</w:t>
      </w:r>
      <w:r>
        <w:rPr>
          <w:spacing w:val="-6"/>
        </w:rPr>
        <w:t> </w:t>
      </w:r>
      <w:r>
        <w:rPr/>
        <w:t>survey</w:t>
      </w:r>
      <w:r>
        <w:rPr>
          <w:spacing w:val="-11"/>
        </w:rPr>
        <w:t> </w:t>
      </w:r>
      <w:r>
        <w:rPr/>
        <w:t>on</w:t>
      </w:r>
      <w:r>
        <w:rPr>
          <w:spacing w:val="-7"/>
        </w:rPr>
        <w:t> </w:t>
      </w:r>
      <w:r>
        <w:rPr/>
        <w:t>Thialand</w:t>
      </w:r>
      <w:r>
        <w:rPr>
          <w:spacing w:val="-4"/>
        </w:rPr>
        <w:t> </w:t>
      </w:r>
      <w:r>
        <w:rPr/>
        <w:t>Gulf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define</w:t>
      </w:r>
      <w:r>
        <w:rPr>
          <w:spacing w:val="-7"/>
        </w:rPr>
        <w:t> </w:t>
      </w:r>
      <w:r>
        <w:rPr/>
        <w:t>concentrations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pattern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heavy</w:t>
      </w:r>
      <w:r>
        <w:rPr>
          <w:spacing w:val="-15"/>
        </w:rPr>
        <w:t> </w:t>
      </w:r>
      <w:r>
        <w:rPr/>
        <w:t>metals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water</w:t>
      </w:r>
      <w:r>
        <w:rPr>
          <w:spacing w:val="-11"/>
        </w:rPr>
        <w:t> </w:t>
      </w:r>
      <w:r>
        <w:rPr/>
        <w:t>samples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coastal</w:t>
      </w:r>
      <w:r>
        <w:rPr>
          <w:spacing w:val="-10"/>
        </w:rPr>
        <w:t> </w:t>
      </w:r>
      <w:r>
        <w:rPr/>
        <w:t>systems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estuarine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Mae</w:t>
      </w:r>
      <w:r>
        <w:rPr>
          <w:spacing w:val="-3"/>
        </w:rPr>
        <w:t> </w:t>
      </w:r>
      <w:r>
        <w:rPr/>
        <w:t>Klong</w:t>
      </w:r>
      <w:r>
        <w:rPr>
          <w:spacing w:val="-4"/>
        </w:rPr>
        <w:t> </w:t>
      </w:r>
      <w:r>
        <w:rPr/>
        <w:t>River.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sources</w:t>
      </w:r>
      <w:r>
        <w:rPr>
          <w:spacing w:val="-58"/>
        </w:rPr>
        <w:t> </w:t>
      </w:r>
      <w:r>
        <w:rPr/>
        <w:t>of heavy metals namely; sediments and suspended particulate matter in the studied environ-</w:t>
      </w:r>
      <w:r>
        <w:rPr>
          <w:spacing w:val="1"/>
        </w:rPr>
        <w:t> </w:t>
      </w:r>
      <w:r>
        <w:rPr/>
        <w:t>ment.</w:t>
      </w:r>
    </w:p>
    <w:p>
      <w:pPr>
        <w:pStyle w:val="BodyText"/>
        <w:spacing w:line="432" w:lineRule="auto" w:before="101"/>
        <w:ind w:left="960" w:right="1216"/>
        <w:jc w:val="both"/>
      </w:pPr>
      <w:r>
        <w:rPr/>
        <w:t>Perez </w:t>
      </w:r>
      <w:r>
        <w:rPr>
          <w:i/>
        </w:rPr>
        <w:t>et al., </w:t>
      </w:r>
      <w:r>
        <w:rPr/>
        <w:t>(1999) had studied heavy metal concentration in water of a Mexican reserviour.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2"/>
        </w:rPr>
        <w:t> </w:t>
      </w:r>
      <w:r>
        <w:rPr/>
        <w:t>showed</w:t>
      </w:r>
      <w:r>
        <w:rPr>
          <w:spacing w:val="-1"/>
        </w:rPr>
        <w:t> </w:t>
      </w:r>
      <w:r>
        <w:rPr/>
        <w:t>Lead, Chromium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Iron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</w:t>
      </w:r>
      <w:r>
        <w:rPr/>
        <w:t>metal</w:t>
      </w:r>
      <w:r>
        <w:rPr>
          <w:spacing w:val="-2"/>
        </w:rPr>
        <w:t> </w:t>
      </w:r>
      <w:r>
        <w:rPr/>
        <w:t>contamination</w:t>
      </w:r>
      <w:r>
        <w:rPr>
          <w:spacing w:val="-3"/>
        </w:rPr>
        <w:t> </w:t>
      </w:r>
      <w:r>
        <w:rPr/>
        <w:t>problem. In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study,</w:t>
      </w:r>
      <w:r>
        <w:rPr>
          <w:spacing w:val="-6"/>
        </w:rPr>
        <w:t> </w:t>
      </w:r>
      <w:r>
        <w:rPr/>
        <w:t>spartial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temporal</w:t>
      </w:r>
      <w:r>
        <w:rPr>
          <w:spacing w:val="-6"/>
        </w:rPr>
        <w:t> </w:t>
      </w:r>
      <w:r>
        <w:rPr/>
        <w:t>distribution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metal</w:t>
      </w:r>
      <w:r>
        <w:rPr>
          <w:spacing w:val="-6"/>
        </w:rPr>
        <w:t> </w:t>
      </w:r>
      <w:r>
        <w:rPr/>
        <w:t>levels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identified.</w:t>
      </w:r>
    </w:p>
    <w:p>
      <w:pPr>
        <w:spacing w:after="0" w:line="432" w:lineRule="auto"/>
        <w:jc w:val="both"/>
        <w:sectPr>
          <w:headerReference w:type="default" r:id="rId108"/>
          <w:footerReference w:type="default" r:id="rId109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19"/>
        <w:jc w:val="both"/>
      </w:pPr>
      <w:r>
        <w:rPr/>
        <w:t>No organized pattern was detected for any particular metal concentration. The temporal varia-</w:t>
      </w:r>
      <w:r>
        <w:rPr>
          <w:spacing w:val="-58"/>
        </w:rPr>
        <w:t> </w:t>
      </w:r>
      <w:r>
        <w:rPr>
          <w:spacing w:val="-1"/>
        </w:rPr>
        <w:t>tions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metal</w:t>
      </w:r>
      <w:r>
        <w:rPr>
          <w:spacing w:val="-10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showed</w:t>
      </w:r>
      <w:r>
        <w:rPr>
          <w:spacing w:val="-10"/>
        </w:rPr>
        <w:t> </w:t>
      </w:r>
      <w:r>
        <w:rPr/>
        <w:t>evidence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water</w:t>
      </w:r>
      <w:r>
        <w:rPr>
          <w:spacing w:val="-11"/>
        </w:rPr>
        <w:t> </w:t>
      </w:r>
      <w:r>
        <w:rPr/>
        <w:t>self-cleaning</w:t>
      </w:r>
      <w:r>
        <w:rPr>
          <w:spacing w:val="-12"/>
        </w:rPr>
        <w:t> </w:t>
      </w:r>
      <w:r>
        <w:rPr/>
        <w:t>capacity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reservi-</w:t>
      </w:r>
      <w:r>
        <w:rPr>
          <w:spacing w:val="-57"/>
        </w:rPr>
        <w:t> </w:t>
      </w:r>
      <w:r>
        <w:rPr/>
        <w:t>our</w:t>
      </w:r>
      <w:r>
        <w:rPr>
          <w:spacing w:val="-1"/>
        </w:rPr>
        <w:t> </w:t>
      </w:r>
      <w:r>
        <w:rPr/>
        <w:t>despite</w:t>
      </w:r>
      <w:r>
        <w:rPr>
          <w:spacing w:val="-1"/>
        </w:rPr>
        <w:t> </w:t>
      </w:r>
      <w:r>
        <w:rPr/>
        <w:t>high level metal contamination being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50" w:id="82"/>
      <w:bookmarkEnd w:id="82"/>
      <w:r>
        <w:rPr>
          <w:b w:val="0"/>
        </w:rPr>
      </w:r>
      <w:bookmarkStart w:name="_bookmark50" w:id="83"/>
      <w:bookmarkEnd w:id="83"/>
      <w:r>
        <w:rPr/>
        <w:t>H</w:t>
      </w:r>
      <w:r>
        <w:rPr/>
        <w:t>eavy</w:t>
      </w:r>
      <w:r>
        <w:rPr>
          <w:spacing w:val="-2"/>
        </w:rPr>
        <w:t> </w:t>
      </w:r>
      <w:r>
        <w:rPr/>
        <w:t>metals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sediments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Sediment</w:t>
      </w:r>
      <w:r>
        <w:rPr>
          <w:spacing w:val="-4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sink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aquatic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(Ogwo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2004).</w:t>
      </w:r>
      <w:r>
        <w:rPr>
          <w:spacing w:val="-58"/>
        </w:rPr>
        <w:t> </w:t>
      </w:r>
      <w:r>
        <w:rPr/>
        <w:t>More</w:t>
      </w:r>
      <w:r>
        <w:rPr>
          <w:spacing w:val="-10"/>
        </w:rPr>
        <w:t> </w:t>
      </w:r>
      <w:r>
        <w:rPr/>
        <w:t>than</w:t>
      </w:r>
      <w:r>
        <w:rPr>
          <w:spacing w:val="-8"/>
        </w:rPr>
        <w:t> </w:t>
      </w:r>
      <w:r>
        <w:rPr/>
        <w:t>90%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</w:t>
      </w:r>
      <w:r>
        <w:rPr>
          <w:spacing w:val="-8"/>
        </w:rPr>
        <w:t> </w:t>
      </w:r>
      <w:r>
        <w:rPr/>
        <w:t>load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aquatic</w:t>
      </w:r>
      <w:r>
        <w:rPr>
          <w:spacing w:val="-6"/>
        </w:rPr>
        <w:t> </w:t>
      </w:r>
      <w:r>
        <w:rPr/>
        <w:t>system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bound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suspended</w:t>
      </w:r>
      <w:r>
        <w:rPr>
          <w:spacing w:val="-8"/>
        </w:rPr>
        <w:t> </w:t>
      </w:r>
      <w:r>
        <w:rPr/>
        <w:t>particulate</w:t>
      </w:r>
      <w:r>
        <w:rPr>
          <w:spacing w:val="-58"/>
        </w:rPr>
        <w:t> </w:t>
      </w:r>
      <w:r>
        <w:rPr/>
        <w:t>matter and sediment (Calmano </w:t>
      </w:r>
      <w:r>
        <w:rPr>
          <w:i/>
        </w:rPr>
        <w:t>et al; 1993)</w:t>
      </w:r>
      <w:r>
        <w:rPr/>
        <w:t>. The accumulation of heavy metals in mangrove</w:t>
      </w:r>
      <w:r>
        <w:rPr>
          <w:spacing w:val="1"/>
        </w:rPr>
        <w:t> </w:t>
      </w:r>
      <w:r>
        <w:rPr/>
        <w:t>sediments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including</w:t>
      </w:r>
      <w:r>
        <w:rPr>
          <w:spacing w:val="-9"/>
        </w:rPr>
        <w:t> </w:t>
      </w:r>
      <w:r>
        <w:rPr/>
        <w:t>Hong</w:t>
      </w:r>
      <w:r>
        <w:rPr>
          <w:spacing w:val="-5"/>
        </w:rPr>
        <w:t> </w:t>
      </w:r>
      <w:r>
        <w:rPr/>
        <w:t>Kong,</w:t>
      </w:r>
      <w:r>
        <w:rPr>
          <w:spacing w:val="-3"/>
        </w:rPr>
        <w:t> </w:t>
      </w:r>
      <w:r>
        <w:rPr/>
        <w:t>Brazil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Nige-</w:t>
      </w:r>
      <w:r>
        <w:rPr>
          <w:spacing w:val="-57"/>
        </w:rPr>
        <w:t> </w:t>
      </w:r>
      <w:r>
        <w:rPr/>
        <w:t>ria (Machado </w:t>
      </w:r>
      <w:r>
        <w:rPr>
          <w:i/>
        </w:rPr>
        <w:t>et al., </w:t>
      </w:r>
      <w:r>
        <w:rPr/>
        <w:t>2002; Liang </w:t>
      </w:r>
      <w:r>
        <w:rPr>
          <w:i/>
        </w:rPr>
        <w:t>et al; </w:t>
      </w:r>
      <w:r>
        <w:rPr/>
        <w:t>2003, Essien </w:t>
      </w:r>
      <w:r>
        <w:rPr>
          <w:i/>
        </w:rPr>
        <w:t>et al</w:t>
      </w:r>
      <w:r>
        <w:rPr/>
        <w:t>; 2010). Although there have been</w:t>
      </w:r>
      <w:r>
        <w:rPr>
          <w:spacing w:val="1"/>
        </w:rPr>
        <w:t> </w:t>
      </w:r>
      <w:r>
        <w:rPr/>
        <w:t>investigations on the level of heavy metals in marine sediments of Malaysia (Yu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The metal contents in sediments are often used to describe the contamination of metal in dif-</w:t>
      </w:r>
      <w:r>
        <w:rPr>
          <w:spacing w:val="1"/>
        </w:rPr>
        <w:t> </w:t>
      </w:r>
      <w:r>
        <w:rPr/>
        <w:t>ferent</w:t>
      </w:r>
      <w:r>
        <w:rPr>
          <w:spacing w:val="-1"/>
        </w:rPr>
        <w:t> </w:t>
      </w:r>
      <w:r>
        <w:rPr/>
        <w:t>environment.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Li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;</w:t>
      </w:r>
      <w:r>
        <w:rPr>
          <w:spacing w:val="-1"/>
        </w:rPr>
        <w:t> </w:t>
      </w:r>
      <w:r>
        <w:rPr/>
        <w:t>(2007)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coastal</w:t>
      </w:r>
      <w:r>
        <w:rPr>
          <w:spacing w:val="-1"/>
        </w:rPr>
        <w:t> </w:t>
      </w:r>
      <w:r>
        <w:rPr/>
        <w:t>wetland</w:t>
      </w:r>
      <w:r>
        <w:rPr>
          <w:spacing w:val="-1"/>
        </w:rPr>
        <w:t> </w:t>
      </w:r>
      <w:r>
        <w:rPr/>
        <w:t>sed-</w:t>
      </w:r>
      <w:r>
        <w:rPr>
          <w:spacing w:val="-57"/>
        </w:rPr>
        <w:t> </w:t>
      </w:r>
      <w:r>
        <w:rPr/>
        <w:t>iments</w:t>
      </w:r>
      <w:r>
        <w:rPr>
          <w:spacing w:val="-1"/>
        </w:rPr>
        <w:t> </w:t>
      </w:r>
      <w:r>
        <w:rPr/>
        <w:t>of the Pearl River</w:t>
      </w:r>
      <w:r>
        <w:rPr>
          <w:spacing w:val="1"/>
        </w:rPr>
        <w:t> </w:t>
      </w:r>
      <w:r>
        <w:rPr/>
        <w:t>Estuary, China.</w:t>
      </w:r>
    </w:p>
    <w:p>
      <w:pPr>
        <w:pStyle w:val="BodyText"/>
        <w:spacing w:line="480" w:lineRule="auto" w:before="99"/>
        <w:ind w:left="960" w:right="1217"/>
        <w:jc w:val="both"/>
      </w:pPr>
      <w:r>
        <w:rPr/>
        <w:t>The total concentrations of heavy metal such as Zn, Ni, Cr, Cu, Pb and Cu were investigated.</w:t>
      </w:r>
      <w:r>
        <w:rPr>
          <w:spacing w:val="1"/>
        </w:rPr>
        <w:t> </w:t>
      </w:r>
      <w:r>
        <w:rPr/>
        <w:t>The results significantly contaminated by Cd, Zn and Ni. Pb, Cd and Zn were strongly associ-</w:t>
      </w:r>
      <w:r>
        <w:rPr>
          <w:spacing w:val="-57"/>
        </w:rPr>
        <w:t> </w:t>
      </w:r>
      <w:r>
        <w:rPr/>
        <w:t>ated with exchanangeable fractions while Cu, Ni and Cr were predominantly associated with</w:t>
      </w:r>
      <w:r>
        <w:rPr>
          <w:spacing w:val="1"/>
        </w:rPr>
        <w:t> </w:t>
      </w:r>
      <w:r>
        <w:rPr/>
        <w:t>organic</w:t>
      </w:r>
      <w:r>
        <w:rPr>
          <w:spacing w:val="-4"/>
        </w:rPr>
        <w:t> </w:t>
      </w:r>
      <w:r>
        <w:rPr/>
        <w:t>fractions.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Li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(2007)</w:t>
      </w:r>
      <w:r>
        <w:rPr>
          <w:spacing w:val="-1"/>
        </w:rPr>
        <w:t> </w:t>
      </w:r>
      <w:r>
        <w:rPr/>
        <w:t>analysed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concentrations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fractions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3"/>
        </w:rPr>
        <w:t> </w:t>
      </w:r>
      <w:r>
        <w:rPr/>
        <w:t>(Cd,</w:t>
      </w:r>
      <w:r>
        <w:rPr>
          <w:spacing w:val="-5"/>
        </w:rPr>
        <w:t> </w:t>
      </w:r>
      <w:r>
        <w:rPr/>
        <w:t>Cr,</w:t>
      </w:r>
      <w:r>
        <w:rPr>
          <w:spacing w:val="-6"/>
        </w:rPr>
        <w:t> </w:t>
      </w:r>
      <w:r>
        <w:rPr/>
        <w:t>Cu,</w:t>
      </w:r>
      <w:r>
        <w:rPr>
          <w:spacing w:val="-5"/>
        </w:rPr>
        <w:t> </w:t>
      </w:r>
      <w:r>
        <w:rPr/>
        <w:t>Pb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Zn)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surface</w:t>
      </w:r>
      <w:r>
        <w:rPr>
          <w:spacing w:val="-5"/>
        </w:rPr>
        <w:t> </w:t>
      </w:r>
      <w:r>
        <w:rPr/>
        <w:t>sediment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Dianchi</w:t>
      </w:r>
      <w:r>
        <w:rPr>
          <w:spacing w:val="-2"/>
        </w:rPr>
        <w:t> </w:t>
      </w:r>
      <w:r>
        <w:rPr/>
        <w:t>Lake,</w:t>
      </w:r>
      <w:r>
        <w:rPr>
          <w:spacing w:val="-6"/>
        </w:rPr>
        <w:t> </w:t>
      </w:r>
      <w:r>
        <w:rPr/>
        <w:t>Yuman</w:t>
      </w:r>
      <w:r>
        <w:rPr>
          <w:spacing w:val="-57"/>
        </w:rPr>
        <w:t> </w:t>
      </w:r>
      <w:r>
        <w:rPr/>
        <w:t>Pronvince China. It was found out that the concentration of the heavy metals decreased in the</w:t>
      </w:r>
      <w:r>
        <w:rPr>
          <w:spacing w:val="1"/>
        </w:rPr>
        <w:t> </w:t>
      </w:r>
      <w:r>
        <w:rPr/>
        <w:t>order</w:t>
      </w:r>
      <w:r>
        <w:rPr>
          <w:spacing w:val="-5"/>
        </w:rPr>
        <w:t> </w:t>
      </w:r>
      <w:r>
        <w:rPr/>
        <w:t>Zn&gt;Cu&gt;Pb&gt;Cr&gt;Cd.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5"/>
        </w:rPr>
        <w:t> </w:t>
      </w:r>
      <w:r>
        <w:rPr/>
        <w:t>except</w:t>
      </w:r>
      <w:r>
        <w:rPr>
          <w:spacing w:val="-6"/>
        </w:rPr>
        <w:t> </w:t>
      </w:r>
      <w:r>
        <w:rPr/>
        <w:t>Cr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background</w:t>
      </w:r>
      <w:r>
        <w:rPr>
          <w:spacing w:val="-6"/>
        </w:rPr>
        <w:t> </w:t>
      </w:r>
      <w:r>
        <w:rPr/>
        <w:t>lev-</w:t>
      </w:r>
      <w:r>
        <w:rPr>
          <w:spacing w:val="-57"/>
        </w:rPr>
        <w:t> </w:t>
      </w:r>
      <w:r>
        <w:rPr/>
        <w:t>els,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that the Dianchi</w:t>
      </w:r>
      <w:r>
        <w:rPr>
          <w:spacing w:val="2"/>
        </w:rPr>
        <w:t> </w:t>
      </w:r>
      <w:r>
        <w:rPr/>
        <w:t>Lake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polluted with Cd, Zn, Pb and</w:t>
      </w:r>
      <w:r>
        <w:rPr>
          <w:spacing w:val="-1"/>
        </w:rPr>
        <w:t> </w:t>
      </w:r>
      <w:r>
        <w:rPr/>
        <w:t>Cu.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51" w:id="84"/>
      <w:bookmarkEnd w:id="84"/>
      <w:r>
        <w:rPr>
          <w:b w:val="0"/>
        </w:rPr>
      </w:r>
      <w:bookmarkStart w:name="_bookmark51" w:id="85"/>
      <w:bookmarkEnd w:id="85"/>
      <w:r>
        <w:rPr/>
        <w:t>Heavy</w:t>
      </w:r>
      <w:r>
        <w:rPr>
          <w:spacing w:val="-2"/>
        </w:rPr>
        <w:t> </w:t>
      </w:r>
      <w:r>
        <w:rPr/>
        <w:t>Metals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The</w:t>
      </w:r>
      <w:r>
        <w:rPr>
          <w:spacing w:val="-7"/>
        </w:rPr>
        <w:t> </w:t>
      </w:r>
      <w:r>
        <w:rPr/>
        <w:t>bioaccumulation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some</w:t>
      </w:r>
      <w:r>
        <w:rPr>
          <w:spacing w:val="-7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tilapia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Wali</w:t>
      </w:r>
      <w:r>
        <w:rPr>
          <w:spacing w:val="-6"/>
        </w:rPr>
        <w:t> </w:t>
      </w:r>
      <w:r>
        <w:rPr/>
        <w:t>Hamidah,</w:t>
      </w:r>
      <w:r>
        <w:rPr>
          <w:spacing w:val="-8"/>
        </w:rPr>
        <w:t> </w:t>
      </w:r>
      <w:r>
        <w:rPr/>
        <w:t>Saudi-</w:t>
      </w:r>
      <w:r>
        <w:rPr>
          <w:spacing w:val="-7"/>
        </w:rPr>
        <w:t> </w:t>
      </w:r>
      <w:r>
        <w:rPr/>
        <w:t>Arabia</w:t>
      </w:r>
      <w:r>
        <w:rPr>
          <w:spacing w:val="-7"/>
        </w:rPr>
        <w:t> </w:t>
      </w:r>
      <w:r>
        <w:rPr/>
        <w:t>was</w:t>
      </w:r>
      <w:r>
        <w:rPr>
          <w:spacing w:val="-57"/>
        </w:rPr>
        <w:t> </w:t>
      </w:r>
      <w:r>
        <w:rPr/>
        <w:t>determined by Abdul- Baki et al., (2011). The result indicates that fish accumulated all metals</w:t>
      </w:r>
      <w:r>
        <w:rPr>
          <w:spacing w:val="-57"/>
        </w:rPr>
        <w:t> </w:t>
      </w:r>
      <w:r>
        <w:rPr/>
        <w:t>in its tissue from water. Heavy metals under study in edible parts of tilapia were within the</w:t>
      </w:r>
      <w:r>
        <w:rPr>
          <w:spacing w:val="1"/>
        </w:rPr>
        <w:t> </w:t>
      </w:r>
      <w:r>
        <w:rPr/>
        <w:t>safety</w:t>
      </w:r>
      <w:r>
        <w:rPr>
          <w:spacing w:val="-11"/>
        </w:rPr>
        <w:t> </w:t>
      </w:r>
      <w:r>
        <w:rPr/>
        <w:t>permissible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human</w:t>
      </w:r>
      <w:r>
        <w:rPr>
          <w:spacing w:val="-3"/>
        </w:rPr>
        <w:t> </w:t>
      </w:r>
      <w:r>
        <w:rPr/>
        <w:t>use.</w:t>
      </w:r>
      <w:r>
        <w:rPr>
          <w:spacing w:val="-3"/>
        </w:rPr>
        <w:t> </w:t>
      </w:r>
      <w:r>
        <w:rPr/>
        <w:t>Pourang</w:t>
      </w:r>
      <w:r>
        <w:rPr>
          <w:spacing w:val="-6"/>
        </w:rPr>
        <w:t> </w:t>
      </w:r>
      <w:r>
        <w:rPr/>
        <w:t>(2005)</w:t>
      </w:r>
      <w:r>
        <w:rPr>
          <w:spacing w:val="-5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heavy</w:t>
      </w:r>
    </w:p>
    <w:p>
      <w:pPr>
        <w:spacing w:after="0" w:line="480" w:lineRule="auto"/>
        <w:jc w:val="both"/>
        <w:sectPr>
          <w:headerReference w:type="default" r:id="rId110"/>
          <w:footerReference w:type="default" r:id="rId111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80" w:lineRule="auto" w:before="78"/>
        <w:ind w:left="960" w:right="1215"/>
        <w:jc w:val="both"/>
      </w:pPr>
      <w:r>
        <w:rPr/>
        <w:t>metals in fish from Northern part of the Persian Gulf. Inductively coupled plasma-mass spec-</w:t>
      </w:r>
      <w:r>
        <w:rPr>
          <w:spacing w:val="1"/>
        </w:rPr>
        <w:t> </w:t>
      </w:r>
      <w:r>
        <w:rPr/>
        <w:t>trometer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determine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Cd,</w:t>
      </w:r>
      <w:r>
        <w:rPr>
          <w:spacing w:val="-10"/>
        </w:rPr>
        <w:t> </w:t>
      </w:r>
      <w:r>
        <w:rPr/>
        <w:t>Pb,</w:t>
      </w:r>
      <w:r>
        <w:rPr>
          <w:spacing w:val="-11"/>
        </w:rPr>
        <w:t> </w:t>
      </w:r>
      <w:r>
        <w:rPr/>
        <w:t>Ni,</w:t>
      </w:r>
      <w:r>
        <w:rPr>
          <w:spacing w:val="-10"/>
        </w:rPr>
        <w:t> </w:t>
      </w:r>
      <w:r>
        <w:rPr/>
        <w:t>Fe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V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above</w:t>
      </w:r>
      <w:r>
        <w:rPr>
          <w:spacing w:val="-12"/>
        </w:rPr>
        <w:t> </w:t>
      </w:r>
      <w:r>
        <w:rPr/>
        <w:t>samples.</w:t>
      </w:r>
      <w:r>
        <w:rPr>
          <w:spacing w:val="-57"/>
        </w:rPr>
        <w:t> </w:t>
      </w:r>
      <w:r>
        <w:rPr/>
        <w:t>There was no significant difference among the sampling sites in terms of Cd and Pb levels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fish.</w:t>
      </w:r>
    </w:p>
    <w:p>
      <w:pPr>
        <w:pStyle w:val="BodyText"/>
        <w:spacing w:line="480" w:lineRule="auto" w:before="101"/>
        <w:ind w:left="960" w:right="1215"/>
        <w:jc w:val="both"/>
      </w:pPr>
      <w:r>
        <w:rPr/>
        <w:t>The determination of heavy metals in fish tissue from Epe and Badagry lajoons was reported</w:t>
      </w:r>
      <w:r>
        <w:rPr>
          <w:spacing w:val="1"/>
        </w:rPr>
        <w:t> </w:t>
      </w:r>
      <w:r>
        <w:rPr/>
        <w:t>by Ogundajo </w:t>
      </w:r>
      <w:r>
        <w:rPr>
          <w:i/>
        </w:rPr>
        <w:t>et al; </w:t>
      </w:r>
      <w:r>
        <w:rPr/>
        <w:t>(2010). The fish samples were analysed quantitatively for the presence of</w:t>
      </w:r>
      <w:r>
        <w:rPr>
          <w:spacing w:val="1"/>
        </w:rPr>
        <w:t> </w:t>
      </w:r>
      <w:r>
        <w:rPr/>
        <w:t>Zn, Ni and Fe using Perking - Elmer atomic absorption spectrophotometer. The highest con-</w:t>
      </w:r>
      <w:r>
        <w:rPr>
          <w:spacing w:val="1"/>
        </w:rPr>
        <w:t> </w:t>
      </w:r>
      <w:r>
        <w:rPr/>
        <w:t>centration was recorded for Zn in the head of Cat fish while the lowest concentration was rec-</w:t>
      </w:r>
      <w:r>
        <w:rPr>
          <w:spacing w:val="-57"/>
        </w:rPr>
        <w:t> </w:t>
      </w:r>
      <w:r>
        <w:rPr/>
        <w:t>orded for Zn in Tilapia head. All the heavy metals investigated were within the permissible</w:t>
      </w:r>
      <w:r>
        <w:rPr>
          <w:spacing w:val="1"/>
        </w:rPr>
        <w:t> </w:t>
      </w:r>
      <w:r>
        <w:rPr/>
        <w:t>limit set by world Health Organization (WHO, 2004). The concentration of heavy metals Cu,</w:t>
      </w:r>
      <w:r>
        <w:rPr>
          <w:spacing w:val="1"/>
        </w:rPr>
        <w:t> </w:t>
      </w:r>
      <w:r>
        <w:rPr/>
        <w:t>Cd, Zn Pb and Ni was determined in the liver, gills and muscles of tilapoia fish from Langat</w:t>
      </w:r>
      <w:r>
        <w:rPr>
          <w:spacing w:val="1"/>
        </w:rPr>
        <w:t> </w:t>
      </w:r>
      <w:r>
        <w:rPr/>
        <w:t>River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Lake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Bangi,</w:t>
      </w:r>
      <w:r>
        <w:rPr>
          <w:spacing w:val="-3"/>
        </w:rPr>
        <w:t> </w:t>
      </w:r>
      <w:r>
        <w:rPr/>
        <w:t>Malaysia.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(Taweed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Ahmad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100"/>
        <w:ind w:left="960" w:right="1216"/>
        <w:jc w:val="both"/>
      </w:pPr>
      <w:r>
        <w:rPr/>
        <w:t>Al-Yousof </w:t>
      </w:r>
      <w:r>
        <w:rPr>
          <w:i/>
        </w:rPr>
        <w:t>et al</w:t>
      </w:r>
      <w:r>
        <w:rPr/>
        <w:t>; (2000) had determined the influence of sex and body length on metal accu-</w:t>
      </w:r>
      <w:r>
        <w:rPr>
          <w:spacing w:val="1"/>
        </w:rPr>
        <w:t> </w:t>
      </w:r>
      <w:r>
        <w:rPr/>
        <w:t>mulation in fish. The results showed that the average metal concentration in liver, skin and</w:t>
      </w:r>
      <w:r>
        <w:rPr>
          <w:spacing w:val="1"/>
        </w:rPr>
        <w:t> </w:t>
      </w:r>
      <w:r>
        <w:rPr/>
        <w:t>muscle of a female fish were found to be higher than those found in male fish. The accumula-</w:t>
      </w:r>
      <w:r>
        <w:rPr>
          <w:spacing w:val="-57"/>
        </w:rPr>
        <w:t> </w:t>
      </w:r>
      <w:r>
        <w:rPr/>
        <w:t>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zinc,</w:t>
      </w:r>
      <w:r>
        <w:rPr>
          <w:spacing w:val="-8"/>
        </w:rPr>
        <w:t> </w:t>
      </w:r>
      <w:r>
        <w:rPr/>
        <w:t>copper</w:t>
      </w:r>
      <w:r>
        <w:rPr>
          <w:spacing w:val="-7"/>
        </w:rPr>
        <w:t> </w:t>
      </w:r>
      <w:r>
        <w:rPr/>
        <w:t>manganese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cadmium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liver</w:t>
      </w:r>
      <w:r>
        <w:rPr>
          <w:spacing w:val="-7"/>
        </w:rPr>
        <w:t> </w:t>
      </w:r>
      <w:r>
        <w:rPr/>
        <w:t>tissue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Lithrinus</w:t>
      </w:r>
      <w:r>
        <w:rPr>
          <w:spacing w:val="-4"/>
        </w:rPr>
        <w:t> </w:t>
      </w:r>
      <w:r>
        <w:rPr/>
        <w:t>Lentjan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found</w:t>
      </w:r>
      <w:r>
        <w:rPr>
          <w:spacing w:val="-58"/>
        </w:rPr>
        <w:t> </w:t>
      </w:r>
      <w:r>
        <w:rPr/>
        <w:t>high</w:t>
      </w:r>
      <w:r>
        <w:rPr>
          <w:spacing w:val="-6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skin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muscle</w:t>
      </w:r>
      <w:r>
        <w:rPr>
          <w:spacing w:val="-6"/>
        </w:rPr>
        <w:t> </w:t>
      </w:r>
      <w:r>
        <w:rPr/>
        <w:t>tissues.</w:t>
      </w:r>
      <w:r>
        <w:rPr>
          <w:spacing w:val="-7"/>
        </w:rPr>
        <w:t> </w:t>
      </w:r>
      <w:r>
        <w:rPr/>
        <w:t>Duruet</w:t>
      </w:r>
      <w:r>
        <w:rPr>
          <w:spacing w:val="-5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(2007)</w:t>
      </w:r>
      <w:r>
        <w:rPr>
          <w:spacing w:val="-6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6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Cd, Pb, Cu and Fe were found in the gills of fish species such as Sparus aurata and murgil</w:t>
      </w:r>
      <w:r>
        <w:rPr>
          <w:spacing w:val="1"/>
        </w:rPr>
        <w:t> </w:t>
      </w:r>
      <w:r>
        <w:rPr/>
        <w:t>cephalus.</w:t>
      </w:r>
    </w:p>
    <w:p>
      <w:pPr>
        <w:pStyle w:val="BodyText"/>
        <w:spacing w:line="432" w:lineRule="auto" w:before="101"/>
        <w:ind w:left="960" w:right="1215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heavy</w:t>
      </w:r>
      <w:r>
        <w:rPr>
          <w:spacing w:val="-19"/>
        </w:rPr>
        <w:t> </w:t>
      </w:r>
      <w:r>
        <w:rPr>
          <w:spacing w:val="-1"/>
        </w:rPr>
        <w:t>metal</w:t>
      </w:r>
      <w:r>
        <w:rPr>
          <w:spacing w:val="-12"/>
        </w:rPr>
        <w:t> </w:t>
      </w:r>
      <w:r>
        <w:rPr/>
        <w:t>pollution</w:t>
      </w:r>
      <w:r>
        <w:rPr>
          <w:spacing w:val="-14"/>
        </w:rPr>
        <w:t> </w:t>
      </w:r>
      <w:r>
        <w:rPr/>
        <w:t>status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water,</w:t>
      </w:r>
      <w:r>
        <w:rPr>
          <w:spacing w:val="-12"/>
        </w:rPr>
        <w:t> </w:t>
      </w:r>
      <w:r>
        <w:rPr/>
        <w:t>fish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sediments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Imo/Aba</w:t>
      </w:r>
      <w:r>
        <w:rPr>
          <w:spacing w:val="-14"/>
        </w:rPr>
        <w:t> </w:t>
      </w:r>
      <w:r>
        <w:rPr/>
        <w:t>river</w:t>
      </w:r>
      <w:r>
        <w:rPr>
          <w:spacing w:val="-10"/>
        </w:rPr>
        <w:t> </w:t>
      </w:r>
      <w:r>
        <w:rPr/>
        <w:t>was</w:t>
      </w:r>
      <w:r>
        <w:rPr>
          <w:spacing w:val="-15"/>
        </w:rPr>
        <w:t> </w:t>
      </w:r>
      <w:r>
        <w:rPr/>
        <w:t>investigated</w:t>
      </w:r>
      <w:r>
        <w:rPr>
          <w:spacing w:val="-58"/>
        </w:rPr>
        <w:t> </w:t>
      </w:r>
      <w:r>
        <w:rPr/>
        <w:t>by</w:t>
      </w:r>
      <w:r>
        <w:rPr>
          <w:spacing w:val="-9"/>
        </w:rPr>
        <w:t> </w:t>
      </w:r>
      <w:r>
        <w:rPr/>
        <w:t>Amadi</w:t>
      </w:r>
      <w:r>
        <w:rPr>
          <w:spacing w:val="-2"/>
        </w:rPr>
        <w:t> </w:t>
      </w:r>
      <w:r>
        <w:rPr/>
        <w:t>(2010).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metals</w:t>
      </w:r>
      <w:r>
        <w:rPr>
          <w:spacing w:val="-2"/>
        </w:rPr>
        <w:t> </w:t>
      </w:r>
      <w:r>
        <w:rPr/>
        <w:t>such as Fe, Zn,</w:t>
      </w:r>
      <w:r>
        <w:rPr>
          <w:spacing w:val="-3"/>
        </w:rPr>
        <w:t> </w:t>
      </w:r>
      <w:r>
        <w:rPr/>
        <w:t>Cu,</w:t>
      </w:r>
      <w:r>
        <w:rPr>
          <w:spacing w:val="-3"/>
        </w:rPr>
        <w:t> </w:t>
      </w:r>
      <w:r>
        <w:rPr/>
        <w:t>Mn,</w:t>
      </w:r>
      <w:r>
        <w:rPr>
          <w:spacing w:val="-3"/>
        </w:rPr>
        <w:t> </w:t>
      </w:r>
      <w:r>
        <w:rPr/>
        <w:t>Cr,</w:t>
      </w:r>
      <w:r>
        <w:rPr>
          <w:spacing w:val="-57"/>
        </w:rPr>
        <w:t> </w:t>
      </w:r>
      <w:r>
        <w:rPr>
          <w:spacing w:val="-1"/>
        </w:rPr>
        <w:t>Cd,</w:t>
      </w:r>
      <w:r>
        <w:rPr>
          <w:spacing w:val="-15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Pb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were</w:t>
      </w:r>
      <w:r>
        <w:rPr>
          <w:spacing w:val="-16"/>
        </w:rPr>
        <w:t> </w:t>
      </w:r>
      <w:r>
        <w:rPr/>
        <w:t>analyzed</w:t>
      </w:r>
      <w:r>
        <w:rPr>
          <w:spacing w:val="-15"/>
        </w:rPr>
        <w:t> </w:t>
      </w:r>
      <w:r>
        <w:rPr/>
        <w:t>using</w:t>
      </w:r>
      <w:r>
        <w:rPr>
          <w:spacing w:val="-16"/>
        </w:rPr>
        <w:t> </w:t>
      </w:r>
      <w:r>
        <w:rPr/>
        <w:t>Atomic</w:t>
      </w:r>
      <w:r>
        <w:rPr>
          <w:spacing w:val="-13"/>
        </w:rPr>
        <w:t> </w:t>
      </w:r>
      <w:r>
        <w:rPr/>
        <w:t>Absorption</w:t>
      </w:r>
      <w:r>
        <w:rPr>
          <w:spacing w:val="-15"/>
        </w:rPr>
        <w:t> </w:t>
      </w:r>
      <w:r>
        <w:rPr/>
        <w:t>Spectrophotometer</w:t>
      </w:r>
      <w:r>
        <w:rPr>
          <w:spacing w:val="-16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6"/>
        </w:rPr>
        <w:t> </w:t>
      </w:r>
      <w:r>
        <w:rPr/>
        <w:t>result</w:t>
      </w:r>
      <w:r>
        <w:rPr>
          <w:spacing w:val="-57"/>
        </w:rPr>
        <w:t> </w:t>
      </w:r>
      <w:r>
        <w:rPr/>
        <w:t>compared with the Nigerian standard for drinking water quality. The pollution index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output:</w:t>
      </w:r>
      <w:r>
        <w:rPr>
          <w:spacing w:val="-57"/>
        </w:rPr>
        <w:t> </w:t>
      </w:r>
      <w:r>
        <w:rPr/>
        <w:t>Fe&gt;Zn&gt;Cu&gt;Mn&gt;Ni&gt;Cr&gt;Pb&gt;As&gt;Cd. The metals exhibited a good linear correlation coeffi-</w:t>
      </w:r>
      <w:r>
        <w:rPr>
          <w:spacing w:val="1"/>
        </w:rPr>
        <w:t> </w:t>
      </w:r>
      <w:r>
        <w:rPr/>
        <w:t>cient.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determination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heavy</w:t>
      </w:r>
      <w:r>
        <w:rPr>
          <w:spacing w:val="20"/>
        </w:rPr>
        <w:t> </w:t>
      </w:r>
      <w:r>
        <w:rPr/>
        <w:t>metals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fish</w:t>
      </w:r>
      <w:r>
        <w:rPr>
          <w:spacing w:val="26"/>
        </w:rPr>
        <w:t> </w:t>
      </w:r>
      <w:r>
        <w:rPr/>
        <w:t>tissues,</w:t>
      </w:r>
      <w:r>
        <w:rPr>
          <w:spacing w:val="25"/>
        </w:rPr>
        <w:t> </w:t>
      </w:r>
      <w:r>
        <w:rPr/>
        <w:t>water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sediment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Epe</w:t>
      </w:r>
      <w:r>
        <w:rPr>
          <w:spacing w:val="26"/>
        </w:rPr>
        <w:t> </w:t>
      </w:r>
      <w:r>
        <w:rPr/>
        <w:t>and</w:t>
      </w:r>
    </w:p>
    <w:p>
      <w:pPr>
        <w:spacing w:after="0" w:line="432" w:lineRule="auto"/>
        <w:jc w:val="both"/>
        <w:sectPr>
          <w:headerReference w:type="default" r:id="rId112"/>
          <w:footerReference w:type="default" r:id="rId113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15"/>
        <w:jc w:val="both"/>
      </w:pPr>
      <w:r>
        <w:rPr/>
        <w:t>badagry lagoons, Lagos - Nigeria was reported by Olowu (2010). The samples were analysed</w:t>
      </w:r>
      <w:r>
        <w:rPr>
          <w:spacing w:val="1"/>
        </w:rPr>
        <w:t> </w:t>
      </w:r>
      <w:r>
        <w:rPr/>
        <w:t>qualitatively for the presence of Zn, Ni, Fe using Perkins Elmer Atomic Absorption Spectros-</w:t>
      </w:r>
      <w:r>
        <w:rPr>
          <w:spacing w:val="-57"/>
        </w:rPr>
        <w:t> </w:t>
      </w:r>
      <w:r>
        <w:rPr/>
        <w:t>copy.The highest concentration was recorded for Zn in the head of cat fish while the least</w:t>
      </w:r>
      <w:r>
        <w:rPr>
          <w:spacing w:val="1"/>
        </w:rPr>
        <w:t> </w:t>
      </w:r>
      <w:r>
        <w:rPr/>
        <w:t>concentration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recorded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Zn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tilapia</w:t>
      </w:r>
      <w:r>
        <w:rPr>
          <w:spacing w:val="-10"/>
        </w:rPr>
        <w:t> </w:t>
      </w:r>
      <w:r>
        <w:rPr/>
        <w:t>head.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trace</w:t>
      </w:r>
      <w:r>
        <w:rPr>
          <w:spacing w:val="-10"/>
        </w:rPr>
        <w:t> </w:t>
      </w:r>
      <w:r>
        <w:rPr/>
        <w:t>metals</w:t>
      </w:r>
      <w:r>
        <w:rPr>
          <w:spacing w:val="-9"/>
        </w:rPr>
        <w:t> </w:t>
      </w:r>
      <w:r>
        <w:rPr/>
        <w:t>investigated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permissible</w:t>
      </w:r>
      <w:r>
        <w:rPr>
          <w:spacing w:val="-1"/>
        </w:rPr>
        <w:t> </w:t>
      </w:r>
      <w:r>
        <w:rPr/>
        <w:t>level set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world health organization (WHO).</w:t>
      </w:r>
    </w:p>
    <w:p>
      <w:pPr>
        <w:pStyle w:val="BodyText"/>
        <w:spacing w:line="432" w:lineRule="auto" w:before="101"/>
        <w:ind w:left="960" w:right="1212"/>
        <w:jc w:val="both"/>
      </w:pPr>
      <w:r>
        <w:rPr/>
        <w:t>The seasonal variation of heavy metal concentration in sediment samples around major tribu-</w:t>
      </w:r>
      <w:r>
        <w:rPr>
          <w:spacing w:val="1"/>
        </w:rPr>
        <w:t> </w:t>
      </w:r>
      <w:r>
        <w:rPr/>
        <w:t>taries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Ibeno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area,</w:t>
      </w:r>
      <w:r>
        <w:rPr>
          <w:spacing w:val="-6"/>
        </w:rPr>
        <w:t> </w:t>
      </w:r>
      <w:r>
        <w:rPr/>
        <w:t>Niger</w:t>
      </w:r>
      <w:r>
        <w:rPr>
          <w:spacing w:val="-4"/>
        </w:rPr>
        <w:t> </w:t>
      </w:r>
      <w:r>
        <w:rPr/>
        <w:t>delta,</w:t>
      </w:r>
      <w:r>
        <w:rPr>
          <w:spacing w:val="-3"/>
        </w:rPr>
        <w:t> </w:t>
      </w:r>
      <w:r>
        <w:rPr/>
        <w:t>Nigeria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studied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Nwadinigwe</w:t>
      </w:r>
      <w:r>
        <w:rPr>
          <w:spacing w:val="-6"/>
        </w:rPr>
        <w:t> </w:t>
      </w:r>
      <w:r>
        <w:rPr/>
        <w:t>et</w:t>
      </w:r>
      <w:r>
        <w:rPr>
          <w:spacing w:val="-2"/>
        </w:rPr>
        <w:t> </w:t>
      </w:r>
      <w:r>
        <w:rPr/>
        <w:t>al;</w:t>
      </w:r>
      <w:r>
        <w:rPr>
          <w:spacing w:val="-6"/>
        </w:rPr>
        <w:t> </w:t>
      </w:r>
      <w:r>
        <w:rPr/>
        <w:t>(2014).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concentrations of Mn, Ni, Pb and Zn in the dry season were above that of the wet season. The</w:t>
      </w:r>
      <w:r>
        <w:rPr>
          <w:spacing w:val="-57"/>
        </w:rPr>
        <w:t> </w:t>
      </w:r>
      <w:r>
        <w:rPr/>
        <w:t>concentrations of all the metals were higher in the examined sites than the control but below</w:t>
      </w:r>
      <w:r>
        <w:rPr>
          <w:spacing w:val="1"/>
        </w:rPr>
        <w:t> </w:t>
      </w:r>
      <w:r>
        <w:rPr/>
        <w:t>WHO</w:t>
      </w:r>
      <w:r>
        <w:rPr>
          <w:spacing w:val="-3"/>
        </w:rPr>
        <w:t> </w:t>
      </w:r>
      <w:r>
        <w:rPr/>
        <w:t>standard.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iron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abundant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3"/>
        </w:rPr>
        <w:t> </w:t>
      </w:r>
      <w:r>
        <w:rPr/>
        <w:t>seasons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pH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sediment</w:t>
      </w:r>
      <w:r>
        <w:rPr>
          <w:spacing w:val="-58"/>
        </w:rPr>
        <w:t> </w:t>
      </w:r>
      <w:r>
        <w:rPr/>
        <w:t>was</w:t>
      </w:r>
      <w:r>
        <w:rPr>
          <w:spacing w:val="-11"/>
        </w:rPr>
        <w:t> </w:t>
      </w:r>
      <w:r>
        <w:rPr/>
        <w:t>slightly</w:t>
      </w:r>
      <w:r>
        <w:rPr>
          <w:spacing w:val="-13"/>
        </w:rPr>
        <w:t> </w:t>
      </w:r>
      <w:r>
        <w:rPr/>
        <w:t>acidic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below</w:t>
      </w:r>
      <w:r>
        <w:rPr>
          <w:spacing w:val="-10"/>
        </w:rPr>
        <w:t> </w:t>
      </w:r>
      <w:r>
        <w:rPr/>
        <w:t>WHO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department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resource</w:t>
      </w:r>
      <w:r>
        <w:rPr>
          <w:spacing w:val="-12"/>
        </w:rPr>
        <w:t> </w:t>
      </w:r>
      <w:r>
        <w:rPr/>
        <w:t>(DPR)</w:t>
      </w:r>
      <w:r>
        <w:rPr>
          <w:spacing w:val="-12"/>
        </w:rPr>
        <w:t> </w:t>
      </w:r>
      <w:r>
        <w:rPr/>
        <w:t>standard.</w:t>
      </w:r>
      <w:r>
        <w:rPr>
          <w:spacing w:val="-57"/>
        </w:rPr>
        <w:t> </w:t>
      </w:r>
      <w:r>
        <w:rPr/>
        <w:t>Ozturk (2009) analyzed heavy metal levels in water, sediment and fish samples from Avsar</w:t>
      </w:r>
      <w:r>
        <w:rPr>
          <w:spacing w:val="1"/>
        </w:rPr>
        <w:t> </w:t>
      </w:r>
      <w:r>
        <w:rPr/>
        <w:t>Dam Lake in Turkey using inductively coupled plasma spectroscopy. (ICP- AES). The result</w:t>
      </w:r>
      <w:r>
        <w:rPr>
          <w:spacing w:val="1"/>
        </w:rPr>
        <w:t> </w:t>
      </w:r>
      <w:r>
        <w:rPr/>
        <w:t>showed that the average values of Fe in water samples were higher than the stipulated values</w:t>
      </w:r>
      <w:r>
        <w:rPr>
          <w:spacing w:val="1"/>
        </w:rPr>
        <w:t> </w:t>
      </w:r>
      <w:r>
        <w:rPr/>
        <w:t>for fresh water. The analysis of heavy metals in sediments indicated that among the six heavy</w:t>
      </w:r>
      <w:r>
        <w:rPr>
          <w:spacing w:val="-57"/>
        </w:rPr>
        <w:t> </w:t>
      </w:r>
      <w:r>
        <w:rPr/>
        <w:t>metals</w:t>
      </w:r>
      <w:r>
        <w:rPr>
          <w:spacing w:val="-9"/>
        </w:rPr>
        <w:t> </w:t>
      </w:r>
      <w:r>
        <w:rPr/>
        <w:t>tested,</w:t>
      </w:r>
      <w:r>
        <w:rPr>
          <w:spacing w:val="-10"/>
        </w:rPr>
        <w:t> </w:t>
      </w:r>
      <w:r>
        <w:rPr/>
        <w:t>Fe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maximally</w:t>
      </w:r>
      <w:r>
        <w:rPr>
          <w:spacing w:val="-17"/>
        </w:rPr>
        <w:t> </w:t>
      </w:r>
      <w:r>
        <w:rPr/>
        <w:t>accumulated</w:t>
      </w:r>
      <w:r>
        <w:rPr>
          <w:spacing w:val="-11"/>
        </w:rPr>
        <w:t> </w:t>
      </w:r>
      <w:r>
        <w:rPr/>
        <w:t>followed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Ni,</w:t>
      </w:r>
      <w:r>
        <w:rPr>
          <w:spacing w:val="-10"/>
        </w:rPr>
        <w:t> </w:t>
      </w:r>
      <w:r>
        <w:rPr/>
        <w:t>Cu,</w:t>
      </w:r>
      <w:r>
        <w:rPr>
          <w:spacing w:val="-10"/>
        </w:rPr>
        <w:t> </w:t>
      </w:r>
      <w:r>
        <w:rPr/>
        <w:t>Cr,</w:t>
      </w:r>
      <w:r>
        <w:rPr>
          <w:spacing w:val="-11"/>
        </w:rPr>
        <w:t> </w:t>
      </w:r>
      <w:r>
        <w:rPr/>
        <w:t>Pb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Cd.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in the level of heavy metals in tilapia muscle, stomach and intestine followed by the trend in</w:t>
      </w:r>
      <w:r>
        <w:rPr>
          <w:spacing w:val="1"/>
        </w:rPr>
        <w:t> </w:t>
      </w:r>
      <w:r>
        <w:rPr/>
        <w:t>the gill and heart Fe &gt; Cu &gt; Ni &gt;Pb&gt;Cd &gt; Cr. In the fish samples the concentration of Cd, Cr,</w:t>
      </w:r>
      <w:r>
        <w:rPr>
          <w:spacing w:val="1"/>
        </w:rPr>
        <w:t> </w:t>
      </w:r>
      <w:r>
        <w:rPr/>
        <w:t>Ni and Pb were above the regulatory limit set by international agencies. Significant positive</w:t>
      </w:r>
      <w:r>
        <w:rPr>
          <w:spacing w:val="1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fish</w:t>
      </w:r>
      <w:r>
        <w:rPr>
          <w:spacing w:val="-4"/>
        </w:rPr>
        <w:t> </w:t>
      </w:r>
      <w:r>
        <w:rPr/>
        <w:t>muscles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sea-</w:t>
      </w:r>
      <w:r>
        <w:rPr>
          <w:spacing w:val="-58"/>
        </w:rPr>
        <w:t> </w:t>
      </w:r>
      <w:r>
        <w:rPr/>
        <w:t>sons while ANOVA analysis revealed that there was significant variation in heavy metal con-</w:t>
      </w:r>
      <w:r>
        <w:rPr>
          <w:spacing w:val="-57"/>
        </w:rPr>
        <w:t> </w:t>
      </w:r>
      <w:r>
        <w:rPr/>
        <w:t>centrations</w:t>
      </w:r>
      <w:r>
        <w:rPr>
          <w:spacing w:val="-1"/>
        </w:rPr>
        <w:t> </w:t>
      </w:r>
      <w:r>
        <w:rPr/>
        <w:t>in different fish</w:t>
      </w:r>
      <w:r>
        <w:rPr>
          <w:spacing w:val="-1"/>
        </w:rPr>
        <w:t> </w:t>
      </w:r>
      <w:r>
        <w:rPr/>
        <w:t>species in Bangshi</w:t>
      </w:r>
      <w:r>
        <w:rPr>
          <w:spacing w:val="-1"/>
        </w:rPr>
        <w:t> </w:t>
      </w:r>
      <w:r>
        <w:rPr/>
        <w:t>River as reported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Rahman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(2002).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32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52" w:id="86"/>
      <w:bookmarkEnd w:id="86"/>
      <w:r>
        <w:rPr>
          <w:b w:val="0"/>
        </w:rPr>
      </w:r>
      <w:bookmarkStart w:name="_bookmark52" w:id="87"/>
      <w:bookmarkEnd w:id="87"/>
      <w:r>
        <w:rPr/>
        <w:t>P</w:t>
      </w:r>
      <w:r>
        <w:rPr/>
        <w:t>olycyclic</w:t>
      </w:r>
      <w:r>
        <w:rPr>
          <w:spacing w:val="-5"/>
        </w:rPr>
        <w:t> </w:t>
      </w:r>
      <w:r>
        <w:rPr/>
        <w:t>Aromatic</w:t>
      </w:r>
      <w:r>
        <w:rPr>
          <w:spacing w:val="-3"/>
        </w:rPr>
        <w:t> </w:t>
      </w:r>
      <w:r>
        <w:rPr/>
        <w:t>Hydrocarbons</w:t>
      </w:r>
      <w:r>
        <w:rPr>
          <w:spacing w:val="-2"/>
        </w:rPr>
        <w:t> </w:t>
      </w:r>
      <w:r>
        <w:rPr/>
        <w:t>(PAHs)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960" w:right="1219"/>
        <w:jc w:val="both"/>
      </w:pPr>
      <w:r>
        <w:rPr/>
        <w:t>Polycyclic</w:t>
      </w:r>
      <w:r>
        <w:rPr>
          <w:spacing w:val="-6"/>
        </w:rPr>
        <w:t> </w:t>
      </w:r>
      <w:r>
        <w:rPr/>
        <w:t>aromatic</w:t>
      </w:r>
      <w:r>
        <w:rPr>
          <w:spacing w:val="-6"/>
        </w:rPr>
        <w:t> </w:t>
      </w:r>
      <w:r>
        <w:rPr/>
        <w:t>hydrocarbons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hydrocarbons</w:t>
      </w:r>
      <w:r>
        <w:rPr>
          <w:spacing w:val="-5"/>
        </w:rPr>
        <w:t> </w:t>
      </w:r>
      <w:r>
        <w:rPr/>
        <w:t>containing</w:t>
      </w:r>
      <w:r>
        <w:rPr>
          <w:spacing w:val="-6"/>
        </w:rPr>
        <w:t> </w:t>
      </w:r>
      <w:r>
        <w:rPr/>
        <w:t>only</w:t>
      </w:r>
      <w:r>
        <w:rPr>
          <w:spacing w:val="-10"/>
        </w:rPr>
        <w:t> </w:t>
      </w:r>
      <w:r>
        <w:rPr/>
        <w:t>carbon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hydrogen</w:t>
      </w:r>
      <w:r>
        <w:rPr>
          <w:spacing w:val="-5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composed of multiple rings, Ujowundu</w:t>
      </w:r>
      <w:r>
        <w:rPr>
          <w:i/>
        </w:rPr>
        <w:t>et al</w:t>
      </w:r>
      <w:r>
        <w:rPr/>
        <w:t>., (2004). Polycyclic aromatic hydrocarbons</w:t>
      </w:r>
      <w:r>
        <w:rPr>
          <w:spacing w:val="1"/>
        </w:rPr>
        <w:t> </w:t>
      </w:r>
      <w:r>
        <w:rPr>
          <w:spacing w:val="-1"/>
        </w:rPr>
        <w:t>(PAHs)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mostly</w:t>
      </w:r>
      <w:r>
        <w:rPr>
          <w:spacing w:val="-16"/>
        </w:rPr>
        <w:t> </w:t>
      </w:r>
      <w:r>
        <w:rPr/>
        <w:t>colourless,</w:t>
      </w:r>
      <w:r>
        <w:rPr>
          <w:spacing w:val="-12"/>
        </w:rPr>
        <w:t> </w:t>
      </w:r>
      <w:r>
        <w:rPr/>
        <w:t>white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pale</w:t>
      </w:r>
      <w:r>
        <w:rPr>
          <w:spacing w:val="-8"/>
        </w:rPr>
        <w:t> </w:t>
      </w:r>
      <w:r>
        <w:rPr/>
        <w:t>yellow</w:t>
      </w:r>
      <w:r>
        <w:rPr>
          <w:spacing w:val="-10"/>
        </w:rPr>
        <w:t> </w:t>
      </w:r>
      <w:r>
        <w:rPr/>
        <w:t>solids.</w:t>
      </w:r>
      <w:r>
        <w:rPr>
          <w:spacing w:val="-12"/>
        </w:rPr>
        <w:t> </w:t>
      </w:r>
      <w:r>
        <w:rPr/>
        <w:t>They</w:t>
      </w:r>
      <w:r>
        <w:rPr>
          <w:spacing w:val="-17"/>
        </w:rPr>
        <w:t> </w:t>
      </w:r>
      <w:r>
        <w:rPr/>
        <w:t>are</w:t>
      </w:r>
      <w:r>
        <w:rPr>
          <w:spacing w:val="-13"/>
        </w:rPr>
        <w:t> </w:t>
      </w:r>
      <w:r>
        <w:rPr/>
        <w:t>ubiquitous</w:t>
      </w:r>
      <w:r>
        <w:rPr>
          <w:spacing w:val="-12"/>
        </w:rPr>
        <w:t> </w:t>
      </w:r>
      <w:r>
        <w:rPr/>
        <w:t>group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several</w:t>
      </w:r>
      <w:r>
        <w:rPr>
          <w:spacing w:val="-58"/>
        </w:rPr>
        <w:t> </w:t>
      </w:r>
      <w:r>
        <w:rPr/>
        <w:t>hundred</w:t>
      </w:r>
      <w:r>
        <w:rPr>
          <w:spacing w:val="-10"/>
        </w:rPr>
        <w:t> </w:t>
      </w:r>
      <w:r>
        <w:rPr/>
        <w:t>chemically</w:t>
      </w:r>
      <w:r>
        <w:rPr>
          <w:spacing w:val="-13"/>
        </w:rPr>
        <w:t> </w:t>
      </w:r>
      <w:r>
        <w:rPr/>
        <w:t>related</w:t>
      </w:r>
      <w:r>
        <w:rPr>
          <w:spacing w:val="-9"/>
        </w:rPr>
        <w:t> </w:t>
      </w:r>
      <w:r>
        <w:rPr/>
        <w:t>compounds,</w:t>
      </w:r>
      <w:r>
        <w:rPr>
          <w:spacing w:val="-9"/>
        </w:rPr>
        <w:t> </w:t>
      </w:r>
      <w:r>
        <w:rPr/>
        <w:t>environmentally</w:t>
      </w:r>
      <w:r>
        <w:rPr>
          <w:spacing w:val="-13"/>
        </w:rPr>
        <w:t> </w:t>
      </w:r>
      <w:r>
        <w:rPr/>
        <w:t>persistent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various</w:t>
      </w:r>
      <w:r>
        <w:rPr>
          <w:spacing w:val="-9"/>
        </w:rPr>
        <w:t> </w:t>
      </w:r>
      <w:r>
        <w:rPr/>
        <w:t>structures</w:t>
      </w:r>
      <w:r>
        <w:rPr>
          <w:spacing w:val="-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headerReference w:type="default" r:id="rId114"/>
          <w:footerReference w:type="default" r:id="rId115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80" w:lineRule="auto" w:before="78"/>
        <w:ind w:left="960" w:right="1218"/>
        <w:jc w:val="both"/>
      </w:pPr>
      <w:r>
        <w:rPr/>
        <w:t>varied toxicity. Chemically the PAHs are comprised of two or more benzene rings bonded in</w:t>
      </w:r>
      <w:r>
        <w:rPr>
          <w:spacing w:val="1"/>
        </w:rPr>
        <w:t> </w:t>
      </w:r>
      <w:r>
        <w:rPr/>
        <w:t>linear,</w:t>
      </w:r>
      <w:r>
        <w:rPr>
          <w:spacing w:val="-1"/>
        </w:rPr>
        <w:t> </w:t>
      </w:r>
      <w:r>
        <w:rPr/>
        <w:t>cluster or angular arrangements.</w:t>
      </w:r>
    </w:p>
    <w:p>
      <w:pPr>
        <w:pStyle w:val="BodyText"/>
        <w:spacing w:line="480" w:lineRule="auto" w:before="101"/>
        <w:ind w:left="960" w:right="1215"/>
        <w:jc w:val="both"/>
      </w:pPr>
      <w:r>
        <w:rPr/>
        <w:t>The major source of PAHs is the incomplete combustion of organic material such as coal, oil</w:t>
      </w:r>
      <w:r>
        <w:rPr>
          <w:spacing w:val="1"/>
        </w:rPr>
        <w:t> </w:t>
      </w:r>
      <w:r>
        <w:rPr/>
        <w:t>and wood. PAHs are mostly used as intermediaries in pharmaceuticals, agricultural products,</w:t>
      </w:r>
      <w:r>
        <w:rPr>
          <w:spacing w:val="1"/>
        </w:rPr>
        <w:t> </w:t>
      </w:r>
      <w:r>
        <w:rPr/>
        <w:t>photographic products, thermo setting plastics lubricating materials and other chemical indus-</w:t>
      </w:r>
      <w:r>
        <w:rPr>
          <w:spacing w:val="-57"/>
        </w:rPr>
        <w:t> </w:t>
      </w:r>
      <w:r>
        <w:rPr/>
        <w:t>tries (Marce and Bornill, 2000). PAHs in water samples enter the water bodies/ rivers, lakes,</w:t>
      </w:r>
      <w:r>
        <w:rPr>
          <w:spacing w:val="1"/>
        </w:rPr>
        <w:t> </w:t>
      </w:r>
      <w:r>
        <w:rPr/>
        <w:t>ponds etc. from run-off water, human activities and effluents from industries. PAHs enter the</w:t>
      </w:r>
      <w:r>
        <w:rPr>
          <w:spacing w:val="1"/>
        </w:rPr>
        <w:t> </w:t>
      </w:r>
      <w:r>
        <w:rPr/>
        <w:t>environment by</w:t>
      </w:r>
      <w:r>
        <w:rPr>
          <w:spacing w:val="-5"/>
        </w:rPr>
        <w:t> </w:t>
      </w:r>
      <w:r>
        <w:rPr/>
        <w:t>dry</w:t>
      </w:r>
      <w:r>
        <w:rPr>
          <w:spacing w:val="-5"/>
        </w:rPr>
        <w:t> </w:t>
      </w:r>
      <w:r>
        <w:rPr/>
        <w:t>or wet deposition (Dike, 2008).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2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53" w:id="88"/>
      <w:bookmarkEnd w:id="88"/>
      <w:r>
        <w:rPr>
          <w:b w:val="0"/>
        </w:rPr>
      </w:r>
      <w:bookmarkStart w:name="_bookmark53" w:id="89"/>
      <w:bookmarkEnd w:id="89"/>
      <w:r>
        <w:rPr/>
        <w:t>P</w:t>
      </w:r>
      <w:r>
        <w:rPr/>
        <w:t>AHs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8"/>
        <w:jc w:val="both"/>
      </w:pPr>
      <w:r>
        <w:rPr/>
        <w:t>Adebayo </w:t>
      </w:r>
      <w:r>
        <w:rPr>
          <w:i/>
        </w:rPr>
        <w:t>et al., </w:t>
      </w:r>
      <w:r>
        <w:rPr/>
        <w:t>(2012) Adeyemi, (2012) investigated 16 parent PAHs in water samples from</w:t>
      </w:r>
      <w:r>
        <w:rPr>
          <w:spacing w:val="1"/>
        </w:rPr>
        <w:t> </w:t>
      </w:r>
      <w:r>
        <w:rPr/>
        <w:t>Lagos Lagoon. The mean concentration of PAHs in 28% of samples were sufficiently high</w:t>
      </w:r>
      <w:r>
        <w:rPr>
          <w:spacing w:val="1"/>
        </w:rPr>
        <w:t> </w:t>
      </w:r>
      <w:r>
        <w:rPr/>
        <w:t>(&gt;0.001ug/l) to cause acute toxicity to the exposed organisms. The outcome indicates the per-</w:t>
      </w:r>
      <w:r>
        <w:rPr>
          <w:spacing w:val="-57"/>
        </w:rPr>
        <w:t> </w:t>
      </w:r>
      <w:r>
        <w:rPr/>
        <w:t>sistence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bio</w:t>
      </w:r>
      <w:r>
        <w:rPr>
          <w:spacing w:val="-6"/>
        </w:rPr>
        <w:t> </w:t>
      </w:r>
      <w:r>
        <w:rPr/>
        <w:t>accumulative</w:t>
      </w:r>
      <w:r>
        <w:rPr>
          <w:spacing w:val="-7"/>
        </w:rPr>
        <w:t> </w:t>
      </w:r>
      <w:r>
        <w:rPr/>
        <w:t>nature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chemicals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aquatic</w:t>
      </w:r>
      <w:r>
        <w:rPr>
          <w:spacing w:val="-7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need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regular monitoring of the lagoon to avert consequent health effect on exposed organisms and</w:t>
      </w:r>
      <w:r>
        <w:rPr>
          <w:spacing w:val="1"/>
        </w:rPr>
        <w:t> </w:t>
      </w:r>
      <w:r>
        <w:rPr/>
        <w:t>man.</w:t>
      </w:r>
    </w:p>
    <w:p>
      <w:pPr>
        <w:pStyle w:val="BodyText"/>
        <w:spacing w:line="432" w:lineRule="auto" w:before="101"/>
        <w:ind w:left="960" w:right="1216"/>
        <w:jc w:val="both"/>
      </w:pPr>
      <w:r>
        <w:rPr/>
        <w:t>It has also been found that certain plants and animal pigments are able to biosynthesize PAHs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reducing</w:t>
      </w:r>
      <w:r>
        <w:rPr>
          <w:spacing w:val="-7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aquatic</w:t>
      </w:r>
      <w:r>
        <w:rPr>
          <w:spacing w:val="-6"/>
        </w:rPr>
        <w:t> </w:t>
      </w:r>
      <w:r>
        <w:rPr/>
        <w:t>environment.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indirect</w:t>
      </w:r>
      <w:r>
        <w:rPr>
          <w:spacing w:val="-4"/>
        </w:rPr>
        <w:t> </w:t>
      </w:r>
      <w:r>
        <w:rPr/>
        <w:t>biosynthesis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PAHs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58"/>
        </w:rPr>
        <w:t> </w:t>
      </w:r>
      <w:r>
        <w:rPr/>
        <w:t>also adds to the bulk of the compound found in such aquatic ecosystem. Amadi (2010) in his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has shown that</w:t>
      </w:r>
      <w:r>
        <w:rPr>
          <w:spacing w:val="1"/>
        </w:rPr>
        <w:t> </w:t>
      </w:r>
      <w:r>
        <w:rPr/>
        <w:t>all aquatic</w:t>
      </w:r>
      <w:r>
        <w:rPr>
          <w:spacing w:val="-2"/>
        </w:rPr>
        <w:t> </w:t>
      </w:r>
      <w:r>
        <w:rPr/>
        <w:t>organisms rapidly</w:t>
      </w:r>
      <w:r>
        <w:rPr>
          <w:spacing w:val="-3"/>
        </w:rPr>
        <w:t> </w:t>
      </w:r>
      <w:r>
        <w:rPr/>
        <w:t>bio-concentrate</w:t>
      </w:r>
      <w:r>
        <w:rPr>
          <w:spacing w:val="-1"/>
        </w:rPr>
        <w:t> </w:t>
      </w:r>
      <w:r>
        <w:rPr/>
        <w:t>in the ambient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32" w:lineRule="auto" w:before="99"/>
        <w:ind w:left="960" w:right="1217"/>
        <w:jc w:val="both"/>
      </w:pPr>
      <w:r>
        <w:rPr/>
        <w:t>Obayori </w:t>
      </w:r>
      <w:r>
        <w:rPr>
          <w:i/>
        </w:rPr>
        <w:t>et al., </w:t>
      </w:r>
      <w:r>
        <w:rPr/>
        <w:t>(2010) have shown that biodegradation process which naturally reduces the</w:t>
      </w:r>
      <w:r>
        <w:rPr>
          <w:spacing w:val="1"/>
        </w:rPr>
        <w:t> </w:t>
      </w:r>
      <w:r>
        <w:rPr/>
        <w:t>level of organic pollutant in aquatic enbironment is mostly effective for the two or three rings</w:t>
      </w:r>
      <w:r>
        <w:rPr>
          <w:spacing w:val="-57"/>
        </w:rPr>
        <w:t> </w:t>
      </w:r>
      <w:r>
        <w:rPr/>
        <w:t>PAHs (Naphthalene, Anthracene) while those with more condensed rings are relatively re-</w:t>
      </w:r>
      <w:r>
        <w:rPr>
          <w:spacing w:val="1"/>
        </w:rPr>
        <w:t> </w:t>
      </w:r>
      <w:r>
        <w:rPr/>
        <w:t>sistant to biodegradation. A study on the levels of PAHs in water in Subamarekha River was</w:t>
      </w:r>
      <w:r>
        <w:rPr>
          <w:spacing w:val="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Kumar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(2012).</w:t>
      </w:r>
      <w:r>
        <w:rPr>
          <w:spacing w:val="2"/>
        </w:rPr>
        <w:t> </w:t>
      </w:r>
      <w:r>
        <w:rPr/>
        <w:t>It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 sampling</w:t>
      </w:r>
      <w:r>
        <w:rPr>
          <w:spacing w:val="-1"/>
        </w:rPr>
        <w:t> </w:t>
      </w:r>
      <w:r>
        <w:rPr/>
        <w:t>sites recorded</w:t>
      </w:r>
      <w:r>
        <w:rPr>
          <w:spacing w:val="1"/>
        </w:rPr>
        <w:t> </w:t>
      </w:r>
      <w:r>
        <w:rPr/>
        <w:t>Ant/Ant</w:t>
      </w:r>
    </w:p>
    <w:p>
      <w:pPr>
        <w:pStyle w:val="BodyText"/>
        <w:spacing w:line="432" w:lineRule="auto" w:before="1"/>
        <w:ind w:left="960" w:right="1216"/>
        <w:jc w:val="both"/>
      </w:pPr>
      <w:r>
        <w:rPr/>
        <w:t>+Phen &lt;0.1 and LMW/HMW &gt;1 which indicated that the PAHs in Subamrekha River is of</w:t>
      </w:r>
      <w:r>
        <w:rPr>
          <w:spacing w:val="1"/>
        </w:rPr>
        <w:t> </w:t>
      </w:r>
      <w:r>
        <w:rPr/>
        <w:t>petrogenic</w:t>
      </w:r>
      <w:r>
        <w:rPr>
          <w:spacing w:val="10"/>
        </w:rPr>
        <w:t> </w:t>
      </w:r>
      <w:r>
        <w:rPr/>
        <w:t>source.</w:t>
      </w:r>
      <w:r>
        <w:rPr>
          <w:spacing w:val="10"/>
        </w:rPr>
        <w:t> </w:t>
      </w:r>
      <w:r>
        <w:rPr/>
        <w:t>Asaolu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2"/>
        </w:rPr>
        <w:t> </w:t>
      </w:r>
      <w:r>
        <w:rPr/>
        <w:t>(1997)</w:t>
      </w:r>
      <w:r>
        <w:rPr>
          <w:spacing w:val="10"/>
        </w:rPr>
        <w:t> </w:t>
      </w:r>
      <w:r>
        <w:rPr/>
        <w:t>researched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contamination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surface</w:t>
      </w:r>
      <w:r>
        <w:rPr>
          <w:spacing w:val="10"/>
        </w:rPr>
        <w:t> </w:t>
      </w:r>
      <w:r>
        <w:rPr/>
        <w:t>water</w:t>
      </w:r>
      <w:r>
        <w:rPr>
          <w:spacing w:val="10"/>
        </w:rPr>
        <w:t> </w:t>
      </w:r>
      <w:r>
        <w:rPr/>
        <w:t>by</w:t>
      </w:r>
    </w:p>
    <w:p>
      <w:pPr>
        <w:spacing w:after="0" w:line="432" w:lineRule="auto"/>
        <w:jc w:val="both"/>
        <w:sectPr>
          <w:headerReference w:type="default" r:id="rId116"/>
          <w:footerReference w:type="default" r:id="rId117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20"/>
        <w:jc w:val="both"/>
      </w:pPr>
      <w:r>
        <w:rPr/>
        <w:t>polycyclic hydrocarbons in two Nigeria coastal communities in eighteen sediments and indi-</w:t>
      </w:r>
      <w:r>
        <w:rPr>
          <w:spacing w:val="1"/>
        </w:rPr>
        <w:t> </w:t>
      </w:r>
      <w:r>
        <w:rPr/>
        <w:t>cated that PAHs contamination may not pose immediate threats to the organisms and people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utilize</w:t>
      </w:r>
      <w:r>
        <w:rPr>
          <w:spacing w:val="-1"/>
        </w:rPr>
        <w:t> </w:t>
      </w:r>
      <w:r>
        <w:rPr/>
        <w:t>the stream</w:t>
      </w:r>
      <w:r>
        <w:rPr>
          <w:spacing w:val="1"/>
        </w:rPr>
        <w:t> </w:t>
      </w:r>
      <w:r>
        <w:rPr/>
        <w:t>for drinking</w:t>
      </w:r>
      <w:r>
        <w:rPr>
          <w:spacing w:val="-3"/>
        </w:rPr>
        <w:t> </w:t>
      </w:r>
      <w:r>
        <w:rPr/>
        <w:t>and other domestic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line="432" w:lineRule="auto" w:before="101"/>
        <w:ind w:left="960" w:right="1215"/>
        <w:jc w:val="both"/>
      </w:pPr>
      <w:r>
        <w:rPr/>
        <w:t>Obiakor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(2014)</w:t>
      </w:r>
      <w:r>
        <w:rPr>
          <w:spacing w:val="-11"/>
        </w:rPr>
        <w:t> </w:t>
      </w:r>
      <w:r>
        <w:rPr/>
        <w:t>determined</w:t>
      </w:r>
      <w:r>
        <w:rPr>
          <w:spacing w:val="-10"/>
        </w:rPr>
        <w:t> </w:t>
      </w:r>
      <w:r>
        <w:rPr/>
        <w:t>eight</w:t>
      </w:r>
      <w:r>
        <w:rPr>
          <w:spacing w:val="-10"/>
        </w:rPr>
        <w:t> </w:t>
      </w:r>
      <w:r>
        <w:rPr/>
        <w:t>priority</w:t>
      </w:r>
      <w:r>
        <w:rPr>
          <w:spacing w:val="-13"/>
        </w:rPr>
        <w:t> </w:t>
      </w:r>
      <w:r>
        <w:rPr/>
        <w:t>PAHs</w:t>
      </w:r>
      <w:r>
        <w:rPr>
          <w:spacing w:val="-10"/>
        </w:rPr>
        <w:t> </w:t>
      </w:r>
      <w:r>
        <w:rPr/>
        <w:t>present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water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Anambra</w:t>
      </w:r>
      <w:r>
        <w:rPr>
          <w:spacing w:val="-11"/>
        </w:rPr>
        <w:t> </w:t>
      </w:r>
      <w:r>
        <w:rPr/>
        <w:t>River</w:t>
      </w:r>
      <w:r>
        <w:rPr>
          <w:spacing w:val="-11"/>
        </w:rPr>
        <w:t> </w:t>
      </w:r>
      <w:r>
        <w:rPr/>
        <w:t>using</w:t>
      </w:r>
      <w:r>
        <w:rPr>
          <w:spacing w:val="-58"/>
        </w:rPr>
        <w:t> </w:t>
      </w:r>
      <w:r>
        <w:rPr/>
        <w:t>gas</w:t>
      </w:r>
      <w:r>
        <w:rPr>
          <w:spacing w:val="-5"/>
        </w:rPr>
        <w:t> </w:t>
      </w:r>
      <w:r>
        <w:rPr/>
        <w:t>chromatographic</w:t>
      </w:r>
      <w:r>
        <w:rPr>
          <w:spacing w:val="-8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three</w:t>
      </w:r>
      <w:r>
        <w:rPr>
          <w:spacing w:val="-5"/>
        </w:rPr>
        <w:t> </w:t>
      </w:r>
      <w:r>
        <w:rPr/>
        <w:t>experiment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design.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out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there</w:t>
      </w:r>
      <w:r>
        <w:rPr>
          <w:spacing w:val="-58"/>
        </w:rPr>
        <w:t> </w:t>
      </w:r>
      <w:r>
        <w:rPr/>
        <w:t>was presence of seven PAHs: acenapthene, fluorene, phenanthrene, anthracene, chrysene,</w:t>
      </w:r>
      <w:r>
        <w:rPr>
          <w:spacing w:val="1"/>
        </w:rPr>
        <w:t> </w:t>
      </w:r>
      <w:r>
        <w:rPr/>
        <w:t>benzo (a) pyrene, and benzo (ghi) perylene except napthlene which was the only PAH com-</w:t>
      </w:r>
      <w:r>
        <w:rPr>
          <w:spacing w:val="1"/>
        </w:rPr>
        <w:t> </w:t>
      </w:r>
      <w:r>
        <w:rPr/>
        <w:t>pound not detected.PAHs occur as a mixture with two or more compounds and potent carcin-</w:t>
      </w:r>
      <w:r>
        <w:rPr>
          <w:spacing w:val="1"/>
        </w:rPr>
        <w:t> </w:t>
      </w:r>
      <w:r>
        <w:rPr/>
        <w:t>ogens that produce tumors in some organisms even at a single dose (Essumang </w:t>
      </w:r>
      <w:r>
        <w:rPr>
          <w:i/>
        </w:rPr>
        <w:t>et al., </w:t>
      </w:r>
      <w:r>
        <w:rPr/>
        <w:t>2009)</w:t>
      </w:r>
      <w:r>
        <w:rPr>
          <w:spacing w:val="1"/>
        </w:rPr>
        <w:t> </w:t>
      </w:r>
      <w:r>
        <w:rPr/>
        <w:t>exposure to water containins high levels of naphthalere via oral routes can result in health dis-</w:t>
      </w:r>
      <w:r>
        <w:rPr>
          <w:spacing w:val="-57"/>
        </w:rPr>
        <w:t> </w:t>
      </w:r>
      <w:r>
        <w:rPr/>
        <w:t>order,</w:t>
      </w:r>
      <w:r>
        <w:rPr>
          <w:spacing w:val="-9"/>
        </w:rPr>
        <w:t> </w:t>
      </w:r>
      <w:r>
        <w:rPr/>
        <w:t>nausea,</w:t>
      </w:r>
      <w:r>
        <w:rPr>
          <w:spacing w:val="-7"/>
        </w:rPr>
        <w:t> </w:t>
      </w:r>
      <w:r>
        <w:rPr/>
        <w:t>vomiting,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break</w:t>
      </w:r>
      <w:r>
        <w:rPr>
          <w:spacing w:val="-9"/>
        </w:rPr>
        <w:t> </w:t>
      </w:r>
      <w:r>
        <w:rPr/>
        <w:t>down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red</w:t>
      </w:r>
      <w:r>
        <w:rPr>
          <w:spacing w:val="-7"/>
        </w:rPr>
        <w:t> </w:t>
      </w:r>
      <w:r>
        <w:rPr/>
        <w:t>blood</w:t>
      </w:r>
      <w:r>
        <w:rPr>
          <w:spacing w:val="-8"/>
        </w:rPr>
        <w:t> </w:t>
      </w:r>
      <w:r>
        <w:rPr/>
        <w:t>cells.Long</w:t>
      </w:r>
      <w:r>
        <w:rPr>
          <w:spacing w:val="-11"/>
        </w:rPr>
        <w:t> </w:t>
      </w:r>
      <w:r>
        <w:rPr/>
        <w:t>term</w:t>
      </w:r>
      <w:r>
        <w:rPr>
          <w:spacing w:val="-9"/>
        </w:rPr>
        <w:t> </w:t>
      </w:r>
      <w:r>
        <w:rPr/>
        <w:t>exposure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PAHs</w:t>
      </w:r>
      <w:r>
        <w:rPr>
          <w:spacing w:val="-5"/>
        </w:rPr>
        <w:t> </w:t>
      </w:r>
      <w:r>
        <w:rPr/>
        <w:t>result</w:t>
      </w:r>
      <w:r>
        <w:rPr>
          <w:spacing w:val="-58"/>
        </w:rPr>
        <w:t> </w:t>
      </w:r>
      <w:r>
        <w:rPr/>
        <w:t>in</w:t>
      </w:r>
      <w:r>
        <w:rPr>
          <w:spacing w:val="-7"/>
        </w:rPr>
        <w:t> </w:t>
      </w:r>
      <w:r>
        <w:rPr/>
        <w:t>several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disorder</w:t>
      </w:r>
      <w:r>
        <w:rPr>
          <w:spacing w:val="-3"/>
        </w:rPr>
        <w:t> </w:t>
      </w:r>
      <w:r>
        <w:rPr/>
        <w:t>such</w:t>
      </w:r>
      <w:r>
        <w:rPr>
          <w:spacing w:val="-6"/>
        </w:rPr>
        <w:t> </w:t>
      </w:r>
      <w:r>
        <w:rPr/>
        <w:t>cataract,</w:t>
      </w:r>
      <w:r>
        <w:rPr>
          <w:spacing w:val="-6"/>
        </w:rPr>
        <w:t> </w:t>
      </w:r>
      <w:r>
        <w:rPr/>
        <w:t>liver</w:t>
      </w:r>
      <w:r>
        <w:rPr>
          <w:spacing w:val="-8"/>
        </w:rPr>
        <w:t> </w:t>
      </w:r>
      <w:r>
        <w:rPr/>
        <w:t>problem,</w:t>
      </w:r>
      <w:r>
        <w:rPr>
          <w:spacing w:val="-6"/>
        </w:rPr>
        <w:t> </w:t>
      </w:r>
      <w:r>
        <w:rPr/>
        <w:t>breathing</w:t>
      </w:r>
      <w:r>
        <w:rPr>
          <w:spacing w:val="-9"/>
        </w:rPr>
        <w:t> </w:t>
      </w:r>
      <w:r>
        <w:rPr/>
        <w:t>problem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dermal</w:t>
      </w:r>
      <w:r>
        <w:rPr>
          <w:spacing w:val="-6"/>
        </w:rPr>
        <w:t> </w:t>
      </w:r>
      <w:r>
        <w:rPr/>
        <w:t>exposure</w:t>
      </w:r>
      <w:r>
        <w:rPr>
          <w:spacing w:val="-58"/>
        </w:rPr>
        <w:t> </w:t>
      </w:r>
      <w:r>
        <w:rPr/>
        <w:t>may result to irritation and severe dermatisis (WHO, 2013). Benzo (a) pyrene, anthracene and</w:t>
      </w:r>
      <w:r>
        <w:rPr>
          <w:spacing w:val="-57"/>
        </w:rPr>
        <w:t> </w:t>
      </w:r>
      <w:r>
        <w:rPr/>
        <w:t>naphthalene</w:t>
      </w:r>
      <w:r>
        <w:rPr>
          <w:spacing w:val="-5"/>
        </w:rPr>
        <w:t> </w:t>
      </w:r>
      <w:r>
        <w:rPr/>
        <w:t>may</w:t>
      </w:r>
      <w:r>
        <w:rPr>
          <w:spacing w:val="-8"/>
        </w:rPr>
        <w:t> </w:t>
      </w:r>
      <w:r>
        <w:rPr/>
        <w:t>cause</w:t>
      </w:r>
      <w:r>
        <w:rPr>
          <w:spacing w:val="-4"/>
        </w:rPr>
        <w:t> </w:t>
      </w:r>
      <w:r>
        <w:rPr/>
        <w:t>allergic</w:t>
      </w:r>
      <w:r>
        <w:rPr>
          <w:spacing w:val="-4"/>
        </w:rPr>
        <w:t> </w:t>
      </w:r>
      <w:r>
        <w:rPr/>
        <w:t>skin</w:t>
      </w:r>
      <w:r>
        <w:rPr>
          <w:spacing w:val="-2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animals,</w:t>
      </w:r>
      <w:r>
        <w:rPr>
          <w:spacing w:val="-2"/>
        </w:rPr>
        <w:t> </w:t>
      </w:r>
      <w:r>
        <w:rPr/>
        <w:t>humans</w:t>
      </w:r>
      <w:r>
        <w:rPr>
          <w:spacing w:val="-3"/>
        </w:rPr>
        <w:t> </w:t>
      </w:r>
      <w:r>
        <w:rPr/>
        <w:t>(international</w:t>
      </w:r>
      <w:r>
        <w:rPr>
          <w:spacing w:val="-2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(IPCS, 1998).</w:t>
      </w:r>
    </w:p>
    <w:p>
      <w:pPr>
        <w:pStyle w:val="BodyText"/>
        <w:spacing w:line="432" w:lineRule="auto" w:before="100"/>
        <w:ind w:left="960" w:right="1212"/>
        <w:jc w:val="both"/>
      </w:pPr>
      <w:r>
        <w:rPr/>
        <w:t>Law and Hil (2006), suggested that since most PAHs have similar mode of action, it is appro-</w:t>
      </w:r>
      <w:r>
        <w:rPr>
          <w:spacing w:val="-57"/>
        </w:rPr>
        <w:t> </w:t>
      </w:r>
      <w:r>
        <w:rPr/>
        <w:t>priate to compare their total PAH value with values of 2× 10</w:t>
      </w:r>
      <w:r>
        <w:rPr>
          <w:vertAlign w:val="superscript"/>
        </w:rPr>
        <w:t>4</w:t>
      </w:r>
      <w:r>
        <w:rPr>
          <w:vertAlign w:val="baseline"/>
        </w:rPr>
        <w:t> [European Union (EU), 1998],</w:t>
      </w:r>
      <w:r>
        <w:rPr>
          <w:spacing w:val="1"/>
          <w:vertAlign w:val="baseline"/>
        </w:rPr>
        <w:t> </w:t>
      </w:r>
      <w:r>
        <w:rPr>
          <w:vertAlign w:val="baseline"/>
        </w:rPr>
        <w:t>since PAHs are carcinogenic and mutagenic in nature. The population (humans) located along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Imo</w:t>
      </w:r>
      <w:r>
        <w:rPr>
          <w:spacing w:val="-5"/>
          <w:vertAlign w:val="baseline"/>
        </w:rPr>
        <w:t> </w:t>
      </w:r>
      <w:r>
        <w:rPr>
          <w:vertAlign w:val="baseline"/>
        </w:rPr>
        <w:t>River</w:t>
      </w:r>
      <w:r>
        <w:rPr>
          <w:spacing w:val="-7"/>
          <w:vertAlign w:val="baseline"/>
        </w:rPr>
        <w:t> </w:t>
      </w:r>
      <w:r>
        <w:rPr>
          <w:vertAlign w:val="baseline"/>
        </w:rPr>
        <w:t>maybe</w:t>
      </w:r>
      <w:r>
        <w:rPr>
          <w:spacing w:val="-6"/>
          <w:vertAlign w:val="baseline"/>
        </w:rPr>
        <w:t> </w:t>
      </w:r>
      <w:r>
        <w:rPr>
          <w:vertAlign w:val="baseline"/>
        </w:rPr>
        <w:t>exposed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PAH</w:t>
      </w:r>
      <w:r>
        <w:rPr>
          <w:spacing w:val="-7"/>
          <w:vertAlign w:val="baseline"/>
        </w:rPr>
        <w:t> </w:t>
      </w:r>
      <w:r>
        <w:rPr>
          <w:vertAlign w:val="baseline"/>
        </w:rPr>
        <w:t>toxicity</w:t>
      </w:r>
      <w:r>
        <w:rPr>
          <w:spacing w:val="-12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-5"/>
          <w:vertAlign w:val="baseline"/>
        </w:rPr>
        <w:t> </w:t>
      </w:r>
      <w:r>
        <w:rPr>
          <w:vertAlign w:val="baseline"/>
        </w:rPr>
        <w:t>water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river</w:t>
      </w:r>
      <w:r>
        <w:rPr>
          <w:spacing w:val="-58"/>
          <w:vertAlign w:val="baseline"/>
        </w:rPr>
        <w:t> </w:t>
      </w:r>
      <w:r>
        <w:rPr>
          <w:vertAlign w:val="baseline"/>
        </w:rPr>
        <w:t>or</w:t>
      </w:r>
      <w:r>
        <w:rPr>
          <w:spacing w:val="-12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3"/>
          <w:vertAlign w:val="baseline"/>
        </w:rPr>
        <w:t> </w:t>
      </w:r>
      <w:r>
        <w:rPr>
          <w:vertAlign w:val="baseline"/>
        </w:rPr>
        <w:t>it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prepare</w:t>
      </w:r>
      <w:r>
        <w:rPr>
          <w:spacing w:val="-13"/>
          <w:vertAlign w:val="baseline"/>
        </w:rPr>
        <w:t> </w:t>
      </w:r>
      <w:r>
        <w:rPr>
          <w:vertAlign w:val="baseline"/>
        </w:rPr>
        <w:t>meal/food.</w:t>
      </w:r>
      <w:r>
        <w:rPr>
          <w:spacing w:val="-11"/>
          <w:vertAlign w:val="baseline"/>
        </w:rPr>
        <w:t> </w:t>
      </w:r>
      <w:r>
        <w:rPr>
          <w:vertAlign w:val="baseline"/>
        </w:rPr>
        <w:t>Humans</w:t>
      </w:r>
      <w:r>
        <w:rPr>
          <w:spacing w:val="-11"/>
          <w:vertAlign w:val="baseline"/>
        </w:rPr>
        <w:t> </w:t>
      </w:r>
      <w:r>
        <w:rPr>
          <w:vertAlign w:val="baseline"/>
        </w:rPr>
        <w:t>accumulate</w:t>
      </w:r>
      <w:r>
        <w:rPr>
          <w:spacing w:val="-1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0"/>
          <w:vertAlign w:val="baseline"/>
        </w:rPr>
        <w:t> </w:t>
      </w:r>
      <w:r>
        <w:rPr>
          <w:vertAlign w:val="baseline"/>
        </w:rPr>
        <w:t>PAHs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it</w:t>
      </w:r>
      <w:r>
        <w:rPr>
          <w:spacing w:val="-13"/>
          <w:vertAlign w:val="baseline"/>
        </w:rPr>
        <w:t> </w:t>
      </w:r>
      <w:r>
        <w:rPr>
          <w:vertAlign w:val="baseline"/>
        </w:rPr>
        <w:t>adipose</w:t>
      </w:r>
      <w:r>
        <w:rPr>
          <w:spacing w:val="-11"/>
          <w:vertAlign w:val="baseline"/>
        </w:rPr>
        <w:t> </w:t>
      </w:r>
      <w:r>
        <w:rPr>
          <w:vertAlign w:val="baseline"/>
        </w:rPr>
        <w:t>tissues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since</w:t>
      </w:r>
      <w:r>
        <w:rPr>
          <w:spacing w:val="-57"/>
          <w:vertAlign w:val="baseline"/>
        </w:rPr>
        <w:t> </w:t>
      </w:r>
      <w:r>
        <w:rPr>
          <w:vertAlign w:val="baseline"/>
        </w:rPr>
        <w:t>carcinogenic tendency is transgeneric, cancer prone genes may be inherited by the next filial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(Ogbuagu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2011).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2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54" w:id="90"/>
      <w:bookmarkEnd w:id="90"/>
      <w:r>
        <w:rPr>
          <w:b w:val="0"/>
        </w:rPr>
      </w:r>
      <w:bookmarkStart w:name="_bookmark54" w:id="91"/>
      <w:bookmarkEnd w:id="91"/>
      <w:r>
        <w:rPr/>
        <w:t>P</w:t>
      </w:r>
      <w:r>
        <w:rPr/>
        <w:t>AHs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Sediments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4"/>
        <w:jc w:val="both"/>
      </w:pPr>
      <w:r>
        <w:rPr/>
        <w:t>Studies have shown that PAHs degradation occurs at the water –sediment interface more than</w:t>
      </w:r>
      <w:r>
        <w:rPr>
          <w:spacing w:val="-57"/>
        </w:rPr>
        <w:t> </w:t>
      </w:r>
      <w:r>
        <w:rPr/>
        <w:t>in deeper portion (Keith, 2015). This is because the top or surface sediments contain more</w:t>
      </w:r>
      <w:r>
        <w:rPr>
          <w:spacing w:val="1"/>
        </w:rPr>
        <w:t> </w:t>
      </w:r>
      <w:r>
        <w:rPr/>
        <w:t>oxygen, rich in nutrient and more biological active degradation is therefore sped up by the</w:t>
      </w:r>
      <w:r>
        <w:rPr>
          <w:spacing w:val="1"/>
        </w:rPr>
        <w:t> </w:t>
      </w:r>
      <w:r>
        <w:rPr/>
        <w:t>healthy bacterial and fungal communities. Zhaoz </w:t>
      </w:r>
      <w:r>
        <w:rPr>
          <w:i/>
        </w:rPr>
        <w:t>et al., </w:t>
      </w:r>
      <w:r>
        <w:rPr/>
        <w:t>(2006) believed that it is a measure of</w:t>
      </w:r>
      <w:r>
        <w:rPr>
          <w:spacing w:val="-57"/>
        </w:rPr>
        <w:t> </w:t>
      </w:r>
      <w:r>
        <w:rPr/>
        <w:t>the presence of PAHs in soils and sediments would give an indication of the extent of this</w:t>
      </w:r>
      <w:r>
        <w:rPr>
          <w:spacing w:val="1"/>
        </w:rPr>
        <w:t> </w:t>
      </w:r>
      <w:r>
        <w:rPr/>
        <w:t>pollutant</w:t>
      </w:r>
      <w:r>
        <w:rPr>
          <w:spacing w:val="1"/>
        </w:rPr>
        <w:t> </w:t>
      </w:r>
      <w:r>
        <w:rPr/>
        <w:t>in the environment.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</w:t>
      </w:r>
      <w:r>
        <w:rPr>
          <w:spacing w:val="-6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readily</w:t>
      </w:r>
      <w:r>
        <w:rPr>
          <w:spacing w:val="-3"/>
        </w:rPr>
        <w:t> </w:t>
      </w:r>
      <w:r>
        <w:rPr/>
        <w:t>ability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/>
        <w:t>PAHs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dust</w:t>
      </w:r>
    </w:p>
    <w:p>
      <w:pPr>
        <w:spacing w:after="0" w:line="432" w:lineRule="auto"/>
        <w:jc w:val="both"/>
        <w:sectPr>
          <w:headerReference w:type="default" r:id="rId118"/>
          <w:footerReference w:type="default" r:id="rId119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16"/>
        <w:jc w:val="both"/>
      </w:pPr>
      <w:r>
        <w:rPr/>
        <w:t>particles, humic matter and settle in sediments. According to Neff (1999), the quantity of ma-</w:t>
      </w:r>
      <w:r>
        <w:rPr>
          <w:spacing w:val="-57"/>
        </w:rPr>
        <w:t> </w:t>
      </w:r>
      <w:r>
        <w:rPr/>
        <w:t>rine water is directly related to the quality of sediments because they are the final component</w:t>
      </w:r>
      <w:r>
        <w:rPr>
          <w:spacing w:val="1"/>
        </w:rPr>
        <w:t> </w:t>
      </w:r>
      <w:r>
        <w:rPr/>
        <w:t>of storage of large number of Xenobiotics (foreign compounds). Ekonomiuk </w:t>
      </w:r>
      <w:r>
        <w:rPr>
          <w:i/>
        </w:rPr>
        <w:t>et al., </w:t>
      </w:r>
      <w:r>
        <w:rPr/>
        <w:t>(2006) in</w:t>
      </w:r>
      <w:r>
        <w:rPr>
          <w:spacing w:val="1"/>
        </w:rPr>
        <w:t> </w:t>
      </w:r>
      <w:r>
        <w:rPr/>
        <w:t>their</w:t>
      </w:r>
      <w:r>
        <w:rPr>
          <w:spacing w:val="-5"/>
        </w:rPr>
        <w:t> </w:t>
      </w:r>
      <w:r>
        <w:rPr/>
        <w:t>study</w:t>
      </w:r>
      <w:r>
        <w:rPr>
          <w:spacing w:val="-11"/>
        </w:rPr>
        <w:t> </w:t>
      </w:r>
      <w:r>
        <w:rPr/>
        <w:t>explained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soils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sediments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3"/>
        </w:rPr>
        <w:t> </w:t>
      </w:r>
      <w:r>
        <w:rPr/>
        <w:t>found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good</w:t>
      </w:r>
      <w:r>
        <w:rPr>
          <w:spacing w:val="-4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sinks</w:t>
      </w:r>
      <w:r>
        <w:rPr>
          <w:spacing w:val="-57"/>
        </w:rPr>
        <w:t> </w:t>
      </w:r>
      <w:r>
        <w:rPr/>
        <w:t>for PAHs therby reflecting their levels in the environment and could contain about 90% of</w:t>
      </w:r>
      <w:r>
        <w:rPr>
          <w:spacing w:val="1"/>
        </w:rPr>
        <w:t> </w:t>
      </w:r>
      <w:r>
        <w:rPr/>
        <w:t>these</w:t>
      </w:r>
      <w:r>
        <w:rPr>
          <w:spacing w:val="-4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longer</w:t>
      </w:r>
      <w:r>
        <w:rPr>
          <w:spacing w:val="-1"/>
        </w:rPr>
        <w:t> </w:t>
      </w:r>
      <w:r>
        <w:rPr/>
        <w:t>half-</w:t>
      </w:r>
      <w:r>
        <w:rPr>
          <w:spacing w:val="-2"/>
        </w:rPr>
        <w:t> </w:t>
      </w:r>
      <w:r>
        <w:rPr/>
        <w:t>life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atmosphere.</w:t>
      </w:r>
      <w:r>
        <w:rPr>
          <w:spacing w:val="1"/>
        </w:rPr>
        <w:t> </w:t>
      </w:r>
      <w:r>
        <w:rPr/>
        <w:t>Inengite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(2012)</w:t>
      </w:r>
      <w:r>
        <w:rPr>
          <w:spacing w:val="-58"/>
        </w:rPr>
        <w:t> </w:t>
      </w:r>
      <w:r>
        <w:rPr/>
        <w:t>reported that during rainy season, it is expected that dissolution and washing –off of PAHs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could occur</w:t>
      </w:r>
      <w:r>
        <w:rPr>
          <w:spacing w:val="-1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rivers thereby</w:t>
      </w:r>
      <w:r>
        <w:rPr>
          <w:spacing w:val="-5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levels in</w:t>
      </w:r>
      <w:r>
        <w:rPr>
          <w:spacing w:val="-1"/>
        </w:rPr>
        <w:t> </w:t>
      </w:r>
      <w:r>
        <w:rPr/>
        <w:t>sediments.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2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55" w:id="92"/>
      <w:bookmarkEnd w:id="92"/>
      <w:r>
        <w:rPr>
          <w:b w:val="0"/>
        </w:rPr>
      </w:r>
      <w:bookmarkStart w:name="_bookmark55" w:id="93"/>
      <w:bookmarkEnd w:id="93"/>
      <w:r>
        <w:rPr/>
        <w:t>P</w:t>
      </w:r>
      <w:r>
        <w:rPr/>
        <w:t>AHs</w:t>
      </w:r>
      <w:r>
        <w:rPr>
          <w:spacing w:val="-4"/>
        </w:rPr>
        <w:t> </w:t>
      </w:r>
      <w:r>
        <w:rPr/>
        <w:t>in Fishes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32" w:lineRule="auto"/>
        <w:ind w:left="960" w:right="1213"/>
        <w:jc w:val="both"/>
      </w:pPr>
      <w:r>
        <w:rPr/>
        <w:t>Adeogun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al;</w:t>
      </w:r>
      <w:r>
        <w:rPr>
          <w:i/>
          <w:spacing w:val="-4"/>
        </w:rPr>
        <w:t> </w:t>
      </w:r>
      <w:r>
        <w:rPr/>
        <w:t>(2015),</w:t>
      </w:r>
      <w:r>
        <w:rPr>
          <w:spacing w:val="-5"/>
        </w:rPr>
        <w:t> </w:t>
      </w:r>
      <w:r>
        <w:rPr/>
        <w:t>Asagbara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/>
        <w:t>al;</w:t>
      </w:r>
      <w:r>
        <w:rPr>
          <w:spacing w:val="-4"/>
        </w:rPr>
        <w:t> </w:t>
      </w:r>
      <w:r>
        <w:rPr/>
        <w:t>(2015)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Obiakor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al;</w:t>
      </w:r>
      <w:r>
        <w:rPr>
          <w:i/>
          <w:spacing w:val="-3"/>
        </w:rPr>
        <w:t> </w:t>
      </w:r>
      <w:r>
        <w:rPr/>
        <w:t>(2014)</w:t>
      </w:r>
      <w:r>
        <w:rPr>
          <w:spacing w:val="-1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enforce-</w:t>
      </w:r>
      <w:r>
        <w:rPr>
          <w:spacing w:val="-58"/>
        </w:rPr>
        <w:t> </w:t>
      </w:r>
      <w:r>
        <w:rPr/>
        <w:t>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laws,</w:t>
      </w:r>
      <w:r>
        <w:rPr>
          <w:spacing w:val="-2"/>
        </w:rPr>
        <w:t> </w:t>
      </w:r>
      <w:r>
        <w:rPr/>
        <w:t>rapid</w:t>
      </w:r>
      <w:r>
        <w:rPr>
          <w:spacing w:val="-2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development,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activities,</w:t>
      </w:r>
      <w:r>
        <w:rPr>
          <w:spacing w:val="-2"/>
        </w:rPr>
        <w:t> </w:t>
      </w:r>
      <w:r>
        <w:rPr/>
        <w:t>urbanization</w:t>
      </w:r>
      <w:r>
        <w:rPr>
          <w:spacing w:val="-58"/>
        </w:rPr>
        <w:t> </w:t>
      </w:r>
      <w:r>
        <w:rPr/>
        <w:t>among</w:t>
      </w:r>
      <w:r>
        <w:rPr>
          <w:spacing w:val="-12"/>
        </w:rPr>
        <w:t> </w:t>
      </w:r>
      <w:r>
        <w:rPr/>
        <w:t>others</w:t>
      </w:r>
      <w:r>
        <w:rPr>
          <w:spacing w:val="-8"/>
        </w:rPr>
        <w:t> </w:t>
      </w:r>
      <w:r>
        <w:rPr/>
        <w:t>have</w:t>
      </w:r>
      <w:r>
        <w:rPr>
          <w:spacing w:val="-10"/>
        </w:rPr>
        <w:t> </w:t>
      </w:r>
      <w:r>
        <w:rPr/>
        <w:t>resulted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discharge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wide</w:t>
      </w:r>
      <w:r>
        <w:rPr>
          <w:spacing w:val="-10"/>
        </w:rPr>
        <w:t> </w:t>
      </w:r>
      <w:r>
        <w:rPr/>
        <w:t>range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contaminants</w:t>
      </w:r>
      <w:r>
        <w:rPr>
          <w:spacing w:val="-8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-7"/>
        </w:rPr>
        <w:t> </w:t>
      </w:r>
      <w:r>
        <w:rPr/>
        <w:t>phthalates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fish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inland</w:t>
      </w:r>
      <w:r>
        <w:rPr>
          <w:spacing w:val="-7"/>
        </w:rPr>
        <w:t> </w:t>
      </w:r>
      <w:r>
        <w:rPr/>
        <w:t>waters,</w:t>
      </w:r>
      <w:r>
        <w:rPr>
          <w:spacing w:val="-6"/>
        </w:rPr>
        <w:t> </w:t>
      </w:r>
      <w:r>
        <w:rPr/>
        <w:t>sediments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open</w:t>
      </w:r>
      <w:r>
        <w:rPr>
          <w:spacing w:val="-6"/>
        </w:rPr>
        <w:t> </w:t>
      </w:r>
      <w:r>
        <w:rPr/>
        <w:t>dump</w:t>
      </w:r>
      <w:r>
        <w:rPr>
          <w:spacing w:val="-6"/>
        </w:rPr>
        <w:t> </w:t>
      </w:r>
      <w:r>
        <w:rPr/>
        <w:t>sites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Igwe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8"/>
        </w:rPr>
        <w:t> </w:t>
      </w:r>
      <w:r>
        <w:rPr/>
        <w:t>(2015) assessed the polycyclic aromatic hydrocarbon content in smoked C. </w:t>
      </w:r>
      <w:r>
        <w:rPr>
          <w:i/>
        </w:rPr>
        <w:t>garriepnus </w:t>
      </w:r>
      <w:r>
        <w:rPr/>
        <w:t>and T</w:t>
      </w:r>
      <w:r>
        <w:rPr>
          <w:i/>
        </w:rPr>
        <w:t>.</w:t>
      </w:r>
      <w:r>
        <w:rPr>
          <w:i/>
          <w:spacing w:val="-57"/>
        </w:rPr>
        <w:t> </w:t>
      </w:r>
      <w:r>
        <w:rPr>
          <w:i/>
        </w:rPr>
        <w:t>guineansis</w:t>
      </w:r>
      <w:r>
        <w:rPr>
          <w:i/>
          <w:spacing w:val="44"/>
        </w:rPr>
        <w:t> </w:t>
      </w:r>
      <w:r>
        <w:rPr/>
        <w:t>fish</w:t>
      </w:r>
      <w:r>
        <w:rPr>
          <w:spacing w:val="-8"/>
        </w:rPr>
        <w:t> </w:t>
      </w:r>
      <w:r>
        <w:rPr/>
        <w:t>species</w:t>
      </w:r>
      <w:r>
        <w:rPr>
          <w:spacing w:val="-6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western</w:t>
      </w:r>
      <w:r>
        <w:rPr>
          <w:spacing w:val="-9"/>
        </w:rPr>
        <w:t> </w:t>
      </w:r>
      <w:r>
        <w:rPr/>
        <w:t>Nigeria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gas</w:t>
      </w:r>
      <w:r>
        <w:rPr>
          <w:spacing w:val="-7"/>
        </w:rPr>
        <w:t> </w:t>
      </w:r>
      <w:r>
        <w:rPr/>
        <w:t>chromatography</w:t>
      </w:r>
      <w:r>
        <w:rPr>
          <w:spacing w:val="-13"/>
        </w:rPr>
        <w:t> </w:t>
      </w:r>
      <w:r>
        <w:rPr/>
        <w:t>(GC/FID).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 showed that Benzo (a) pyrene was not detected in all the fish samples except tilapia</w:t>
      </w:r>
      <w:r>
        <w:rPr>
          <w:spacing w:val="1"/>
        </w:rPr>
        <w:t> </w:t>
      </w:r>
      <w:r>
        <w:rPr/>
        <w:t>sample</w:t>
      </w:r>
      <w:r>
        <w:rPr>
          <w:spacing w:val="-7"/>
        </w:rPr>
        <w:t> </w:t>
      </w:r>
      <w:r>
        <w:rPr/>
        <w:t>from</w:t>
      </w:r>
      <w:r>
        <w:rPr>
          <w:spacing w:val="-3"/>
        </w:rPr>
        <w:t> </w:t>
      </w:r>
      <w:r>
        <w:rPr/>
        <w:t>Ibadan.</w:t>
      </w:r>
      <w:r>
        <w:rPr>
          <w:spacing w:val="-6"/>
        </w:rPr>
        <w:t> </w:t>
      </w:r>
      <w:r>
        <w:rPr/>
        <w:t>3</w:t>
      </w:r>
      <w:r>
        <w:rPr>
          <w:spacing w:val="-3"/>
        </w:rPr>
        <w:t> </w:t>
      </w:r>
      <w:r>
        <w:rPr/>
        <w:t>-ring</w:t>
      </w:r>
      <w:r>
        <w:rPr>
          <w:spacing w:val="-8"/>
        </w:rPr>
        <w:t> </w:t>
      </w:r>
      <w:r>
        <w:rPr/>
        <w:t>PAHs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predominant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smoked</w:t>
      </w:r>
      <w:r>
        <w:rPr>
          <w:spacing w:val="-6"/>
        </w:rPr>
        <w:t> </w:t>
      </w:r>
      <w:r>
        <w:rPr/>
        <w:t>samples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fish</w:t>
      </w:r>
      <w:r>
        <w:rPr>
          <w:spacing w:val="-57"/>
        </w:rPr>
        <w:t> </w:t>
      </w:r>
      <w:r>
        <w:rPr/>
        <w:t>species.</w:t>
      </w:r>
      <w:r>
        <w:rPr>
          <w:spacing w:val="43"/>
        </w:rPr>
        <w:t> </w:t>
      </w:r>
      <w:r>
        <w:rPr/>
        <w:t>Phenanthrene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anthracene</w:t>
      </w:r>
      <w:r>
        <w:rPr>
          <w:spacing w:val="-10"/>
        </w:rPr>
        <w:t> </w:t>
      </w:r>
      <w:r>
        <w:rPr/>
        <w:t>ratio</w:t>
      </w:r>
      <w:r>
        <w:rPr>
          <w:spacing w:val="-9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PAHs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combustion</w:t>
      </w:r>
      <w:r>
        <w:rPr>
          <w:spacing w:val="-9"/>
        </w:rPr>
        <w:t> </w:t>
      </w:r>
      <w:r>
        <w:rPr/>
        <w:t>sources.</w:t>
      </w:r>
    </w:p>
    <w:p>
      <w:pPr>
        <w:pStyle w:val="BodyText"/>
        <w:spacing w:line="432" w:lineRule="auto" w:before="102"/>
        <w:ind w:left="960" w:right="1215"/>
        <w:jc w:val="both"/>
      </w:pPr>
      <w:r>
        <w:rPr/>
        <w:t>PAHs are deposited to the sedimentary environment by similar processes that govern the dep-</w:t>
      </w:r>
      <w:r>
        <w:rPr>
          <w:spacing w:val="-57"/>
        </w:rPr>
        <w:t> </w:t>
      </w:r>
      <w:r>
        <w:rPr/>
        <w:t>osition to surface soils. Sediments also receive inputs of PAHs from storm, sanitary sewer ef-</w:t>
      </w:r>
      <w:r>
        <w:rPr>
          <w:spacing w:val="1"/>
        </w:rPr>
        <w:t> </w:t>
      </w:r>
      <w:r>
        <w:rPr/>
        <w:t>fluents as well as road way runoff. PAHs are toxic, carcinogenic and mutagenic; some PAHs</w:t>
      </w:r>
      <w:r>
        <w:rPr>
          <w:spacing w:val="1"/>
        </w:rPr>
        <w:t> </w:t>
      </w:r>
      <w:r>
        <w:rPr/>
        <w:t>bind to cellular proteins and DNA (Obayori and Salam, 2010). Concentration of contaminants</w:t>
      </w:r>
      <w:r>
        <w:rPr>
          <w:spacing w:val="-57"/>
        </w:rPr>
        <w:t> </w:t>
      </w:r>
      <w:r>
        <w:rPr/>
        <w:t>in fish is of considerable interest because of potential effects on the fish themselves and top</w:t>
      </w:r>
      <w:r>
        <w:rPr>
          <w:spacing w:val="1"/>
        </w:rPr>
        <w:t> </w:t>
      </w:r>
      <w:r>
        <w:rPr/>
        <w:t>level</w:t>
      </w:r>
      <w:r>
        <w:rPr>
          <w:spacing w:val="-6"/>
        </w:rPr>
        <w:t> </w:t>
      </w:r>
      <w:r>
        <w:rPr/>
        <w:t>organisms</w:t>
      </w:r>
      <w:r>
        <w:rPr>
          <w:spacing w:val="-6"/>
        </w:rPr>
        <w:t> </w:t>
      </w:r>
      <w:r>
        <w:rPr/>
        <w:t>(such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man)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consume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contaminated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(Alams,</w:t>
      </w:r>
      <w:r>
        <w:rPr>
          <w:spacing w:val="-6"/>
        </w:rPr>
        <w:t> </w:t>
      </w:r>
      <w:r>
        <w:rPr/>
        <w:t>2013).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heav-</w:t>
      </w:r>
      <w:r>
        <w:rPr>
          <w:spacing w:val="-57"/>
        </w:rPr>
        <w:t> </w:t>
      </w:r>
      <w:r>
        <w:rPr/>
        <w:t>ier PAHs such as benzo (a) pyrene are potent carcinogens, while some of lighter compound</w:t>
      </w:r>
      <w:r>
        <w:rPr>
          <w:spacing w:val="1"/>
        </w:rPr>
        <w:t> </w:t>
      </w:r>
      <w:r>
        <w:rPr/>
        <w:t>such as naphthalene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acutely</w:t>
      </w:r>
      <w:r>
        <w:rPr>
          <w:spacing w:val="-5"/>
        </w:rPr>
        <w:t> </w:t>
      </w:r>
      <w:r>
        <w:rPr/>
        <w:t>toxic.</w:t>
      </w:r>
    </w:p>
    <w:p>
      <w:pPr>
        <w:pStyle w:val="BodyText"/>
        <w:spacing w:line="432" w:lineRule="auto" w:before="99"/>
        <w:ind w:left="960" w:right="1216"/>
        <w:jc w:val="both"/>
      </w:pPr>
      <w:r>
        <w:rPr/>
        <w:t>The EPA has concentrated on the sixteen polycyclic aromatic hydrocarbons that are included</w:t>
      </w:r>
      <w:r>
        <w:rPr>
          <w:spacing w:val="1"/>
        </w:rPr>
        <w:t> </w:t>
      </w:r>
      <w:r>
        <w:rPr/>
        <w:t>on their list of 126 primary pollutants. These compounds have been chosen on the basis of</w:t>
      </w:r>
      <w:r>
        <w:rPr>
          <w:spacing w:val="1"/>
        </w:rPr>
        <w:t> </w:t>
      </w:r>
      <w:r>
        <w:rPr/>
        <w:t>frequency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occurrence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hazardous</w:t>
      </w:r>
      <w:r>
        <w:rPr>
          <w:spacing w:val="23"/>
        </w:rPr>
        <w:t> </w:t>
      </w:r>
      <w:r>
        <w:rPr/>
        <w:t>waste</w:t>
      </w:r>
      <w:r>
        <w:rPr>
          <w:spacing w:val="23"/>
        </w:rPr>
        <w:t> </w:t>
      </w:r>
      <w:r>
        <w:rPr/>
        <w:t>site</w:t>
      </w:r>
      <w:r>
        <w:rPr>
          <w:spacing w:val="26"/>
        </w:rPr>
        <w:t> </w:t>
      </w:r>
      <w:r>
        <w:rPr/>
        <w:t>and</w:t>
      </w:r>
      <w:r>
        <w:rPr>
          <w:spacing w:val="23"/>
        </w:rPr>
        <w:t> </w:t>
      </w:r>
      <w:r>
        <w:rPr/>
        <w:t>toxicity,</w:t>
      </w:r>
      <w:r>
        <w:rPr>
          <w:spacing w:val="23"/>
        </w:rPr>
        <w:t> </w:t>
      </w:r>
      <w:r>
        <w:rPr/>
        <w:t>potential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human</w:t>
      </w:r>
      <w:r>
        <w:rPr>
          <w:spacing w:val="23"/>
        </w:rPr>
        <w:t> </w:t>
      </w:r>
      <w:r>
        <w:rPr/>
        <w:t>exposure</w:t>
      </w:r>
    </w:p>
    <w:p>
      <w:pPr>
        <w:spacing w:after="0" w:line="432" w:lineRule="auto"/>
        <w:jc w:val="both"/>
        <w:sectPr>
          <w:headerReference w:type="default" r:id="rId120"/>
          <w:footerReference w:type="default" r:id="rId121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432" w:lineRule="auto" w:before="78"/>
        <w:ind w:left="960" w:right="1214"/>
        <w:jc w:val="both"/>
      </w:pPr>
      <w:r>
        <w:rPr/>
        <w:t>Zhao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(2008).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sixteen</w:t>
      </w:r>
      <w:r>
        <w:rPr>
          <w:spacing w:val="-5"/>
        </w:rPr>
        <w:t> </w:t>
      </w:r>
      <w:r>
        <w:rPr/>
        <w:t>EPA</w:t>
      </w:r>
      <w:r>
        <w:rPr>
          <w:spacing w:val="-7"/>
        </w:rPr>
        <w:t> </w:t>
      </w:r>
      <w:r>
        <w:rPr/>
        <w:t>(Environmental</w:t>
      </w:r>
      <w:r>
        <w:rPr>
          <w:spacing w:val="-6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Agency) PAHs</w:t>
      </w:r>
      <w:r>
        <w:rPr>
          <w:spacing w:val="-5"/>
        </w:rPr>
        <w:t> </w:t>
      </w:r>
      <w:r>
        <w:rPr/>
        <w:t>(Table</w:t>
      </w:r>
      <w:r>
        <w:rPr>
          <w:spacing w:val="-5"/>
        </w:rPr>
        <w:t> </w:t>
      </w:r>
      <w:r>
        <w:rPr/>
        <w:t>2.4)</w:t>
      </w:r>
      <w:r>
        <w:rPr>
          <w:spacing w:val="-5"/>
        </w:rPr>
        <w:t> </w:t>
      </w:r>
      <w:r>
        <w:rPr/>
        <w:t>are</w:t>
      </w:r>
      <w:r>
        <w:rPr>
          <w:spacing w:val="-57"/>
        </w:rPr>
        <w:t> </w:t>
      </w:r>
      <w:r>
        <w:rPr/>
        <w:t>as follows; naphthalene (Nap), acenapthylene (Acy), acenaphthene (Ace), flourene (Flu), me-</w:t>
      </w:r>
      <w:r>
        <w:rPr>
          <w:spacing w:val="-57"/>
        </w:rPr>
        <w:t> </w:t>
      </w:r>
      <w:r>
        <w:rPr>
          <w:spacing w:val="-1"/>
        </w:rPr>
        <w:t>thylnapthlene(MNap),</w:t>
      </w:r>
      <w:r>
        <w:rPr>
          <w:spacing w:val="-12"/>
        </w:rPr>
        <w:t> </w:t>
      </w:r>
      <w:r>
        <w:rPr/>
        <w:t>phenanthrene</w:t>
      </w:r>
      <w:r>
        <w:rPr>
          <w:spacing w:val="-15"/>
        </w:rPr>
        <w:t> </w:t>
      </w:r>
      <w:r>
        <w:rPr/>
        <w:t>(Phe),</w:t>
      </w:r>
      <w:r>
        <w:rPr>
          <w:spacing w:val="-12"/>
        </w:rPr>
        <w:t> </w:t>
      </w:r>
      <w:r>
        <w:rPr/>
        <w:t>anthracene</w:t>
      </w:r>
      <w:r>
        <w:rPr>
          <w:spacing w:val="-15"/>
        </w:rPr>
        <w:t> </w:t>
      </w:r>
      <w:r>
        <w:rPr/>
        <w:t>(Ant),</w:t>
      </w:r>
      <w:r>
        <w:rPr>
          <w:spacing w:val="-15"/>
        </w:rPr>
        <w:t> </w:t>
      </w:r>
      <w:r>
        <w:rPr/>
        <w:t>pyrene</w:t>
      </w:r>
      <w:r>
        <w:rPr>
          <w:spacing w:val="-14"/>
        </w:rPr>
        <w:t> </w:t>
      </w:r>
      <w:r>
        <w:rPr/>
        <w:t>(Pyr),</w:t>
      </w:r>
      <w:r>
        <w:rPr>
          <w:spacing w:val="-11"/>
        </w:rPr>
        <w:t> </w:t>
      </w:r>
      <w:r>
        <w:rPr/>
        <w:t>chrysene</w:t>
      </w:r>
      <w:r>
        <w:rPr>
          <w:spacing w:val="-15"/>
        </w:rPr>
        <w:t> </w:t>
      </w:r>
      <w:r>
        <w:rPr/>
        <w:t>(Chr),</w:t>
      </w:r>
      <w:r>
        <w:rPr>
          <w:spacing w:val="-15"/>
        </w:rPr>
        <w:t> </w:t>
      </w:r>
      <w:r>
        <w:rPr/>
        <w:t>flu-</w:t>
      </w:r>
      <w:r>
        <w:rPr>
          <w:spacing w:val="-58"/>
        </w:rPr>
        <w:t> </w:t>
      </w:r>
      <w:r>
        <w:rPr/>
        <w:t>oranthene (Flt), benzo(a) anthracene (B(a)A), benzo(b) fluoranthene (B(b) fl), benzo(k) fluo-</w:t>
      </w:r>
      <w:r>
        <w:rPr>
          <w:spacing w:val="1"/>
        </w:rPr>
        <w:t> </w:t>
      </w:r>
      <w:r>
        <w:rPr/>
        <w:t>ranthene (B(k)fl), benzo(a) pyrene B(a)P, indeno (1, 2, 3, - cd) pyrene (InP), dibenzo (gh) an-</w:t>
      </w:r>
      <w:r>
        <w:rPr>
          <w:spacing w:val="-57"/>
        </w:rPr>
        <w:t> </w:t>
      </w:r>
      <w:r>
        <w:rPr/>
        <w:t>thracene(DB(gh)A.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2"/>
        <w:tabs>
          <w:tab w:pos="3660" w:val="left" w:leader="none"/>
          <w:tab w:pos="5261" w:val="left" w:leader="none"/>
        </w:tabs>
        <w:spacing w:line="523" w:lineRule="auto" w:before="1"/>
        <w:ind w:right="2856"/>
      </w:pPr>
      <w:r>
        <w:rPr/>
        <w:pict>
          <v:rect style="position:absolute;margin-left:72.024002pt;margin-top:42.60313pt;width:369.79pt;height:1.2pt;mso-position-horizontal-relative:page;mso-position-vertical-relative:paragraph;z-index:-35698176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35697664" from="69.75pt,30.063129pt" to="502.5pt,30.063129pt" stroked="true" strokeweight="1.5pt" strokecolor="#000000">
            <v:stroke dashstyle="solid"/>
            <w10:wrap type="none"/>
          </v:line>
        </w:pict>
      </w:r>
      <w:bookmarkStart w:name="_bookmark56" w:id="94"/>
      <w:bookmarkEnd w:id="94"/>
      <w:r>
        <w:rPr>
          <w:b w:val="0"/>
        </w:rPr>
      </w:r>
      <w:r>
        <w:rPr/>
        <w:t>Table 2.4 Compound Abbreviation Structure of PAHs (Rings/ Formula)</w:t>
      </w:r>
      <w:r>
        <w:rPr>
          <w:spacing w:val="-57"/>
        </w:rPr>
        <w:t> </w:t>
      </w:r>
      <w:r>
        <w:rPr/>
        <w:t>PAHs</w:t>
        <w:tab/>
        <w:t>Abbreviation</w:t>
        <w:tab/>
        <w:t>Ring</w:t>
      </w:r>
      <w:r>
        <w:rPr>
          <w:spacing w:val="-5"/>
        </w:rPr>
        <w:t> </w:t>
      </w:r>
      <w:r>
        <w:rPr/>
        <w:t>No.</w:t>
      </w:r>
      <w:r>
        <w:rPr>
          <w:spacing w:val="49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Formula</w:t>
      </w:r>
    </w:p>
    <w:p>
      <w:pPr>
        <w:pStyle w:val="BodyText"/>
        <w:spacing w:before="9"/>
        <w:rPr>
          <w:b/>
          <w:sz w:val="8"/>
        </w:rPr>
      </w:pPr>
    </w:p>
    <w:tbl>
      <w:tblPr>
        <w:tblW w:w="0" w:type="auto"/>
        <w:jc w:val="left"/>
        <w:tblInd w:w="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8"/>
        <w:gridCol w:w="2443"/>
        <w:gridCol w:w="1429"/>
        <w:gridCol w:w="1298"/>
      </w:tblGrid>
      <w:tr>
        <w:trPr>
          <w:trHeight w:val="428" w:hRule="atLeast"/>
        </w:trPr>
        <w:tc>
          <w:tcPr>
            <w:tcW w:w="3508" w:type="dxa"/>
          </w:tcPr>
          <w:p>
            <w:pPr>
              <w:pStyle w:val="TableParagraph"/>
              <w:tabs>
                <w:tab w:pos="781" w:val="left" w:leader="none"/>
              </w:tabs>
              <w:spacing w:line="271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</w:t>
              <w:tab/>
            </w:r>
            <w:r>
              <w:rPr>
                <w:sz w:val="24"/>
              </w:rPr>
              <w:t>Naphthalene</w:t>
            </w:r>
          </w:p>
        </w:tc>
        <w:tc>
          <w:tcPr>
            <w:tcW w:w="2443" w:type="dxa"/>
          </w:tcPr>
          <w:p>
            <w:pPr>
              <w:pStyle w:val="TableParagraph"/>
              <w:spacing w:line="266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Naph</w:t>
            </w:r>
          </w:p>
        </w:tc>
        <w:tc>
          <w:tcPr>
            <w:tcW w:w="1429" w:type="dxa"/>
          </w:tcPr>
          <w:p>
            <w:pPr>
              <w:pStyle w:val="TableParagraph"/>
              <w:spacing w:line="266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8" w:type="dxa"/>
          </w:tcPr>
          <w:p>
            <w:pPr>
              <w:pStyle w:val="TableParagraph"/>
              <w:spacing w:line="268" w:lineRule="exact"/>
              <w:ind w:right="50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10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</w:p>
        </w:tc>
      </w:tr>
      <w:tr>
        <w:trPr>
          <w:trHeight w:val="428" w:hRule="atLeast"/>
        </w:trPr>
        <w:tc>
          <w:tcPr>
            <w:tcW w:w="3508" w:type="dxa"/>
          </w:tcPr>
          <w:p>
            <w:pPr>
              <w:pStyle w:val="TableParagraph"/>
              <w:tabs>
                <w:tab w:pos="781" w:val="left" w:leader="none"/>
              </w:tabs>
              <w:spacing w:line="256" w:lineRule="exact" w:before="152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</w:t>
              <w:tab/>
            </w:r>
            <w:r>
              <w:rPr>
                <w:sz w:val="24"/>
              </w:rPr>
              <w:t>Acenaphtylene</w:t>
            </w:r>
          </w:p>
        </w:tc>
        <w:tc>
          <w:tcPr>
            <w:tcW w:w="2443" w:type="dxa"/>
          </w:tcPr>
          <w:p>
            <w:pPr>
              <w:pStyle w:val="TableParagraph"/>
              <w:spacing w:line="261" w:lineRule="exact" w:before="147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Acy</w:t>
            </w:r>
          </w:p>
        </w:tc>
        <w:tc>
          <w:tcPr>
            <w:tcW w:w="1429" w:type="dxa"/>
          </w:tcPr>
          <w:p>
            <w:pPr>
              <w:pStyle w:val="TableParagraph"/>
              <w:spacing w:line="261" w:lineRule="exact" w:before="147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8" w:type="dxa"/>
          </w:tcPr>
          <w:p>
            <w:pPr>
              <w:pStyle w:val="TableParagraph"/>
              <w:spacing w:line="262" w:lineRule="exact" w:before="146"/>
              <w:ind w:right="50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8</w:t>
            </w:r>
          </w:p>
        </w:tc>
      </w:tr>
    </w:tbl>
    <w:p>
      <w:pPr>
        <w:spacing w:after="0" w:line="262" w:lineRule="exact"/>
        <w:jc w:val="right"/>
        <w:rPr>
          <w:sz w:val="16"/>
        </w:rPr>
        <w:sectPr>
          <w:headerReference w:type="default" r:id="rId122"/>
          <w:footerReference w:type="default" r:id="rId123"/>
          <w:pgSz w:w="11910" w:h="16840"/>
          <w:pgMar w:header="0" w:footer="1111" w:top="440" w:bottom="1300" w:left="480" w:right="220"/>
        </w:sectPr>
      </w:pPr>
    </w:p>
    <w:tbl>
      <w:tblPr>
        <w:tblW w:w="0" w:type="auto"/>
        <w:jc w:val="left"/>
        <w:tblInd w:w="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7"/>
        <w:gridCol w:w="2453"/>
        <w:gridCol w:w="988"/>
        <w:gridCol w:w="1375"/>
      </w:tblGrid>
      <w:tr>
        <w:trPr>
          <w:trHeight w:val="428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line="262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3</w:t>
              <w:tab/>
            </w:r>
            <w:r>
              <w:rPr>
                <w:sz w:val="24"/>
              </w:rPr>
              <w:t>Acenaphtene</w:t>
            </w:r>
          </w:p>
        </w:tc>
        <w:tc>
          <w:tcPr>
            <w:tcW w:w="2453" w:type="dxa"/>
          </w:tcPr>
          <w:p>
            <w:pPr>
              <w:pStyle w:val="TableParagraph"/>
              <w:spacing w:line="257" w:lineRule="exact"/>
              <w:ind w:left="858"/>
              <w:rPr>
                <w:sz w:val="24"/>
              </w:rPr>
            </w:pPr>
            <w:r>
              <w:rPr>
                <w:sz w:val="24"/>
              </w:rPr>
              <w:t>Ace</w:t>
            </w:r>
          </w:p>
        </w:tc>
        <w:tc>
          <w:tcPr>
            <w:tcW w:w="988" w:type="dxa"/>
          </w:tcPr>
          <w:p>
            <w:pPr>
              <w:pStyle w:val="TableParagraph"/>
              <w:spacing w:line="257" w:lineRule="exact"/>
              <w:ind w:left="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line="259" w:lineRule="exact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4</w:t>
              <w:tab/>
            </w:r>
            <w:r>
              <w:rPr>
                <w:sz w:val="24"/>
              </w:rPr>
              <w:t>Flourene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13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</w:tr>
      <w:tr>
        <w:trPr>
          <w:trHeight w:val="587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5</w:t>
              <w:tab/>
            </w:r>
            <w:r>
              <w:rPr>
                <w:sz w:val="24"/>
              </w:rPr>
              <w:t>Phenanthrene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Phen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</w:tr>
      <w:tr>
        <w:trPr>
          <w:trHeight w:val="586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4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6</w:t>
              <w:tab/>
            </w:r>
            <w:r>
              <w:rPr>
                <w:sz w:val="24"/>
              </w:rPr>
              <w:t>Anthracene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9"/>
              <w:ind w:left="858"/>
              <w:rPr>
                <w:sz w:val="24"/>
              </w:rPr>
            </w:pPr>
            <w:r>
              <w:rPr>
                <w:sz w:val="24"/>
              </w:rPr>
              <w:t>Ant</w:t>
            </w:r>
          </w:p>
        </w:tc>
        <w:tc>
          <w:tcPr>
            <w:tcW w:w="988" w:type="dxa"/>
          </w:tcPr>
          <w:p>
            <w:pPr>
              <w:pStyle w:val="TableParagraph"/>
              <w:spacing w:before="139"/>
              <w:ind w:left="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8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14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7</w:t>
              <w:tab/>
            </w:r>
            <w:r>
              <w:rPr>
                <w:sz w:val="24"/>
              </w:rPr>
              <w:t>Fluoranthene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Flt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8</w:t>
              <w:tab/>
            </w:r>
            <w:r>
              <w:rPr>
                <w:sz w:val="24"/>
              </w:rPr>
              <w:t>Pyrene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Pyr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10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9</w:t>
              <w:tab/>
            </w:r>
            <w:r>
              <w:rPr>
                <w:sz w:val="24"/>
              </w:rPr>
              <w:t>Benzo(a)anthracene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B[a]A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10</w:t>
              <w:tab/>
            </w:r>
            <w:r>
              <w:rPr>
                <w:sz w:val="24"/>
              </w:rPr>
              <w:t>Chrysene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Chry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  <w:tr>
        <w:trPr>
          <w:trHeight w:val="587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11</w:t>
              <w:tab/>
            </w:r>
            <w:r>
              <w:rPr>
                <w:sz w:val="24"/>
              </w:rPr>
              <w:t>Benzo(b)fluoranthene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B(b)F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20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  <w:tr>
        <w:trPr>
          <w:trHeight w:val="586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4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12</w:t>
              <w:tab/>
            </w:r>
            <w:r>
              <w:rPr>
                <w:sz w:val="24"/>
              </w:rPr>
              <w:t>Benzo(k)fluoranthene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9"/>
              <w:ind w:left="858"/>
              <w:rPr>
                <w:sz w:val="24"/>
              </w:rPr>
            </w:pPr>
            <w:r>
              <w:rPr>
                <w:sz w:val="24"/>
              </w:rPr>
              <w:t>B(k)F</w:t>
            </w:r>
          </w:p>
        </w:tc>
        <w:tc>
          <w:tcPr>
            <w:tcW w:w="988" w:type="dxa"/>
          </w:tcPr>
          <w:p>
            <w:pPr>
              <w:pStyle w:val="TableParagraph"/>
              <w:spacing w:before="139"/>
              <w:ind w:left="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8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20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13</w:t>
              <w:tab/>
            </w:r>
            <w:r>
              <w:rPr>
                <w:sz w:val="24"/>
              </w:rPr>
              <w:t>Benzo(g)pyrene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B(a)P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20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14</w:t>
              <w:tab/>
            </w:r>
            <w:r>
              <w:rPr>
                <w:sz w:val="24"/>
              </w:rPr>
              <w:t>Dibenzo(a,h)anthracene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DB(a,h)A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14</w:t>
            </w:r>
          </w:p>
        </w:tc>
      </w:tr>
      <w:tr>
        <w:trPr>
          <w:trHeight w:val="585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15</w:t>
              <w:tab/>
            </w:r>
            <w:r>
              <w:rPr>
                <w:sz w:val="24"/>
              </w:rPr>
              <w:t>Benzo[g,h,I,]perylene</w:t>
            </w:r>
          </w:p>
        </w:tc>
        <w:tc>
          <w:tcPr>
            <w:tcW w:w="2453" w:type="dxa"/>
          </w:tcPr>
          <w:p>
            <w:pPr>
              <w:pStyle w:val="TableParagraph"/>
              <w:spacing w:before="138"/>
              <w:ind w:left="858"/>
              <w:rPr>
                <w:sz w:val="24"/>
              </w:rPr>
            </w:pPr>
            <w:r>
              <w:rPr>
                <w:sz w:val="24"/>
              </w:rPr>
              <w:t>B(ghi)Per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left="1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5" w:type="dxa"/>
          </w:tcPr>
          <w:p>
            <w:pPr>
              <w:pStyle w:val="TableParagraph"/>
              <w:spacing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  <w:tr>
        <w:trPr>
          <w:trHeight w:val="428" w:hRule="atLeast"/>
        </w:trPr>
        <w:tc>
          <w:tcPr>
            <w:tcW w:w="3937" w:type="dxa"/>
          </w:tcPr>
          <w:p>
            <w:pPr>
              <w:pStyle w:val="TableParagraph"/>
              <w:tabs>
                <w:tab w:pos="781" w:val="left" w:leader="none"/>
              </w:tabs>
              <w:spacing w:line="265" w:lineRule="exact" w:before="14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16</w:t>
              <w:tab/>
            </w:r>
            <w:r>
              <w:rPr>
                <w:sz w:val="24"/>
              </w:rPr>
              <w:t>Indeno[1,2,3,cd)pyrene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 w:before="138"/>
              <w:ind w:left="858"/>
              <w:rPr>
                <w:sz w:val="24"/>
              </w:rPr>
            </w:pPr>
            <w:r>
              <w:rPr>
                <w:sz w:val="24"/>
              </w:rPr>
              <w:t>Ind(1,2,3-cd)P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 w:before="138"/>
              <w:ind w:left="1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5" w:type="dxa"/>
          </w:tcPr>
          <w:p>
            <w:pPr>
              <w:pStyle w:val="TableParagraph"/>
              <w:spacing w:line="271" w:lineRule="exact" w:before="137"/>
              <w:ind w:right="47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22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  <w:r>
        <w:rPr/>
        <w:pict>
          <v:shape style="position:absolute;margin-left:71.304001pt;margin-top:16.424751pt;width:484.45pt;height:1pt;mso-position-horizontal-relative:page;mso-position-vertical-relative:paragraph;z-index:-15725056;mso-wrap-distance-left:0;mso-wrap-distance-right:0" coordorigin="1426,328" coordsize="9689,20" path="m6191,328l6186,328,6172,328,2177,328,2172,328,2158,328,1426,328,1426,348,2158,348,2172,348,2177,348,6172,348,6186,348,6191,348,6191,328xm7981,328l7977,328,7962,328,6191,328,6191,348,7962,348,7977,348,7981,348,7981,328xm9446,328l9441,328,9427,328,7981,328,7981,348,9427,348,9441,348,9446,348,9446,328xm11114,328l9446,328,9446,348,11114,348,11114,32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2" w:lineRule="exact"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USEPA,</w:t>
      </w:r>
      <w:r>
        <w:rPr>
          <w:spacing w:val="-1"/>
          <w:sz w:val="24"/>
        </w:rPr>
        <w:t> </w:t>
      </w:r>
      <w:r>
        <w:rPr>
          <w:sz w:val="24"/>
        </w:rPr>
        <w:t>1993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3"/>
        <w:ind w:left="960" w:right="1214"/>
        <w:jc w:val="both"/>
      </w:pPr>
      <w:r>
        <w:rPr/>
        <w:t>Polycyclic aromatic hydrocarbons can be determined by various methods such as: GC- MS</w:t>
      </w:r>
      <w:r>
        <w:rPr>
          <w:spacing w:val="1"/>
        </w:rPr>
        <w:t> </w:t>
      </w:r>
      <w:r>
        <w:rPr/>
        <w:t>(Gas chromatography- mass spectrometer), high performance liquid chromatograpy (HPLC)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8"/>
      </w:pPr>
    </w:p>
    <w:p>
      <w:pPr>
        <w:pStyle w:val="Heading2"/>
        <w:tabs>
          <w:tab w:pos="1680" w:val="left" w:leader="none"/>
        </w:tabs>
        <w:spacing w:before="1"/>
      </w:pPr>
      <w:bookmarkStart w:name="_bookmark57" w:id="95"/>
      <w:bookmarkEnd w:id="95"/>
      <w:r>
        <w:rPr>
          <w:b w:val="0"/>
        </w:rPr>
      </w:r>
      <w:r>
        <w:rPr/>
        <w:t>2.5.0</w:t>
        <w:tab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The public cancer regarding exposure to PAHs is associated with its potential carcinogenicity</w:t>
      </w:r>
      <w:r>
        <w:rPr>
          <w:spacing w:val="-57"/>
        </w:rPr>
        <w:t> </w:t>
      </w:r>
      <w:r>
        <w:rPr/>
        <w:t>in</w:t>
      </w:r>
      <w:r>
        <w:rPr>
          <w:spacing w:val="-11"/>
        </w:rPr>
        <w:t> </w:t>
      </w:r>
      <w:r>
        <w:rPr/>
        <w:t>humans</w:t>
      </w:r>
      <w:r>
        <w:rPr>
          <w:spacing w:val="-11"/>
        </w:rPr>
        <w:t> </w:t>
      </w:r>
      <w:r>
        <w:rPr/>
        <w:t>(WHO,</w:t>
      </w:r>
      <w:r>
        <w:rPr>
          <w:spacing w:val="-10"/>
        </w:rPr>
        <w:t> </w:t>
      </w:r>
      <w:r>
        <w:rPr/>
        <w:t>2004).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health</w:t>
      </w:r>
      <w:r>
        <w:rPr>
          <w:spacing w:val="-10"/>
        </w:rPr>
        <w:t> </w:t>
      </w:r>
      <w:r>
        <w:rPr/>
        <w:t>risk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ingesting</w:t>
      </w:r>
      <w:r>
        <w:rPr>
          <w:spacing w:val="-13"/>
        </w:rPr>
        <w:t> </w:t>
      </w:r>
      <w:r>
        <w:rPr/>
        <w:t>fish</w:t>
      </w:r>
      <w:r>
        <w:rPr>
          <w:spacing w:val="-8"/>
        </w:rPr>
        <w:t> </w:t>
      </w:r>
      <w:r>
        <w:rPr/>
        <w:t>contaminated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carcino-</w:t>
      </w:r>
      <w:r>
        <w:rPr>
          <w:spacing w:val="-58"/>
        </w:rPr>
        <w:t> </w:t>
      </w:r>
      <w:r>
        <w:rPr/>
        <w:t>genic</w:t>
      </w:r>
      <w:r>
        <w:rPr>
          <w:spacing w:val="-5"/>
        </w:rPr>
        <w:t> </w:t>
      </w:r>
      <w:r>
        <w:rPr/>
        <w:t>contaminates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risk</w:t>
      </w:r>
      <w:r>
        <w:rPr>
          <w:spacing w:val="-4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guideline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USEPA</w:t>
      </w:r>
      <w:r>
        <w:rPr>
          <w:spacing w:val="1"/>
        </w:rPr>
        <w:t> </w:t>
      </w:r>
      <w:r>
        <w:rPr/>
        <w:t>(2005).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</w:t>
      </w:r>
      <w:r>
        <w:rPr>
          <w:spacing w:val="-4"/>
        </w:rPr>
        <w:t> </w:t>
      </w:r>
      <w:r>
        <w:rPr/>
        <w:t>dietary</w:t>
      </w:r>
      <w:r>
        <w:rPr>
          <w:spacing w:val="-9"/>
        </w:rPr>
        <w:t> </w:t>
      </w:r>
      <w:r>
        <w:rPr/>
        <w:t>intakes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sixteen</w:t>
      </w:r>
      <w:r>
        <w:rPr>
          <w:spacing w:val="-3"/>
        </w:rPr>
        <w:t> </w:t>
      </w:r>
      <w:r>
        <w:rPr/>
        <w:t>PAHs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probable</w:t>
      </w:r>
      <w:r>
        <w:rPr>
          <w:spacing w:val="-4"/>
        </w:rPr>
        <w:t> </w:t>
      </w:r>
      <w:r>
        <w:rPr/>
        <w:t>human</w:t>
      </w:r>
      <w:r>
        <w:rPr>
          <w:spacing w:val="-2"/>
        </w:rPr>
        <w:t> </w:t>
      </w:r>
      <w:r>
        <w:rPr/>
        <w:t>carcinogens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USEPA</w:t>
      </w:r>
      <w:r>
        <w:rPr>
          <w:spacing w:val="-1"/>
        </w:rPr>
        <w:t> </w:t>
      </w:r>
      <w:r>
        <w:rPr/>
        <w:t>(2005), and hence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considered.</w:t>
      </w:r>
    </w:p>
    <w:p>
      <w:pPr>
        <w:spacing w:after="0" w:line="480" w:lineRule="auto"/>
        <w:jc w:val="both"/>
        <w:sectPr>
          <w:headerReference w:type="default" r:id="rId124"/>
          <w:footerReference w:type="default" r:id="rId125"/>
          <w:pgSz w:w="11910" w:h="16840"/>
          <w:pgMar w:header="0" w:footer="1111" w:top="540" w:bottom="1300" w:left="480" w:right="220"/>
        </w:sectPr>
      </w:pPr>
    </w:p>
    <w:p>
      <w:pPr>
        <w:pStyle w:val="BodyText"/>
        <w:spacing w:before="78"/>
        <w:ind w:left="960"/>
      </w:pPr>
      <w:r>
        <w:rPr/>
        <w:t>The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equation for estimating</w:t>
      </w:r>
      <w:r>
        <w:rPr>
          <w:spacing w:val="-3"/>
        </w:rPr>
        <w:t> </w:t>
      </w:r>
      <w:r>
        <w:rPr/>
        <w:t>exposure, through</w:t>
      </w:r>
      <w:r>
        <w:rPr>
          <w:spacing w:val="-1"/>
        </w:rPr>
        <w:t> </w:t>
      </w:r>
      <w:r>
        <w:rPr/>
        <w:t>ingestion of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is as</w:t>
      </w:r>
      <w:r>
        <w:rPr>
          <w:spacing w:val="-1"/>
        </w:rPr>
        <w:t> </w:t>
      </w:r>
      <w:r>
        <w:rPr/>
        <w:t>follows,</w:t>
      </w: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126"/>
          <w:footerReference w:type="default" r:id="rId127"/>
          <w:pgSz w:w="11910" w:h="16840"/>
          <w:pgMar w:header="0" w:footer="1111" w:top="440" w:bottom="1300" w:left="480" w:right="220"/>
        </w:sectPr>
      </w:pPr>
    </w:p>
    <w:p>
      <w:pPr>
        <w:pStyle w:val="BodyText"/>
        <w:spacing w:line="234" w:lineRule="exact" w:before="146"/>
        <w:ind w:left="960"/>
        <w:rPr>
          <w:rFonts w:ascii="Cambria Math"/>
        </w:rPr>
      </w:pPr>
      <w:r>
        <w:rPr/>
        <w:pict>
          <v:rect style="position:absolute;margin-left:173.419998pt;margin-top:14.862358pt;width:40.824pt;height:.84pt;mso-position-horizontal-relative:page;mso-position-vertical-relative:paragraph;z-index:-35696640" filled="true" fillcolor="#000000" stroked="false">
            <v:fill type="solid"/>
            <w10:wrap type="none"/>
          </v:rect>
        </w:pict>
      </w:r>
      <w:r>
        <w:rPr>
          <w:w w:val="105"/>
        </w:rPr>
        <w:t>Excess</w:t>
      </w:r>
      <w:r>
        <w:rPr>
          <w:spacing w:val="-5"/>
          <w:w w:val="105"/>
        </w:rPr>
        <w:t> </w:t>
      </w:r>
      <w:r>
        <w:rPr>
          <w:w w:val="105"/>
        </w:rPr>
        <w:t>cancer</w:t>
      </w:r>
      <w:r>
        <w:rPr>
          <w:spacing w:val="-5"/>
          <w:w w:val="105"/>
        </w:rPr>
        <w:t> </w:t>
      </w:r>
      <w:r>
        <w:rPr>
          <w:w w:val="105"/>
        </w:rPr>
        <w:t>risk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rFonts w:ascii="Cambria Math"/>
          <w:w w:val="105"/>
          <w:vertAlign w:val="superscript"/>
        </w:rPr>
        <w:t>EL.ED.CSF</w:t>
      </w:r>
    </w:p>
    <w:p>
      <w:pPr>
        <w:spacing w:line="152" w:lineRule="exact" w:before="0"/>
        <w:ind w:left="0" w:right="168" w:firstLine="0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BW.AT</w:t>
      </w:r>
    </w:p>
    <w:p>
      <w:pPr>
        <w:pStyle w:val="BodyText"/>
        <w:spacing w:before="150"/>
        <w:ind w:left="960"/>
      </w:pPr>
      <w:r>
        <w:rPr/>
        <w:br w:type="column"/>
      </w:r>
      <w:r>
        <w:rPr/>
        <w:t>(2.3)</w:t>
      </w:r>
    </w:p>
    <w:p>
      <w:pPr>
        <w:spacing w:after="0"/>
        <w:sectPr>
          <w:type w:val="continuous"/>
          <w:pgSz w:w="11910" w:h="16840"/>
          <w:pgMar w:top="1460" w:bottom="1300" w:left="480" w:right="220"/>
          <w:cols w:num="2" w:equalWidth="0">
            <w:col w:w="3847" w:space="1913"/>
            <w:col w:w="5450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960"/>
      </w:pPr>
      <w:r>
        <w:rPr/>
        <w:t>Where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568" w:lineRule="auto"/>
        <w:ind w:left="960" w:right="6509"/>
      </w:pPr>
      <w:r>
        <w:rPr/>
        <w:t>EL: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intake</w:t>
      </w:r>
      <w:r>
        <w:rPr>
          <w:spacing w:val="-4"/>
        </w:rPr>
        <w:t> </w:t>
      </w:r>
      <w:r>
        <w:rPr/>
        <w:t>(mg/kg)</w:t>
      </w:r>
      <w:r>
        <w:rPr>
          <w:spacing w:val="-57"/>
        </w:rPr>
        <w:t> </w:t>
      </w:r>
      <w:r>
        <w:rPr/>
        <w:t>ED:</w:t>
      </w:r>
      <w:r>
        <w:rPr>
          <w:spacing w:val="-1"/>
        </w:rPr>
        <w:t> </w:t>
      </w:r>
      <w:r>
        <w:rPr/>
        <w:t>is the exposure</w:t>
      </w:r>
      <w:r>
        <w:rPr>
          <w:spacing w:val="-2"/>
        </w:rPr>
        <w:t> </w:t>
      </w:r>
      <w:r>
        <w:rPr/>
        <w:t>duration.</w:t>
      </w:r>
    </w:p>
    <w:p>
      <w:pPr>
        <w:pStyle w:val="BodyText"/>
        <w:spacing w:line="271" w:lineRule="exact"/>
        <w:ind w:left="960"/>
      </w:pPr>
      <w:r>
        <w:rPr/>
        <w:t>CSF: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oral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(mg/kg/d</w:t>
      </w:r>
      <w:r>
        <w:rPr>
          <w:vertAlign w:val="superscript"/>
        </w:rPr>
        <w:t>-1</w:t>
      </w:r>
      <w:r>
        <w:rPr>
          <w:vertAlign w:val="baseline"/>
        </w:rPr>
        <w:t>),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960"/>
      </w:pPr>
      <w:r>
        <w:rPr/>
        <w:t>BW: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human body</w:t>
      </w:r>
      <w:r>
        <w:rPr>
          <w:spacing w:val="-4"/>
        </w:rPr>
        <w:t> </w:t>
      </w:r>
      <w:r>
        <w:rPr/>
        <w:t>weight (assuming</w:t>
      </w:r>
      <w:r>
        <w:rPr>
          <w:spacing w:val="-3"/>
        </w:rPr>
        <w:t> </w:t>
      </w:r>
      <w:r>
        <w:rPr/>
        <w:t>60</w:t>
      </w:r>
      <w:r>
        <w:rPr>
          <w:spacing w:val="2"/>
        </w:rPr>
        <w:t> </w:t>
      </w:r>
      <w:r>
        <w:rPr/>
        <w:t>weight</w:t>
      </w:r>
      <w:r>
        <w:rPr>
          <w:spacing w:val="-1"/>
        </w:rPr>
        <w:t> </w:t>
      </w:r>
      <w:r>
        <w:rPr/>
        <w:t>or 70)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960"/>
      </w:pPr>
      <w:r>
        <w:rPr/>
        <w:t>AT: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carcinogens</w:t>
      </w:r>
      <w:r>
        <w:rPr>
          <w:spacing w:val="-1"/>
        </w:rPr>
        <w:t> </w:t>
      </w:r>
      <w:r>
        <w:rPr/>
        <w:t>assuming</w:t>
      </w:r>
      <w:r>
        <w:rPr>
          <w:spacing w:val="-1"/>
        </w:rPr>
        <w:t> </w:t>
      </w:r>
      <w:r>
        <w:rPr/>
        <w:t>70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adults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80" w:lineRule="auto"/>
        <w:ind w:left="960" w:right="1222"/>
        <w:jc w:val="both"/>
      </w:pPr>
      <w:r>
        <w:rPr/>
        <w:t>The CSF data for individual PAHS obtained from integrated risk information system reported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the USEPA are</w:t>
      </w:r>
      <w:r>
        <w:rPr>
          <w:spacing w:val="-2"/>
        </w:rPr>
        <w:t> </w:t>
      </w:r>
      <w:r>
        <w:rPr/>
        <w:t>reported in the</w:t>
      </w:r>
      <w:r>
        <w:rPr>
          <w:spacing w:val="-1"/>
        </w:rPr>
        <w:t> </w:t>
      </w:r>
      <w:r>
        <w:rPr/>
        <w:t>appendix</w:t>
      </w:r>
      <w:r>
        <w:rPr>
          <w:spacing w:val="4"/>
        </w:rPr>
        <w:t> </w:t>
      </w:r>
      <w:r>
        <w:rPr/>
        <w:t>VIII</w:t>
      </w:r>
    </w:p>
    <w:p>
      <w:pPr>
        <w:pStyle w:val="BodyText"/>
        <w:spacing w:line="480" w:lineRule="auto" w:before="101"/>
        <w:ind w:left="960" w:right="1219"/>
        <w:jc w:val="both"/>
      </w:pPr>
      <w:r>
        <w:rPr>
          <w:spacing w:val="-1"/>
        </w:rPr>
        <w:t>Carcinogenic</w:t>
      </w:r>
      <w:r>
        <w:rPr>
          <w:spacing w:val="-8"/>
        </w:rPr>
        <w:t> </w:t>
      </w:r>
      <w:r>
        <w:rPr/>
        <w:t>risk</w:t>
      </w:r>
      <w:r>
        <w:rPr>
          <w:spacing w:val="-9"/>
        </w:rPr>
        <w:t> </w:t>
      </w:r>
      <w:r>
        <w:rPr/>
        <w:t>(CR)</w:t>
      </w:r>
      <w:r>
        <w:rPr>
          <w:spacing w:val="-11"/>
        </w:rPr>
        <w:t> </w:t>
      </w:r>
      <w:r>
        <w:rPr/>
        <w:t>values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poly</w:t>
      </w:r>
      <w:r>
        <w:rPr>
          <w:spacing w:val="-14"/>
        </w:rPr>
        <w:t> </w:t>
      </w:r>
      <w:r>
        <w:rPr/>
        <w:t>cyclic</w:t>
      </w:r>
      <w:r>
        <w:rPr>
          <w:spacing w:val="-10"/>
        </w:rPr>
        <w:t> </w:t>
      </w:r>
      <w:r>
        <w:rPr/>
        <w:t>aromatic</w:t>
      </w:r>
      <w:r>
        <w:rPr>
          <w:spacing w:val="-11"/>
        </w:rPr>
        <w:t> </w:t>
      </w:r>
      <w:r>
        <w:rPr/>
        <w:t>hydrocarbon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water</w:t>
      </w:r>
      <w:r>
        <w:rPr>
          <w:spacing w:val="-8"/>
        </w:rPr>
        <w:t> </w:t>
      </w:r>
      <w:r>
        <w:rPr/>
        <w:t>via</w:t>
      </w:r>
      <w:r>
        <w:rPr>
          <w:spacing w:val="-10"/>
        </w:rPr>
        <w:t> </w:t>
      </w:r>
      <w:r>
        <w:rPr/>
        <w:t>ingestion</w:t>
      </w:r>
      <w:r>
        <w:rPr>
          <w:spacing w:val="-10"/>
        </w:rPr>
        <w:t> </w:t>
      </w:r>
      <w:r>
        <w:rPr/>
        <w:t>path-</w:t>
      </w:r>
      <w:r>
        <w:rPr>
          <w:spacing w:val="-57"/>
        </w:rPr>
        <w:t> </w:t>
      </w:r>
      <w:r>
        <w:rPr/>
        <w:t>way was predicted from their chrome daily intake (CDI) obtained from the equation predicted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Caylak</w:t>
      </w:r>
      <w:r>
        <w:rPr>
          <w:spacing w:val="1"/>
        </w:rPr>
        <w:t> </w:t>
      </w:r>
      <w:r>
        <w:rPr/>
        <w:t>(2012)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USEPA</w:t>
      </w:r>
      <w:r>
        <w:rPr>
          <w:spacing w:val="-1"/>
        </w:rPr>
        <w:t> </w:t>
      </w:r>
      <w:r>
        <w:rPr/>
        <w:t>(1997).</w:t>
      </w:r>
    </w:p>
    <w:p>
      <w:pPr>
        <w:pStyle w:val="BodyText"/>
        <w:tabs>
          <w:tab w:pos="6001" w:val="left" w:leader="none"/>
        </w:tabs>
        <w:spacing w:before="101"/>
        <w:ind w:left="960"/>
        <w:jc w:val="both"/>
      </w:pPr>
      <w:r>
        <w:rPr/>
        <w:t>CR=CDI</w:t>
      </w:r>
      <w:r>
        <w:rPr>
          <w:spacing w:val="-7"/>
        </w:rPr>
        <w:t> </w:t>
      </w:r>
      <w:r>
        <w:rPr/>
        <w:t>*SF)</w:t>
        <w:tab/>
        <w:t>(2.4)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8" w:lineRule="auto"/>
        <w:ind w:left="960" w:right="7914"/>
      </w:pPr>
      <w:r>
        <w:rPr/>
        <w:t>Where</w:t>
      </w:r>
      <w:r>
        <w:rPr>
          <w:spacing w:val="-10"/>
        </w:rPr>
        <w:t> </w:t>
      </w:r>
      <w:r>
        <w:rPr/>
        <w:t>CR=Cancer</w:t>
      </w:r>
      <w:r>
        <w:rPr>
          <w:spacing w:val="-9"/>
        </w:rPr>
        <w:t> </w:t>
      </w:r>
      <w:r>
        <w:rPr/>
        <w:t>Risk</w:t>
      </w:r>
      <w:r>
        <w:rPr>
          <w:spacing w:val="-57"/>
        </w:rPr>
        <w:t> </w:t>
      </w:r>
      <w:r>
        <w:rPr/>
        <w:t>SF=Slope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tabs>
          <w:tab w:pos="6061" w:val="left" w:leader="none"/>
        </w:tabs>
        <w:spacing w:line="566" w:lineRule="auto"/>
        <w:ind w:left="960" w:right="4685"/>
      </w:pPr>
      <w:r>
        <w:rPr/>
        <w:t>CDI=Chronic daily intake ingestion pathway.</w:t>
      </w:r>
      <w:r>
        <w:rPr>
          <w:spacing w:val="1"/>
        </w:rPr>
        <w:t> </w:t>
      </w:r>
      <w:r>
        <w:rPr/>
        <w:t>CDI=C*IR*EF*ED/BW</w:t>
      </w:r>
      <w:r>
        <w:rPr>
          <w:spacing w:val="-3"/>
        </w:rPr>
        <w:t> </w:t>
      </w:r>
      <w:r>
        <w:rPr/>
        <w:t>*AT</w:t>
        <w:tab/>
      </w:r>
      <w:r>
        <w:rPr>
          <w:spacing w:val="-1"/>
        </w:rPr>
        <w:t>(2.5)</w:t>
      </w:r>
    </w:p>
    <w:p>
      <w:pPr>
        <w:pStyle w:val="BodyText"/>
        <w:ind w:left="960"/>
      </w:pPr>
      <w:r>
        <w:rPr/>
        <w:t>Where</w:t>
      </w:r>
      <w:r>
        <w:rPr>
          <w:spacing w:val="-3"/>
        </w:rPr>
        <w:t> </w:t>
      </w:r>
      <w:r>
        <w:rPr/>
        <w:t>CDI</w:t>
      </w:r>
      <w:r>
        <w:rPr>
          <w:spacing w:val="-4"/>
        </w:rPr>
        <w:t> </w:t>
      </w:r>
      <w:r>
        <w:rPr/>
        <w:t>is the daily</w:t>
      </w:r>
      <w:r>
        <w:rPr>
          <w:spacing w:val="-6"/>
        </w:rPr>
        <w:t> </w:t>
      </w:r>
      <w:r>
        <w:rPr/>
        <w:t>intake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ingestion (mg/kg/day)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480" w:lineRule="auto"/>
        <w:ind w:left="960" w:right="1213"/>
      </w:pPr>
      <w:r>
        <w:rPr/>
        <w:t>C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mg/l.</w:t>
      </w:r>
      <w:r>
        <w:rPr>
          <w:spacing w:val="-1"/>
        </w:rPr>
        <w:t> </w:t>
      </w:r>
      <w:r>
        <w:rPr/>
        <w:t>IR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intake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(2l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day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adults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0.6/l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children)</w:t>
      </w:r>
    </w:p>
    <w:p>
      <w:pPr>
        <w:pStyle w:val="BodyText"/>
        <w:spacing w:line="568" w:lineRule="auto" w:before="101"/>
        <w:ind w:left="960" w:right="1405"/>
      </w:pPr>
      <w:r>
        <w:rPr/>
        <w:t>BW is the body weight of the exposed person (70kg for normal adult and 30kg for children)</w:t>
      </w:r>
      <w:r>
        <w:rPr>
          <w:spacing w:val="-57"/>
        </w:rPr>
        <w:t> </w:t>
      </w:r>
      <w:r>
        <w:rPr/>
        <w:t>EF</w:t>
      </w:r>
      <w:r>
        <w:rPr>
          <w:spacing w:val="-3"/>
        </w:rPr>
        <w:t> </w:t>
      </w:r>
      <w:r>
        <w:rPr/>
        <w:t>is i.e. exposure</w:t>
      </w:r>
      <w:r>
        <w:rPr>
          <w:spacing w:val="-2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(365</w:t>
      </w:r>
      <w:r>
        <w:rPr>
          <w:spacing w:val="-1"/>
        </w:rPr>
        <w:t> </w:t>
      </w:r>
      <w:r>
        <w:rPr/>
        <w:t>days/year)</w:t>
      </w:r>
    </w:p>
    <w:p>
      <w:pPr>
        <w:spacing w:after="0" w:line="568" w:lineRule="auto"/>
        <w:sectPr>
          <w:type w:val="continuous"/>
          <w:pgSz w:w="11910" w:h="16840"/>
          <w:pgMar w:top="1460" w:bottom="1300" w:left="480" w:right="220"/>
        </w:sectPr>
      </w:pPr>
    </w:p>
    <w:p>
      <w:pPr>
        <w:pStyle w:val="BodyText"/>
        <w:spacing w:line="480" w:lineRule="auto" w:before="78"/>
        <w:ind w:left="960" w:right="1222"/>
        <w:jc w:val="both"/>
      </w:pPr>
      <w:r>
        <w:rPr/>
        <w:t>ED: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exposure</w:t>
      </w:r>
      <w:r>
        <w:rPr>
          <w:spacing w:val="-4"/>
        </w:rPr>
        <w:t> </w:t>
      </w:r>
      <w:r>
        <w:rPr/>
        <w:t>duration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life</w:t>
      </w:r>
      <w:r>
        <w:rPr>
          <w:spacing w:val="-6"/>
        </w:rPr>
        <w:t> </w:t>
      </w:r>
      <w:r>
        <w:rPr/>
        <w:t>time</w:t>
      </w:r>
      <w:r>
        <w:rPr>
          <w:spacing w:val="-3"/>
        </w:rPr>
        <w:t> </w:t>
      </w:r>
      <w:r>
        <w:rPr/>
        <w:t>(70 years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adult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10</w:t>
      </w:r>
      <w:r>
        <w:rPr>
          <w:spacing w:val="1"/>
        </w:rPr>
        <w:t> </w:t>
      </w:r>
      <w:r>
        <w:rPr/>
        <w:t>years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children).</w:t>
      </w:r>
      <w:r>
        <w:rPr>
          <w:spacing w:val="-4"/>
        </w:rPr>
        <w:t> </w:t>
      </w:r>
      <w:r>
        <w:rPr/>
        <w:t>AT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averaging</w:t>
      </w:r>
      <w:r>
        <w:rPr>
          <w:spacing w:val="-4"/>
        </w:rPr>
        <w:t> </w:t>
      </w:r>
      <w:r>
        <w:rPr/>
        <w:t>time in</w:t>
      </w:r>
      <w:r>
        <w:rPr>
          <w:spacing w:val="-1"/>
        </w:rPr>
        <w:t> </w:t>
      </w:r>
      <w:r>
        <w:rPr/>
        <w:t>day</w:t>
      </w:r>
      <w:r>
        <w:rPr>
          <w:spacing w:val="-3"/>
        </w:rPr>
        <w:t> </w:t>
      </w:r>
      <w:r>
        <w:rPr/>
        <w:t>(70</w:t>
      </w:r>
      <w:r>
        <w:rPr>
          <w:spacing w:val="2"/>
        </w:rPr>
        <w:t> </w:t>
      </w:r>
      <w:r>
        <w:rPr/>
        <w:t>years *365</w:t>
      </w:r>
      <w:r>
        <w:rPr>
          <w:spacing w:val="-1"/>
        </w:rPr>
        <w:t> </w:t>
      </w:r>
      <w:r>
        <w:rPr/>
        <w:t>days)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adult and</w:t>
      </w:r>
      <w:r>
        <w:rPr>
          <w:spacing w:val="-1"/>
        </w:rPr>
        <w:t> </w:t>
      </w:r>
      <w:r>
        <w:rPr/>
        <w:t>3650 days</w:t>
      </w:r>
      <w:r>
        <w:rPr>
          <w:spacing w:val="-1"/>
        </w:rPr>
        <w:t> </w:t>
      </w:r>
      <w:r>
        <w:rPr/>
        <w:t>for children.</w:t>
      </w:r>
    </w:p>
    <w:p>
      <w:pPr>
        <w:pStyle w:val="BodyText"/>
        <w:spacing w:line="480" w:lineRule="auto" w:before="101"/>
        <w:ind w:left="960" w:right="1215"/>
        <w:jc w:val="both"/>
      </w:pPr>
      <w:r>
        <w:rPr/>
        <w:t>Human carcinogenic risk assessment of polycyclic aromatic hydrocarbon in fresh water sam-</w:t>
      </w:r>
      <w:r>
        <w:rPr>
          <w:spacing w:val="1"/>
        </w:rPr>
        <w:t> </w:t>
      </w:r>
      <w:r>
        <w:rPr/>
        <w:t>ples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Ogba/Egbema/Ndoni</w:t>
      </w:r>
      <w:r>
        <w:rPr>
          <w:spacing w:val="-5"/>
        </w:rPr>
        <w:t> </w:t>
      </w:r>
      <w:r>
        <w:rPr/>
        <w:t>communities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Rivers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Nigeria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Essien</w:t>
      </w:r>
      <w:r>
        <w:rPr>
          <w:spacing w:val="-57"/>
        </w:rPr>
        <w:t> </w:t>
      </w:r>
      <w:r>
        <w:rPr>
          <w:i/>
        </w:rPr>
        <w:t>et al., </w:t>
      </w:r>
      <w:r>
        <w:rPr/>
        <w:t>(2014). The cancer risk due to certain ogenic PAHs (C-PAHs) from the ingestion of</w:t>
      </w:r>
      <w:r>
        <w:rPr>
          <w:spacing w:val="1"/>
        </w:rPr>
        <w:t> </w:t>
      </w:r>
      <w:r>
        <w:rPr/>
        <w:t>water was within the range of USEPA risk management criterion of 10</w:t>
      </w:r>
      <w:r>
        <w:rPr>
          <w:vertAlign w:val="superscript"/>
        </w:rPr>
        <w:t>-4</w:t>
      </w:r>
      <w:r>
        <w:rPr>
          <w:vertAlign w:val="baseline"/>
        </w:rPr>
        <w:t> to 10</w:t>
      </w:r>
      <w:r>
        <w:rPr>
          <w:vertAlign w:val="superscript"/>
        </w:rPr>
        <w:t>-4</w:t>
      </w:r>
      <w:r>
        <w:rPr>
          <w:vertAlign w:val="baseline"/>
        </w:rPr>
        <w:t> where man-</w:t>
      </w:r>
      <w:r>
        <w:rPr>
          <w:spacing w:val="1"/>
          <w:vertAlign w:val="baseline"/>
        </w:rPr>
        <w:t> </w:t>
      </w:r>
      <w:r>
        <w:rPr>
          <w:vertAlign w:val="baseline"/>
        </w:rPr>
        <w:t>agement</w:t>
      </w:r>
      <w:r>
        <w:rPr>
          <w:spacing w:val="-4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-4"/>
          <w:vertAlign w:val="baseline"/>
        </w:rPr>
        <w:t> </w:t>
      </w:r>
      <w:r>
        <w:rPr>
          <w:vertAlign w:val="baseline"/>
        </w:rPr>
        <w:t>should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5"/>
          <w:vertAlign w:val="baseline"/>
        </w:rPr>
        <w:t> </w:t>
      </w:r>
      <w:r>
        <w:rPr>
          <w:vertAlign w:val="baseline"/>
        </w:rPr>
        <w:t>considered,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dominant PAHs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Benzo</w:t>
      </w:r>
      <w:r>
        <w:rPr>
          <w:spacing w:val="-4"/>
          <w:vertAlign w:val="baseline"/>
        </w:rPr>
        <w:t> </w:t>
      </w:r>
      <w:r>
        <w:rPr>
          <w:vertAlign w:val="baseline"/>
        </w:rPr>
        <w:t>(b),</w:t>
      </w:r>
      <w:r>
        <w:rPr>
          <w:spacing w:val="-4"/>
          <w:vertAlign w:val="baseline"/>
        </w:rPr>
        <w:t> </w:t>
      </w:r>
      <w:r>
        <w:rPr>
          <w:vertAlign w:val="baseline"/>
        </w:rPr>
        <w:t>flouranthene,</w:t>
      </w:r>
      <w:r>
        <w:rPr>
          <w:spacing w:val="1"/>
          <w:vertAlign w:val="baseline"/>
        </w:rPr>
        <w:t> </w:t>
      </w:r>
      <w:r>
        <w:rPr>
          <w:vertAlign w:val="baseline"/>
        </w:rPr>
        <w:t>In-</w:t>
      </w:r>
      <w:r>
        <w:rPr>
          <w:spacing w:val="-58"/>
          <w:vertAlign w:val="baseline"/>
        </w:rPr>
        <w:t> </w:t>
      </w:r>
      <w:r>
        <w:rPr>
          <w:vertAlign w:val="baseline"/>
        </w:rPr>
        <w:t>deno</w:t>
      </w:r>
      <w:r>
        <w:rPr>
          <w:spacing w:val="-1"/>
          <w:vertAlign w:val="baseline"/>
        </w:rPr>
        <w:t> </w:t>
      </w:r>
      <w:r>
        <w:rPr>
          <w:vertAlign w:val="baseline"/>
        </w:rPr>
        <w:t>(1,2,3-cd) pyrene, phenanthrene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benzo</w:t>
      </w:r>
      <w:r>
        <w:rPr>
          <w:spacing w:val="-1"/>
          <w:vertAlign w:val="baseline"/>
        </w:rPr>
        <w:t> </w:t>
      </w:r>
      <w:r>
        <w:rPr>
          <w:vertAlign w:val="baseline"/>
        </w:rPr>
        <w:t>(k) fluoranthene.</w:t>
      </w:r>
    </w:p>
    <w:p>
      <w:pPr>
        <w:pStyle w:val="BodyText"/>
        <w:spacing w:line="480" w:lineRule="auto" w:before="99"/>
        <w:ind w:left="960" w:right="1216" w:firstLine="60"/>
        <w:jc w:val="both"/>
      </w:pPr>
      <w:r>
        <w:rPr/>
        <w:t>Anyakora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(2005) determined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16</w:t>
      </w:r>
      <w:r>
        <w:rPr>
          <w:spacing w:val="-4"/>
        </w:rPr>
        <w:t> </w:t>
      </w:r>
      <w:r>
        <w:rPr/>
        <w:t>priority</w:t>
      </w:r>
      <w:r>
        <w:rPr>
          <w:spacing w:val="-8"/>
        </w:rPr>
        <w:t> </w:t>
      </w:r>
      <w:r>
        <w:rPr/>
        <w:t>poly</w:t>
      </w:r>
      <w:r>
        <w:rPr>
          <w:spacing w:val="-6"/>
        </w:rPr>
        <w:t> </w:t>
      </w:r>
      <w:r>
        <w:rPr/>
        <w:t>cyclic</w:t>
      </w:r>
      <w:r>
        <w:rPr>
          <w:spacing w:val="-2"/>
        </w:rPr>
        <w:t> </w:t>
      </w:r>
      <w:r>
        <w:rPr/>
        <w:t>aromatic</w:t>
      </w:r>
      <w:r>
        <w:rPr>
          <w:spacing w:val="-4"/>
        </w:rPr>
        <w:t> </w:t>
      </w:r>
      <w:r>
        <w:rPr/>
        <w:t>hydrocar-</w:t>
      </w:r>
      <w:r>
        <w:rPr>
          <w:spacing w:val="-58"/>
        </w:rPr>
        <w:t> </w:t>
      </w:r>
      <w:r>
        <w:rPr/>
        <w:t>bons (PAHs) in fish, sediment and water samples of a fishing settlement in the Niger Delta</w:t>
      </w:r>
      <w:r>
        <w:rPr>
          <w:spacing w:val="1"/>
        </w:rPr>
        <w:t> </w:t>
      </w:r>
      <w:r>
        <w:rPr/>
        <w:t>region polluted by seepage from oil discharge terminal. The determination and quantification</w:t>
      </w:r>
      <w:r>
        <w:rPr>
          <w:spacing w:val="1"/>
        </w:rPr>
        <w:t> </w:t>
      </w:r>
      <w:r>
        <w:rPr/>
        <w:t>of PAHs was carried out with GC-MS and with the aid of isotopically labeled internal stand-</w:t>
      </w:r>
      <w:r>
        <w:rPr>
          <w:spacing w:val="1"/>
        </w:rPr>
        <w:t> </w:t>
      </w:r>
      <w:r>
        <w:rPr/>
        <w:t>ards. The results revealed that the sixteen priority PAHs were present in significant amount in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the samples.</w:t>
      </w:r>
    </w:p>
    <w:p>
      <w:pPr>
        <w:pStyle w:val="BodyText"/>
        <w:spacing w:before="10"/>
      </w:pPr>
    </w:p>
    <w:p>
      <w:pPr>
        <w:pStyle w:val="Heading2"/>
        <w:numPr>
          <w:ilvl w:val="3"/>
          <w:numId w:val="34"/>
        </w:numPr>
        <w:tabs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bookmark58" w:id="96"/>
      <w:bookmarkEnd w:id="96"/>
      <w:r>
        <w:rPr>
          <w:b w:val="0"/>
        </w:rPr>
      </w:r>
      <w:bookmarkStart w:name="_bookmark58" w:id="97"/>
      <w:bookmarkEnd w:id="97"/>
      <w:r>
        <w:rPr/>
        <w:t>Id</w:t>
      </w:r>
      <w:r>
        <w:rPr/>
        <w:t>entification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Quantification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PAHs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20"/>
        <w:jc w:val="both"/>
      </w:pPr>
      <w:r>
        <w:rPr/>
        <w:t>Identity of PAHs in the samples was confirmed by the retention time and abundance of quan-</w:t>
      </w:r>
      <w:r>
        <w:rPr>
          <w:spacing w:val="1"/>
        </w:rPr>
        <w:t> </w:t>
      </w:r>
      <w:r>
        <w:rPr/>
        <w:t>tification/ confirmation ions and mass spectra match against the calibration standards in the</w:t>
      </w:r>
      <w:r>
        <w:rPr>
          <w:spacing w:val="1"/>
        </w:rPr>
        <w:t> </w:t>
      </w:r>
      <w:r>
        <w:rPr/>
        <w:t>authentic</w:t>
      </w:r>
      <w:r>
        <w:rPr>
          <w:spacing w:val="-5"/>
        </w:rPr>
        <w:t> </w:t>
      </w:r>
      <w:r>
        <w:rPr/>
        <w:t>PAHs</w:t>
      </w:r>
      <w:r>
        <w:rPr>
          <w:spacing w:val="-5"/>
        </w:rPr>
        <w:t> </w:t>
      </w:r>
      <w:r>
        <w:rPr/>
        <w:t>standards,</w:t>
      </w:r>
      <w:r>
        <w:rPr>
          <w:spacing w:val="-4"/>
        </w:rPr>
        <w:t> </w:t>
      </w:r>
      <w:r>
        <w:rPr/>
        <w:t>confirmation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identity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analytes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done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NIST/NIH</w:t>
      </w:r>
      <w:r>
        <w:rPr>
          <w:spacing w:val="-58"/>
        </w:rPr>
        <w:t> </w:t>
      </w:r>
      <w:r>
        <w:rPr/>
        <w:t>Mass</w:t>
      </w:r>
      <w:r>
        <w:rPr>
          <w:spacing w:val="-1"/>
        </w:rPr>
        <w:t> </w:t>
      </w:r>
      <w:r>
        <w:rPr/>
        <w:t>Spectral</w:t>
      </w:r>
      <w:r>
        <w:rPr>
          <w:spacing w:val="2"/>
        </w:rPr>
        <w:t> </w:t>
      </w:r>
      <w:r>
        <w:rPr/>
        <w:t>Library.</w:t>
      </w:r>
    </w:p>
    <w:p>
      <w:pPr>
        <w:pStyle w:val="BodyText"/>
        <w:spacing w:before="7"/>
      </w:pPr>
    </w:p>
    <w:p>
      <w:pPr>
        <w:pStyle w:val="Heading2"/>
        <w:numPr>
          <w:ilvl w:val="3"/>
          <w:numId w:val="34"/>
        </w:numPr>
        <w:tabs>
          <w:tab w:pos="1622" w:val="left" w:leader="none"/>
        </w:tabs>
        <w:spacing w:line="240" w:lineRule="auto" w:before="1" w:after="0"/>
        <w:ind w:left="1621" w:right="0" w:hanging="662"/>
        <w:jc w:val="both"/>
      </w:pPr>
      <w:bookmarkStart w:name="_bookmark59" w:id="98"/>
      <w:bookmarkEnd w:id="98"/>
      <w:r>
        <w:rPr>
          <w:b w:val="0"/>
        </w:rPr>
      </w:r>
      <w:bookmarkStart w:name="_bookmark59" w:id="99"/>
      <w:bookmarkEnd w:id="99"/>
      <w:r>
        <w:rPr/>
        <w:t>H</w:t>
      </w:r>
      <w:r>
        <w:rPr/>
        <w:t>uman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7"/>
        <w:jc w:val="both"/>
      </w:pPr>
      <w:r>
        <w:rPr/>
        <w:t>It involves the use of parameters approach based on water quality standard or toxicological</w:t>
      </w:r>
      <w:r>
        <w:rPr>
          <w:spacing w:val="1"/>
        </w:rPr>
        <w:t> </w:t>
      </w:r>
      <w:r>
        <w:rPr/>
        <w:t>data.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Models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such as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accelerated</w:t>
      </w:r>
      <w:r>
        <w:rPr>
          <w:spacing w:val="-2"/>
        </w:rPr>
        <w:t> </w:t>
      </w:r>
      <w:r>
        <w:rPr/>
        <w:t>life</w:t>
      </w:r>
      <w:r>
        <w:rPr>
          <w:spacing w:val="-3"/>
        </w:rPr>
        <w:t> </w:t>
      </w:r>
      <w:r>
        <w:rPr/>
        <w:t>test-</w:t>
      </w:r>
      <w:r>
        <w:rPr>
          <w:spacing w:val="-58"/>
        </w:rPr>
        <w:t> </w:t>
      </w:r>
      <w:r>
        <w:rPr/>
        <w:t>ing</w:t>
      </w:r>
      <w:r>
        <w:rPr>
          <w:spacing w:val="-3"/>
        </w:rPr>
        <w:t> </w:t>
      </w:r>
      <w:r>
        <w:rPr/>
        <w:t>to predict no-effect</w:t>
      </w:r>
      <w:r>
        <w:rPr>
          <w:spacing w:val="2"/>
        </w:rPr>
        <w:t> </w:t>
      </w:r>
      <w:r>
        <w:rPr/>
        <w:t>and low-effect concentrations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chronic</w:t>
      </w:r>
      <w:r>
        <w:rPr>
          <w:spacing w:val="-2"/>
        </w:rPr>
        <w:t> </w:t>
      </w:r>
      <w:r>
        <w:rPr/>
        <w:t>mortality</w:t>
      </w:r>
    </w:p>
    <w:p>
      <w:pPr>
        <w:spacing w:after="0" w:line="432" w:lineRule="auto"/>
        <w:jc w:val="both"/>
        <w:sectPr>
          <w:headerReference w:type="default" r:id="rId128"/>
          <w:footerReference w:type="default" r:id="rId129"/>
          <w:pgSz w:w="11910" w:h="16840"/>
          <w:pgMar w:header="0" w:footer="1111" w:top="440" w:bottom="1300" w:left="480" w:right="220"/>
        </w:sectPr>
      </w:pPr>
    </w:p>
    <w:p>
      <w:pPr>
        <w:pStyle w:val="Heading2"/>
        <w:numPr>
          <w:ilvl w:val="3"/>
          <w:numId w:val="34"/>
        </w:numPr>
        <w:tabs>
          <w:tab w:pos="1622" w:val="left" w:leader="none"/>
        </w:tabs>
        <w:spacing w:line="240" w:lineRule="auto" w:before="63" w:after="0"/>
        <w:ind w:left="1621" w:right="0" w:hanging="662"/>
        <w:jc w:val="left"/>
      </w:pPr>
      <w:bookmarkStart w:name="_bookmark60" w:id="100"/>
      <w:bookmarkEnd w:id="100"/>
      <w:r>
        <w:rPr>
          <w:b w:val="0"/>
        </w:rPr>
      </w:r>
      <w:bookmarkStart w:name="_bookmark60" w:id="101"/>
      <w:bookmarkEnd w:id="101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Assessment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32" w:lineRule="auto"/>
        <w:ind w:left="960" w:right="1219"/>
        <w:jc w:val="both"/>
      </w:pPr>
      <w:r>
        <w:rPr/>
        <w:t>A human health risk assessment was used to estimate the nature and probability of adverse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humans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2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contaminated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me-</w:t>
      </w:r>
      <w:r>
        <w:rPr>
          <w:spacing w:val="-58"/>
        </w:rPr>
        <w:t> </w:t>
      </w:r>
      <w:r>
        <w:rPr/>
        <w:t>dia (water, soil and biota) now or in future, using the following steps: planning, hazard identi-</w:t>
      </w:r>
      <w:r>
        <w:rPr>
          <w:spacing w:val="-57"/>
        </w:rPr>
        <w:t> </w:t>
      </w:r>
      <w:r>
        <w:rPr/>
        <w:t>fication,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assessment, exposure</w:t>
      </w:r>
      <w:r>
        <w:rPr>
          <w:spacing w:val="-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and risk characterization.</w:t>
      </w:r>
    </w:p>
    <w:p>
      <w:pPr>
        <w:pStyle w:val="BodyText"/>
        <w:spacing w:before="10"/>
      </w:pPr>
    </w:p>
    <w:p>
      <w:pPr>
        <w:pStyle w:val="Heading2"/>
        <w:numPr>
          <w:ilvl w:val="3"/>
          <w:numId w:val="34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61" w:id="102"/>
      <w:bookmarkEnd w:id="102"/>
      <w:r>
        <w:rPr>
          <w:b w:val="0"/>
        </w:rPr>
      </w:r>
      <w:bookmarkStart w:name="_bookmark61" w:id="103"/>
      <w:bookmarkEnd w:id="103"/>
      <w:r>
        <w:rPr/>
        <w:t>Ca</w:t>
      </w:r>
      <w:r>
        <w:rPr/>
        <w:t>rcinogenic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Assessment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32" w:lineRule="auto"/>
        <w:ind w:left="960" w:right="1223"/>
        <w:jc w:val="both"/>
      </w:pPr>
      <w:r>
        <w:rPr/>
        <w:t>Carcinogenic</w:t>
      </w:r>
      <w:r>
        <w:rPr>
          <w:spacing w:val="-8"/>
        </w:rPr>
        <w:t> </w:t>
      </w:r>
      <w:r>
        <w:rPr/>
        <w:t>risk</w:t>
      </w:r>
      <w:r>
        <w:rPr>
          <w:spacing w:val="-6"/>
        </w:rPr>
        <w:t> </w:t>
      </w:r>
      <w:r>
        <w:rPr/>
        <w:t>(CR)</w:t>
      </w:r>
      <w:r>
        <w:rPr>
          <w:spacing w:val="-8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polycyclic</w:t>
      </w:r>
      <w:r>
        <w:rPr>
          <w:spacing w:val="-8"/>
        </w:rPr>
        <w:t> </w:t>
      </w:r>
      <w:r>
        <w:rPr/>
        <w:t>aromatic</w:t>
      </w:r>
      <w:r>
        <w:rPr>
          <w:spacing w:val="-7"/>
        </w:rPr>
        <w:t> </w:t>
      </w:r>
      <w:r>
        <w:rPr/>
        <w:t>hydrocarbon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/>
        <w:t>via</w:t>
      </w:r>
      <w:r>
        <w:rPr>
          <w:spacing w:val="-8"/>
        </w:rPr>
        <w:t> </w:t>
      </w:r>
      <w:r>
        <w:rPr/>
        <w:t>ingestion</w:t>
      </w:r>
      <w:r>
        <w:rPr>
          <w:spacing w:val="-6"/>
        </w:rPr>
        <w:t> </w:t>
      </w:r>
      <w:r>
        <w:rPr/>
        <w:t>path-</w:t>
      </w:r>
      <w:r>
        <w:rPr>
          <w:spacing w:val="-58"/>
        </w:rPr>
        <w:t> </w:t>
      </w:r>
      <w:r>
        <w:rPr/>
        <w:t>way was predicted from their chronic daily intake (CDI) obtained from the equation predicted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(Caylak 2012, and USEPA, 2009).</w:t>
      </w:r>
    </w:p>
    <w:p>
      <w:pPr>
        <w:pStyle w:val="BodyText"/>
        <w:tabs>
          <w:tab w:pos="8161" w:val="left" w:leader="none"/>
        </w:tabs>
        <w:spacing w:before="102"/>
        <w:ind w:left="960"/>
        <w:jc w:val="both"/>
      </w:pPr>
      <w:r>
        <w:rPr/>
        <w:t>CR =</w:t>
      </w:r>
      <w:r>
        <w:rPr>
          <w:spacing w:val="-1"/>
        </w:rPr>
        <w:t> </w:t>
      </w:r>
      <w:r>
        <w:rPr/>
        <w:t>CDI</w:t>
      </w:r>
      <w:r>
        <w:rPr>
          <w:spacing w:val="-6"/>
        </w:rPr>
        <w:t> </w:t>
      </w:r>
      <w:r>
        <w:rPr/>
        <w:t>x</w:t>
      </w:r>
      <w:r>
        <w:rPr>
          <w:spacing w:val="2"/>
        </w:rPr>
        <w:t> </w:t>
      </w:r>
      <w:r>
        <w:rPr/>
        <w:t>SF</w:t>
        <w:tab/>
        <w:t>(3.10)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</w:pPr>
      <w:r>
        <w:rPr/>
        <w:t>Where</w:t>
      </w:r>
      <w:r>
        <w:rPr>
          <w:spacing w:val="-3"/>
        </w:rPr>
        <w:t> </w:t>
      </w:r>
      <w:r>
        <w:rPr/>
        <w:t>CR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cancer</w:t>
      </w:r>
      <w:r>
        <w:rPr>
          <w:spacing w:val="-1"/>
        </w:rPr>
        <w:t> </w:t>
      </w:r>
      <w:r>
        <w:rPr/>
        <w:t>risk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960"/>
      </w:pPr>
      <w:r>
        <w:rPr/>
        <w:t>SF</w:t>
      </w:r>
      <w:r>
        <w:rPr>
          <w:spacing w:val="-3"/>
        </w:rPr>
        <w:t> </w:t>
      </w:r>
      <w:r>
        <w:rPr/>
        <w:t>–slope factor,</w:t>
      </w:r>
      <w:r>
        <w:rPr>
          <w:spacing w:val="-1"/>
        </w:rPr>
        <w:t> </w:t>
      </w:r>
      <w:r>
        <w:rPr/>
        <w:t>CDI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Chronic</w:t>
      </w:r>
      <w:r>
        <w:rPr>
          <w:spacing w:val="-2"/>
        </w:rPr>
        <w:t> </w:t>
      </w:r>
      <w:r>
        <w:rPr/>
        <w:t>daily</w:t>
      </w:r>
      <w:r>
        <w:rPr>
          <w:spacing w:val="-5"/>
        </w:rPr>
        <w:t> </w:t>
      </w:r>
      <w:r>
        <w:rPr/>
        <w:t>intake</w:t>
      </w:r>
      <w:r>
        <w:rPr>
          <w:spacing w:val="-1"/>
        </w:rPr>
        <w:t> </w:t>
      </w:r>
      <w:r>
        <w:rPr/>
        <w:t>ingestion</w:t>
      </w:r>
      <w:r>
        <w:rPr>
          <w:spacing w:val="-1"/>
        </w:rPr>
        <w:t> </w:t>
      </w:r>
      <w:r>
        <w:rPr/>
        <w:t>pathway.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</w:pPr>
      <w:r>
        <w:rPr/>
        <w:t>*Slope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for individual</w:t>
      </w:r>
      <w:r>
        <w:rPr>
          <w:spacing w:val="-1"/>
        </w:rPr>
        <w:t> </w:t>
      </w:r>
      <w:r>
        <w:rPr/>
        <w:t>carcinogenic</w:t>
      </w:r>
      <w:r>
        <w:rPr>
          <w:spacing w:val="-2"/>
        </w:rPr>
        <w:t> </w:t>
      </w:r>
      <w:r>
        <w:rPr/>
        <w:t>PAHs were</w:t>
      </w:r>
      <w:r>
        <w:rPr>
          <w:spacing w:val="-3"/>
        </w:rPr>
        <w:t> </w:t>
      </w:r>
      <w:r>
        <w:rPr/>
        <w:t>used</w:t>
      </w:r>
      <w:r>
        <w:rPr>
          <w:spacing w:val="2"/>
        </w:rPr>
        <w:t> </w:t>
      </w:r>
      <w:r>
        <w:rPr/>
        <w:t>(Srouji,</w:t>
      </w:r>
      <w:r>
        <w:rPr>
          <w:spacing w:val="-1"/>
        </w:rPr>
        <w:t> </w:t>
      </w:r>
      <w:r>
        <w:rPr/>
        <w:t>2001)</w:t>
      </w:r>
    </w:p>
    <w:p>
      <w:pPr>
        <w:pStyle w:val="BodyText"/>
        <w:tabs>
          <w:tab w:pos="3622" w:val="left" w:leader="none"/>
          <w:tab w:pos="8161" w:val="left" w:leader="none"/>
        </w:tabs>
        <w:spacing w:line="590" w:lineRule="atLeast" w:before="8"/>
        <w:ind w:left="960" w:right="2286"/>
      </w:pPr>
      <w:r>
        <w:rPr/>
        <w:t>Chronic daily intake (average daily intake) was calculated by equation 3.11 below:</w:t>
      </w:r>
      <w:r>
        <w:rPr>
          <w:spacing w:val="-57"/>
        </w:rPr>
        <w:t> </w:t>
      </w:r>
      <w:r>
        <w:rPr/>
        <w:t>CDI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C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4"/>
          <w:u w:val="single"/>
        </w:rPr>
        <w:t> </w:t>
      </w:r>
      <w:r>
        <w:rPr>
          <w:u w:val="single"/>
        </w:rPr>
        <w:t>IR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EF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CF</w:t>
        <w:tab/>
      </w:r>
      <w:r>
        <w:rPr/>
        <w:tab/>
        <w:t>(3.11)</w:t>
      </w:r>
    </w:p>
    <w:p>
      <w:pPr>
        <w:pStyle w:val="BodyText"/>
        <w:spacing w:before="106"/>
        <w:ind w:left="1680"/>
      </w:pPr>
      <w:r>
        <w:rPr/>
        <w:t>BW x</w:t>
      </w:r>
      <w:r>
        <w:rPr>
          <w:spacing w:val="1"/>
        </w:rPr>
        <w:t> </w:t>
      </w:r>
      <w:r>
        <w:rPr/>
        <w:t>AT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</w:pPr>
      <w:r>
        <w:rPr/>
        <w:t>Where</w:t>
      </w:r>
      <w:r>
        <w:rPr>
          <w:spacing w:val="-3"/>
        </w:rPr>
        <w:t> </w:t>
      </w:r>
      <w:r>
        <w:rPr/>
        <w:t>CDI</w:t>
      </w:r>
      <w:r>
        <w:rPr>
          <w:spacing w:val="-4"/>
        </w:rPr>
        <w:t> </w:t>
      </w:r>
      <w:r>
        <w:rPr/>
        <w:t>is the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daily</w:t>
      </w:r>
      <w:r>
        <w:rPr>
          <w:spacing w:val="-5"/>
        </w:rPr>
        <w:t> </w:t>
      </w:r>
      <w:r>
        <w:rPr/>
        <w:t>intake</w:t>
      </w:r>
      <w:r>
        <w:rPr>
          <w:spacing w:val="-1"/>
        </w:rPr>
        <w:t> </w:t>
      </w:r>
      <w:r>
        <w:rPr/>
        <w:t>via ingestion (mg/kg/day)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32" w:lineRule="auto"/>
        <w:ind w:left="960" w:right="1216"/>
        <w:jc w:val="both"/>
      </w:pPr>
      <w:r>
        <w:rPr/>
        <w:t>C is the concentration of heavy metals/PAHs in mg or mg/kg for soil. IR in mg/day is the</w:t>
      </w:r>
      <w:r>
        <w:rPr>
          <w:spacing w:val="1"/>
        </w:rPr>
        <w:t> </w:t>
      </w:r>
      <w:r>
        <w:rPr/>
        <w:t>ingestion rate/intake rate (2L per day for adults and 0.61L for children), EF is the exposure</w:t>
      </w:r>
      <w:r>
        <w:rPr>
          <w:spacing w:val="1"/>
        </w:rPr>
        <w:t> </w:t>
      </w:r>
      <w:r>
        <w:rPr/>
        <w:t>frequency, ED is the exposure duration in years, BW is the body weight of the exposed indi-</w:t>
      </w:r>
      <w:r>
        <w:rPr>
          <w:spacing w:val="1"/>
        </w:rPr>
        <w:t> </w:t>
      </w:r>
      <w:r>
        <w:rPr/>
        <w:t>vidual in kg, AT is the average time or time period over which the dose is in days (70 years ×</w:t>
      </w:r>
      <w:r>
        <w:rPr>
          <w:spacing w:val="1"/>
        </w:rPr>
        <w:t> </w:t>
      </w:r>
      <w:r>
        <w:rPr/>
        <w:t>365 days/year) for adults and 3650 days for children. CF is the conversion factor in kg/mgof</w:t>
      </w:r>
      <w:r>
        <w:rPr>
          <w:spacing w:val="1"/>
        </w:rPr>
        <w:t> </w:t>
      </w:r>
      <w:r>
        <w:rPr/>
        <w:t>inhalation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 via</w:t>
      </w:r>
      <w:r>
        <w:rPr>
          <w:spacing w:val="-1"/>
        </w:rPr>
        <w:t> </w:t>
      </w:r>
      <w:r>
        <w:rPr/>
        <w:t>soil particulatesor</w:t>
      </w:r>
      <w:r>
        <w:rPr>
          <w:spacing w:val="2"/>
        </w:rPr>
        <w:t> </w:t>
      </w:r>
      <w:r>
        <w:rPr/>
        <w:t>thermal contact with soil.</w:t>
      </w:r>
    </w:p>
    <w:p>
      <w:pPr>
        <w:pStyle w:val="BodyText"/>
        <w:tabs>
          <w:tab w:pos="8881" w:val="left" w:leader="none"/>
        </w:tabs>
        <w:spacing w:before="101"/>
        <w:ind w:left="960"/>
        <w:jc w:val="both"/>
      </w:pPr>
      <w:r>
        <w:rPr/>
        <w:t>ED/dems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Cs ×</w:t>
      </w:r>
      <w:r>
        <w:rPr>
          <w:spacing w:val="-1"/>
          <w:u w:val="single"/>
        </w:rPr>
        <w:t> </w:t>
      </w:r>
      <w:r>
        <w:rPr>
          <w:u w:val="single"/>
        </w:rPr>
        <w:t>SA×</w:t>
      </w:r>
      <w:r>
        <w:rPr>
          <w:spacing w:val="-2"/>
          <w:u w:val="single"/>
        </w:rPr>
        <w:t> </w:t>
      </w:r>
      <w:r>
        <w:rPr>
          <w:u w:val="single"/>
        </w:rPr>
        <w:t>FE</w:t>
      </w:r>
      <w:r>
        <w:rPr>
          <w:spacing w:val="1"/>
          <w:u w:val="single"/>
        </w:rPr>
        <w:t> </w:t>
      </w:r>
      <w:r>
        <w:rPr>
          <w:u w:val="single"/>
        </w:rPr>
        <w:t>×</w:t>
      </w:r>
      <w:r>
        <w:rPr>
          <w:spacing w:val="-2"/>
          <w:u w:val="single"/>
        </w:rPr>
        <w:t> </w:t>
      </w:r>
      <w:r>
        <w:rPr>
          <w:u w:val="single"/>
        </w:rPr>
        <w:t>AF ×</w:t>
      </w:r>
      <w:r>
        <w:rPr>
          <w:spacing w:val="-1"/>
          <w:u w:val="single"/>
        </w:rPr>
        <w:t> </w:t>
      </w:r>
      <w:r>
        <w:rPr>
          <w:u w:val="single"/>
        </w:rPr>
        <w:t>ABS ×</w:t>
      </w:r>
      <w:r>
        <w:rPr>
          <w:spacing w:val="-1"/>
          <w:u w:val="single"/>
        </w:rPr>
        <w:t> </w:t>
      </w:r>
      <w:r>
        <w:rPr>
          <w:u w:val="single"/>
        </w:rPr>
        <w:t>EF ×</w:t>
      </w:r>
      <w:r>
        <w:rPr>
          <w:spacing w:val="-1"/>
          <w:u w:val="single"/>
        </w:rPr>
        <w:t> </w:t>
      </w:r>
      <w:r>
        <w:rPr>
          <w:u w:val="single"/>
        </w:rPr>
        <w:t>ED ×</w:t>
      </w:r>
      <w:r>
        <w:rPr>
          <w:spacing w:val="-1"/>
          <w:u w:val="single"/>
        </w:rPr>
        <w:t> </w:t>
      </w:r>
      <w:r>
        <w:rPr>
          <w:u w:val="single"/>
        </w:rPr>
        <w:t>CF</w:t>
      </w:r>
      <w:r>
        <w:rPr/>
        <w:tab/>
        <w:t>(3.12)</w:t>
      </w:r>
    </w:p>
    <w:p>
      <w:pPr>
        <w:pStyle w:val="BodyText"/>
        <w:spacing w:before="99"/>
        <w:ind w:left="850" w:right="3414"/>
        <w:jc w:val="center"/>
      </w:pPr>
      <w:r>
        <w:rPr/>
        <w:t>BW ×</w:t>
      </w:r>
      <w:r>
        <w:rPr>
          <w:spacing w:val="-2"/>
        </w:rPr>
        <w:t> </w:t>
      </w:r>
      <w:r>
        <w:rPr/>
        <w:t>AT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32" w:lineRule="auto"/>
        <w:ind w:left="960" w:right="1216"/>
        <w:jc w:val="both"/>
      </w:pPr>
      <w:r>
        <w:rPr/>
        <w:t>ED/dems: is the exposure dose via dermal contact in mg/kg. SA is exposed skin area in cm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FE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dermal</w:t>
      </w:r>
      <w:r>
        <w:rPr>
          <w:spacing w:val="37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35"/>
          <w:vertAlign w:val="baseline"/>
        </w:rPr>
        <w:t> </w:t>
      </w:r>
      <w:r>
        <w:rPr>
          <w:vertAlign w:val="baseline"/>
        </w:rPr>
        <w:t>ratio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37"/>
          <w:vertAlign w:val="baseline"/>
        </w:rPr>
        <w:t> </w:t>
      </w:r>
      <w:r>
        <w:rPr>
          <w:vertAlign w:val="baseline"/>
        </w:rPr>
        <w:t>soil.</w:t>
      </w:r>
      <w:r>
        <w:rPr>
          <w:spacing w:val="37"/>
          <w:vertAlign w:val="baseline"/>
        </w:rPr>
        <w:t> </w:t>
      </w:r>
      <w:r>
        <w:rPr>
          <w:vertAlign w:val="baseline"/>
        </w:rPr>
        <w:t>AF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soil</w:t>
      </w:r>
      <w:r>
        <w:rPr>
          <w:spacing w:val="35"/>
          <w:vertAlign w:val="baseline"/>
        </w:rPr>
        <w:t> </w:t>
      </w:r>
      <w:r>
        <w:rPr>
          <w:vertAlign w:val="baseline"/>
        </w:rPr>
        <w:t>adherence</w:t>
      </w:r>
      <w:r>
        <w:rPr>
          <w:spacing w:val="36"/>
          <w:vertAlign w:val="baseline"/>
        </w:rPr>
        <w:t> </w:t>
      </w:r>
      <w:r>
        <w:rPr>
          <w:vertAlign w:val="baseline"/>
        </w:rPr>
        <w:t>factor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432" w:lineRule="auto"/>
        <w:jc w:val="both"/>
        <w:sectPr>
          <w:headerReference w:type="default" r:id="rId130"/>
          <w:footerReference w:type="default" r:id="rId131"/>
          <w:pgSz w:w="11910" w:h="16840"/>
          <w:pgMar w:header="0" w:footer="1111" w:top="460" w:bottom="1300" w:left="480" w:right="220"/>
        </w:sectPr>
      </w:pPr>
    </w:p>
    <w:p>
      <w:pPr>
        <w:pStyle w:val="BodyText"/>
        <w:spacing w:line="432" w:lineRule="auto" w:before="89"/>
        <w:ind w:left="960" w:right="1221"/>
        <w:jc w:val="both"/>
      </w:pPr>
      <w:r>
        <w:rPr/>
        <w:t>mg/cm</w:t>
      </w:r>
      <w:r>
        <w:rPr>
          <w:vertAlign w:val="superscript"/>
        </w:rPr>
        <w:t>2</w:t>
      </w:r>
      <w:r>
        <w:rPr>
          <w:vertAlign w:val="baseline"/>
        </w:rPr>
        <w:t>.ABS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-1"/>
          <w:vertAlign w:val="baseline"/>
        </w:rPr>
        <w:t> </w:t>
      </w:r>
      <w:r>
        <w:rPr>
          <w:vertAlign w:val="baseline"/>
        </w:rPr>
        <w:t>dose</w:t>
      </w:r>
      <w:r>
        <w:rPr>
          <w:spacing w:val="-2"/>
          <w:vertAlign w:val="baseline"/>
        </w:rPr>
        <w:t> </w:t>
      </w:r>
      <w:r>
        <w:rPr>
          <w:vertAlign w:val="baseline"/>
        </w:rPr>
        <w:t>absorbed across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skin.</w:t>
      </w:r>
      <w:r>
        <w:rPr>
          <w:spacing w:val="-1"/>
          <w:vertAlign w:val="baseline"/>
        </w:rPr>
        <w:t> </w:t>
      </w:r>
      <w:r>
        <w:rPr>
          <w:vertAlign w:val="baseline"/>
        </w:rPr>
        <w:t>EF,</w:t>
      </w:r>
      <w:r>
        <w:rPr>
          <w:spacing w:val="-1"/>
          <w:vertAlign w:val="baseline"/>
        </w:rPr>
        <w:t> </w:t>
      </w:r>
      <w:r>
        <w:rPr>
          <w:vertAlign w:val="baseline"/>
        </w:rPr>
        <w:t>ED, EW,</w:t>
      </w:r>
      <w:r>
        <w:rPr>
          <w:spacing w:val="-1"/>
          <w:vertAlign w:val="baseline"/>
        </w:rPr>
        <w:t> </w:t>
      </w:r>
      <w:r>
        <w:rPr>
          <w:vertAlign w:val="baseline"/>
        </w:rPr>
        <w:t>CF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57"/>
          <w:vertAlign w:val="baseline"/>
        </w:rPr>
        <w:t> </w:t>
      </w:r>
      <w:r>
        <w:rPr>
          <w:vertAlign w:val="baseline"/>
        </w:rPr>
        <w:t>as defined earlier in equation 3.12. Table 2.5 shows the exposure parameters used for 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-1"/>
          <w:vertAlign w:val="baseline"/>
        </w:rPr>
        <w:t> </w:t>
      </w:r>
      <w:r>
        <w:rPr>
          <w:vertAlign w:val="baseline"/>
        </w:rPr>
        <w:t>assessment 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-2"/>
          <w:vertAlign w:val="baseline"/>
        </w:rPr>
        <w:t> </w:t>
      </w:r>
      <w:r>
        <w:rPr>
          <w:vertAlign w:val="baseline"/>
        </w:rPr>
        <w:t>pathways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soil.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2"/>
        <w:spacing w:line="273" w:lineRule="auto"/>
        <w:ind w:right="1220"/>
        <w:jc w:val="both"/>
      </w:pPr>
      <w:bookmarkStart w:name="_bookmark62" w:id="104"/>
      <w:bookmarkEnd w:id="104"/>
      <w:r>
        <w:rPr>
          <w:b w:val="0"/>
        </w:rPr>
      </w:r>
      <w:r>
        <w:rPr/>
        <w:t>Table 2.5 Exposure Parameters used for the Health Risk Assessment through different</w:t>
      </w:r>
      <w:r>
        <w:rPr>
          <w:spacing w:val="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Pathways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8"/>
        <w:gridCol w:w="2014"/>
        <w:gridCol w:w="2083"/>
        <w:gridCol w:w="3029"/>
      </w:tblGrid>
      <w:tr>
        <w:trPr>
          <w:trHeight w:val="515" w:hRule="atLeast"/>
        </w:trPr>
        <w:tc>
          <w:tcPr>
            <w:tcW w:w="2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Child</w:t>
            </w: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Adult</w:t>
            </w:r>
          </w:p>
        </w:tc>
      </w:tr>
      <w:tr>
        <w:trPr>
          <w:trHeight w:val="394" w:hRule="atLeast"/>
        </w:trPr>
        <w:tc>
          <w:tcPr>
            <w:tcW w:w="2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Bodyweight(BW)</w:t>
            </w:r>
          </w:p>
        </w:tc>
        <w:tc>
          <w:tcPr>
            <w:tcW w:w="2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2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5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13" w:hRule="atLeast"/>
        </w:trPr>
        <w:tc>
          <w:tcPr>
            <w:tcW w:w="27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(EF)</w:t>
            </w:r>
          </w:p>
        </w:tc>
        <w:tc>
          <w:tcPr>
            <w:tcW w:w="2014" w:type="dxa"/>
          </w:tcPr>
          <w:p>
            <w:pPr>
              <w:pStyle w:val="TableParagraph"/>
              <w:spacing w:before="113"/>
              <w:ind w:left="237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/years</w:t>
            </w:r>
          </w:p>
        </w:tc>
        <w:tc>
          <w:tcPr>
            <w:tcW w:w="2083" w:type="dxa"/>
          </w:tcPr>
          <w:p>
            <w:pPr>
              <w:pStyle w:val="TableParagraph"/>
              <w:spacing w:before="113"/>
              <w:ind w:left="65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3029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389" w:hRule="atLeast"/>
        </w:trPr>
        <w:tc>
          <w:tcPr>
            <w:tcW w:w="2768" w:type="dxa"/>
          </w:tcPr>
          <w:p>
            <w:pPr>
              <w:pStyle w:val="TableParagraph"/>
              <w:spacing w:line="256" w:lineRule="exact" w:before="113"/>
              <w:ind w:left="108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(ED)</w:t>
            </w:r>
          </w:p>
        </w:tc>
        <w:tc>
          <w:tcPr>
            <w:tcW w:w="2014" w:type="dxa"/>
          </w:tcPr>
          <w:p>
            <w:pPr>
              <w:pStyle w:val="TableParagraph"/>
              <w:spacing w:line="256" w:lineRule="exact" w:before="113"/>
              <w:ind w:left="237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2083" w:type="dxa"/>
          </w:tcPr>
          <w:p>
            <w:pPr>
              <w:pStyle w:val="TableParagraph"/>
              <w:spacing w:line="256" w:lineRule="exact" w:before="113"/>
              <w:ind w:left="6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29" w:type="dxa"/>
          </w:tcPr>
          <w:p>
            <w:pPr>
              <w:pStyle w:val="TableParagraph"/>
              <w:spacing w:line="256" w:lineRule="exact" w:before="113"/>
              <w:ind w:left="8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spacing w:before="8"/>
        <w:rPr>
          <w:b/>
          <w:sz w:val="17"/>
        </w:rPr>
      </w:pPr>
      <w:r>
        <w:rPr/>
        <w:pict>
          <v:rect style="position:absolute;margin-left:71.304001pt;margin-top:12.125146pt;width:381.306018pt;height:.479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headerReference w:type="default" r:id="rId132"/>
          <w:footerReference w:type="default" r:id="rId133"/>
          <w:pgSz w:w="11910" w:h="16840"/>
          <w:pgMar w:header="0" w:footer="1111" w:top="880" w:bottom="1300" w:left="480" w:right="220"/>
          <w:pgNumType w:start="62"/>
        </w:sect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1697"/>
        <w:gridCol w:w="3018"/>
        <w:gridCol w:w="1073"/>
      </w:tblGrid>
      <w:tr>
        <w:trPr>
          <w:trHeight w:val="383" w:hRule="atLeast"/>
        </w:trPr>
        <w:tc>
          <w:tcPr>
            <w:tcW w:w="2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(IR)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mg/day</w:t>
            </w:r>
          </w:p>
        </w:tc>
        <w:tc>
          <w:tcPr>
            <w:tcW w:w="3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4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5" w:hRule="atLeast"/>
        </w:trPr>
        <w:tc>
          <w:tcPr>
            <w:tcW w:w="2897" w:type="dxa"/>
          </w:tcPr>
          <w:p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Inhalation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rate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(IR</w:t>
            </w:r>
            <w:r>
              <w:rPr>
                <w:sz w:val="16"/>
              </w:rPr>
              <w:t>air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day</w:t>
            </w:r>
          </w:p>
        </w:tc>
        <w:tc>
          <w:tcPr>
            <w:tcW w:w="3018" w:type="dxa"/>
          </w:tcPr>
          <w:p>
            <w:pPr>
              <w:pStyle w:val="TableParagraph"/>
              <w:spacing w:before="124"/>
              <w:ind w:left="84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12" w:hRule="atLeast"/>
        </w:trPr>
        <w:tc>
          <w:tcPr>
            <w:tcW w:w="2897" w:type="dxa"/>
          </w:tcPr>
          <w:p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(SA)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018" w:type="dxa"/>
          </w:tcPr>
          <w:p>
            <w:pPr>
              <w:pStyle w:val="TableParagraph"/>
              <w:spacing w:before="123"/>
              <w:ind w:left="842"/>
              <w:rPr>
                <w:sz w:val="24"/>
              </w:rPr>
            </w:pPr>
            <w:r>
              <w:rPr>
                <w:sz w:val="24"/>
              </w:rPr>
              <w:t>2100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5800</w:t>
            </w:r>
          </w:p>
        </w:tc>
      </w:tr>
      <w:tr>
        <w:trPr>
          <w:trHeight w:val="523" w:hRule="atLeast"/>
        </w:trPr>
        <w:tc>
          <w:tcPr>
            <w:tcW w:w="2897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adherence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(AF)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mg/cm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018" w:type="dxa"/>
          </w:tcPr>
          <w:p>
            <w:pPr>
              <w:pStyle w:val="TableParagraph"/>
              <w:spacing w:before="124"/>
              <w:ind w:left="842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928" w:hRule="atLeast"/>
        </w:trPr>
        <w:tc>
          <w:tcPr>
            <w:tcW w:w="2897" w:type="dxa"/>
          </w:tcPr>
          <w:p>
            <w:pPr>
              <w:pStyle w:val="TableParagraph"/>
              <w:tabs>
                <w:tab w:pos="1113" w:val="left" w:leader="none"/>
                <w:tab w:pos="2415" w:val="left" w:leader="none"/>
              </w:tabs>
              <w:spacing w:line="416" w:lineRule="exact" w:before="5"/>
              <w:ind w:left="108" w:right="106"/>
              <w:rPr>
                <w:sz w:val="24"/>
              </w:rPr>
            </w:pPr>
            <w:r>
              <w:rPr>
                <w:sz w:val="24"/>
              </w:rPr>
              <w:t>Dermal</w:t>
              <w:tab/>
              <w:t>absorption</w:t>
              <w:tab/>
            </w:r>
            <w:r>
              <w:rPr>
                <w:spacing w:val="-1"/>
                <w:sz w:val="24"/>
              </w:rPr>
              <w:t>fac-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tor(ABS)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3018" w:type="dxa"/>
          </w:tcPr>
          <w:p>
            <w:pPr>
              <w:pStyle w:val="TableParagraph"/>
              <w:spacing w:before="113"/>
              <w:ind w:left="842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073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503" w:hRule="atLeast"/>
        </w:trPr>
        <w:tc>
          <w:tcPr>
            <w:tcW w:w="2897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Dermal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3018" w:type="dxa"/>
          </w:tcPr>
          <w:p>
            <w:pPr>
              <w:pStyle w:val="TableParagraph"/>
              <w:spacing w:before="113"/>
              <w:ind w:left="842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073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815" w:hRule="atLeast"/>
        </w:trPr>
        <w:tc>
          <w:tcPr>
            <w:tcW w:w="2897" w:type="dxa"/>
          </w:tcPr>
          <w:p>
            <w:pPr>
              <w:pStyle w:val="TableParagraph"/>
              <w:spacing w:line="416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Particulate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(PEF)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/kg</w:t>
            </w:r>
          </w:p>
        </w:tc>
        <w:tc>
          <w:tcPr>
            <w:tcW w:w="3018" w:type="dxa"/>
          </w:tcPr>
          <w:p>
            <w:pPr>
              <w:pStyle w:val="TableParagraph"/>
              <w:spacing w:before="124"/>
              <w:ind w:left="842"/>
              <w:rPr>
                <w:sz w:val="24"/>
              </w:rPr>
            </w:pPr>
            <w:r>
              <w:rPr>
                <w:sz w:val="24"/>
              </w:rPr>
              <w:t>1.3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1.3 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109</w:t>
            </w:r>
          </w:p>
        </w:tc>
      </w:tr>
    </w:tbl>
    <w:p>
      <w:pPr>
        <w:pStyle w:val="BodyText"/>
        <w:spacing w:before="3"/>
        <w:rPr>
          <w:b/>
          <w:sz w:val="11"/>
        </w:rPr>
      </w:pPr>
    </w:p>
    <w:p>
      <w:pPr>
        <w:pStyle w:val="BodyText"/>
        <w:tabs>
          <w:tab w:pos="3965" w:val="left" w:leader="none"/>
          <w:tab w:pos="6397" w:val="left" w:leader="none"/>
          <w:tab w:pos="9053" w:val="right" w:leader="none"/>
        </w:tabs>
        <w:spacing w:before="111"/>
        <w:ind w:left="1068"/>
      </w:pPr>
      <w:r>
        <w:rPr/>
        <w:t>Conversion</w:t>
      </w:r>
      <w:r>
        <w:rPr>
          <w:spacing w:val="-2"/>
        </w:rPr>
        <w:t> </w:t>
      </w:r>
      <w:r>
        <w:rPr/>
        <w:t>factor (CF)</w:t>
        <w:tab/>
        <w:t>Kg/mg</w:t>
        <w:tab/>
        <w:t>10</w:t>
      </w:r>
      <w:r>
        <w:rPr>
          <w:vertAlign w:val="superscript"/>
        </w:rPr>
        <w:t>-6</w:t>
      </w:r>
      <w:r>
        <w:rPr>
          <w:position w:val="9"/>
          <w:vertAlign w:val="baseline"/>
        </w:rPr>
        <w:tab/>
      </w:r>
      <w:r>
        <w:rPr>
          <w:vertAlign w:val="baseline"/>
        </w:rPr>
        <w:t>10</w:t>
      </w:r>
      <w:r>
        <w:rPr>
          <w:vertAlign w:val="superscript"/>
        </w:rPr>
        <w:t>-6</w:t>
      </w:r>
    </w:p>
    <w:p>
      <w:pPr>
        <w:pStyle w:val="BodyText"/>
        <w:tabs>
          <w:tab w:pos="3965" w:val="left" w:leader="none"/>
          <w:tab w:pos="6397" w:val="left" w:leader="none"/>
          <w:tab w:pos="8680" w:val="left" w:leader="none"/>
        </w:tabs>
        <w:spacing w:before="237"/>
        <w:ind w:left="1068"/>
      </w:pPr>
      <w:r>
        <w:rPr/>
        <w:t>Averaging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(AT)</w:t>
        <w:tab/>
        <w:t>DAYS</w:t>
        <w:tab/>
        <w:t>365 ×</w:t>
      </w:r>
      <w:r>
        <w:rPr>
          <w:spacing w:val="-1"/>
        </w:rPr>
        <w:t> </w:t>
      </w:r>
      <w:r>
        <w:rPr/>
        <w:t>ED</w:t>
        <w:tab/>
        <w:t>365 ×</w:t>
      </w:r>
      <w:r>
        <w:rPr>
          <w:spacing w:val="-1"/>
        </w:rPr>
        <w:t> </w:t>
      </w:r>
      <w:r>
        <w:rPr/>
        <w:t>ED</w:t>
      </w: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71.304001pt;margin-top:12.174155pt;width:381.306018pt;height:.48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96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USEPA</w:t>
      </w:r>
      <w:r>
        <w:rPr>
          <w:spacing w:val="-1"/>
          <w:sz w:val="24"/>
        </w:rPr>
        <w:t> </w:t>
      </w:r>
      <w:r>
        <w:rPr>
          <w:sz w:val="24"/>
        </w:rPr>
        <w:t>(1997) and</w:t>
      </w:r>
      <w:r>
        <w:rPr>
          <w:spacing w:val="-1"/>
          <w:sz w:val="24"/>
        </w:rPr>
        <w:t> </w:t>
      </w:r>
      <w:r>
        <w:rPr>
          <w:sz w:val="24"/>
        </w:rPr>
        <w:t>Caspah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(2016).</w:t>
      </w:r>
    </w:p>
    <w:p>
      <w:pPr>
        <w:pStyle w:val="BodyText"/>
        <w:spacing w:before="6"/>
        <w:rPr>
          <w:sz w:val="33"/>
        </w:rPr>
      </w:pPr>
    </w:p>
    <w:p>
      <w:pPr>
        <w:pStyle w:val="Heading2"/>
        <w:numPr>
          <w:ilvl w:val="3"/>
          <w:numId w:val="34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63" w:id="105"/>
      <w:bookmarkEnd w:id="105"/>
      <w:r>
        <w:rPr>
          <w:b w:val="0"/>
        </w:rPr>
      </w:r>
      <w:bookmarkStart w:name="_bookmark63" w:id="106"/>
      <w:bookmarkEnd w:id="106"/>
      <w:r>
        <w:rPr/>
        <w:t>Non</w:t>
      </w:r>
      <w:r>
        <w:rPr>
          <w:spacing w:val="-3"/>
        </w:rPr>
        <w:t> </w:t>
      </w:r>
      <w:r>
        <w:rPr/>
        <w:t>Carcinogenic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Assessment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9"/>
        <w:jc w:val="both"/>
      </w:pPr>
      <w:r>
        <w:rPr/>
        <w:t>Non carcinogenic risk of heavy metals and PAHs in the environment was predicted from their</w:t>
      </w:r>
      <w:r>
        <w:rPr>
          <w:spacing w:val="-57"/>
        </w:rPr>
        <w:t> </w:t>
      </w:r>
      <w:r>
        <w:rPr/>
        <w:t>target</w:t>
      </w:r>
      <w:r>
        <w:rPr>
          <w:spacing w:val="-1"/>
        </w:rPr>
        <w:t> </w:t>
      </w:r>
      <w:r>
        <w:rPr/>
        <w:t>hazard quotient and hazard index</w:t>
      </w:r>
      <w:r>
        <w:rPr>
          <w:spacing w:val="2"/>
        </w:rPr>
        <w:t> </w:t>
      </w:r>
      <w:r>
        <w:rPr/>
        <w:t>(HI)</w:t>
      </w:r>
      <w:r>
        <w:rPr>
          <w:spacing w:val="-1"/>
        </w:rPr>
        <w:t> </w:t>
      </w:r>
      <w:r>
        <w:rPr/>
        <w:t>indices.</w:t>
      </w:r>
    </w:p>
    <w:p>
      <w:pPr>
        <w:pStyle w:val="BodyText"/>
        <w:spacing w:before="9"/>
      </w:pPr>
    </w:p>
    <w:p>
      <w:pPr>
        <w:pStyle w:val="Heading2"/>
        <w:numPr>
          <w:ilvl w:val="3"/>
          <w:numId w:val="34"/>
        </w:numPr>
        <w:tabs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bookmark64" w:id="107"/>
      <w:bookmarkEnd w:id="107"/>
      <w:r>
        <w:rPr>
          <w:b w:val="0"/>
        </w:rPr>
      </w:r>
      <w:bookmarkStart w:name="_bookmark64" w:id="108"/>
      <w:bookmarkEnd w:id="108"/>
      <w:r>
        <w:rPr/>
        <w:t>Ta</w:t>
      </w:r>
      <w:r>
        <w:rPr/>
        <w:t>rget</w:t>
      </w:r>
      <w:r>
        <w:rPr>
          <w:spacing w:val="-3"/>
        </w:rPr>
        <w:t> </w:t>
      </w:r>
      <w:r>
        <w:rPr/>
        <w:t>Hazard</w:t>
      </w:r>
      <w:r>
        <w:rPr>
          <w:spacing w:val="-2"/>
        </w:rPr>
        <w:t> </w:t>
      </w:r>
      <w:r>
        <w:rPr/>
        <w:t>Quotient.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tabs>
          <w:tab w:pos="8161" w:val="left" w:leader="none"/>
        </w:tabs>
        <w:ind w:left="960"/>
        <w:jc w:val="both"/>
      </w:pPr>
      <w:r>
        <w:rPr/>
        <w:t>THQi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CDIi</w:t>
      </w:r>
      <w:r>
        <w:rPr>
          <w:spacing w:val="-1"/>
        </w:rPr>
        <w:t> </w:t>
      </w:r>
      <w:r>
        <w:rPr/>
        <w:t>/RFD</w:t>
        <w:tab/>
        <w:t>(3.13)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960"/>
      </w:pPr>
      <w:r>
        <w:rPr/>
        <w:t>THQi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target</w:t>
      </w:r>
      <w:r>
        <w:rPr>
          <w:spacing w:val="-1"/>
        </w:rPr>
        <w:t> </w:t>
      </w:r>
      <w:r>
        <w:rPr/>
        <w:t>hazard quotient.</w:t>
      </w:r>
      <w:r>
        <w:rPr>
          <w:spacing w:val="59"/>
        </w:rPr>
        <w:t> </w:t>
      </w:r>
      <w:r>
        <w:rPr/>
        <w:t>CDIi =chronic</w:t>
      </w:r>
      <w:r>
        <w:rPr>
          <w:spacing w:val="-3"/>
        </w:rPr>
        <w:t> </w:t>
      </w:r>
      <w:r>
        <w:rPr/>
        <w:t>daily</w:t>
      </w:r>
      <w:r>
        <w:rPr>
          <w:spacing w:val="-5"/>
        </w:rPr>
        <w:t> </w:t>
      </w:r>
      <w:r>
        <w:rPr/>
        <w:t>intake</w:t>
      </w:r>
      <w:r>
        <w:rPr>
          <w:spacing w:val="-2"/>
        </w:rPr>
        <w:t> </w:t>
      </w:r>
      <w:r>
        <w:rPr/>
        <w:t>via ingestion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80" w:lineRule="auto"/>
        <w:ind w:left="960" w:right="1221"/>
        <w:jc w:val="both"/>
      </w:pPr>
      <w:r>
        <w:rPr/>
        <w:t>RFD</w:t>
      </w:r>
      <w:r>
        <w:rPr>
          <w:spacing w:val="-8"/>
        </w:rPr>
        <w:t> </w:t>
      </w:r>
      <w:r>
        <w:rPr/>
        <w:t>=</w:t>
      </w:r>
      <w:r>
        <w:rPr>
          <w:spacing w:val="-5"/>
        </w:rPr>
        <w:t> </w:t>
      </w:r>
      <w:r>
        <w:rPr/>
        <w:t>Oral</w:t>
      </w:r>
      <w:r>
        <w:rPr>
          <w:spacing w:val="-3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dose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contaminant</w:t>
      </w:r>
      <w:r>
        <w:rPr>
          <w:spacing w:val="-6"/>
        </w:rPr>
        <w:t> </w:t>
      </w:r>
      <w:r>
        <w:rPr/>
        <w:t>(mg/kg/day).</w:t>
      </w:r>
      <w:r>
        <w:rPr>
          <w:spacing w:val="-1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THQ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H1</w:t>
      </w:r>
      <w:r>
        <w:rPr>
          <w:spacing w:val="-7"/>
        </w:rPr>
        <w:t> </w:t>
      </w:r>
      <w:r>
        <w:rPr/>
        <w:t>exceed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there</w:t>
      </w:r>
      <w:r>
        <w:rPr>
          <w:spacing w:val="-58"/>
        </w:rPr>
        <w:t> </w:t>
      </w:r>
      <w:r>
        <w:rPr/>
        <w:t>might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concern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non-carcinogenic</w:t>
      </w:r>
      <w:r>
        <w:rPr>
          <w:spacing w:val="-7"/>
        </w:rPr>
        <w:t> </w:t>
      </w:r>
      <w:r>
        <w:rPr/>
        <w:t>risk;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adverse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human</w:t>
      </w:r>
      <w:r>
        <w:rPr>
          <w:spacing w:val="-58"/>
        </w:rPr>
        <w:t> </w:t>
      </w:r>
      <w:r>
        <w:rPr/>
        <w:t>health.</w:t>
      </w:r>
    </w:p>
    <w:p>
      <w:pPr>
        <w:pStyle w:val="BodyText"/>
        <w:spacing w:line="480" w:lineRule="auto" w:before="102"/>
        <w:ind w:left="960" w:right="1216"/>
        <w:jc w:val="both"/>
      </w:pPr>
      <w:r>
        <w:rPr/>
        <w:t>H1 is the sum of HQ’s from all applicable pathways and pollutants. It is used to evaluate the</w:t>
      </w:r>
      <w:r>
        <w:rPr>
          <w:spacing w:val="1"/>
        </w:rPr>
        <w:t> </w:t>
      </w:r>
      <w:r>
        <w:rPr/>
        <w:t>total potential non-carcinogenic risk posed by more than one pathway (Amirah </w:t>
      </w:r>
      <w:r>
        <w:rPr>
          <w:i/>
        </w:rPr>
        <w:t>et al</w:t>
      </w:r>
      <w:r>
        <w:rPr/>
        <w:t>., 2013;</w:t>
      </w:r>
      <w:r>
        <w:rPr>
          <w:spacing w:val="1"/>
        </w:rPr>
        <w:t> </w:t>
      </w:r>
      <w:r>
        <w:rPr/>
        <w:t>USEPA, 2011)</w:t>
      </w:r>
    </w:p>
    <w:p>
      <w:pPr>
        <w:pStyle w:val="BodyText"/>
        <w:tabs>
          <w:tab w:pos="8161" w:val="left" w:leader="none"/>
        </w:tabs>
        <w:spacing w:before="98"/>
        <w:ind w:left="960"/>
      </w:pPr>
      <w:r>
        <w:rPr/>
        <w:t>H1=THQ</w:t>
      </w:r>
      <w:r>
        <w:rPr>
          <w:spacing w:val="-1"/>
        </w:rPr>
        <w:t> </w:t>
      </w:r>
      <w:r>
        <w:rPr/>
        <w:t>(toxicant</w:t>
      </w:r>
      <w:r>
        <w:rPr>
          <w:spacing w:val="-1"/>
        </w:rPr>
        <w:t> </w:t>
      </w:r>
      <w:r>
        <w:rPr/>
        <w:t>1) +</w:t>
      </w:r>
      <w:r>
        <w:rPr>
          <w:spacing w:val="-1"/>
        </w:rPr>
        <w:t> </w:t>
      </w:r>
      <w:r>
        <w:rPr/>
        <w:t>THQ</w:t>
      </w:r>
      <w:r>
        <w:rPr>
          <w:spacing w:val="-1"/>
        </w:rPr>
        <w:t> </w:t>
      </w:r>
      <w:r>
        <w:rPr/>
        <w:t>(toxicant 2)</w:t>
      </w:r>
      <w:r>
        <w:rPr>
          <w:spacing w:val="-1"/>
        </w:rPr>
        <w:t> </w:t>
      </w:r>
      <w:r>
        <w:rPr/>
        <w:t>+…</w:t>
      </w:r>
      <w:r>
        <w:rPr>
          <w:spacing w:val="-1"/>
        </w:rPr>
        <w:t> </w:t>
      </w:r>
      <w:r>
        <w:rPr/>
        <w:t>(toxicant n)</w:t>
        <w:tab/>
        <w:t>(3.14)</w:t>
      </w:r>
    </w:p>
    <w:p>
      <w:pPr>
        <w:spacing w:after="0"/>
        <w:sectPr>
          <w:headerReference w:type="default" r:id="rId134"/>
          <w:footerReference w:type="default" r:id="rId135"/>
          <w:pgSz w:w="11910" w:h="16840"/>
          <w:pgMar w:header="0" w:footer="1111" w:top="980" w:bottom="1300" w:left="480" w:right="220"/>
        </w:sectPr>
      </w:pPr>
    </w:p>
    <w:p>
      <w:pPr>
        <w:pStyle w:val="BodyText"/>
        <w:spacing w:before="69"/>
        <w:ind w:left="960"/>
      </w:pPr>
      <w:r>
        <w:rPr/>
        <w:t>For</w:t>
      </w:r>
      <w:r>
        <w:rPr>
          <w:spacing w:val="-1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(3.11) becomes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960"/>
      </w:pPr>
      <w:r>
        <w:rPr/>
        <w:t>H1=THQ Zn</w:t>
      </w:r>
      <w:r>
        <w:rPr>
          <w:spacing w:val="2"/>
        </w:rPr>
        <w:t> </w:t>
      </w:r>
      <w:r>
        <w:rPr/>
        <w:t>+</w:t>
      </w:r>
      <w:r>
        <w:rPr>
          <w:spacing w:val="-2"/>
        </w:rPr>
        <w:t> </w:t>
      </w:r>
      <w:r>
        <w:rPr/>
        <w:t>THQ Pb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THQ Cd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THQ</w:t>
      </w:r>
      <w:r>
        <w:rPr>
          <w:spacing w:val="-1"/>
        </w:rPr>
        <w:t> </w:t>
      </w:r>
      <w:r>
        <w:rPr/>
        <w:t>Fe +</w:t>
      </w:r>
      <w:r>
        <w:rPr>
          <w:spacing w:val="-1"/>
        </w:rPr>
        <w:t> </w:t>
      </w:r>
      <w:r>
        <w:rPr/>
        <w:t>THQ V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THQ Ni</w:t>
      </w:r>
      <w:r>
        <w:rPr>
          <w:spacing w:val="-1"/>
        </w:rPr>
        <w:t> </w:t>
      </w:r>
      <w:r>
        <w:rPr/>
        <w:t>+ THQ</w:t>
      </w:r>
      <w:r>
        <w:rPr>
          <w:spacing w:val="-1"/>
        </w:rPr>
        <w:t> </w:t>
      </w:r>
      <w:r>
        <w:rPr/>
        <w:t>Cr +</w:t>
      </w:r>
      <w:r>
        <w:rPr>
          <w:spacing w:val="-2"/>
        </w:rPr>
        <w:t> </w:t>
      </w:r>
      <w:r>
        <w:rPr/>
        <w:t>THQ</w:t>
      </w:r>
      <w:r>
        <w:rPr>
          <w:spacing w:val="-1"/>
        </w:rPr>
        <w:t> </w:t>
      </w:r>
      <w:r>
        <w:rPr/>
        <w:t>Cu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7501" w:val="left" w:leader="none"/>
        </w:tabs>
        <w:spacing w:line="480" w:lineRule="auto"/>
        <w:ind w:left="960" w:right="1216"/>
      </w:pPr>
      <w:r>
        <w:rPr/>
        <w:t>Target</w:t>
      </w:r>
      <w:r>
        <w:rPr>
          <w:spacing w:val="-3"/>
        </w:rPr>
        <w:t> </w:t>
      </w:r>
      <w:r>
        <w:rPr/>
        <w:t>hazard</w:t>
      </w:r>
      <w:r>
        <w:rPr>
          <w:spacing w:val="-4"/>
        </w:rPr>
        <w:t> </w:t>
      </w:r>
      <w:r>
        <w:rPr/>
        <w:t>quotient for</w:t>
      </w:r>
      <w:r>
        <w:rPr>
          <w:spacing w:val="-5"/>
        </w:rPr>
        <w:t> </w:t>
      </w:r>
      <w:r>
        <w:rPr/>
        <w:t>dermal</w:t>
      </w:r>
      <w:r>
        <w:rPr>
          <w:spacing w:val="-2"/>
        </w:rPr>
        <w:t> </w:t>
      </w:r>
      <w:r>
        <w:rPr/>
        <w:t>pathway</w:t>
      </w:r>
      <w:r>
        <w:rPr>
          <w:spacing w:val="-8"/>
        </w:rPr>
        <w:t> </w:t>
      </w:r>
      <w:r>
        <w:rPr/>
        <w:t>THQd route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THQd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EDId/RFD</w:t>
      </w:r>
      <w:r>
        <w:rPr>
          <w:spacing w:val="-57"/>
        </w:rPr>
        <w:t> </w:t>
      </w:r>
      <w:r>
        <w:rPr/>
        <w:t>dermal</w:t>
        <w:tab/>
        <w:t>(3.15)</w:t>
      </w:r>
    </w:p>
    <w:p>
      <w:pPr>
        <w:pStyle w:val="BodyText"/>
        <w:spacing w:line="568" w:lineRule="auto" w:before="98"/>
        <w:ind w:left="960" w:right="3632"/>
      </w:pPr>
      <w:r>
        <w:rPr/>
        <w:t>RFD</w:t>
      </w:r>
      <w:r>
        <w:rPr>
          <w:spacing w:val="-2"/>
        </w:rPr>
        <w:t> </w:t>
      </w:r>
      <w:r>
        <w:rPr/>
        <w:t>dermal+</w:t>
      </w:r>
      <w:r>
        <w:rPr>
          <w:spacing w:val="-3"/>
        </w:rPr>
        <w:t> </w:t>
      </w:r>
      <w:r>
        <w:rPr/>
        <w:t>dermal</w:t>
      </w:r>
      <w:r>
        <w:rPr>
          <w:spacing w:val="2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dose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contaminant</w:t>
      </w:r>
      <w:r>
        <w:rPr>
          <w:spacing w:val="-2"/>
        </w:rPr>
        <w:t> </w:t>
      </w:r>
      <w:r>
        <w:rPr/>
        <w:t>(mg/kg/day)</w:t>
      </w:r>
      <w:r>
        <w:rPr>
          <w:spacing w:val="-57"/>
        </w:rPr>
        <w:t> </w:t>
      </w:r>
      <w:r>
        <w:rPr/>
        <w:t>H1*</w:t>
      </w:r>
      <w:r>
        <w:rPr>
          <w:spacing w:val="-1"/>
        </w:rPr>
        <w:t> </w:t>
      </w:r>
      <w:r>
        <w:rPr/>
        <w:t>=THQi +</w:t>
      </w:r>
      <w:r>
        <w:rPr>
          <w:spacing w:val="-1"/>
        </w:rPr>
        <w:t> </w:t>
      </w:r>
      <w:r>
        <w:rPr/>
        <w:t>THQd</w:t>
      </w:r>
    </w:p>
    <w:p>
      <w:pPr>
        <w:pStyle w:val="BodyText"/>
        <w:spacing w:line="273" w:lineRule="exact"/>
        <w:ind w:left="960"/>
      </w:pPr>
      <w:r>
        <w:rPr/>
        <w:t>H1*=</w:t>
      </w:r>
      <w:r>
        <w:rPr>
          <w:spacing w:val="-3"/>
        </w:rPr>
        <w:t> </w:t>
      </w:r>
      <w:r>
        <w:rPr/>
        <w:t>sum</w:t>
      </w:r>
      <w:r>
        <w:rPr>
          <w:spacing w:val="-1"/>
        </w:rPr>
        <w:t> </w:t>
      </w:r>
      <w:r>
        <w:rPr/>
        <w:t>of THQ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ingestion</w:t>
      </w:r>
      <w:r>
        <w:rPr>
          <w:spacing w:val="-1"/>
        </w:rPr>
        <w:t> </w:t>
      </w:r>
      <w:r>
        <w:rPr/>
        <w:t>and dermal</w:t>
      </w:r>
      <w:r>
        <w:rPr>
          <w:spacing w:val="-1"/>
        </w:rPr>
        <w:t> </w:t>
      </w:r>
      <w:r>
        <w:rPr/>
        <w:t>pathways.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tabs>
          <w:tab w:pos="8161" w:val="left" w:leader="none"/>
        </w:tabs>
        <w:spacing w:line="568" w:lineRule="auto"/>
        <w:ind w:left="960" w:right="2465"/>
      </w:pPr>
      <w:r>
        <w:rPr/>
        <w:t>The</w:t>
      </w:r>
      <w:r>
        <w:rPr>
          <w:spacing w:val="-3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daily</w:t>
      </w:r>
      <w:r>
        <w:rPr>
          <w:spacing w:val="-6"/>
        </w:rPr>
        <w:t> </w:t>
      </w:r>
      <w:r>
        <w:rPr/>
        <w:t>intake</w:t>
      </w:r>
      <w:r>
        <w:rPr>
          <w:spacing w:val="-1"/>
        </w:rPr>
        <w:t> </w:t>
      </w:r>
      <w:r>
        <w:rPr/>
        <w:t>(EDI) =</w:t>
      </w:r>
      <w:r>
        <w:rPr>
          <w:spacing w:val="-2"/>
        </w:rPr>
        <w:t> </w:t>
      </w:r>
      <w:r>
        <w:rPr/>
        <w:t>Cm x</w:t>
      </w:r>
      <w:r>
        <w:rPr>
          <w:spacing w:val="1"/>
        </w:rPr>
        <w:t> </w:t>
      </w:r>
      <w:r>
        <w:rPr/>
        <w:t>FIR/BW</w:t>
        <w:tab/>
      </w:r>
      <w:r>
        <w:rPr>
          <w:spacing w:val="-1"/>
        </w:rPr>
        <w:t>(3.16)</w:t>
      </w:r>
      <w:r>
        <w:rPr>
          <w:spacing w:val="-57"/>
        </w:rPr>
        <w:t> </w:t>
      </w:r>
      <w:r>
        <w:rPr/>
        <w:t>Cm=</w:t>
      </w:r>
      <w:r>
        <w:rPr>
          <w:spacing w:val="-1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the metal in food (mg/kg)</w:t>
      </w:r>
    </w:p>
    <w:p>
      <w:pPr>
        <w:pStyle w:val="BodyText"/>
        <w:spacing w:line="566" w:lineRule="auto"/>
        <w:ind w:left="960" w:right="7665"/>
      </w:pPr>
      <w:r>
        <w:rPr/>
        <w:t>FIR= daily intake of food</w:t>
      </w:r>
      <w:r>
        <w:rPr>
          <w:spacing w:val="1"/>
        </w:rPr>
        <w:t> </w:t>
      </w:r>
      <w:r>
        <w:rPr/>
        <w:t>BW=</w:t>
      </w:r>
      <w:r>
        <w:rPr>
          <w:spacing w:val="-6"/>
        </w:rPr>
        <w:t> </w:t>
      </w:r>
      <w:r>
        <w:rPr/>
        <w:t>average</w:t>
      </w:r>
      <w:r>
        <w:rPr>
          <w:spacing w:val="-5"/>
        </w:rPr>
        <w:t> </w:t>
      </w:r>
      <w:r>
        <w:rPr/>
        <w:t>body</w:t>
      </w:r>
      <w:r>
        <w:rPr>
          <w:spacing w:val="-6"/>
        </w:rPr>
        <w:t> </w:t>
      </w:r>
      <w:r>
        <w:rPr/>
        <w:t>weight</w:t>
      </w:r>
    </w:p>
    <w:p>
      <w:pPr>
        <w:pStyle w:val="Heading2"/>
        <w:numPr>
          <w:ilvl w:val="2"/>
          <w:numId w:val="35"/>
        </w:numPr>
        <w:tabs>
          <w:tab w:pos="1501" w:val="left" w:leader="none"/>
        </w:tabs>
        <w:spacing w:line="240" w:lineRule="auto" w:before="183" w:after="0"/>
        <w:ind w:left="1500" w:right="0" w:hanging="541"/>
        <w:jc w:val="left"/>
      </w:pPr>
      <w:bookmarkStart w:name="_bookmark65" w:id="109"/>
      <w:bookmarkEnd w:id="109"/>
      <w:r>
        <w:rPr>
          <w:b w:val="0"/>
        </w:rPr>
      </w:r>
      <w:bookmarkStart w:name="_bookmark65" w:id="110"/>
      <w:bookmarkEnd w:id="110"/>
      <w:r>
        <w:rPr/>
        <w:t>M</w:t>
      </w:r>
      <w:r>
        <w:rPr/>
        <w:t>etal</w:t>
      </w:r>
      <w:r>
        <w:rPr>
          <w:spacing w:val="-3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Index</w:t>
      </w:r>
      <w:r>
        <w:rPr>
          <w:spacing w:val="-4"/>
        </w:rPr>
        <w:t> </w:t>
      </w:r>
      <w:r>
        <w:rPr/>
        <w:t>(MPI)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960" w:right="1222"/>
      </w:pPr>
      <w:r>
        <w:rPr/>
        <w:t>This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examine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9"/>
        </w:rPr>
        <w:t> </w:t>
      </w:r>
      <w:r>
        <w:rPr/>
        <w:t>heavy</w:t>
      </w:r>
      <w:r>
        <w:rPr>
          <w:spacing w:val="2"/>
        </w:rPr>
        <w:t> </w:t>
      </w:r>
      <w:r>
        <w:rPr/>
        <w:t>metal</w:t>
      </w:r>
      <w:r>
        <w:rPr>
          <w:spacing w:val="11"/>
        </w:rPr>
        <w:t> </w:t>
      </w:r>
      <w:r>
        <w:rPr/>
        <w:t>concentration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water,</w:t>
      </w:r>
      <w:r>
        <w:rPr>
          <w:spacing w:val="10"/>
        </w:rPr>
        <w:t> </w:t>
      </w:r>
      <w:r>
        <w:rPr/>
        <w:t>sediments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fish</w:t>
      </w:r>
      <w:r>
        <w:rPr>
          <w:spacing w:val="-57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locations.</w:t>
      </w:r>
    </w:p>
    <w:p>
      <w:pPr>
        <w:pStyle w:val="BodyText"/>
        <w:spacing w:line="480" w:lineRule="auto" w:before="99"/>
        <w:ind w:left="960" w:right="1211"/>
      </w:pPr>
      <w:r>
        <w:rPr/>
        <w:t>This</w:t>
      </w:r>
      <w:r>
        <w:rPr>
          <w:spacing w:val="-8"/>
        </w:rPr>
        <w:t> </w:t>
      </w:r>
      <w:r>
        <w:rPr/>
        <w:t>index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calculating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geometrical</w:t>
      </w:r>
      <w:r>
        <w:rPr>
          <w:spacing w:val="-8"/>
        </w:rPr>
        <w:t> </w:t>
      </w:r>
      <w:r>
        <w:rPr/>
        <w:t>mean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concentrations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metals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water, sediment and</w:t>
      </w:r>
      <w:r>
        <w:rPr>
          <w:spacing w:val="1"/>
        </w:rPr>
        <w:t> </w:t>
      </w:r>
      <w:r>
        <w:rPr/>
        <w:t>fish (Caylak, 2012).</w:t>
      </w:r>
    </w:p>
    <w:p>
      <w:pPr>
        <w:pStyle w:val="BodyText"/>
        <w:tabs>
          <w:tab w:pos="7441" w:val="left" w:leader="none"/>
        </w:tabs>
        <w:spacing w:line="568" w:lineRule="auto" w:before="100"/>
        <w:ind w:left="960" w:right="3186"/>
      </w:pPr>
      <w:r>
        <w:rPr/>
        <w:t>MPI</w:t>
      </w:r>
      <w:r>
        <w:rPr>
          <w:spacing w:val="-7"/>
        </w:rPr>
        <w:t> </w:t>
      </w:r>
      <w:r>
        <w:rPr/>
        <w:t>(mg/kg)=</w:t>
      </w:r>
      <w:r>
        <w:rPr>
          <w:spacing w:val="1"/>
        </w:rPr>
        <w:t> </w:t>
      </w:r>
      <w:r>
        <w:rPr/>
        <w:t>(Cfi x</w:t>
      </w:r>
      <w:r>
        <w:rPr>
          <w:spacing w:val="1"/>
        </w:rPr>
        <w:t> </w:t>
      </w:r>
      <w:r>
        <w:rPr/>
        <w:t>Cfz…..Cfn)</w:t>
      </w:r>
      <w:r>
        <w:rPr>
          <w:vertAlign w:val="superscript"/>
        </w:rPr>
        <w:t>1/n</w:t>
      </w:r>
      <w:r>
        <w:rPr>
          <w:vertAlign w:val="baseline"/>
        </w:rPr>
        <w:tab/>
      </w:r>
      <w:r>
        <w:rPr>
          <w:spacing w:val="-1"/>
          <w:vertAlign w:val="baseline"/>
        </w:rPr>
        <w:t>(3.17)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-3"/>
          <w:vertAlign w:val="baseline"/>
        </w:rPr>
        <w:t> </w:t>
      </w:r>
      <w:r>
        <w:rPr>
          <w:vertAlign w:val="baseline"/>
        </w:rPr>
        <w:t>Cf i=</w:t>
      </w:r>
      <w:r>
        <w:rPr>
          <w:spacing w:val="-2"/>
          <w:vertAlign w:val="baseline"/>
        </w:rPr>
        <w:t> </w:t>
      </w:r>
      <w:r>
        <w:rPr>
          <w:vertAlign w:val="baseline"/>
        </w:rPr>
        <w:t>concentration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metal</w:t>
      </w:r>
    </w:p>
    <w:p>
      <w:pPr>
        <w:pStyle w:val="BodyText"/>
        <w:spacing w:line="272" w:lineRule="exact"/>
        <w:ind w:left="960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metals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3"/>
          <w:numId w:val="35"/>
        </w:numPr>
        <w:tabs>
          <w:tab w:pos="1622" w:val="left" w:leader="none"/>
        </w:tabs>
        <w:spacing w:line="240" w:lineRule="auto" w:before="0" w:after="0"/>
        <w:ind w:left="1621" w:right="0" w:hanging="662"/>
        <w:jc w:val="left"/>
      </w:pPr>
      <w:bookmarkStart w:name="_bookmark66" w:id="111"/>
      <w:bookmarkEnd w:id="111"/>
      <w:r>
        <w:rPr>
          <w:b w:val="0"/>
        </w:rPr>
      </w:r>
      <w:bookmarkStart w:name="_bookmark66" w:id="112"/>
      <w:bookmarkEnd w:id="112"/>
      <w:r>
        <w:rPr/>
        <w:t>T</w:t>
      </w:r>
      <w:r>
        <w:rPr/>
        <w:t>ransfer</w:t>
      </w:r>
      <w:r>
        <w:rPr>
          <w:spacing w:val="-4"/>
        </w:rPr>
        <w:t> </w:t>
      </w:r>
      <w:r>
        <w:rPr/>
        <w:t>Factor</w:t>
      </w:r>
      <w:r>
        <w:rPr>
          <w:spacing w:val="-5"/>
        </w:rPr>
        <w:t> </w:t>
      </w:r>
      <w:r>
        <w:rPr/>
        <w:t>(TF)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6"/>
      </w:pPr>
      <w:r>
        <w:rPr/>
        <w:t>The</w:t>
      </w:r>
      <w:r>
        <w:rPr>
          <w:spacing w:val="10"/>
        </w:rPr>
        <w:t> </w:t>
      </w:r>
      <w:r>
        <w:rPr/>
        <w:t>transfer</w:t>
      </w:r>
      <w:r>
        <w:rPr>
          <w:spacing w:val="12"/>
        </w:rPr>
        <w:t> </w:t>
      </w:r>
      <w:r>
        <w:rPr/>
        <w:t>factor</w:t>
      </w:r>
      <w:r>
        <w:rPr>
          <w:spacing w:val="15"/>
        </w:rPr>
        <w:t> </w:t>
      </w:r>
      <w:r>
        <w:rPr/>
        <w:t>(TF)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ratio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trace</w:t>
      </w:r>
      <w:r>
        <w:rPr>
          <w:spacing w:val="12"/>
        </w:rPr>
        <w:t> </w:t>
      </w:r>
      <w:r>
        <w:rPr/>
        <w:t>metal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concentrating</w:t>
      </w:r>
      <w:r>
        <w:rPr>
          <w:spacing w:val="10"/>
        </w:rPr>
        <w:t> </w:t>
      </w:r>
      <w:r>
        <w:rPr/>
        <w:t>matrix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concen-</w:t>
      </w:r>
      <w:r>
        <w:rPr>
          <w:spacing w:val="-57"/>
        </w:rPr>
        <w:t> </w:t>
      </w:r>
      <w:r>
        <w:rPr/>
        <w:t>traction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ambient</w:t>
      </w:r>
      <w:r>
        <w:rPr>
          <w:spacing w:val="17"/>
        </w:rPr>
        <w:t> </w:t>
      </w:r>
      <w:r>
        <w:rPr/>
        <w:t>matrix</w:t>
      </w:r>
      <w:r>
        <w:rPr>
          <w:spacing w:val="20"/>
        </w:rPr>
        <w:t> </w:t>
      </w:r>
      <w:r>
        <w:rPr/>
        <w:t>under</w:t>
      </w:r>
      <w:r>
        <w:rPr>
          <w:spacing w:val="17"/>
        </w:rPr>
        <w:t> </w:t>
      </w:r>
      <w:r>
        <w:rPr/>
        <w:t>equilibrium</w:t>
      </w:r>
      <w:r>
        <w:rPr>
          <w:spacing w:val="15"/>
        </w:rPr>
        <w:t> </w:t>
      </w:r>
      <w:r>
        <w:rPr/>
        <w:t>conditions.</w:t>
      </w:r>
      <w:r>
        <w:rPr>
          <w:spacing w:val="18"/>
        </w:rPr>
        <w:t> </w:t>
      </w:r>
      <w:r>
        <w:rPr/>
        <w:t>Sediment</w:t>
      </w:r>
      <w:r>
        <w:rPr>
          <w:spacing w:val="18"/>
        </w:rPr>
        <w:t> </w:t>
      </w:r>
      <w:r>
        <w:rPr/>
        <w:t>to</w:t>
      </w:r>
      <w:r>
        <w:rPr>
          <w:spacing w:val="15"/>
        </w:rPr>
        <w:t> </w:t>
      </w:r>
      <w:r>
        <w:rPr/>
        <w:t>fish</w:t>
      </w:r>
      <w:r>
        <w:rPr>
          <w:spacing w:val="17"/>
        </w:rPr>
        <w:t> </w:t>
      </w:r>
      <w:r>
        <w:rPr/>
        <w:t>transfer</w:t>
      </w:r>
      <w:r>
        <w:rPr>
          <w:spacing w:val="17"/>
        </w:rPr>
        <w:t> </w:t>
      </w:r>
      <w:r>
        <w:rPr/>
        <w:t>factor</w:t>
      </w:r>
    </w:p>
    <w:p>
      <w:pPr>
        <w:spacing w:after="0" w:line="480" w:lineRule="auto"/>
        <w:sectPr>
          <w:headerReference w:type="default" r:id="rId136"/>
          <w:footerReference w:type="default" r:id="rId137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7"/>
        <w:jc w:val="both"/>
      </w:pPr>
      <w:r>
        <w:rPr/>
        <w:t>and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fish</w:t>
      </w:r>
      <w:r>
        <w:rPr>
          <w:spacing w:val="-7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factor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computed</w:t>
      </w:r>
      <w:r>
        <w:rPr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given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Muzyed</w:t>
      </w:r>
      <w:r>
        <w:rPr>
          <w:spacing w:val="-6"/>
        </w:rPr>
        <w:t> </w:t>
      </w:r>
      <w:r>
        <w:rPr/>
        <w:t>(2011).</w:t>
      </w:r>
      <w:r>
        <w:rPr>
          <w:spacing w:val="-7"/>
        </w:rPr>
        <w:t> </w:t>
      </w:r>
      <w:r>
        <w:rPr/>
        <w:t>Trans-</w:t>
      </w:r>
      <w:r>
        <w:rPr>
          <w:spacing w:val="-58"/>
        </w:rPr>
        <w:t> </w:t>
      </w:r>
      <w:r>
        <w:rPr/>
        <w:t>fer</w:t>
      </w:r>
      <w:r>
        <w:rPr>
          <w:spacing w:val="-5"/>
        </w:rPr>
        <w:t> </w:t>
      </w:r>
      <w:r>
        <w:rPr/>
        <w:t>factor=concentration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metal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fish</w:t>
      </w:r>
      <w:r>
        <w:rPr>
          <w:spacing w:val="-4"/>
        </w:rPr>
        <w:t> </w:t>
      </w:r>
      <w:r>
        <w:rPr/>
        <w:t>mush/concentration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metal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abiotic</w:t>
      </w:r>
      <w:r>
        <w:rPr>
          <w:spacing w:val="-6"/>
        </w:rPr>
        <w:t> </w:t>
      </w:r>
      <w:r>
        <w:rPr/>
        <w:t>media.</w:t>
      </w:r>
      <w:r>
        <w:rPr>
          <w:spacing w:val="-6"/>
        </w:rPr>
        <w:t> </w:t>
      </w:r>
      <w:r>
        <w:rPr/>
        <w:t>Where,</w:t>
      </w:r>
      <w:r>
        <w:rPr>
          <w:spacing w:val="-58"/>
        </w:rPr>
        <w:t> </w:t>
      </w:r>
      <w:r>
        <w:rPr/>
        <w:t>the abiotic media represent water, sediment and food samples. If the transfer factor is greater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1.0, then bioaccumulation for</w:t>
      </w:r>
      <w:r>
        <w:rPr>
          <w:spacing w:val="-1"/>
        </w:rPr>
        <w:t> </w:t>
      </w:r>
      <w:r>
        <w:rPr/>
        <w:t>metal occurs by</w:t>
      </w:r>
      <w:r>
        <w:rPr>
          <w:spacing w:val="-3"/>
        </w:rPr>
        <w:t> </w:t>
      </w:r>
      <w:r>
        <w:rPr/>
        <w:t>the fish samples.</w:t>
      </w:r>
    </w:p>
    <w:p>
      <w:pPr>
        <w:pStyle w:val="BodyText"/>
        <w:spacing w:before="8"/>
      </w:pP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67" w:id="113"/>
      <w:bookmarkEnd w:id="113"/>
      <w:r>
        <w:rPr>
          <w:b w:val="0"/>
        </w:rPr>
      </w:r>
      <w:bookmarkStart w:name="_bookmark67" w:id="114"/>
      <w:bookmarkEnd w:id="114"/>
      <w:r>
        <w:rPr/>
        <w:t>S</w:t>
      </w:r>
      <w:r>
        <w:rPr/>
        <w:t>ediment</w:t>
      </w:r>
      <w:r>
        <w:rPr>
          <w:spacing w:val="-5"/>
        </w:rPr>
        <w:t> </w:t>
      </w:r>
      <w:r>
        <w:rPr/>
        <w:t>Qualities</w:t>
      </w:r>
      <w:r>
        <w:rPr>
          <w:spacing w:val="-4"/>
        </w:rPr>
        <w:t> </w:t>
      </w:r>
      <w:r>
        <w:rPr/>
        <w:t>Indices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960" w:right="1215"/>
        <w:jc w:val="both"/>
      </w:pPr>
      <w:r>
        <w:rPr/>
        <w:t>Sediment quality indices such as contamination factor, enrichment factor, index of geo-accu-</w:t>
      </w:r>
      <w:r>
        <w:rPr>
          <w:spacing w:val="1"/>
        </w:rPr>
        <w:t> </w:t>
      </w:r>
      <w:r>
        <w:rPr/>
        <w:t>mulation, modified degree of contamination, pollution index and modified index were used to</w:t>
      </w:r>
      <w:r>
        <w:rPr>
          <w:spacing w:val="-57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inherent deficiencies in 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single</w:t>
      </w:r>
      <w:r>
        <w:rPr>
          <w:spacing w:val="-1"/>
        </w:rPr>
        <w:t> </w:t>
      </w:r>
      <w:r>
        <w:rPr/>
        <w:t>index</w:t>
      </w:r>
      <w:r>
        <w:rPr>
          <w:spacing w:val="1"/>
        </w:rPr>
        <w:t> </w:t>
      </w:r>
      <w:r>
        <w:rPr/>
        <w:t>(Uwah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before="2"/>
      </w:pP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68" w:id="115"/>
      <w:bookmarkEnd w:id="115"/>
      <w:r>
        <w:rPr>
          <w:b w:val="0"/>
        </w:rPr>
      </w:r>
      <w:bookmarkStart w:name="_bookmark68" w:id="116"/>
      <w:bookmarkEnd w:id="116"/>
      <w:r>
        <w:rPr/>
        <w:t>Conta</w:t>
      </w:r>
      <w:r>
        <w:rPr/>
        <w:t>mination</w:t>
      </w:r>
      <w:r>
        <w:rPr>
          <w:spacing w:val="-4"/>
        </w:rPr>
        <w:t> </w:t>
      </w:r>
      <w:r>
        <w:rPr/>
        <w:t>Factor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tabs>
          <w:tab w:pos="7441" w:val="left" w:leader="none"/>
        </w:tabs>
        <w:spacing w:line="496" w:lineRule="auto"/>
        <w:ind w:left="960" w:right="2206"/>
      </w:pPr>
      <w:r>
        <w:rPr/>
        <w:t>Contamination factor (CF) was calculated using the equation of (Uwah, </w:t>
      </w:r>
      <w:r>
        <w:rPr>
          <w:i/>
        </w:rPr>
        <w:t>et al, </w:t>
      </w:r>
      <w:r>
        <w:rPr/>
        <w:t>2013)</w:t>
      </w:r>
      <w:r>
        <w:rPr>
          <w:spacing w:val="-57"/>
        </w:rPr>
        <w:t> </w:t>
      </w:r>
      <w:r>
        <w:rPr/>
        <w:t>CF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Co/Cn</w:t>
        <w:tab/>
        <w:t>(3.18)</w:t>
      </w:r>
    </w:p>
    <w:p>
      <w:pPr>
        <w:pStyle w:val="BodyText"/>
        <w:spacing w:line="482" w:lineRule="auto"/>
        <w:ind w:left="960" w:right="1215"/>
      </w:pPr>
      <w:r>
        <w:rPr/>
        <w:t>Co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concentration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examined</w:t>
      </w:r>
      <w:r>
        <w:rPr>
          <w:spacing w:val="13"/>
        </w:rPr>
        <w:t> </w:t>
      </w:r>
      <w:r>
        <w:rPr/>
        <w:t>element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examined</w:t>
      </w:r>
      <w:r>
        <w:rPr>
          <w:spacing w:val="10"/>
        </w:rPr>
        <w:t> </w:t>
      </w:r>
      <w:r>
        <w:rPr/>
        <w:t>environment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Cn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examined element in</w:t>
      </w:r>
      <w:r>
        <w:rPr>
          <w:spacing w:val="-1"/>
        </w:rPr>
        <w:t> </w:t>
      </w:r>
      <w:r>
        <w:rPr/>
        <w:t>the reference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contamination.</w:t>
      </w:r>
    </w:p>
    <w:p>
      <w:pPr>
        <w:pStyle w:val="BodyText"/>
        <w:tabs>
          <w:tab w:pos="7441" w:val="left" w:leader="none"/>
        </w:tabs>
        <w:spacing w:before="14"/>
        <w:ind w:left="960"/>
      </w:pP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contamination Cd =</w:t>
      </w:r>
      <w:r>
        <w:rPr>
          <w:spacing w:val="-2"/>
        </w:rPr>
        <w:t> </w:t>
      </w:r>
      <w:r>
        <w:rPr/>
        <w:t>∑Cf</w:t>
        <w:tab/>
        <w:t>(3.19)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69" w:id="117"/>
      <w:bookmarkEnd w:id="117"/>
      <w:r>
        <w:rPr>
          <w:b w:val="0"/>
        </w:rPr>
      </w:r>
      <w:bookmarkStart w:name="_bookmark69" w:id="118"/>
      <w:bookmarkEnd w:id="118"/>
      <w:r>
        <w:rPr/>
        <w:t>E</w:t>
      </w:r>
      <w:r>
        <w:rPr/>
        <w:t>nrichment</w:t>
      </w:r>
      <w:r>
        <w:rPr>
          <w:spacing w:val="-5"/>
        </w:rPr>
        <w:t> </w:t>
      </w:r>
      <w:r>
        <w:rPr/>
        <w:t>Factor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tabs>
          <w:tab w:pos="7542" w:val="left" w:leader="none"/>
        </w:tabs>
        <w:spacing w:line="496" w:lineRule="auto"/>
        <w:ind w:left="960" w:right="1219"/>
        <w:jc w:val="both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Nweke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(2016)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enrichment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(Ef)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equation:</w:t>
      </w:r>
      <w:r>
        <w:rPr>
          <w:spacing w:val="-58"/>
        </w:rPr>
        <w:t> </w:t>
      </w:r>
      <w:r>
        <w:rPr/>
        <w:t>EF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(X/Fe) sediment/</w:t>
      </w:r>
      <w:r>
        <w:rPr>
          <w:spacing w:val="-1"/>
        </w:rPr>
        <w:t> </w:t>
      </w:r>
      <w:r>
        <w:rPr/>
        <w:t>(X/Fe) background(control).</w:t>
        <w:tab/>
        <w:t>(3.20)</w:t>
      </w:r>
    </w:p>
    <w:p>
      <w:pPr>
        <w:pStyle w:val="BodyText"/>
        <w:spacing w:line="482" w:lineRule="auto"/>
        <w:ind w:left="960" w:right="1217"/>
        <w:jc w:val="both"/>
      </w:pPr>
      <w:r>
        <w:rPr/>
        <w:t>Where</w:t>
      </w:r>
      <w:r>
        <w:rPr>
          <w:spacing w:val="-8"/>
        </w:rPr>
        <w:t> </w:t>
      </w:r>
      <w:r>
        <w:rPr/>
        <w:t>(X/Fe)</w:t>
      </w:r>
      <w:r>
        <w:rPr>
          <w:spacing w:val="-4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ratio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</w:t>
      </w:r>
      <w:r>
        <w:rPr>
          <w:spacing w:val="-4"/>
        </w:rPr>
        <w:t> </w:t>
      </w:r>
      <w:r>
        <w:rPr/>
        <w:t>(X)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Fe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samples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Imo</w:t>
      </w:r>
      <w:r>
        <w:rPr>
          <w:spacing w:val="-57"/>
        </w:rPr>
        <w:t> </w:t>
      </w:r>
      <w:r>
        <w:rPr/>
        <w:t>River and (X/Fe) background (control) value of the metal –Fe ratio. Normalizing element Fe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natural background</w:t>
      </w:r>
      <w:r>
        <w:rPr>
          <w:spacing w:val="2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232.7ug/g</w:t>
      </w:r>
      <w:r>
        <w:rPr>
          <w:spacing w:val="-3"/>
        </w:rPr>
        <w:t> </w:t>
      </w:r>
      <w:r>
        <w:rPr/>
        <w:t>was 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2"/>
      </w:pP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520" w:lineRule="auto" w:before="0" w:after="0"/>
        <w:ind w:left="960" w:right="5953" w:firstLine="0"/>
        <w:jc w:val="both"/>
      </w:pPr>
      <w:bookmarkStart w:name="_bookmark70" w:id="119"/>
      <w:bookmarkEnd w:id="119"/>
      <w:r>
        <w:rPr>
          <w:b w:val="0"/>
        </w:rPr>
      </w:r>
      <w:bookmarkStart w:name="_bookmark70" w:id="120"/>
      <w:bookmarkEnd w:id="120"/>
      <w:r>
        <w:rPr/>
        <w:t>G</w:t>
      </w:r>
      <w:r>
        <w:rPr/>
        <w:t>eoaccumulation Modified Degree</w:t>
      </w:r>
      <w:r>
        <w:rPr>
          <w:spacing w:val="-57"/>
        </w:rPr>
        <w:t> </w:t>
      </w:r>
      <w:r>
        <w:rPr/>
        <w:t>Geoaccumulation</w:t>
      </w:r>
      <w:r>
        <w:rPr>
          <w:spacing w:val="-1"/>
        </w:rPr>
        <w:t> </w:t>
      </w:r>
      <w:r>
        <w:rPr/>
        <w:t>Index (Igeo)</w:t>
      </w:r>
    </w:p>
    <w:p>
      <w:pPr>
        <w:spacing w:after="0" w:line="520" w:lineRule="auto"/>
        <w:jc w:val="both"/>
        <w:sectPr>
          <w:headerReference w:type="default" r:id="rId138"/>
          <w:footerReference w:type="default" r:id="rId139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56" w:lineRule="auto" w:before="72"/>
        <w:ind w:left="960" w:right="1218"/>
        <w:jc w:val="both"/>
      </w:pPr>
      <w:r>
        <w:rPr/>
        <w:t>The geoaccumulation (Igeo) was used to determine the extent of metal accumulation in the</w:t>
      </w:r>
      <w:r>
        <w:rPr>
          <w:spacing w:val="1"/>
        </w:rPr>
        <w:t> </w:t>
      </w:r>
      <w:r>
        <w:rPr/>
        <w:t>sediments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anthropogenic</w:t>
      </w:r>
      <w:r>
        <w:rPr>
          <w:spacing w:val="-8"/>
        </w:rPr>
        <w:t> </w:t>
      </w:r>
      <w:r>
        <w:rPr/>
        <w:t>contribution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pollution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sediments</w:t>
      </w:r>
      <w:r>
        <w:rPr>
          <w:spacing w:val="-7"/>
        </w:rPr>
        <w:t> </w:t>
      </w:r>
      <w:r>
        <w:rPr/>
        <w:t>(Uwah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2013).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58"/>
        </w:rPr>
        <w:t> </w:t>
      </w:r>
      <w:r>
        <w:rPr/>
        <w:t>calculated using</w:t>
      </w:r>
      <w:r>
        <w:rPr>
          <w:spacing w:val="-4"/>
        </w:rPr>
        <w:t> </w:t>
      </w:r>
      <w:r>
        <w:rPr/>
        <w:t>equation:</w:t>
      </w:r>
    </w:p>
    <w:p>
      <w:pPr>
        <w:pStyle w:val="BodyText"/>
        <w:tabs>
          <w:tab w:pos="6001" w:val="left" w:leader="none"/>
        </w:tabs>
        <w:spacing w:line="472" w:lineRule="auto" w:before="17"/>
        <w:ind w:left="960" w:right="4626"/>
      </w:pPr>
      <w:r>
        <w:rPr>
          <w:position w:val="2"/>
        </w:rPr>
        <w:t>Igeo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Log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(Cn/1.5Bn).</w:t>
        <w:tab/>
      </w:r>
      <w:r>
        <w:rPr>
          <w:spacing w:val="-1"/>
          <w:position w:val="2"/>
        </w:rPr>
        <w:t>(3.21)</w:t>
      </w:r>
      <w:r>
        <w:rPr>
          <w:spacing w:val="-57"/>
          <w:position w:val="2"/>
        </w:rPr>
        <w:t> </w:t>
      </w:r>
      <w:r>
        <w:rPr/>
        <w:t>Cn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 measured</w:t>
      </w:r>
      <w:r>
        <w:rPr>
          <w:spacing w:val="2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 (n).</w:t>
      </w:r>
    </w:p>
    <w:p>
      <w:pPr>
        <w:pStyle w:val="BodyText"/>
        <w:spacing w:line="456" w:lineRule="auto" w:before="1"/>
        <w:ind w:left="960" w:right="1215"/>
      </w:pPr>
      <w:r>
        <w:rPr/>
        <w:t>Bn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contamination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metal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1.5</w:t>
      </w:r>
      <w:r>
        <w:rPr>
          <w:spacing w:val="-5"/>
        </w:rPr>
        <w:t> </w:t>
      </w:r>
      <w:r>
        <w:rPr/>
        <w:t>accounts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lithogenic</w:t>
      </w:r>
      <w:r>
        <w:rPr>
          <w:spacing w:val="1"/>
        </w:rPr>
        <w:t> </w:t>
      </w:r>
      <w:r>
        <w:rPr/>
        <w:t>effects.</w:t>
      </w:r>
    </w:p>
    <w:p>
      <w:pPr>
        <w:pStyle w:val="BodyText"/>
        <w:spacing w:before="7"/>
      </w:pP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71" w:id="121"/>
      <w:bookmarkEnd w:id="121"/>
      <w:r>
        <w:rPr>
          <w:b w:val="0"/>
        </w:rPr>
      </w:r>
      <w:bookmarkStart w:name="_bookmark71" w:id="122"/>
      <w:bookmarkEnd w:id="122"/>
      <w:r>
        <w:rPr/>
        <w:t>M</w:t>
      </w:r>
      <w:r>
        <w:rPr/>
        <w:t>odified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Contamination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tabs>
          <w:tab w:pos="7441" w:val="left" w:leader="none"/>
        </w:tabs>
        <w:ind w:left="1620"/>
      </w:pPr>
      <w:r>
        <w:rPr/>
        <w:t>Med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Cd/n</w:t>
        <w:tab/>
        <w:t>(3.22)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542" w:lineRule="auto"/>
        <w:ind w:left="1020" w:right="7155" w:hanging="60"/>
      </w:pPr>
      <w:r>
        <w:rPr/>
        <w:t>Where n = number of pollutants</w:t>
      </w:r>
      <w:r>
        <w:rPr>
          <w:spacing w:val="-58"/>
        </w:rPr>
        <w:t> </w:t>
      </w:r>
      <w:r>
        <w:rPr/>
        <w:t>Cd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contamination</w:t>
      </w: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240" w:lineRule="auto" w:before="183" w:after="0"/>
        <w:ind w:left="1680" w:right="0" w:hanging="721"/>
        <w:jc w:val="left"/>
      </w:pPr>
      <w:bookmarkStart w:name="_bookmark72" w:id="123"/>
      <w:bookmarkEnd w:id="123"/>
      <w:r>
        <w:rPr>
          <w:b w:val="0"/>
        </w:rPr>
      </w:r>
      <w:bookmarkStart w:name="_bookmark72" w:id="124"/>
      <w:bookmarkEnd w:id="124"/>
      <w:r>
        <w:rPr/>
        <w:t>P</w:t>
      </w:r>
      <w:r>
        <w:rPr/>
        <w:t>ollution</w:t>
      </w:r>
      <w:r>
        <w:rPr>
          <w:spacing w:val="-4"/>
        </w:rPr>
        <w:t> </w:t>
      </w:r>
      <w:r>
        <w:rPr/>
        <w:t>Load</w:t>
      </w:r>
      <w:r>
        <w:rPr>
          <w:spacing w:val="-4"/>
        </w:rPr>
        <w:t> </w:t>
      </w:r>
      <w:r>
        <w:rPr/>
        <w:t>Index</w:t>
      </w:r>
      <w:r>
        <w:rPr>
          <w:spacing w:val="-4"/>
        </w:rPr>
        <w:t> </w:t>
      </w:r>
      <w:r>
        <w:rPr/>
        <w:t>(PLI)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/>
        <w:ind w:left="960" w:right="1214"/>
        <w:jc w:val="both"/>
      </w:pPr>
      <w:r>
        <w:rPr/>
        <w:t>This Index was calculated by the equation proposed by Tomilson </w:t>
      </w:r>
      <w:r>
        <w:rPr>
          <w:i/>
        </w:rPr>
        <w:t>et al.</w:t>
      </w:r>
      <w:r>
        <w:rPr/>
        <w:t>, (1980). Pollution load</w:t>
      </w:r>
      <w:r>
        <w:rPr>
          <w:spacing w:val="-57"/>
        </w:rPr>
        <w:t> </w:t>
      </w:r>
      <w:r>
        <w:rPr/>
        <w:t>index provides a simple comparative means for assessing and comparing an estuary sediment</w:t>
      </w:r>
      <w:r>
        <w:rPr>
          <w:spacing w:val="1"/>
        </w:rPr>
        <w:t> </w:t>
      </w:r>
      <w:r>
        <w:rPr/>
        <w:t>quality.</w:t>
      </w:r>
    </w:p>
    <w:p>
      <w:pPr>
        <w:pStyle w:val="BodyText"/>
        <w:tabs>
          <w:tab w:pos="6322" w:val="left" w:leader="none"/>
        </w:tabs>
        <w:spacing w:before="100"/>
        <w:ind w:left="960"/>
        <w:jc w:val="both"/>
      </w:pPr>
      <w:r>
        <w:rPr>
          <w:position w:val="2"/>
        </w:rPr>
        <w:t>PLI</w:t>
      </w:r>
      <w:r>
        <w:rPr>
          <w:spacing w:val="-5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(Cf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x</w:t>
      </w:r>
      <w:r>
        <w:rPr>
          <w:spacing w:val="2"/>
          <w:position w:val="2"/>
        </w:rPr>
        <w:t> </w:t>
      </w:r>
      <w:r>
        <w:rPr>
          <w:position w:val="2"/>
        </w:rPr>
        <w:t>Cf</w:t>
      </w:r>
      <w:r>
        <w:rPr>
          <w:sz w:val="16"/>
        </w:rPr>
        <w:t>2</w:t>
      </w:r>
      <w:r>
        <w:rPr>
          <w:spacing w:val="18"/>
          <w:sz w:val="16"/>
        </w:rPr>
        <w:t> </w:t>
      </w:r>
      <w:r>
        <w:rPr>
          <w:position w:val="2"/>
        </w:rPr>
        <w:t>x</w:t>
      </w:r>
      <w:r>
        <w:rPr>
          <w:spacing w:val="1"/>
          <w:position w:val="2"/>
        </w:rPr>
        <w:t> </w:t>
      </w:r>
      <w:r>
        <w:rPr>
          <w:position w:val="2"/>
        </w:rPr>
        <w:t>Cf</w:t>
      </w:r>
      <w:r>
        <w:rPr>
          <w:sz w:val="16"/>
        </w:rPr>
        <w:t>3</w:t>
      </w:r>
      <w:r>
        <w:rPr>
          <w:spacing w:val="19"/>
          <w:sz w:val="16"/>
        </w:rPr>
        <w:t> </w:t>
      </w:r>
      <w:r>
        <w:rPr>
          <w:position w:val="2"/>
        </w:rPr>
        <w:t>x</w:t>
      </w:r>
      <w:r>
        <w:rPr>
          <w:spacing w:val="-1"/>
          <w:position w:val="2"/>
        </w:rPr>
        <w:t> </w:t>
      </w:r>
      <w:r>
        <w:rPr>
          <w:position w:val="2"/>
        </w:rPr>
        <w:t>Cfn)</w:t>
      </w:r>
      <w:r>
        <w:rPr>
          <w:position w:val="2"/>
          <w:vertAlign w:val="superscript"/>
        </w:rPr>
        <w:t>1/n</w:t>
      </w:r>
      <w:r>
        <w:rPr>
          <w:position w:val="2"/>
          <w:vertAlign w:val="baseline"/>
        </w:rPr>
        <w:t>.</w:t>
        <w:tab/>
        <w:t>(3.23)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542" w:lineRule="auto"/>
        <w:ind w:left="1620" w:right="6982" w:hanging="660"/>
      </w:pPr>
      <w:r>
        <w:rPr/>
        <w:t>Where</w:t>
      </w:r>
      <w:r>
        <w:rPr>
          <w:spacing w:val="-6"/>
        </w:rPr>
        <w:t> </w:t>
      </w:r>
      <w:r>
        <w:rPr/>
        <w:t>Cf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contamination</w:t>
      </w:r>
      <w:r>
        <w:rPr>
          <w:spacing w:val="-4"/>
        </w:rPr>
        <w:t> </w:t>
      </w:r>
      <w:r>
        <w:rPr/>
        <w:t>factor</w:t>
      </w:r>
      <w:r>
        <w:rPr>
          <w:spacing w:val="-57"/>
        </w:rPr>
        <w:t> </w:t>
      </w: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metals</w:t>
      </w:r>
    </w:p>
    <w:p>
      <w:pPr>
        <w:pStyle w:val="Heading2"/>
        <w:numPr>
          <w:ilvl w:val="3"/>
          <w:numId w:val="35"/>
        </w:numPr>
        <w:tabs>
          <w:tab w:pos="1860" w:val="left" w:leader="none"/>
          <w:tab w:pos="1861" w:val="left" w:leader="none"/>
        </w:tabs>
        <w:spacing w:line="240" w:lineRule="auto" w:before="183" w:after="0"/>
        <w:ind w:left="1860" w:right="0" w:hanging="901"/>
        <w:jc w:val="left"/>
      </w:pPr>
      <w:bookmarkStart w:name="_bookmark73" w:id="125"/>
      <w:bookmarkEnd w:id="125"/>
      <w:r>
        <w:rPr>
          <w:b w:val="0"/>
        </w:rPr>
      </w:r>
      <w:bookmarkStart w:name="_bookmark73" w:id="126"/>
      <w:bookmarkEnd w:id="126"/>
      <w:r>
        <w:rPr/>
        <w:t>E</w:t>
      </w:r>
      <w:r>
        <w:rPr/>
        <w:t>cological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Assessment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360" w:lineRule="auto"/>
        <w:ind w:left="960" w:right="1215"/>
        <w:jc w:val="both"/>
      </w:pPr>
      <w:r>
        <w:rPr/>
        <w:t>The</w:t>
      </w:r>
      <w:r>
        <w:rPr>
          <w:spacing w:val="-4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risk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PAHs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surface</w:t>
      </w:r>
      <w:r>
        <w:rPr>
          <w:spacing w:val="-4"/>
        </w:rPr>
        <w:t> </w:t>
      </w:r>
      <w:r>
        <w:rPr/>
        <w:t>sediments to</w:t>
      </w:r>
      <w:r>
        <w:rPr>
          <w:spacing w:val="-2"/>
        </w:rPr>
        <w:t> </w:t>
      </w:r>
      <w:r>
        <w:rPr/>
        <w:t>benthic</w:t>
      </w:r>
      <w:r>
        <w:rPr>
          <w:spacing w:val="-4"/>
        </w:rPr>
        <w:t> </w:t>
      </w:r>
      <w:r>
        <w:rPr/>
        <w:t>organisms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assessed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threshold effect concentration-hazard quotient (TEC-HQ) and the mean effect range median</w:t>
      </w:r>
      <w:r>
        <w:rPr>
          <w:spacing w:val="1"/>
        </w:rPr>
        <w:t> </w:t>
      </w:r>
      <w:r>
        <w:rPr/>
        <w:t>quotient(m-ERM-Q) developed by Khairy </w:t>
      </w:r>
      <w:r>
        <w:rPr>
          <w:i/>
        </w:rPr>
        <w:t>et al.</w:t>
      </w:r>
      <w:r>
        <w:rPr/>
        <w:t>, (2012).This was obtained from the model in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3.24</w:t>
      </w:r>
    </w:p>
    <w:p>
      <w:pPr>
        <w:pStyle w:val="BodyText"/>
        <w:tabs>
          <w:tab w:pos="7441" w:val="left" w:leader="none"/>
        </w:tabs>
        <w:spacing w:before="101"/>
        <w:ind w:left="960"/>
      </w:pPr>
      <w:r>
        <w:rPr/>
        <w:t>m-ERM-Q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Σ[Ci/ERMi]/n</w:t>
        <w:tab/>
        <w:t>(3.24)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960"/>
        <w:jc w:val="both"/>
      </w:pPr>
      <w:r>
        <w:rPr/>
        <w:t>Where</w:t>
      </w:r>
      <w:r>
        <w:rPr>
          <w:spacing w:val="-3"/>
        </w:rPr>
        <w:t> </w:t>
      </w:r>
      <w:r>
        <w:rPr/>
        <w:t>Ci</w:t>
      </w:r>
      <w:r>
        <w:rPr>
          <w:spacing w:val="-1"/>
        </w:rPr>
        <w:t> </w:t>
      </w:r>
      <w:r>
        <w:rPr/>
        <w:t>= 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targets 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</w:t>
      </w:r>
    </w:p>
    <w:p>
      <w:pPr>
        <w:spacing w:after="0"/>
        <w:jc w:val="both"/>
        <w:sectPr>
          <w:headerReference w:type="default" r:id="rId140"/>
          <w:footerReference w:type="default" r:id="rId141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46" w:lineRule="auto" w:before="72"/>
        <w:ind w:left="1800" w:right="5022" w:hanging="60"/>
      </w:pPr>
      <w:r>
        <w:rPr/>
        <w:t>ERMi = ERM value for the same target PAHs</w:t>
      </w:r>
      <w:r>
        <w:rPr>
          <w:spacing w:val="-57"/>
        </w:rPr>
        <w:t> </w:t>
      </w:r>
      <w:r>
        <w:rPr/>
        <w:t>N =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PAHs</w:t>
      </w:r>
    </w:p>
    <w:p>
      <w:pPr>
        <w:pStyle w:val="BodyText"/>
        <w:tabs>
          <w:tab w:pos="7501" w:val="left" w:leader="none"/>
        </w:tabs>
        <w:spacing w:before="1"/>
        <w:ind w:left="960"/>
      </w:pPr>
      <w:r>
        <w:rPr/>
        <w:t>TEC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HQ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Ci/TEC</w:t>
        <w:tab/>
        <w:t>(3.25)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960"/>
      </w:pPr>
      <w:r>
        <w:rPr/>
        <w:t>Where</w:t>
      </w:r>
      <w:r>
        <w:rPr>
          <w:spacing w:val="-3"/>
        </w:rPr>
        <w:t> </w:t>
      </w:r>
      <w:r>
        <w:rPr/>
        <w:t>Ci</w:t>
      </w:r>
      <w:r>
        <w:rPr>
          <w:spacing w:val="-1"/>
        </w:rPr>
        <w:t> </w:t>
      </w:r>
      <w:r>
        <w:rPr/>
        <w:t>= 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target 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60"/>
      </w:pPr>
      <w:r>
        <w:rPr/>
        <w:t>TEC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(sediment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guidline).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3"/>
          <w:numId w:val="35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74" w:id="127"/>
      <w:bookmarkEnd w:id="127"/>
      <w:r>
        <w:rPr>
          <w:b w:val="0"/>
        </w:rPr>
      </w:r>
      <w:bookmarkStart w:name="_bookmark74" w:id="128"/>
      <w:bookmarkEnd w:id="128"/>
      <w:r>
        <w:rPr/>
        <w:t>P</w:t>
      </w:r>
      <w:r>
        <w:rPr/>
        <w:t>earson</w:t>
      </w:r>
      <w:r>
        <w:rPr>
          <w:spacing w:val="-2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Coefficient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/>
        <w:ind w:left="960" w:right="1216"/>
        <w:jc w:val="both"/>
      </w:pPr>
      <w:r>
        <w:rPr>
          <w:b/>
        </w:rPr>
        <w:t>Pearson </w:t>
      </w:r>
      <w:r>
        <w:rPr/>
        <w:t>Correlation Coefficient (PCC) is a bivaricite correlation. It is a measure of the linear</w:t>
      </w:r>
      <w:r>
        <w:rPr>
          <w:spacing w:val="-57"/>
        </w:rPr>
        <w:t> </w:t>
      </w:r>
      <w:r>
        <w:rPr/>
        <w:t>correlation between two variables X and Y. It has values between +1 and </w:t>
      </w:r>
      <w:r>
        <w:rPr>
          <w:b/>
        </w:rPr>
        <w:t>– 1 </w:t>
      </w:r>
      <w:r>
        <w:rPr/>
        <w:t>where 1 is the</w:t>
      </w:r>
      <w:r>
        <w:rPr>
          <w:spacing w:val="1"/>
        </w:rPr>
        <w:t> </w:t>
      </w:r>
      <w:r>
        <w:rPr/>
        <w:t>total positive linear correlation (positive association). 0 is no linear correlation (there is no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correlation between</w:t>
      </w:r>
      <w:r>
        <w:rPr>
          <w:spacing w:val="-1"/>
        </w:rPr>
        <w:t> </w:t>
      </w:r>
      <w:r>
        <w:rPr/>
        <w:t>the variables).</w:t>
      </w:r>
      <w:r>
        <w:rPr>
          <w:spacing w:val="3"/>
        </w:rPr>
        <w:t> </w:t>
      </w:r>
      <w:r>
        <w:rPr/>
        <w:t>-1 is total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linear correlation.</w:t>
      </w:r>
    </w:p>
    <w:p>
      <w:pPr>
        <w:pStyle w:val="BodyText"/>
        <w:spacing w:before="10"/>
      </w:pPr>
    </w:p>
    <w:p>
      <w:pPr>
        <w:pStyle w:val="Heading2"/>
        <w:tabs>
          <w:tab w:pos="1920" w:val="left" w:leader="none"/>
        </w:tabs>
      </w:pPr>
      <w:bookmarkStart w:name="_bookmark75" w:id="129"/>
      <w:bookmarkEnd w:id="129"/>
      <w:r>
        <w:rPr>
          <w:b w:val="0"/>
        </w:rPr>
      </w:r>
      <w:r>
        <w:rPr/>
        <w:t>2.5.3.0</w:t>
        <w:tab/>
        <w:t>Multiple</w:t>
      </w:r>
      <w:r>
        <w:rPr>
          <w:spacing w:val="-4"/>
        </w:rPr>
        <w:t> </w:t>
      </w:r>
      <w:r>
        <w:rPr/>
        <w:t>Linear</w:t>
      </w:r>
      <w:r>
        <w:rPr>
          <w:spacing w:val="-4"/>
        </w:rPr>
        <w:t> </w:t>
      </w:r>
      <w:r>
        <w:rPr/>
        <w:t>Regression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960" w:right="1215"/>
        <w:jc w:val="both"/>
      </w:pPr>
      <w:r>
        <w:rPr/>
        <w:t>A multivariate statistical regression model with one dependent variable and two explanatory</w:t>
      </w:r>
      <w:r>
        <w:rPr>
          <w:spacing w:val="1"/>
        </w:rPr>
        <w:t> </w:t>
      </w:r>
      <w:r>
        <w:rPr>
          <w:spacing w:val="-1"/>
        </w:rPr>
        <w:t>variables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predict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contaminants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fish</w:t>
      </w:r>
      <w:r>
        <w:rPr>
          <w:spacing w:val="-12"/>
        </w:rPr>
        <w:t> </w:t>
      </w:r>
      <w:r>
        <w:rPr/>
        <w:t>when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concentration in water</w:t>
      </w:r>
      <w:r>
        <w:rPr>
          <w:spacing w:val="-2"/>
        </w:rPr>
        <w:t> </w:t>
      </w:r>
      <w:r>
        <w:rPr/>
        <w:t>and sediment is known.</w:t>
      </w:r>
    </w:p>
    <w:p>
      <w:pPr>
        <w:pStyle w:val="BodyText"/>
        <w:tabs>
          <w:tab w:pos="8161" w:val="left" w:leader="none"/>
        </w:tabs>
        <w:spacing w:line="360" w:lineRule="auto" w:before="100"/>
        <w:ind w:left="960" w:right="2400"/>
        <w:jc w:val="both"/>
      </w:pP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the general</w:t>
      </w:r>
      <w:r>
        <w:rPr>
          <w:spacing w:val="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Gujarati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Porter (2009).</w:t>
      </w:r>
      <w:r>
        <w:rPr>
          <w:spacing w:val="-58"/>
        </w:rPr>
        <w:t> </w:t>
      </w:r>
      <w:r>
        <w:rPr>
          <w:position w:val="2"/>
        </w:rPr>
        <w:t>Y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Bo</w:t>
      </w:r>
      <w:r>
        <w:rPr>
          <w:spacing w:val="2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1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2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e</w:t>
        <w:tab/>
        <w:t>(3.26)</w:t>
      </w:r>
    </w:p>
    <w:p>
      <w:pPr>
        <w:pStyle w:val="BodyText"/>
        <w:spacing w:line="274" w:lineRule="exact"/>
        <w:ind w:left="960"/>
        <w:jc w:val="both"/>
      </w:pPr>
      <w:r>
        <w:rPr/>
        <w:t>Where</w:t>
      </w:r>
      <w:r>
        <w:rPr>
          <w:spacing w:val="-3"/>
        </w:rPr>
        <w:t> </w:t>
      </w:r>
      <w:r>
        <w:rPr/>
        <w:t>Y =</w:t>
      </w:r>
      <w:r>
        <w:rPr>
          <w:spacing w:val="-3"/>
        </w:rPr>
        <w:t> </w:t>
      </w:r>
      <w:r>
        <w:rPr/>
        <w:t>dependent variable</w:t>
      </w:r>
    </w:p>
    <w:p>
      <w:pPr>
        <w:pStyle w:val="BodyText"/>
        <w:spacing w:line="357" w:lineRule="auto" w:before="139"/>
        <w:ind w:left="1740" w:right="6500"/>
        <w:jc w:val="both"/>
      </w:pPr>
      <w:r>
        <w:rPr>
          <w:position w:val="2"/>
        </w:rPr>
        <w:t>X</w:t>
      </w:r>
      <w:r>
        <w:rPr>
          <w:sz w:val="16"/>
        </w:rPr>
        <w:t>1 </w:t>
      </w:r>
      <w:r>
        <w:rPr>
          <w:position w:val="2"/>
        </w:rPr>
        <w:t>and X</w:t>
      </w:r>
      <w:r>
        <w:rPr>
          <w:sz w:val="16"/>
        </w:rPr>
        <w:t>2 </w:t>
      </w:r>
      <w:r>
        <w:rPr>
          <w:position w:val="2"/>
        </w:rPr>
        <w:t>= predector variable</w:t>
      </w:r>
      <w:r>
        <w:rPr>
          <w:spacing w:val="-57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position w:val="2"/>
        </w:rPr>
        <w:t>=intercept term</w:t>
      </w:r>
    </w:p>
    <w:p>
      <w:pPr>
        <w:pStyle w:val="BodyText"/>
        <w:spacing w:before="1"/>
        <w:ind w:left="1860"/>
        <w:jc w:val="both"/>
      </w:pP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error of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5"/>
        <w:rPr>
          <w:sz w:val="36"/>
        </w:rPr>
      </w:pPr>
    </w:p>
    <w:p>
      <w:pPr>
        <w:spacing w:line="491" w:lineRule="auto" w:before="1"/>
        <w:ind w:left="960" w:right="1215" w:firstLine="0"/>
        <w:jc w:val="left"/>
        <w:rPr>
          <w:sz w:val="24"/>
        </w:rPr>
      </w:pPr>
      <w:bookmarkStart w:name="_bookmark76" w:id="130"/>
      <w:bookmarkEnd w:id="130"/>
      <w:r>
        <w:rPr/>
      </w:r>
      <w:r>
        <w:rPr>
          <w:b/>
          <w:sz w:val="24"/>
        </w:rPr>
        <w:t>2.6 Survey of Work done on Pollution of River in Nigeria andelsewhere in the World</w:t>
      </w:r>
      <w:r>
        <w:rPr>
          <w:b/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8"/>
          <w:sz w:val="24"/>
        </w:rPr>
        <w:t> </w:t>
      </w:r>
      <w:r>
        <w:rPr>
          <w:sz w:val="24"/>
        </w:rPr>
        <w:t>studies</w:t>
      </w:r>
      <w:r>
        <w:rPr>
          <w:spacing w:val="21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only</w:t>
      </w:r>
      <w:r>
        <w:rPr>
          <w:spacing w:val="15"/>
          <w:sz w:val="24"/>
        </w:rPr>
        <w:t> </w:t>
      </w:r>
      <w:r>
        <w:rPr>
          <w:sz w:val="24"/>
        </w:rPr>
        <w:t>emphasized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pollution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rivers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Imo</w:t>
      </w:r>
      <w:r>
        <w:rPr>
          <w:spacing w:val="19"/>
          <w:sz w:val="24"/>
        </w:rPr>
        <w:t> </w:t>
      </w:r>
      <w:r>
        <w:rPr>
          <w:sz w:val="24"/>
        </w:rPr>
        <w:t>state/Nigeria</w:t>
      </w:r>
      <w:r>
        <w:rPr>
          <w:spacing w:val="18"/>
          <w:sz w:val="24"/>
        </w:rPr>
        <w:t> </w:t>
      </w:r>
      <w:r>
        <w:rPr>
          <w:sz w:val="24"/>
        </w:rPr>
        <w:t>but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parts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world.Ajibare</w:t>
      </w:r>
      <w:r>
        <w:rPr>
          <w:spacing w:val="-4"/>
          <w:sz w:val="24"/>
        </w:rPr>
        <w:t> </w:t>
      </w:r>
      <w:r>
        <w:rPr>
          <w:sz w:val="24"/>
        </w:rPr>
        <w:t>(2014)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his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physico-chemical</w:t>
      </w:r>
      <w:r>
        <w:rPr>
          <w:spacing w:val="-2"/>
          <w:sz w:val="24"/>
        </w:rPr>
        <w:t> </w:t>
      </w:r>
      <w:r>
        <w:rPr>
          <w:sz w:val="24"/>
        </w:rPr>
        <w:t>param-</w:t>
      </w:r>
      <w:r>
        <w:rPr>
          <w:spacing w:val="-57"/>
          <w:sz w:val="24"/>
        </w:rPr>
        <w:t> </w:t>
      </w:r>
      <w:r>
        <w:rPr>
          <w:sz w:val="24"/>
        </w:rPr>
        <w:t>eters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water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Ilaje</w:t>
      </w:r>
      <w:r>
        <w:rPr>
          <w:spacing w:val="-11"/>
          <w:sz w:val="24"/>
        </w:rPr>
        <w:t> </w:t>
      </w:r>
      <w:r>
        <w:rPr>
          <w:sz w:val="24"/>
        </w:rPr>
        <w:t>river,</w:t>
      </w:r>
      <w:r>
        <w:rPr>
          <w:spacing w:val="-12"/>
          <w:sz w:val="24"/>
        </w:rPr>
        <w:t> </w:t>
      </w:r>
      <w:r>
        <w:rPr>
          <w:sz w:val="24"/>
        </w:rPr>
        <w:t>Ondo</w:t>
      </w:r>
      <w:r>
        <w:rPr>
          <w:spacing w:val="-12"/>
          <w:sz w:val="24"/>
        </w:rPr>
        <w:t> </w:t>
      </w:r>
      <w:r>
        <w:rPr>
          <w:sz w:val="24"/>
        </w:rPr>
        <w:t>state</w:t>
      </w:r>
      <w:r>
        <w:rPr>
          <w:spacing w:val="-13"/>
          <w:sz w:val="24"/>
        </w:rPr>
        <w:t> </w:t>
      </w:r>
      <w:r>
        <w:rPr>
          <w:sz w:val="24"/>
        </w:rPr>
        <w:t>found</w:t>
      </w:r>
      <w:r>
        <w:rPr>
          <w:spacing w:val="-12"/>
          <w:sz w:val="24"/>
        </w:rPr>
        <w:t> </w:t>
      </w:r>
      <w:r>
        <w:rPr>
          <w:sz w:val="24"/>
        </w:rPr>
        <w:t>out</w:t>
      </w:r>
      <w:r>
        <w:rPr>
          <w:spacing w:val="-11"/>
          <w:sz w:val="24"/>
        </w:rPr>
        <w:t> </w:t>
      </w:r>
      <w:r>
        <w:rPr>
          <w:sz w:val="24"/>
        </w:rPr>
        <w:t>tha</w:t>
      </w:r>
      <w:r>
        <w:rPr>
          <w:spacing w:val="-13"/>
          <w:sz w:val="24"/>
        </w:rPr>
        <w:t> </w:t>
      </w:r>
      <w:r>
        <w:rPr>
          <w:sz w:val="24"/>
        </w:rPr>
        <w:t>increasing</w:t>
      </w:r>
      <w:r>
        <w:rPr>
          <w:spacing w:val="-13"/>
          <w:sz w:val="24"/>
        </w:rPr>
        <w:t> </w:t>
      </w:r>
      <w:r>
        <w:rPr>
          <w:sz w:val="24"/>
        </w:rPr>
        <w:t>anthropogenic</w:t>
      </w:r>
      <w:r>
        <w:rPr>
          <w:spacing w:val="-12"/>
          <w:sz w:val="24"/>
        </w:rPr>
        <w:t> </w:t>
      </w:r>
      <w:r>
        <w:rPr>
          <w:sz w:val="24"/>
        </w:rPr>
        <w:t>activities</w:t>
      </w:r>
      <w:r>
        <w:rPr>
          <w:spacing w:val="-12"/>
          <w:sz w:val="24"/>
        </w:rPr>
        <w:t> </w:t>
      </w:r>
      <w:r>
        <w:rPr>
          <w:sz w:val="24"/>
        </w:rPr>
        <w:t>around</w:t>
      </w:r>
    </w:p>
    <w:p>
      <w:pPr>
        <w:pStyle w:val="BodyText"/>
        <w:spacing w:line="480" w:lineRule="auto"/>
        <w:ind w:left="960" w:right="1214"/>
        <w:jc w:val="both"/>
      </w:pPr>
      <w:r>
        <w:rPr/>
        <w:t>Ilaje area affected the water quality of Ilaje river.Dapam </w:t>
      </w:r>
      <w:r>
        <w:rPr>
          <w:i/>
        </w:rPr>
        <w:t>et al.,</w:t>
      </w:r>
      <w:r>
        <w:rPr/>
        <w:t>(2016), in the study of physico-</w:t>
      </w:r>
      <w:r>
        <w:rPr>
          <w:spacing w:val="-57"/>
        </w:rPr>
        <w:t> </w:t>
      </w:r>
      <w:r>
        <w:rPr/>
        <w:t>chemical parameters and heavy metal specification of water and sediment from Jiham River,</w:t>
      </w:r>
      <w:r>
        <w:rPr>
          <w:spacing w:val="1"/>
        </w:rPr>
        <w:t> </w:t>
      </w:r>
      <w:r>
        <w:rPr/>
        <w:t>Pankshi</w:t>
      </w:r>
      <w:r>
        <w:rPr>
          <w:spacing w:val="-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state observed</w:t>
      </w:r>
      <w:r>
        <w:rPr>
          <w:spacing w:val="-1"/>
        </w:rPr>
        <w:t> </w:t>
      </w:r>
      <w:r>
        <w:rPr/>
        <w:t>that cadmium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lead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anthropogenic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</w:p>
    <w:p>
      <w:pPr>
        <w:pStyle w:val="BodyText"/>
        <w:ind w:left="960"/>
        <w:jc w:val="both"/>
      </w:pPr>
      <w:r>
        <w:rPr/>
        <w:t>the</w:t>
      </w:r>
      <w:r>
        <w:rPr>
          <w:spacing w:val="-9"/>
        </w:rPr>
        <w:t> </w:t>
      </w:r>
      <w:r>
        <w:rPr/>
        <w:t>river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moderately</w:t>
      </w:r>
      <w:r>
        <w:rPr>
          <w:spacing w:val="-11"/>
        </w:rPr>
        <w:t> </w:t>
      </w:r>
      <w:r>
        <w:rPr/>
        <w:t>polluted.</w:t>
      </w:r>
      <w:r>
        <w:rPr>
          <w:spacing w:val="-7"/>
        </w:rPr>
        <w:t> </w:t>
      </w:r>
      <w:r>
        <w:rPr/>
        <w:t>Theresults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physicochemical</w:t>
      </w:r>
      <w:r>
        <w:rPr>
          <w:spacing w:val="-7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</w:t>
      </w:r>
    </w:p>
    <w:p>
      <w:pPr>
        <w:spacing w:after="0"/>
        <w:jc w:val="both"/>
        <w:sectPr>
          <w:headerReference w:type="default" r:id="rId142"/>
          <w:footerReference w:type="default" r:id="rId143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before="89"/>
        <w:ind w:left="960"/>
        <w:jc w:val="both"/>
      </w:pPr>
      <w:r>
        <w:rPr>
          <w:spacing w:val="-1"/>
        </w:rPr>
        <w:t>concentrations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Jiham</w:t>
      </w:r>
      <w:r>
        <w:rPr>
          <w:spacing w:val="-15"/>
        </w:rPr>
        <w:t> </w:t>
      </w:r>
      <w:r>
        <w:rPr/>
        <w:t>River,</w:t>
      </w:r>
      <w:r>
        <w:rPr>
          <w:spacing w:val="-12"/>
        </w:rPr>
        <w:t> </w:t>
      </w:r>
      <w:r>
        <w:rPr/>
        <w:t>Pankshi</w:t>
      </w:r>
      <w:r>
        <w:rPr>
          <w:spacing w:val="-9"/>
        </w:rPr>
        <w:t> </w:t>
      </w:r>
      <w:r>
        <w:rPr/>
        <w:t>were:</w:t>
      </w:r>
      <w:r>
        <w:rPr>
          <w:spacing w:val="-12"/>
        </w:rPr>
        <w:t> </w:t>
      </w:r>
      <w:r>
        <w:rPr/>
        <w:t>6.61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7.57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pH,</w:t>
      </w:r>
      <w:r>
        <w:rPr>
          <w:spacing w:val="-13"/>
        </w:rPr>
        <w:t> </w:t>
      </w:r>
      <w:r>
        <w:rPr/>
        <w:t>24.5</w:t>
      </w:r>
      <w:r>
        <w:rPr>
          <w:spacing w:val="-15"/>
        </w:rPr>
        <w:t> </w:t>
      </w:r>
      <w:r>
        <w:rPr/>
        <w:t>–</w:t>
      </w:r>
      <w:r>
        <w:rPr>
          <w:spacing w:val="-11"/>
        </w:rPr>
        <w:t> </w:t>
      </w:r>
      <w:r>
        <w:rPr/>
        <w:t>24.2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2"/>
          <w:vertAlign w:val="baseline"/>
        </w:rPr>
        <w:t> </w:t>
      </w:r>
      <w:r>
        <w:rPr>
          <w:vertAlign w:val="baseline"/>
        </w:rPr>
        <w:t>for</w:t>
      </w:r>
      <w:r>
        <w:rPr>
          <w:spacing w:val="-14"/>
          <w:vertAlign w:val="baseline"/>
        </w:rPr>
        <w:t> </w:t>
      </w:r>
      <w:r>
        <w:rPr>
          <w:vertAlign w:val="baseline"/>
        </w:rPr>
        <w:t>temperature,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60"/>
        <w:jc w:val="both"/>
      </w:pPr>
      <w:r>
        <w:rPr/>
        <w:t>0.97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29.4</w:t>
      </w:r>
      <w:r>
        <w:rPr>
          <w:spacing w:val="8"/>
        </w:rPr>
        <w:t> </w:t>
      </w:r>
      <w:r>
        <w:rPr/>
        <w:t>NTU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turbidity,</w:t>
      </w:r>
      <w:r>
        <w:rPr>
          <w:spacing w:val="9"/>
        </w:rPr>
        <w:t> </w:t>
      </w:r>
      <w:r>
        <w:rPr/>
        <w:t>60</w:t>
      </w:r>
      <w:r>
        <w:rPr>
          <w:spacing w:val="11"/>
        </w:rPr>
        <w:t> </w:t>
      </w:r>
      <w:r>
        <w:rPr/>
        <w:t>–</w:t>
      </w:r>
      <w:r>
        <w:rPr>
          <w:spacing w:val="9"/>
        </w:rPr>
        <w:t> </w:t>
      </w:r>
      <w:r>
        <w:rPr/>
        <w:t>150µS/cm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conductivity,</w:t>
      </w:r>
      <w:r>
        <w:rPr>
          <w:spacing w:val="9"/>
        </w:rPr>
        <w:t> </w:t>
      </w:r>
      <w:r>
        <w:rPr/>
        <w:t>26.3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166.5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solids,</w:t>
      </w:r>
    </w:p>
    <w:p>
      <w:pPr>
        <w:pStyle w:val="BodyText"/>
      </w:pPr>
    </w:p>
    <w:p>
      <w:pPr>
        <w:pStyle w:val="BodyText"/>
        <w:spacing w:line="480" w:lineRule="auto"/>
        <w:ind w:left="960" w:right="1217"/>
        <w:jc w:val="both"/>
      </w:pPr>
      <w:r>
        <w:rPr/>
        <w:t>0.00 – 0.002 for nitrates, 37.35 – 78.5 for alkalinity, 11.71 – 19.17 for acidity, 0.02 – 0.11 for</w:t>
      </w:r>
      <w:r>
        <w:rPr>
          <w:spacing w:val="1"/>
        </w:rPr>
        <w:t> </w:t>
      </w:r>
      <w:r>
        <w:rPr/>
        <w:t>cadmium. 0.00 – 10 for lead and 0.00 – 0.03 for copper. Amareo (2005) evaluated the level of</w:t>
      </w:r>
      <w:r>
        <w:rPr>
          <w:spacing w:val="-5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physico-chemical</w:t>
      </w:r>
      <w:r>
        <w:rPr>
          <w:spacing w:val="-6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space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season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Awash</w:t>
      </w:r>
      <w:r>
        <w:rPr>
          <w:spacing w:val="-58"/>
        </w:rPr>
        <w:t> </w:t>
      </w:r>
      <w:r>
        <w:rPr/>
        <w:t>River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Ethiopia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found</w:t>
      </w:r>
      <w:r>
        <w:rPr>
          <w:spacing w:val="-10"/>
        </w:rPr>
        <w:t> </w:t>
      </w:r>
      <w:r>
        <w:rPr/>
        <w:t>out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spatial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seasonal</w:t>
      </w:r>
      <w:r>
        <w:rPr>
          <w:spacing w:val="-11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most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physico-chemical</w:t>
      </w:r>
      <w:r>
        <w:rPr>
          <w:spacing w:val="-3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Awash</w:t>
      </w:r>
      <w:r>
        <w:rPr>
          <w:spacing w:val="-6"/>
        </w:rPr>
        <w:t> </w:t>
      </w:r>
      <w:r>
        <w:rPr/>
        <w:t>Rier.Asagbara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/>
        <w:t>(2015)</w:t>
      </w:r>
      <w:r>
        <w:rPr>
          <w:spacing w:val="-7"/>
        </w:rPr>
        <w:t> </w:t>
      </w:r>
      <w:r>
        <w:rPr/>
        <w:t>investigated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lev-</w:t>
      </w:r>
      <w:r>
        <w:rPr>
          <w:spacing w:val="-58"/>
        </w:rPr>
        <w:t> </w:t>
      </w:r>
      <w:r>
        <w:rPr/>
        <w:t>els of polycyclic aromatic hydrocarbons (PAHs) in water, sediment and the tissue of tilapia</w:t>
      </w:r>
      <w:r>
        <w:rPr>
          <w:spacing w:val="1"/>
        </w:rPr>
        <w:t> </w:t>
      </w:r>
      <w:r>
        <w:rPr/>
        <w:t>fishes from Warri River at Ubeji and he found out that there was predominance of lower mo-</w:t>
      </w:r>
      <w:r>
        <w:rPr>
          <w:spacing w:val="1"/>
        </w:rPr>
        <w:t> </w:t>
      </w:r>
      <w:r>
        <w:rPr/>
        <w:t>lecular weight PAHs.Obiakor </w:t>
      </w:r>
      <w:r>
        <w:rPr>
          <w:i/>
        </w:rPr>
        <w:t>et al., </w:t>
      </w:r>
      <w:r>
        <w:rPr/>
        <w:t>(2014) assessed the polycyclic aromatic hydrocarbons</w:t>
      </w:r>
      <w:r>
        <w:rPr>
          <w:spacing w:val="1"/>
        </w:rPr>
        <w:t> </w:t>
      </w:r>
      <w:r>
        <w:rPr/>
        <w:t>(PAHs) in fresh water media, factorial effects and human dietery exposure risk assessment at</w:t>
      </w:r>
      <w:r>
        <w:rPr>
          <w:spacing w:val="1"/>
        </w:rPr>
        <w:t> </w:t>
      </w:r>
      <w:r>
        <w:rPr/>
        <w:t>five</w:t>
      </w:r>
      <w:r>
        <w:rPr>
          <w:spacing w:val="-3"/>
        </w:rPr>
        <w:t> </w:t>
      </w:r>
      <w:r>
        <w:rPr/>
        <w:t>different points along</w:t>
      </w:r>
      <w:r>
        <w:rPr>
          <w:spacing w:val="-3"/>
        </w:rPr>
        <w:t> </w:t>
      </w:r>
      <w:r>
        <w:rPr/>
        <w:t>Anambra River.</w:t>
      </w:r>
    </w:p>
    <w:p>
      <w:pPr>
        <w:pStyle w:val="BodyText"/>
        <w:spacing w:line="480" w:lineRule="auto" w:before="202"/>
        <w:ind w:left="960" w:right="1213"/>
        <w:jc w:val="both"/>
      </w:pPr>
      <w:r>
        <w:rPr/>
        <w:t>Nwidu (2016) ascertained the water quality of Imo River in Oyigbo Local government by in-</w:t>
      </w:r>
      <w:r>
        <w:rPr>
          <w:spacing w:val="1"/>
        </w:rPr>
        <w:t> </w:t>
      </w:r>
      <w:r>
        <w:rPr/>
        <w:t>vestigating the physico-chemical characteristics and microbial variability of the river during</w:t>
      </w:r>
      <w:r>
        <w:rPr>
          <w:spacing w:val="1"/>
        </w:rPr>
        <w:t> </w:t>
      </w:r>
      <w:r>
        <w:rPr/>
        <w:t>wet season.Cavin (2017) conducted a study on sediments in order to determine other anthro-</w:t>
      </w:r>
      <w:r>
        <w:rPr>
          <w:spacing w:val="1"/>
        </w:rPr>
        <w:t> </w:t>
      </w:r>
      <w:r>
        <w:rPr/>
        <w:t>pogenic sources of heavy metal and vertical transport of PAHs in sediments of lower river</w:t>
      </w:r>
      <w:r>
        <w:rPr>
          <w:spacing w:val="1"/>
        </w:rPr>
        <w:t> </w:t>
      </w:r>
      <w:r>
        <w:rPr/>
        <w:t>Nzola</w:t>
      </w:r>
      <w:r>
        <w:rPr>
          <w:spacing w:val="-2"/>
        </w:rPr>
        <w:t> </w:t>
      </w:r>
      <w:r>
        <w:rPr/>
        <w:t>Ethiopia.Olawale</w:t>
      </w:r>
      <w:r>
        <w:rPr>
          <w:spacing w:val="-1"/>
        </w:rPr>
        <w:t> </w:t>
      </w:r>
      <w:r>
        <w:rPr/>
        <w:t>(2016)</w:t>
      </w:r>
      <w:r>
        <w:rPr>
          <w:spacing w:val="-2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Asa</w:t>
      </w:r>
      <w:r>
        <w:rPr>
          <w:spacing w:val="-3"/>
        </w:rPr>
        <w:t> </w:t>
      </w:r>
      <w:r>
        <w:rPr/>
        <w:t>river</w:t>
      </w:r>
      <w:r>
        <w:rPr>
          <w:spacing w:val="-1"/>
        </w:rPr>
        <w:t> </w:t>
      </w:r>
      <w:r>
        <w:rPr/>
        <w:t>segment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58"/>
        </w:rPr>
        <w:t> </w:t>
      </w:r>
      <w:r>
        <w:rPr/>
        <w:t>biota </w:t>
      </w:r>
      <w:r>
        <w:rPr>
          <w:i/>
        </w:rPr>
        <w:t>Clarias gariepinus</w:t>
      </w:r>
      <w:r>
        <w:rPr/>
        <w:t>(African cat fish) in other to ascertain if Asa River is polluted and if</w:t>
      </w:r>
      <w:r>
        <w:rPr>
          <w:spacing w:val="1"/>
        </w:rPr>
        <w:t> </w:t>
      </w:r>
      <w:r>
        <w:rPr/>
        <w:t>it’s aromatic biota is bacteriologically contaminated and unsafe for human and animal con-</w:t>
      </w:r>
      <w:r>
        <w:rPr>
          <w:spacing w:val="1"/>
        </w:rPr>
        <w:t> </w:t>
      </w:r>
      <w:r>
        <w:rPr/>
        <w:t>sumption.Olawale 2016 in his study on physicochemical analysis of water from Asa River,</w:t>
      </w:r>
      <w:r>
        <w:rPr>
          <w:spacing w:val="1"/>
        </w:rPr>
        <w:t> </w:t>
      </w:r>
      <w:r>
        <w:rPr/>
        <w:t>Ilorin,</w:t>
      </w:r>
      <w:r>
        <w:rPr>
          <w:spacing w:val="-6"/>
        </w:rPr>
        <w:t> </w:t>
      </w:r>
      <w:r>
        <w:rPr/>
        <w:t>Nigeria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fall</w:t>
      </w:r>
      <w:r>
        <w:rPr>
          <w:spacing w:val="-3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24.03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25.5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7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8"/>
          <w:vertAlign w:val="baseline"/>
        </w:rPr>
        <w:t> </w:t>
      </w:r>
      <w:r>
        <w:rPr>
          <w:vertAlign w:val="baseline"/>
        </w:rPr>
        <w:t>dry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wet</w:t>
      </w:r>
      <w:r>
        <w:rPr>
          <w:spacing w:val="-3"/>
          <w:vertAlign w:val="baseline"/>
        </w:rPr>
        <w:t> </w:t>
      </w:r>
      <w:r>
        <w:rPr>
          <w:vertAlign w:val="baseline"/>
        </w:rPr>
        <w:t>seasons,</w:t>
      </w:r>
      <w:r>
        <w:rPr>
          <w:spacing w:val="-2"/>
          <w:vertAlign w:val="baseline"/>
        </w:rPr>
        <w:t> </w:t>
      </w:r>
      <w:r>
        <w:rPr>
          <w:vertAlign w:val="baseline"/>
        </w:rPr>
        <w:t>while</w:t>
      </w:r>
      <w:r>
        <w:rPr>
          <w:spacing w:val="-3"/>
          <w:vertAlign w:val="baseline"/>
        </w:rPr>
        <w:t> </w:t>
      </w:r>
      <w:r>
        <w:rPr>
          <w:vertAlign w:val="baseline"/>
        </w:rPr>
        <w:t>turbidity,</w:t>
      </w:r>
      <w:r>
        <w:rPr>
          <w:spacing w:val="-3"/>
          <w:vertAlign w:val="baseline"/>
        </w:rPr>
        <w:t> </w:t>
      </w:r>
      <w:r>
        <w:rPr>
          <w:vertAlign w:val="baseline"/>
        </w:rPr>
        <w:t>conductivity,</w:t>
      </w:r>
      <w:r>
        <w:rPr>
          <w:spacing w:val="-3"/>
          <w:vertAlign w:val="baseline"/>
        </w:rPr>
        <w:t> </w:t>
      </w:r>
      <w:r>
        <w:rPr>
          <w:vertAlign w:val="baseline"/>
        </w:rPr>
        <w:t>pH,</w:t>
      </w:r>
      <w:r>
        <w:rPr>
          <w:spacing w:val="-3"/>
          <w:vertAlign w:val="baseline"/>
        </w:rPr>
        <w:t> </w:t>
      </w:r>
      <w:r>
        <w:rPr>
          <w:vertAlign w:val="baseline"/>
        </w:rPr>
        <w:t>TSS,</w:t>
      </w:r>
      <w:r>
        <w:rPr>
          <w:spacing w:val="-3"/>
          <w:vertAlign w:val="baseline"/>
        </w:rPr>
        <w:t> </w:t>
      </w:r>
      <w:r>
        <w:rPr>
          <w:vertAlign w:val="baseline"/>
        </w:rPr>
        <w:t>TDS,</w:t>
      </w:r>
      <w:r>
        <w:rPr>
          <w:spacing w:val="-3"/>
          <w:vertAlign w:val="baseline"/>
        </w:rPr>
        <w:t> </w:t>
      </w:r>
      <w:r>
        <w:rPr>
          <w:vertAlign w:val="baseline"/>
        </w:rPr>
        <w:t>acidity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alkalinity</w:t>
      </w:r>
      <w:r>
        <w:rPr>
          <w:spacing w:val="-8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found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be</w:t>
      </w:r>
      <w:r>
        <w:rPr>
          <w:spacing w:val="-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6"/>
          <w:vertAlign w:val="baseline"/>
        </w:rPr>
        <w:t> </w:t>
      </w:r>
      <w:r>
        <w:rPr>
          <w:vertAlign w:val="baseline"/>
        </w:rPr>
        <w:t>8.06</w:t>
      </w:r>
      <w:r>
        <w:rPr>
          <w:spacing w:val="-6"/>
          <w:vertAlign w:val="baseline"/>
        </w:rPr>
        <w:t> </w:t>
      </w:r>
      <w:r>
        <w:rPr>
          <w:vertAlign w:val="baseline"/>
        </w:rPr>
        <w:t>(35</w:t>
      </w:r>
      <w:r>
        <w:rPr>
          <w:spacing w:val="-7"/>
          <w:vertAlign w:val="baseline"/>
        </w:rPr>
        <w:t> </w:t>
      </w:r>
      <w:r>
        <w:rPr>
          <w:vertAlign w:val="baseline"/>
        </w:rPr>
        <w:t>NTU),</w:t>
      </w:r>
      <w:r>
        <w:rPr>
          <w:spacing w:val="-6"/>
          <w:vertAlign w:val="baseline"/>
        </w:rPr>
        <w:t> </w:t>
      </w:r>
      <w:r>
        <w:rPr>
          <w:vertAlign w:val="baseline"/>
        </w:rPr>
        <w:t>66.45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275.13,</w:t>
      </w:r>
      <w:r>
        <w:rPr>
          <w:spacing w:val="-6"/>
          <w:vertAlign w:val="baseline"/>
        </w:rPr>
        <w:t> </w:t>
      </w:r>
      <w:r>
        <w:rPr>
          <w:vertAlign w:val="baseline"/>
        </w:rPr>
        <w:t>6.35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7.27,</w:t>
      </w:r>
      <w:r>
        <w:rPr>
          <w:spacing w:val="-6"/>
          <w:vertAlign w:val="baseline"/>
        </w:rPr>
        <w:t> </w:t>
      </w:r>
      <w:r>
        <w:rPr>
          <w:vertAlign w:val="baseline"/>
        </w:rPr>
        <w:t>12.75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244.10,</w:t>
      </w:r>
      <w:r>
        <w:rPr>
          <w:spacing w:val="-6"/>
          <w:vertAlign w:val="baseline"/>
        </w:rPr>
        <w:t> </w:t>
      </w:r>
      <w:r>
        <w:rPr>
          <w:vertAlign w:val="baseline"/>
        </w:rPr>
        <w:t>26.35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152.96,</w:t>
      </w:r>
      <w:r>
        <w:rPr>
          <w:spacing w:val="-6"/>
          <w:vertAlign w:val="baseline"/>
        </w:rPr>
        <w:t> </w:t>
      </w:r>
      <w:r>
        <w:rPr>
          <w:vertAlign w:val="baseline"/>
        </w:rPr>
        <w:t>22.80</w:t>
      </w:r>
    </w:p>
    <w:p>
      <w:pPr>
        <w:pStyle w:val="ListParagraph"/>
        <w:numPr>
          <w:ilvl w:val="0"/>
          <w:numId w:val="36"/>
        </w:numPr>
        <w:tabs>
          <w:tab w:pos="1143" w:val="left" w:leader="none"/>
        </w:tabs>
        <w:spacing w:line="480" w:lineRule="auto" w:before="0" w:after="0"/>
        <w:ind w:left="960" w:right="1217" w:firstLine="0"/>
        <w:jc w:val="both"/>
        <w:rPr>
          <w:sz w:val="24"/>
        </w:rPr>
      </w:pPr>
      <w:r>
        <w:rPr>
          <w:sz w:val="24"/>
        </w:rPr>
        <w:t>55.40 and 86.23 – 302.33 respectively.Duru and Nwachukwu (2012) investigated the physi-</w:t>
      </w:r>
      <w:r>
        <w:rPr>
          <w:spacing w:val="-57"/>
          <w:sz w:val="24"/>
        </w:rPr>
        <w:t> </w:t>
      </w:r>
      <w:r>
        <w:rPr>
          <w:sz w:val="24"/>
        </w:rPr>
        <w:t>cal</w:t>
      </w:r>
      <w:r>
        <w:rPr>
          <w:spacing w:val="-3"/>
          <w:sz w:val="24"/>
        </w:rPr>
        <w:t> </w:t>
      </w:r>
      <w:r>
        <w:rPr>
          <w:sz w:val="24"/>
        </w:rPr>
        <w:t>characteristics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microbial</w:t>
      </w:r>
      <w:r>
        <w:rPr>
          <w:spacing w:val="-3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samples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Nworie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Owerri,</w:t>
      </w:r>
      <w:r>
        <w:rPr>
          <w:spacing w:val="-1"/>
          <w:sz w:val="24"/>
        </w:rPr>
        <w:t> </w:t>
      </w:r>
      <w:r>
        <w:rPr>
          <w:sz w:val="24"/>
        </w:rPr>
        <w:t>Imo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44"/>
          <w:footerReference w:type="default" r:id="rId145"/>
          <w:pgSz w:w="11910" w:h="16840"/>
          <w:pgMar w:header="0" w:footer="1111" w:top="88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Nigeria.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indicated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pH,</w:t>
      </w:r>
      <w:r>
        <w:rPr>
          <w:spacing w:val="-8"/>
        </w:rPr>
        <w:t> </w:t>
      </w:r>
      <w:r>
        <w:rPr/>
        <w:t>temperature,</w:t>
      </w:r>
      <w:r>
        <w:rPr>
          <w:spacing w:val="-6"/>
        </w:rPr>
        <w:t> </w:t>
      </w:r>
      <w:r>
        <w:rPr/>
        <w:t>dissolved</w:t>
      </w:r>
      <w:r>
        <w:rPr>
          <w:spacing w:val="-7"/>
        </w:rPr>
        <w:t> </w:t>
      </w:r>
      <w:r>
        <w:rPr/>
        <w:t>oxygen,</w:t>
      </w:r>
      <w:r>
        <w:rPr>
          <w:spacing w:val="-4"/>
        </w:rPr>
        <w:t> </w:t>
      </w:r>
      <w:r>
        <w:rPr/>
        <w:t>alka-</w:t>
      </w:r>
      <w:r>
        <w:rPr>
          <w:spacing w:val="-58"/>
        </w:rPr>
        <w:t> </w:t>
      </w:r>
      <w:r>
        <w:rPr/>
        <w:t>linity, sulphate, nitrate and chloride all fall within the permissible limit except conductivity</w:t>
      </w:r>
      <w:r>
        <w:rPr>
          <w:spacing w:val="1"/>
        </w:rPr>
        <w:t> </w:t>
      </w:r>
      <w:r>
        <w:rPr/>
        <w:t>with mean value of 140µS/cmwhich is above who safe limit of 100.Udosen</w:t>
      </w:r>
      <w:r>
        <w:rPr>
          <w:i/>
        </w:rPr>
        <w:t>et al., </w:t>
      </w:r>
      <w:r>
        <w:rPr/>
        <w:t>(2016) in</w:t>
      </w:r>
      <w:r>
        <w:rPr>
          <w:spacing w:val="1"/>
        </w:rPr>
        <w:t> </w:t>
      </w:r>
      <w:r>
        <w:rPr/>
        <w:t>their study on distribution of trace metals (Zn, Cu, Ni, Mn, Fe, Co, V, Pbo and Cd) in surface</w:t>
      </w:r>
      <w:r>
        <w:rPr>
          <w:spacing w:val="1"/>
        </w:rPr>
        <w:t> </w:t>
      </w:r>
      <w:r>
        <w:rPr/>
        <w:t>water and sediments from Imo River estuary attributed spatial and seasonal variations of sur-</w:t>
      </w:r>
      <w:r>
        <w:rPr>
          <w:spacing w:val="1"/>
        </w:rPr>
        <w:t> </w:t>
      </w:r>
      <w:r>
        <w:rPr/>
        <w:t>face</w:t>
      </w:r>
      <w:r>
        <w:rPr>
          <w:spacing w:val="-5"/>
        </w:rPr>
        <w:t> </w:t>
      </w:r>
      <w:r>
        <w:rPr/>
        <w:t>water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sediments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both</w:t>
      </w:r>
      <w:r>
        <w:rPr>
          <w:spacing w:val="-6"/>
        </w:rPr>
        <w:t> </w:t>
      </w:r>
      <w:r>
        <w:rPr/>
        <w:t>anthropogenic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natural</w:t>
      </w:r>
      <w:r>
        <w:rPr>
          <w:spacing w:val="-3"/>
        </w:rPr>
        <w:t> </w:t>
      </w:r>
      <w:r>
        <w:rPr/>
        <w:t>processes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environment.</w:t>
      </w:r>
      <w:r>
        <w:rPr>
          <w:spacing w:val="-5"/>
        </w:rPr>
        <w:t> </w:t>
      </w:r>
      <w:r>
        <w:rPr/>
        <w:t>Enk</w:t>
      </w:r>
      <w:r>
        <w:rPr>
          <w:spacing w:val="-58"/>
        </w:rPr>
        <w:t> </w:t>
      </w:r>
      <w:r>
        <w:rPr>
          <w:i/>
        </w:rPr>
        <w:t>et al., </w:t>
      </w:r>
      <w:r>
        <w:rPr/>
        <w:t>(2016) observed that physicochemical characteristic and levels of 8 priority polycyclic</w:t>
      </w:r>
      <w:r>
        <w:rPr>
          <w:spacing w:val="1"/>
        </w:rPr>
        <w:t> </w:t>
      </w:r>
      <w:r>
        <w:rPr/>
        <w:t>aromatic</w:t>
      </w:r>
      <w:r>
        <w:rPr>
          <w:spacing w:val="-5"/>
        </w:rPr>
        <w:t> </w:t>
      </w:r>
      <w:r>
        <w:rPr/>
        <w:t>hydrocarbon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Ngong</w:t>
      </w:r>
      <w:r>
        <w:rPr>
          <w:spacing w:val="-5"/>
        </w:rPr>
        <w:t> </w:t>
      </w:r>
      <w:r>
        <w:rPr/>
        <w:t>River</w:t>
      </w:r>
      <w:r>
        <w:rPr>
          <w:spacing w:val="-5"/>
        </w:rPr>
        <w:t> </w:t>
      </w:r>
      <w:r>
        <w:rPr/>
        <w:t>Nirobi</w:t>
      </w:r>
      <w:r>
        <w:rPr>
          <w:spacing w:val="-1"/>
        </w:rPr>
        <w:t> </w:t>
      </w:r>
      <w:r>
        <w:rPr/>
        <w:t>Kenya</w:t>
      </w:r>
      <w:r>
        <w:rPr>
          <w:spacing w:val="-2"/>
        </w:rPr>
        <w:t> </w:t>
      </w:r>
      <w:r>
        <w:rPr/>
        <w:t>fall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found</w:t>
      </w:r>
      <w:r>
        <w:rPr>
          <w:spacing w:val="-5"/>
        </w:rPr>
        <w:t> </w:t>
      </w:r>
      <w:r>
        <w:rPr/>
        <w:t>to be</w:t>
      </w:r>
      <w:r>
        <w:rPr>
          <w:spacing w:val="-58"/>
        </w:rPr>
        <w:t> </w:t>
      </w:r>
      <w:r>
        <w:rPr/>
        <w:t>within</w:t>
      </w:r>
      <w:r>
        <w:rPr>
          <w:spacing w:val="-9"/>
        </w:rPr>
        <w:t> </w:t>
      </w:r>
      <w:r>
        <w:rPr/>
        <w:t>acceptable</w:t>
      </w:r>
      <w:r>
        <w:rPr>
          <w:spacing w:val="-8"/>
        </w:rPr>
        <w:t> </w:t>
      </w:r>
      <w:r>
        <w:rPr/>
        <w:t>levels,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precaution</w:t>
      </w:r>
      <w:r>
        <w:rPr>
          <w:spacing w:val="-6"/>
        </w:rPr>
        <w:t> </w:t>
      </w:r>
      <w:r>
        <w:rPr/>
        <w:t>was</w:t>
      </w:r>
      <w:r>
        <w:rPr>
          <w:spacing w:val="-8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adhered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untreated</w:t>
      </w:r>
      <w:r>
        <w:rPr>
          <w:spacing w:val="-9"/>
        </w:rPr>
        <w:t> </w:t>
      </w:r>
      <w:r>
        <w:rPr/>
        <w:t>water</w:t>
      </w:r>
      <w:r>
        <w:rPr>
          <w:spacing w:val="-57"/>
        </w:rPr>
        <w:t> </w:t>
      </w:r>
      <w:r>
        <w:rPr/>
        <w:t>from</w:t>
      </w:r>
      <w:r>
        <w:rPr>
          <w:spacing w:val="-3"/>
        </w:rPr>
        <w:t> </w:t>
      </w:r>
      <w:r>
        <w:rPr/>
        <w:t>River</w:t>
      </w:r>
      <w:r>
        <w:rPr>
          <w:spacing w:val="-4"/>
        </w:rPr>
        <w:t> </w:t>
      </w:r>
      <w:r>
        <w:rPr/>
        <w:t>Ngong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fear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body</w:t>
      </w:r>
      <w:r>
        <w:rPr>
          <w:spacing w:val="-8"/>
        </w:rPr>
        <w:t> </w:t>
      </w:r>
      <w:r>
        <w:rPr/>
        <w:t>accumulation of</w:t>
      </w:r>
      <w:r>
        <w:rPr>
          <w:spacing w:val="-3"/>
        </w:rPr>
        <w:t> </w:t>
      </w:r>
      <w:r>
        <w:rPr/>
        <w:t>PAHs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dangers.Dan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(2014)</w:t>
      </w:r>
      <w:r>
        <w:rPr>
          <w:spacing w:val="-57"/>
        </w:rPr>
        <w:t> </w:t>
      </w:r>
      <w:r>
        <w:rPr/>
        <w:t>investigated that seasonal variation of the distribution pattern, enrichment and contamination</w:t>
      </w:r>
      <w:r>
        <w:rPr>
          <w:spacing w:val="1"/>
        </w:rPr>
        <w:t> </w:t>
      </w:r>
      <w:r>
        <w:rPr/>
        <w:t>of some heavy metals (Cd, Cr, Fe, Pb, Zn, Ni and Cu) in surface water of Qua Iboe River and</w:t>
      </w:r>
      <w:r>
        <w:rPr>
          <w:spacing w:val="1"/>
        </w:rPr>
        <w:t> </w:t>
      </w:r>
      <w:r>
        <w:rPr/>
        <w:t>adjourning creeks using physicochemical parameters. The results obtained showed that salin-</w:t>
      </w:r>
      <w:r>
        <w:rPr>
          <w:spacing w:val="1"/>
        </w:rPr>
        <w:t> </w:t>
      </w:r>
      <w:r>
        <w:rPr/>
        <w:t>ity,</w:t>
      </w:r>
      <w:r>
        <w:rPr>
          <w:spacing w:val="-4"/>
        </w:rPr>
        <w:t> </w:t>
      </w:r>
      <w:r>
        <w:rPr/>
        <w:t>pH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among</w:t>
      </w:r>
      <w:r>
        <w:rPr>
          <w:spacing w:val="-5"/>
        </w:rPr>
        <w:t> </w:t>
      </w:r>
      <w:r>
        <w:rPr/>
        <w:t>others</w:t>
      </w:r>
      <w:r>
        <w:rPr>
          <w:spacing w:val="-4"/>
        </w:rPr>
        <w:t> </w:t>
      </w:r>
      <w:r>
        <w:rPr/>
        <w:t>played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role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adsorption/dissolution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heavy metals in surface water. The enrichment factor analysis indicated that the metals (Cd,</w:t>
      </w:r>
      <w:r>
        <w:rPr>
          <w:spacing w:val="1"/>
        </w:rPr>
        <w:t> </w:t>
      </w:r>
      <w:r>
        <w:rPr/>
        <w:t>Cr, Cu, Fe, Pb, Zn and Ni) were more enriched in Qua Iboe River during wet season than dry</w:t>
      </w:r>
      <w:r>
        <w:rPr>
          <w:spacing w:val="1"/>
        </w:rPr>
        <w:t> </w:t>
      </w:r>
      <w:r>
        <w:rPr/>
        <w:t>season. The determination of heavy metals in fish tissue from Epe and Badagry was reported</w:t>
      </w:r>
      <w:r>
        <w:rPr>
          <w:spacing w:val="1"/>
        </w:rPr>
        <w:t> </w:t>
      </w:r>
      <w:r>
        <w:rPr/>
        <w:t>by Ogundajo </w:t>
      </w:r>
      <w:r>
        <w:rPr>
          <w:i/>
        </w:rPr>
        <w:t>et al., </w:t>
      </w:r>
      <w:r>
        <w:rPr/>
        <w:t>(2010). The fish samples were analyzed quantitatively for the presence of</w:t>
      </w:r>
      <w:r>
        <w:rPr>
          <w:spacing w:val="1"/>
        </w:rPr>
        <w:t> </w:t>
      </w:r>
      <w:r>
        <w:rPr/>
        <w:t>Zn, Ni and Fe using atomic absorption spectrophotercter. The highest concentration was rec-</w:t>
      </w:r>
      <w:r>
        <w:rPr>
          <w:spacing w:val="1"/>
        </w:rPr>
        <w:t> </w:t>
      </w:r>
      <w:r>
        <w:rPr/>
        <w:t>orded in Zn. All heavy metals investigated were within the permissible limit set by World</w:t>
      </w:r>
      <w:r>
        <w:rPr>
          <w:spacing w:val="1"/>
        </w:rPr>
        <w:t> </w:t>
      </w:r>
      <w:r>
        <w:rPr/>
        <w:t>Health Organization (WHO, 2004). Asagbara (2015) inhis studyof Warri River in Ubeji, in-</w:t>
      </w:r>
      <w:r>
        <w:rPr>
          <w:spacing w:val="1"/>
        </w:rPr>
        <w:t> </w:t>
      </w:r>
      <w:r>
        <w:rPr/>
        <w:t>vestigated eleven PAHs in sediment, fish and water. The results obtained showed total mean</w:t>
      </w:r>
      <w:r>
        <w:rPr>
          <w:spacing w:val="1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4.387.7,</w:t>
      </w:r>
      <w:r>
        <w:rPr>
          <w:spacing w:val="-11"/>
        </w:rPr>
        <w:t> </w:t>
      </w:r>
      <w:r>
        <w:rPr/>
        <w:t>0.1098.5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0.0198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sediment,</w:t>
      </w:r>
      <w:r>
        <w:rPr>
          <w:spacing w:val="-12"/>
        </w:rPr>
        <w:t> </w:t>
      </w:r>
      <w:r>
        <w:rPr/>
        <w:t>fish</w:t>
      </w:r>
      <w:r>
        <w:rPr>
          <w:spacing w:val="-11"/>
        </w:rPr>
        <w:t> </w:t>
      </w:r>
      <w:r>
        <w:rPr/>
        <w:t>tissues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water</w:t>
      </w:r>
      <w:r>
        <w:rPr>
          <w:spacing w:val="-13"/>
        </w:rPr>
        <w:t> </w:t>
      </w:r>
      <w:r>
        <w:rPr/>
        <w:t>respectively.</w:t>
      </w:r>
      <w:r>
        <w:rPr>
          <w:spacing w:val="-57"/>
        </w:rPr>
        <w:t> </w:t>
      </w:r>
      <w:r>
        <w:rPr/>
        <w:t>Lower</w:t>
      </w:r>
      <w:r>
        <w:rPr>
          <w:spacing w:val="-7"/>
        </w:rPr>
        <w:t> </w:t>
      </w:r>
      <w:r>
        <w:rPr/>
        <w:t>molecular</w:t>
      </w:r>
      <w:r>
        <w:rPr>
          <w:spacing w:val="-5"/>
        </w:rPr>
        <w:t> </w:t>
      </w:r>
      <w:r>
        <w:rPr/>
        <w:t>weight</w:t>
      </w:r>
      <w:r>
        <w:rPr>
          <w:spacing w:val="-3"/>
        </w:rPr>
        <w:t> </w:t>
      </w:r>
      <w:r>
        <w:rPr/>
        <w:t>PAHs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predominant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Warri</w:t>
      </w:r>
      <w:r>
        <w:rPr>
          <w:spacing w:val="-6"/>
        </w:rPr>
        <w:t> </w:t>
      </w:r>
      <w:r>
        <w:rPr/>
        <w:t>River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naphthalene</w:t>
      </w:r>
      <w:r>
        <w:rPr>
          <w:spacing w:val="-5"/>
        </w:rPr>
        <w:t> </w:t>
      </w:r>
      <w:r>
        <w:rPr/>
        <w:t>accounting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highest concentration in all samples.</w:t>
      </w:r>
    </w:p>
    <w:p>
      <w:pPr>
        <w:spacing w:after="0" w:line="480" w:lineRule="auto"/>
        <w:jc w:val="both"/>
        <w:sectPr>
          <w:headerReference w:type="default" r:id="rId146"/>
          <w:footerReference w:type="default" r:id="rId147"/>
          <w:pgSz w:w="11910" w:h="16840"/>
          <w:pgMar w:header="0" w:footer="1111" w:top="900" w:bottom="1300" w:left="480" w:right="220"/>
        </w:sectPr>
      </w:pPr>
    </w:p>
    <w:p>
      <w:pPr>
        <w:pStyle w:val="Heading2"/>
        <w:tabs>
          <w:tab w:pos="1680" w:val="left" w:leader="none"/>
        </w:tabs>
        <w:spacing w:before="74"/>
      </w:pPr>
      <w:bookmarkStart w:name="_bookmark77" w:id="131"/>
      <w:bookmarkEnd w:id="131"/>
      <w:r>
        <w:rPr>
          <w:b w:val="0"/>
        </w:rPr>
      </w:r>
      <w:r>
        <w:rPr/>
        <w:t>2.7</w:t>
        <w:tab/>
        <w:t>Literature</w:t>
      </w:r>
      <w:r>
        <w:rPr>
          <w:spacing w:val="-6"/>
        </w:rPr>
        <w:t> </w:t>
      </w:r>
      <w:r>
        <w:rPr/>
        <w:t>Gap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960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literature,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gaps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noticed: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359" w:hanging="720"/>
        <w:jc w:val="left"/>
        <w:rPr>
          <w:sz w:val="24"/>
        </w:rPr>
      </w:pPr>
      <w:r>
        <w:rPr>
          <w:sz w:val="24"/>
        </w:rPr>
        <w:t>There was no work that provided information on assessment of all the three parame-</w:t>
      </w:r>
      <w:r>
        <w:rPr>
          <w:spacing w:val="1"/>
          <w:sz w:val="24"/>
        </w:rPr>
        <w:t> </w:t>
      </w:r>
      <w:r>
        <w:rPr>
          <w:sz w:val="24"/>
        </w:rPr>
        <w:t>ters</w:t>
      </w:r>
      <w:r>
        <w:rPr>
          <w:spacing w:val="-2"/>
          <w:sz w:val="24"/>
        </w:rPr>
        <w:t> </w:t>
      </w:r>
      <w:r>
        <w:rPr>
          <w:sz w:val="24"/>
        </w:rPr>
        <w:t>namely:</w:t>
      </w:r>
      <w:r>
        <w:rPr>
          <w:spacing w:val="-1"/>
          <w:sz w:val="24"/>
        </w:rPr>
        <w:t> </w:t>
      </w:r>
      <w:r>
        <w:rPr>
          <w:sz w:val="24"/>
        </w:rPr>
        <w:t>physico-chemical</w:t>
      </w:r>
      <w:r>
        <w:rPr>
          <w:spacing w:val="-2"/>
          <w:sz w:val="24"/>
        </w:rPr>
        <w:t> </w:t>
      </w:r>
      <w:r>
        <w:rPr>
          <w:sz w:val="24"/>
        </w:rPr>
        <w:t>parameters,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polycyclic</w:t>
      </w:r>
      <w:r>
        <w:rPr>
          <w:spacing w:val="-3"/>
          <w:sz w:val="24"/>
        </w:rPr>
        <w:t> </w:t>
      </w:r>
      <w:r>
        <w:rPr>
          <w:sz w:val="24"/>
        </w:rPr>
        <w:t>aromatic</w:t>
      </w:r>
      <w:r>
        <w:rPr>
          <w:spacing w:val="-1"/>
          <w:sz w:val="24"/>
        </w:rPr>
        <w:t> </w:t>
      </w:r>
      <w:r>
        <w:rPr>
          <w:sz w:val="24"/>
        </w:rPr>
        <w:t>hy-</w:t>
      </w:r>
      <w:r>
        <w:rPr>
          <w:spacing w:val="-57"/>
          <w:sz w:val="24"/>
        </w:rPr>
        <w:t> </w:t>
      </w:r>
      <w:r>
        <w:rPr>
          <w:sz w:val="24"/>
        </w:rPr>
        <w:t>drocarbos (PAHs)</w:t>
      </w:r>
      <w:r>
        <w:rPr>
          <w:spacing w:val="-1"/>
          <w:sz w:val="24"/>
        </w:rPr>
        <w:t> </w:t>
      </w:r>
      <w:r>
        <w:rPr>
          <w:sz w:val="24"/>
        </w:rPr>
        <w:t>in water,</w:t>
      </w:r>
      <w:r>
        <w:rPr>
          <w:spacing w:val="-1"/>
          <w:sz w:val="24"/>
        </w:rPr>
        <w:t> </w:t>
      </w:r>
      <w:r>
        <w:rPr>
          <w:sz w:val="24"/>
        </w:rPr>
        <w:t>sediment and</w:t>
      </w:r>
      <w:r>
        <w:rPr>
          <w:spacing w:val="-1"/>
          <w:sz w:val="24"/>
        </w:rPr>
        <w:t> </w:t>
      </w:r>
      <w:r>
        <w:rPr>
          <w:sz w:val="24"/>
        </w:rPr>
        <w:t>fishes (biota)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2"/>
          <w:sz w:val="24"/>
        </w:rPr>
        <w:t> </w:t>
      </w:r>
      <w:r>
        <w:rPr>
          <w:sz w:val="24"/>
        </w:rPr>
        <w:t>Imo</w:t>
      </w:r>
      <w:r>
        <w:rPr>
          <w:spacing w:val="2"/>
          <w:sz w:val="24"/>
        </w:rPr>
        <w:t> </w:t>
      </w:r>
      <w:r>
        <w:rPr>
          <w:sz w:val="24"/>
        </w:rPr>
        <w:t>River.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497" w:hanging="720"/>
        <w:jc w:val="left"/>
        <w:rPr>
          <w:sz w:val="24"/>
        </w:rPr>
      </w:pPr>
      <w:r>
        <w:rPr>
          <w:sz w:val="24"/>
        </w:rPr>
        <w:t>There was no information on cancer risk associated with carcinogenic heavy metals</w:t>
      </w:r>
      <w:r>
        <w:rPr>
          <w:spacing w:val="-58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Cd, Pb, Cr.</w:t>
      </w:r>
    </w:p>
    <w:p>
      <w:pPr>
        <w:pStyle w:val="ListParagraph"/>
        <w:numPr>
          <w:ilvl w:val="0"/>
          <w:numId w:val="37"/>
        </w:numPr>
        <w:tabs>
          <w:tab w:pos="1680" w:val="left" w:leader="none"/>
          <w:tab w:pos="1681" w:val="left" w:leader="none"/>
        </w:tabs>
        <w:spacing w:line="360" w:lineRule="auto" w:before="0" w:after="0"/>
        <w:ind w:left="1680" w:right="1540" w:hanging="720"/>
        <w:jc w:val="left"/>
        <w:rPr>
          <w:sz w:val="24"/>
        </w:rPr>
      </w:pPr>
      <w:r>
        <w:rPr>
          <w:sz w:val="24"/>
        </w:rPr>
        <w:t>Most researchers excluded the investigation of sixteen (16) priority PAHs in all the</w:t>
      </w:r>
      <w:r>
        <w:rPr>
          <w:spacing w:val="-57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(water, sediment and biota,</w:t>
      </w:r>
      <w:r>
        <w:rPr>
          <w:spacing w:val="2"/>
          <w:sz w:val="24"/>
        </w:rPr>
        <w:t> </w:t>
      </w:r>
      <w:r>
        <w:rPr>
          <w:sz w:val="24"/>
        </w:rPr>
        <w:t>(fishes).</w:t>
      </w:r>
    </w:p>
    <w:p>
      <w:pPr>
        <w:pStyle w:val="BodyText"/>
        <w:ind w:left="960"/>
      </w:pP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bridge</w:t>
      </w:r>
      <w:r>
        <w:rPr>
          <w:spacing w:val="-1"/>
        </w:rPr>
        <w:t> </w:t>
      </w:r>
      <w:r>
        <w:rPr/>
        <w:t>these gaps.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Heading2"/>
        <w:spacing w:line="518" w:lineRule="auto"/>
        <w:ind w:left="3814" w:right="4068" w:hanging="4"/>
        <w:jc w:val="center"/>
      </w:pPr>
      <w:bookmarkStart w:name="_bookmark78" w:id="132"/>
      <w:bookmarkEnd w:id="132"/>
      <w:r>
        <w:rPr>
          <w:b w:val="0"/>
        </w:rPr>
      </w:r>
      <w:r>
        <w:rPr/>
        <w:t>CHAPTER THREE</w:t>
      </w:r>
      <w:r>
        <w:rPr>
          <w:spacing w:val="1"/>
        </w:rPr>
        <w:t> </w:t>
      </w:r>
      <w:bookmarkStart w:name="_bookmark79" w:id="133"/>
      <w:bookmarkEnd w:id="133"/>
      <w:r>
        <w:rPr/>
        <w:t>M</w:t>
      </w:r>
      <w:r>
        <w:rPr/>
        <w:t>ATERIALS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</w:p>
    <w:p>
      <w:pPr>
        <w:pStyle w:val="Heading2"/>
        <w:numPr>
          <w:ilvl w:val="1"/>
          <w:numId w:val="37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80" w:id="134"/>
      <w:bookmarkEnd w:id="134"/>
      <w:r>
        <w:rPr>
          <w:b w:val="0"/>
        </w:rPr>
      </w:r>
      <w:bookmarkStart w:name="_bookmark80" w:id="135"/>
      <w:bookmarkEnd w:id="135"/>
      <w:r>
        <w:rPr/>
        <w:t>M</w:t>
      </w:r>
      <w:r>
        <w:rPr/>
        <w:t>aterials</w:t>
      </w:r>
    </w:p>
    <w:p>
      <w:pPr>
        <w:pStyle w:val="BodyText"/>
        <w:rPr>
          <w:b/>
          <w:sz w:val="28"/>
        </w:r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81" w:id="136"/>
      <w:bookmarkEnd w:id="136"/>
      <w:r>
        <w:rPr>
          <w:b w:val="0"/>
        </w:rPr>
      </w:r>
      <w:bookmarkStart w:name="_bookmark81" w:id="137"/>
      <w:bookmarkEnd w:id="137"/>
      <w:r>
        <w:rPr/>
        <w:t>L</w:t>
      </w:r>
      <w:r>
        <w:rPr/>
        <w:t>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Apparatus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Instruments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21"/>
        <w:jc w:val="both"/>
      </w:pPr>
      <w:r>
        <w:rPr/>
        <w:t>Beakers,</w:t>
      </w:r>
      <w:r>
        <w:rPr>
          <w:spacing w:val="-2"/>
        </w:rPr>
        <w:t> </w:t>
      </w:r>
      <w:r>
        <w:rPr/>
        <w:t>volumetric</w:t>
      </w:r>
      <w:r>
        <w:rPr>
          <w:spacing w:val="-2"/>
        </w:rPr>
        <w:t> </w:t>
      </w:r>
      <w:r>
        <w:rPr/>
        <w:t>flasks,</w:t>
      </w:r>
      <w:r>
        <w:rPr>
          <w:spacing w:val="-2"/>
        </w:rPr>
        <w:t> </w:t>
      </w:r>
      <w:r>
        <w:rPr/>
        <w:t>conical</w:t>
      </w:r>
      <w:r>
        <w:rPr>
          <w:spacing w:val="-2"/>
        </w:rPr>
        <w:t> </w:t>
      </w:r>
      <w:r>
        <w:rPr/>
        <w:t>flasks,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2"/>
        </w:rPr>
        <w:t> </w:t>
      </w:r>
      <w:r>
        <w:rPr/>
        <w:t>solid</w:t>
      </w:r>
      <w:r>
        <w:rPr>
          <w:spacing w:val="-2"/>
        </w:rPr>
        <w:t> </w:t>
      </w:r>
      <w:r>
        <w:rPr/>
        <w:t>meter,</w:t>
      </w:r>
      <w:r>
        <w:rPr>
          <w:spacing w:val="-2"/>
        </w:rPr>
        <w:t> </w:t>
      </w:r>
      <w:r>
        <w:rPr/>
        <w:t>weighing</w:t>
      </w:r>
      <w:r>
        <w:rPr>
          <w:spacing w:val="-5"/>
        </w:rPr>
        <w:t> </w:t>
      </w:r>
      <w:r>
        <w:rPr/>
        <w:t>balance,</w:t>
      </w:r>
      <w:r>
        <w:rPr>
          <w:spacing w:val="-1"/>
        </w:rPr>
        <w:t> </w:t>
      </w:r>
      <w:r>
        <w:rPr/>
        <w:t>glass</w:t>
      </w:r>
      <w:r>
        <w:rPr>
          <w:spacing w:val="-58"/>
        </w:rPr>
        <w:t> </w:t>
      </w:r>
      <w:r>
        <w:rPr>
          <w:spacing w:val="-1"/>
        </w:rPr>
        <w:t>wares,</w:t>
      </w:r>
      <w:r>
        <w:rPr>
          <w:spacing w:val="-13"/>
        </w:rPr>
        <w:t> </w:t>
      </w:r>
      <w:r>
        <w:rPr>
          <w:spacing w:val="-1"/>
        </w:rPr>
        <w:t>oxygen</w:t>
      </w:r>
      <w:r>
        <w:rPr>
          <w:spacing w:val="-15"/>
        </w:rPr>
        <w:t> </w:t>
      </w:r>
      <w:r>
        <w:rPr>
          <w:spacing w:val="-1"/>
        </w:rPr>
        <w:t>sensitive</w:t>
      </w:r>
      <w:r>
        <w:rPr>
          <w:spacing w:val="-13"/>
        </w:rPr>
        <w:t> </w:t>
      </w:r>
      <w:r>
        <w:rPr/>
        <w:t>membrane</w:t>
      </w:r>
      <w:r>
        <w:rPr>
          <w:spacing w:val="-13"/>
        </w:rPr>
        <w:t> </w:t>
      </w:r>
      <w:r>
        <w:rPr/>
        <w:t>electrode,</w:t>
      </w:r>
      <w:r>
        <w:rPr>
          <w:spacing w:val="-12"/>
        </w:rPr>
        <w:t> </w:t>
      </w:r>
      <w:r>
        <w:rPr/>
        <w:t>glass</w:t>
      </w:r>
      <w:r>
        <w:rPr>
          <w:spacing w:val="-14"/>
        </w:rPr>
        <w:t> </w:t>
      </w:r>
      <w:r>
        <w:rPr/>
        <w:t>rod,</w:t>
      </w:r>
      <w:r>
        <w:rPr>
          <w:spacing w:val="-16"/>
        </w:rPr>
        <w:t> </w:t>
      </w:r>
      <w:r>
        <w:rPr/>
        <w:t>nephlometer,</w:t>
      </w:r>
      <w:r>
        <w:rPr>
          <w:spacing w:val="-16"/>
        </w:rPr>
        <w:t> </w:t>
      </w:r>
      <w:r>
        <w:rPr/>
        <w:t>nessler’s</w:t>
      </w:r>
      <w:r>
        <w:rPr>
          <w:spacing w:val="-15"/>
        </w:rPr>
        <w:t> </w:t>
      </w:r>
      <w:r>
        <w:rPr/>
        <w:t>tube,</w:t>
      </w:r>
      <w:r>
        <w:rPr>
          <w:spacing w:val="-13"/>
        </w:rPr>
        <w:t> </w:t>
      </w:r>
      <w:r>
        <w:rPr/>
        <w:t>membrane</w:t>
      </w:r>
      <w:r>
        <w:rPr>
          <w:spacing w:val="-57"/>
        </w:rPr>
        <w:t> </w:t>
      </w:r>
      <w:r>
        <w:rPr/>
        <w:t>electrode,</w:t>
      </w:r>
      <w:r>
        <w:rPr>
          <w:spacing w:val="-7"/>
        </w:rPr>
        <w:t> </w:t>
      </w:r>
      <w:r>
        <w:rPr/>
        <w:t>burrete,</w:t>
      </w:r>
      <w:r>
        <w:rPr>
          <w:spacing w:val="-7"/>
        </w:rPr>
        <w:t> </w:t>
      </w:r>
      <w:r>
        <w:rPr/>
        <w:t>pipette,</w:t>
      </w:r>
      <w:r>
        <w:rPr>
          <w:spacing w:val="-7"/>
        </w:rPr>
        <w:t> </w:t>
      </w:r>
      <w:r>
        <w:rPr/>
        <w:t>pH</w:t>
      </w:r>
      <w:r>
        <w:rPr>
          <w:spacing w:val="-6"/>
        </w:rPr>
        <w:t> </w:t>
      </w:r>
      <w:r>
        <w:rPr/>
        <w:t>meter(Jenway3510/3520),</w:t>
      </w:r>
      <w:r>
        <w:rPr>
          <w:spacing w:val="-7"/>
        </w:rPr>
        <w:t> </w:t>
      </w:r>
      <w:r>
        <w:rPr/>
        <w:t>hot</w:t>
      </w:r>
      <w:r>
        <w:rPr>
          <w:spacing w:val="-7"/>
        </w:rPr>
        <w:t> </w:t>
      </w:r>
      <w:r>
        <w:rPr/>
        <w:t>plate,</w:t>
      </w:r>
      <w:r>
        <w:rPr>
          <w:spacing w:val="-6"/>
        </w:rPr>
        <w:t> </w:t>
      </w:r>
      <w:r>
        <w:rPr/>
        <w:t>fume</w:t>
      </w:r>
      <w:r>
        <w:rPr>
          <w:spacing w:val="-8"/>
        </w:rPr>
        <w:t> </w:t>
      </w:r>
      <w:r>
        <w:rPr/>
        <w:t>cupboard,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bath,</w:t>
      </w:r>
    </w:p>
    <w:p>
      <w:pPr>
        <w:spacing w:after="0" w:line="480" w:lineRule="auto"/>
        <w:jc w:val="both"/>
        <w:sectPr>
          <w:headerReference w:type="default" r:id="rId148"/>
          <w:footerReference w:type="default" r:id="rId149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1"/>
        <w:jc w:val="both"/>
      </w:pPr>
      <w:r>
        <w:rPr/>
        <w:t>plastic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mesh,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spectrometer(AAS)</w:t>
      </w:r>
      <w:r>
        <w:rPr>
          <w:spacing w:val="1"/>
        </w:rPr>
        <w:t> </w:t>
      </w:r>
      <w:r>
        <w:rPr/>
        <w:t>(LAAS320</w:t>
      </w:r>
      <w:r>
        <w:rPr>
          <w:spacing w:val="1"/>
        </w:rPr>
        <w:t> </w:t>
      </w:r>
      <w:r>
        <w:rPr/>
        <w:t>Perkin</w:t>
      </w:r>
      <w:r>
        <w:rPr>
          <w:spacing w:val="1"/>
        </w:rPr>
        <w:t> </w:t>
      </w:r>
      <w:r>
        <w:rPr/>
        <w:t>Elmer), cuvettes, UV/VIS spectrophotometer(HAch PR6000), cuvettes, thermometer, dis-</w:t>
      </w:r>
      <w:r>
        <w:rPr>
          <w:spacing w:val="1"/>
        </w:rPr>
        <w:t> </w:t>
      </w:r>
      <w:r>
        <w:rPr/>
        <w:t>solved oxygen analyser(HQ30D Model55, Pro20), COD digester(Model No. IPM-1915), gas</w:t>
      </w:r>
      <w:r>
        <w:rPr>
          <w:spacing w:val="1"/>
        </w:rPr>
        <w:t> </w:t>
      </w:r>
      <w:r>
        <w:rPr/>
        <w:t>chromatograph, mass spectrophotometer(Perkin Elmer HD 2010), Soxlet extractor(Model</w:t>
      </w:r>
      <w:r>
        <w:rPr>
          <w:spacing w:val="1"/>
        </w:rPr>
        <w:t> </w:t>
      </w:r>
      <w:r>
        <w:rPr/>
        <w:t>9903600), rotary vaccum evaporator, conductivity meter(Model</w:t>
      </w:r>
      <w:r>
        <w:rPr>
          <w:spacing w:val="1"/>
        </w:rPr>
        <w:t> </w:t>
      </w:r>
      <w:r>
        <w:rPr/>
        <w:t>LEC210), BOD bottle, Oxi-</w:t>
      </w:r>
      <w:r>
        <w:rPr>
          <w:spacing w:val="1"/>
        </w:rPr>
        <w:t> </w:t>
      </w:r>
      <w:r>
        <w:rPr/>
        <w:t>meter (HQ30D), Magnetic stirrer(Model HP15P), Teflon beaker, dissolved Oxygen meter,</w:t>
      </w:r>
      <w:r>
        <w:rPr>
          <w:spacing w:val="1"/>
        </w:rPr>
        <w:t> </w:t>
      </w:r>
      <w:r>
        <w:rPr/>
        <w:t>GC/MS(Model</w:t>
      </w:r>
      <w:r>
        <w:rPr>
          <w:spacing w:val="1"/>
        </w:rPr>
        <w:t> </w:t>
      </w:r>
      <w:r>
        <w:rPr/>
        <w:t>7693</w:t>
      </w:r>
      <w:r>
        <w:rPr>
          <w:spacing w:val="1"/>
        </w:rPr>
        <w:t> </w:t>
      </w:r>
      <w:r>
        <w:rPr/>
        <w:t>ALS/7890/240),</w:t>
      </w:r>
      <w:r>
        <w:rPr>
          <w:spacing w:val="1"/>
        </w:rPr>
        <w:t> </w:t>
      </w:r>
      <w:r>
        <w:rPr/>
        <w:t>Refractometer(DR60007),</w:t>
      </w:r>
      <w:r>
        <w:rPr>
          <w:spacing w:val="1"/>
        </w:rPr>
        <w:t> </w:t>
      </w:r>
      <w:r>
        <w:rPr/>
        <w:t>Incubators</w:t>
      </w:r>
      <w:r>
        <w:rPr>
          <w:spacing w:val="1"/>
        </w:rPr>
        <w:t> </w:t>
      </w:r>
      <w:r>
        <w:rPr/>
        <w:t>(BANN602)</w:t>
      </w:r>
      <w:r>
        <w:rPr>
          <w:spacing w:val="1"/>
        </w:rPr>
        <w:t> </w:t>
      </w:r>
      <w:r>
        <w:rPr/>
        <w:t>,</w:t>
      </w:r>
      <w:r>
        <w:rPr>
          <w:spacing w:val="-57"/>
        </w:rPr>
        <w:t> </w:t>
      </w:r>
      <w:r>
        <w:rPr/>
        <w:t>Questionnaires.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82" w:id="138"/>
      <w:bookmarkEnd w:id="138"/>
      <w:r>
        <w:rPr>
          <w:b w:val="0"/>
        </w:rPr>
      </w:r>
      <w:bookmarkStart w:name="_bookmark82" w:id="139"/>
      <w:bookmarkEnd w:id="139"/>
      <w:r>
        <w:rPr/>
        <w:t>L</w:t>
      </w:r>
      <w:r>
        <w:rPr/>
        <w:t>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Nitric acid, hydrochloric acid, deionised water, dichloromethane, hexane, sodium hydroxide,</w:t>
      </w:r>
      <w:r>
        <w:rPr>
          <w:spacing w:val="1"/>
        </w:rPr>
        <w:t> </w:t>
      </w:r>
      <w:r>
        <w:rPr/>
        <w:t>anhydrous sodium sulphate, ethylene diaminetetracetic acid(EDTA) erichrome black T, stan-</w:t>
      </w:r>
      <w:r>
        <w:rPr>
          <w:spacing w:val="1"/>
        </w:rPr>
        <w:t> </w:t>
      </w:r>
      <w:r>
        <w:rPr/>
        <w:t>nouschloride,</w:t>
      </w:r>
      <w:r>
        <w:rPr>
          <w:spacing w:val="-2"/>
        </w:rPr>
        <w:t> </w:t>
      </w:r>
      <w:r>
        <w:rPr/>
        <w:t>glycerol,</w:t>
      </w:r>
      <w:r>
        <w:rPr>
          <w:spacing w:val="-4"/>
        </w:rPr>
        <w:t> </w:t>
      </w:r>
      <w:r>
        <w:rPr/>
        <w:t>ethyl</w:t>
      </w:r>
      <w:r>
        <w:rPr>
          <w:spacing w:val="-4"/>
        </w:rPr>
        <w:t> </w:t>
      </w:r>
      <w:r>
        <w:rPr/>
        <w:t>alcohol,</w:t>
      </w:r>
      <w:r>
        <w:rPr>
          <w:spacing w:val="-4"/>
        </w:rPr>
        <w:t> </w:t>
      </w:r>
      <w:r>
        <w:rPr/>
        <w:t>sodium</w:t>
      </w:r>
      <w:r>
        <w:rPr>
          <w:spacing w:val="-3"/>
        </w:rPr>
        <w:t> </w:t>
      </w:r>
      <w:r>
        <w:rPr/>
        <w:t>chloride,</w:t>
      </w:r>
      <w:r>
        <w:rPr>
          <w:spacing w:val="-5"/>
        </w:rPr>
        <w:t> </w:t>
      </w:r>
      <w:r>
        <w:rPr/>
        <w:t>silver</w:t>
      </w:r>
      <w:r>
        <w:rPr>
          <w:spacing w:val="-5"/>
        </w:rPr>
        <w:t> </w:t>
      </w:r>
      <w:r>
        <w:rPr/>
        <w:t>nitrate,</w:t>
      </w:r>
      <w:r>
        <w:rPr>
          <w:spacing w:val="-4"/>
        </w:rPr>
        <w:t> </w:t>
      </w:r>
      <w:r>
        <w:rPr/>
        <w:t>potassium</w:t>
      </w:r>
      <w:r>
        <w:rPr>
          <w:spacing w:val="-4"/>
        </w:rPr>
        <w:t> </w:t>
      </w:r>
      <w:r>
        <w:rPr/>
        <w:t>chromate,</w:t>
      </w:r>
      <w:r>
        <w:rPr>
          <w:spacing w:val="-4"/>
        </w:rPr>
        <w:t> </w:t>
      </w:r>
      <w:r>
        <w:rPr/>
        <w:t>am-</w:t>
      </w:r>
      <w:r>
        <w:rPr>
          <w:spacing w:val="-58"/>
        </w:rPr>
        <w:t> </w:t>
      </w:r>
      <w:r>
        <w:rPr>
          <w:spacing w:val="-1"/>
        </w:rPr>
        <w:t>monium</w:t>
      </w:r>
      <w:r>
        <w:rPr>
          <w:spacing w:val="-14"/>
        </w:rPr>
        <w:t> </w:t>
      </w:r>
      <w:r>
        <w:rPr>
          <w:spacing w:val="-1"/>
        </w:rPr>
        <w:t>hydroxide,</w:t>
      </w:r>
      <w:r>
        <w:rPr>
          <w:spacing w:val="-15"/>
        </w:rPr>
        <w:t> </w:t>
      </w:r>
      <w:r>
        <w:rPr/>
        <w:t>ammonium</w:t>
      </w:r>
      <w:r>
        <w:rPr>
          <w:spacing w:val="-13"/>
        </w:rPr>
        <w:t> </w:t>
      </w:r>
      <w:r>
        <w:rPr/>
        <w:t>chloride,</w:t>
      </w:r>
      <w:r>
        <w:rPr>
          <w:spacing w:val="-15"/>
        </w:rPr>
        <w:t> </w:t>
      </w:r>
      <w:r>
        <w:rPr/>
        <w:t>magnesium</w:t>
      </w:r>
      <w:r>
        <w:rPr>
          <w:spacing w:val="-14"/>
        </w:rPr>
        <w:t> </w:t>
      </w:r>
      <w:r>
        <w:rPr/>
        <w:t>salt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EDTA,</w:t>
      </w:r>
      <w:r>
        <w:rPr>
          <w:spacing w:val="-15"/>
        </w:rPr>
        <w:t> </w:t>
      </w:r>
      <w:r>
        <w:rPr/>
        <w:t>distilled</w:t>
      </w:r>
      <w:r>
        <w:rPr>
          <w:spacing w:val="-14"/>
        </w:rPr>
        <w:t> </w:t>
      </w:r>
      <w:r>
        <w:rPr/>
        <w:t>water,</w:t>
      </w:r>
      <w:r>
        <w:rPr>
          <w:spacing w:val="-12"/>
        </w:rPr>
        <w:t> </w:t>
      </w:r>
      <w:r>
        <w:rPr/>
        <w:t>ammonium</w:t>
      </w:r>
      <w:r>
        <w:rPr>
          <w:spacing w:val="-57"/>
        </w:rPr>
        <w:t> </w:t>
      </w:r>
      <w:r>
        <w:rPr/>
        <w:t>buffer,</w:t>
      </w:r>
      <w:r>
        <w:rPr>
          <w:spacing w:val="-7"/>
        </w:rPr>
        <w:t> </w:t>
      </w:r>
      <w:r>
        <w:rPr/>
        <w:t>ammonium</w:t>
      </w:r>
      <w:r>
        <w:rPr>
          <w:spacing w:val="-8"/>
        </w:rPr>
        <w:t> </w:t>
      </w:r>
      <w:r>
        <w:rPr/>
        <w:t>molybdate,</w:t>
      </w:r>
      <w:r>
        <w:rPr>
          <w:spacing w:val="-9"/>
        </w:rPr>
        <w:t> </w:t>
      </w:r>
      <w:r>
        <w:rPr/>
        <w:t>phendisulphoric</w:t>
      </w:r>
      <w:r>
        <w:rPr>
          <w:spacing w:val="-7"/>
        </w:rPr>
        <w:t> </w:t>
      </w:r>
      <w:r>
        <w:rPr/>
        <w:t>acid,</w:t>
      </w:r>
      <w:r>
        <w:rPr>
          <w:spacing w:val="-7"/>
        </w:rPr>
        <w:t> </w:t>
      </w:r>
      <w:r>
        <w:rPr/>
        <w:t>stock</w:t>
      </w:r>
      <w:r>
        <w:rPr>
          <w:spacing w:val="-9"/>
        </w:rPr>
        <w:t> </w:t>
      </w:r>
      <w:r>
        <w:rPr/>
        <w:t>nitrate</w:t>
      </w:r>
      <w:r>
        <w:rPr>
          <w:spacing w:val="-7"/>
        </w:rPr>
        <w:t> </w:t>
      </w:r>
      <w:r>
        <w:rPr/>
        <w:t>solution,</w:t>
      </w:r>
      <w:r>
        <w:rPr>
          <w:spacing w:val="-8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nitrate</w:t>
      </w:r>
      <w:r>
        <w:rPr>
          <w:spacing w:val="-9"/>
        </w:rPr>
        <w:t> </w:t>
      </w:r>
      <w:r>
        <w:rPr/>
        <w:t>so-</w:t>
      </w:r>
      <w:r>
        <w:rPr>
          <w:spacing w:val="-58"/>
        </w:rPr>
        <w:t> </w:t>
      </w:r>
      <w:r>
        <w:rPr/>
        <w:t>lution, glycerol, barium chloride, sodium sulphate, potassium dichromate indicator, sodium</w:t>
      </w:r>
      <w:r>
        <w:rPr>
          <w:spacing w:val="1"/>
        </w:rPr>
        <w:t> </w:t>
      </w:r>
      <w:r>
        <w:rPr/>
        <w:t>sulphate, isopropyl alcohol, phosphate buffer, magnesium sulphate, calcium chloride, ferric</w:t>
      </w:r>
      <w:r>
        <w:rPr>
          <w:spacing w:val="1"/>
        </w:rPr>
        <w:t> </w:t>
      </w:r>
      <w:r>
        <w:rPr/>
        <w:t>chloride, standards for metals (Fe, Pb, Zn, Ni, Cu, Cd, V ). Every of these reagents used were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analytical</w:t>
      </w:r>
      <w:r>
        <w:rPr>
          <w:spacing w:val="2"/>
        </w:rPr>
        <w:t> </w:t>
      </w:r>
      <w:r>
        <w:rPr/>
        <w:t>grade.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7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83" w:id="140"/>
      <w:bookmarkEnd w:id="140"/>
      <w:r>
        <w:rPr>
          <w:b w:val="0"/>
        </w:rPr>
      </w:r>
      <w:bookmarkStart w:name="_bookmark83" w:id="141"/>
      <w:bookmarkEnd w:id="141"/>
      <w:r>
        <w:rPr/>
        <w:t>D</w:t>
      </w:r>
      <w:r>
        <w:rPr/>
        <w:t>escription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The Imo River is in the southern eastern Nigeria and flows 240 kilometers (150miles) from</w:t>
      </w:r>
      <w:r>
        <w:rPr>
          <w:spacing w:val="1"/>
        </w:rPr>
        <w:t> </w:t>
      </w:r>
      <w:r>
        <w:rPr/>
        <w:t>Onuimo into the Atlantic Ocean. Its estuary is around 40 kilometers (25miles) wide, (Afigbo-</w:t>
      </w:r>
      <w:r>
        <w:rPr>
          <w:spacing w:val="-57"/>
        </w:rPr>
        <w:t> </w:t>
      </w:r>
      <w:r>
        <w:rPr/>
        <w:t>Adiele,</w:t>
      </w:r>
      <w:r>
        <w:rPr>
          <w:spacing w:val="-7"/>
        </w:rPr>
        <w:t> </w:t>
      </w:r>
      <w:r>
        <w:rPr/>
        <w:t>2005)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river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annual</w:t>
      </w:r>
      <w:r>
        <w:rPr>
          <w:spacing w:val="-6"/>
        </w:rPr>
        <w:t> </w:t>
      </w:r>
      <w:r>
        <w:rPr/>
        <w:t>discharge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4</w:t>
      </w:r>
      <w:r>
        <w:rPr>
          <w:spacing w:val="-6"/>
        </w:rPr>
        <w:t> </w:t>
      </w:r>
      <w:r>
        <w:rPr/>
        <w:t>cubic</w:t>
      </w:r>
      <w:r>
        <w:rPr>
          <w:spacing w:val="-7"/>
        </w:rPr>
        <w:t> </w:t>
      </w:r>
      <w:r>
        <w:rPr/>
        <w:t>kilometers</w:t>
      </w:r>
      <w:r>
        <w:rPr>
          <w:spacing w:val="-3"/>
        </w:rPr>
        <w:t> </w:t>
      </w:r>
      <w:r>
        <w:rPr/>
        <w:t>(1.0cu/ml)</w:t>
      </w:r>
      <w:r>
        <w:rPr>
          <w:spacing w:val="-6"/>
        </w:rPr>
        <w:t> </w:t>
      </w:r>
      <w:r>
        <w:rPr/>
        <w:t>(Menally,</w:t>
      </w:r>
      <w:r>
        <w:rPr>
          <w:spacing w:val="-58"/>
        </w:rPr>
        <w:t> </w:t>
      </w:r>
      <w:r>
        <w:rPr/>
        <w:t>1980) with 26,000 hectares of wetland (Afigbo- Adiele, 2005). The Imo river tributaried are</w:t>
      </w:r>
      <w:r>
        <w:rPr>
          <w:spacing w:val="1"/>
        </w:rPr>
        <w:t> </w:t>
      </w:r>
      <w:r>
        <w:rPr/>
        <w:t>the Otamiri and Oramiriukwa (Russell, 1993). The Imo River was cleared under the British</w:t>
      </w:r>
      <w:r>
        <w:rPr>
          <w:spacing w:val="1"/>
        </w:rPr>
        <w:t> </w:t>
      </w:r>
      <w:r>
        <w:rPr/>
        <w:t>colonial</w:t>
      </w:r>
      <w:r>
        <w:rPr>
          <w:spacing w:val="-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1907-1908.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Okigwe,</w:t>
      </w:r>
      <w:r>
        <w:rPr>
          <w:spacing w:val="3"/>
        </w:rPr>
        <w:t> </w:t>
      </w:r>
      <w:r>
        <w:rPr/>
        <w:t>Imo</w:t>
      </w:r>
      <w:r>
        <w:rPr>
          <w:spacing w:val="-2"/>
        </w:rPr>
        <w:t> </w:t>
      </w:r>
      <w:r>
        <w:rPr/>
        <w:t>state.</w:t>
      </w:r>
      <w:r>
        <w:rPr>
          <w:spacing w:val="3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headerReference w:type="default" r:id="rId150"/>
          <w:footerReference w:type="default" r:id="rId151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89"/>
        <w:ind w:left="960" w:right="1214"/>
        <w:jc w:val="both"/>
      </w:pPr>
      <w:r>
        <w:rPr/>
        <w:t>coordinates</w:t>
      </w:r>
      <w:r>
        <w:rPr>
          <w:spacing w:val="1"/>
        </w:rPr>
        <w:t> </w:t>
      </w:r>
      <w:r>
        <w:rPr/>
        <w:t>are 5</w:t>
      </w:r>
      <w:r>
        <w:rPr>
          <w:vertAlign w:val="superscript"/>
        </w:rPr>
        <w:t>0</w:t>
      </w:r>
      <w:r>
        <w:rPr>
          <w:vertAlign w:val="baseline"/>
        </w:rPr>
        <w:t>50</w:t>
      </w:r>
      <w:r>
        <w:rPr>
          <w:vertAlign w:val="superscript"/>
        </w:rPr>
        <w:t>1</w:t>
      </w:r>
      <w:r>
        <w:rPr>
          <w:vertAlign w:val="baseline"/>
        </w:rPr>
        <w:t>56</w:t>
      </w:r>
      <w:r>
        <w:rPr>
          <w:vertAlign w:val="superscript"/>
        </w:rPr>
        <w:t>11</w:t>
      </w:r>
      <w:r>
        <w:rPr>
          <w:vertAlign w:val="baseline"/>
        </w:rPr>
        <w:t>N, 7</w:t>
      </w:r>
      <w:r>
        <w:rPr>
          <w:vertAlign w:val="superscript"/>
        </w:rPr>
        <w:t>o</w:t>
      </w:r>
      <w:r>
        <w:rPr>
          <w:vertAlign w:val="baseline"/>
        </w:rPr>
        <w:t>14</w:t>
      </w:r>
      <w:r>
        <w:rPr>
          <w:vertAlign w:val="superscript"/>
        </w:rPr>
        <w:t>1</w:t>
      </w:r>
      <w:r>
        <w:rPr>
          <w:vertAlign w:val="baseline"/>
        </w:rPr>
        <w:t>20</w:t>
      </w:r>
      <w:r>
        <w:rPr>
          <w:vertAlign w:val="superscript"/>
        </w:rPr>
        <w:t>11</w:t>
      </w:r>
      <w:r>
        <w:rPr>
          <w:vertAlign w:val="baseline"/>
        </w:rPr>
        <w:t>W. It has</w:t>
      </w:r>
      <w:r>
        <w:rPr>
          <w:spacing w:val="1"/>
          <w:vertAlign w:val="baseline"/>
        </w:rPr>
        <w:t> </w:t>
      </w:r>
      <w:r>
        <w:rPr>
          <w:vertAlign w:val="baseline"/>
        </w:rPr>
        <w:t>an elevation of 0ft.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 is 240km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(150miles).,</w:t>
      </w:r>
      <w:r>
        <w:rPr>
          <w:spacing w:val="-13"/>
          <w:vertAlign w:val="baseline"/>
        </w:rPr>
        <w:t> </w:t>
      </w:r>
      <w:r>
        <w:rPr>
          <w:vertAlign w:val="baseline"/>
        </w:rPr>
        <w:t>(Afigbo-Adiele,</w:t>
      </w:r>
      <w:r>
        <w:rPr>
          <w:spacing w:val="-13"/>
          <w:vertAlign w:val="baseline"/>
        </w:rPr>
        <w:t> </w:t>
      </w:r>
      <w:r>
        <w:rPr>
          <w:vertAlign w:val="baseline"/>
        </w:rPr>
        <w:t>2005).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mouth</w:t>
      </w:r>
      <w:r>
        <w:rPr>
          <w:spacing w:val="-12"/>
          <w:vertAlign w:val="baseline"/>
        </w:rPr>
        <w:t> </w:t>
      </w:r>
      <w:r>
        <w:rPr>
          <w:vertAlign w:val="baseline"/>
        </w:rPr>
        <w:t>is</w:t>
      </w:r>
      <w:r>
        <w:rPr>
          <w:spacing w:val="-10"/>
          <w:vertAlign w:val="baseline"/>
        </w:rPr>
        <w:t> </w:t>
      </w:r>
      <w:r>
        <w:rPr>
          <w:vertAlign w:val="baseline"/>
        </w:rPr>
        <w:t>Atlantic</w:t>
      </w:r>
      <w:r>
        <w:rPr>
          <w:spacing w:val="-13"/>
          <w:vertAlign w:val="baseline"/>
        </w:rPr>
        <w:t> </w:t>
      </w:r>
      <w:r>
        <w:rPr>
          <w:vertAlign w:val="baseline"/>
        </w:rPr>
        <w:t>oceans.</w:t>
      </w:r>
      <w:r>
        <w:rPr>
          <w:spacing w:val="-8"/>
          <w:vertAlign w:val="baseline"/>
        </w:rPr>
        <w:t> </w:t>
      </w:r>
      <w:r>
        <w:rPr>
          <w:vertAlign w:val="baseline"/>
        </w:rPr>
        <w:t>Its</w:t>
      </w:r>
      <w:r>
        <w:rPr>
          <w:spacing w:val="-12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is</w:t>
      </w:r>
      <w:r>
        <w:rPr>
          <w:spacing w:val="-12"/>
          <w:vertAlign w:val="baseline"/>
        </w:rPr>
        <w:t> </w:t>
      </w:r>
      <w:r>
        <w:rPr>
          <w:vertAlign w:val="baseline"/>
        </w:rPr>
        <w:t>eastern</w:t>
      </w:r>
      <w:r>
        <w:rPr>
          <w:spacing w:val="-13"/>
          <w:vertAlign w:val="baseline"/>
        </w:rPr>
        <w:t> </w:t>
      </w:r>
      <w:r>
        <w:rPr>
          <w:vertAlign w:val="baseline"/>
        </w:rPr>
        <w:t>Obolo</w:t>
      </w:r>
      <w:r>
        <w:rPr>
          <w:spacing w:val="-57"/>
          <w:vertAlign w:val="baseline"/>
        </w:rPr>
        <w:t> </w:t>
      </w:r>
      <w:r>
        <w:rPr>
          <w:vertAlign w:val="baseline"/>
        </w:rPr>
        <w:t>Akwa</w:t>
      </w:r>
      <w:r>
        <w:rPr>
          <w:spacing w:val="-8"/>
          <w:vertAlign w:val="baseline"/>
        </w:rPr>
        <w:t> </w:t>
      </w:r>
      <w:r>
        <w:rPr>
          <w:vertAlign w:val="baseline"/>
        </w:rPr>
        <w:t>Ibom</w:t>
      </w:r>
      <w:r>
        <w:rPr>
          <w:spacing w:val="-8"/>
          <w:vertAlign w:val="baseline"/>
        </w:rPr>
        <w:t> </w:t>
      </w:r>
      <w:r>
        <w:rPr>
          <w:vertAlign w:val="baseline"/>
        </w:rPr>
        <w:t>State.</w:t>
      </w:r>
      <w:r>
        <w:rPr>
          <w:spacing w:val="-4"/>
          <w:vertAlign w:val="baseline"/>
        </w:rPr>
        <w:t> </w:t>
      </w:r>
      <w:r>
        <w:rPr>
          <w:vertAlign w:val="baseline"/>
        </w:rPr>
        <w:t>Its</w:t>
      </w:r>
      <w:r>
        <w:rPr>
          <w:spacing w:val="-6"/>
          <w:vertAlign w:val="baseline"/>
        </w:rPr>
        <w:t> </w:t>
      </w:r>
      <w:r>
        <w:rPr>
          <w:vertAlign w:val="baseline"/>
        </w:rPr>
        <w:t>coordinates</w:t>
      </w:r>
      <w:r>
        <w:rPr>
          <w:spacing w:val="-10"/>
          <w:vertAlign w:val="baseline"/>
        </w:rPr>
        <w:t> </w:t>
      </w:r>
      <w:r>
        <w:rPr>
          <w:vertAlign w:val="baseline"/>
        </w:rPr>
        <w:t>are</w:t>
      </w:r>
      <w:r>
        <w:rPr>
          <w:spacing w:val="-10"/>
          <w:vertAlign w:val="baseline"/>
        </w:rPr>
        <w:t> </w:t>
      </w:r>
      <w:r>
        <w:rPr>
          <w:vertAlign w:val="baseline"/>
        </w:rPr>
        <w:t>4</w:t>
      </w:r>
      <w:r>
        <w:rPr>
          <w:vertAlign w:val="superscript"/>
        </w:rPr>
        <w:t>o</w:t>
      </w:r>
      <w:r>
        <w:rPr>
          <w:vertAlign w:val="baseline"/>
        </w:rPr>
        <w:t>28</w:t>
      </w:r>
      <w:r>
        <w:rPr>
          <w:vertAlign w:val="superscript"/>
        </w:rPr>
        <w:t>1</w:t>
      </w:r>
      <w:r>
        <w:rPr>
          <w:vertAlign w:val="baseline"/>
        </w:rPr>
        <w:t>14</w:t>
      </w:r>
      <w:r>
        <w:rPr>
          <w:vertAlign w:val="superscript"/>
        </w:rPr>
        <w:t>11</w:t>
      </w:r>
      <w:r>
        <w:rPr>
          <w:vertAlign w:val="baseline"/>
        </w:rPr>
        <w:t>N,</w:t>
      </w:r>
      <w:r>
        <w:rPr>
          <w:spacing w:val="-9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o</w:t>
      </w:r>
      <w:r>
        <w:rPr>
          <w:vertAlign w:val="baseline"/>
        </w:rPr>
        <w:t>35</w:t>
      </w:r>
      <w:r>
        <w:rPr>
          <w:vertAlign w:val="superscript"/>
        </w:rPr>
        <w:t>1</w:t>
      </w:r>
      <w:r>
        <w:rPr>
          <w:vertAlign w:val="baseline"/>
        </w:rPr>
        <w:t>38</w:t>
      </w:r>
      <w:r>
        <w:rPr>
          <w:vertAlign w:val="superscript"/>
        </w:rPr>
        <w:t>11</w:t>
      </w:r>
      <w:r>
        <w:rPr>
          <w:vertAlign w:val="baseline"/>
        </w:rPr>
        <w:t>W.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Imo</w:t>
      </w:r>
      <w:r>
        <w:rPr>
          <w:spacing w:val="-8"/>
          <w:vertAlign w:val="baseline"/>
        </w:rPr>
        <w:t> </w:t>
      </w:r>
      <w:r>
        <w:rPr>
          <w:vertAlign w:val="baseline"/>
        </w:rPr>
        <w:t>River</w:t>
      </w:r>
      <w:r>
        <w:rPr>
          <w:spacing w:val="-9"/>
          <w:vertAlign w:val="baseline"/>
        </w:rPr>
        <w:t> </w:t>
      </w:r>
      <w:r>
        <w:rPr>
          <w:vertAlign w:val="baseline"/>
        </w:rPr>
        <w:t>features</w:t>
      </w:r>
      <w:r>
        <w:rPr>
          <w:spacing w:val="-7"/>
          <w:vertAlign w:val="baseline"/>
        </w:rPr>
        <w:t> </w:t>
      </w:r>
      <w:r>
        <w:rPr>
          <w:vertAlign w:val="baseline"/>
        </w:rPr>
        <w:t>an</w:t>
      </w:r>
      <w:r>
        <w:rPr>
          <w:spacing w:val="-9"/>
          <w:vertAlign w:val="baseline"/>
        </w:rPr>
        <w:t> </w:t>
      </w:r>
      <w:r>
        <w:rPr>
          <w:vertAlign w:val="baseline"/>
        </w:rPr>
        <w:t>830-</w:t>
      </w:r>
      <w:r>
        <w:rPr>
          <w:spacing w:val="-57"/>
          <w:vertAlign w:val="baseline"/>
        </w:rPr>
        <w:t> </w:t>
      </w:r>
      <w:r>
        <w:rPr>
          <w:vertAlign w:val="baseline"/>
        </w:rPr>
        <w:t>meter</w:t>
      </w:r>
      <w:r>
        <w:rPr>
          <w:spacing w:val="-9"/>
          <w:vertAlign w:val="baseline"/>
        </w:rPr>
        <w:t> </w:t>
      </w:r>
      <w:r>
        <w:rPr>
          <w:vertAlign w:val="baseline"/>
        </w:rPr>
        <w:t>(720ft)</w:t>
      </w:r>
      <w:r>
        <w:rPr>
          <w:spacing w:val="-9"/>
          <w:vertAlign w:val="baseline"/>
        </w:rPr>
        <w:t> </w:t>
      </w:r>
      <w:r>
        <w:rPr>
          <w:vertAlign w:val="baseline"/>
        </w:rPr>
        <w:t>bridge</w:t>
      </w:r>
      <w:r>
        <w:rPr>
          <w:spacing w:val="-7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crossing</w:t>
      </w:r>
      <w:r>
        <w:rPr>
          <w:spacing w:val="-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9"/>
          <w:vertAlign w:val="baseline"/>
        </w:rPr>
        <w:t> </w:t>
      </w:r>
      <w:r>
        <w:rPr>
          <w:vertAlign w:val="baseline"/>
        </w:rPr>
        <w:t>Rivers</w:t>
      </w:r>
      <w:r>
        <w:rPr>
          <w:spacing w:val="-5"/>
          <w:vertAlign w:val="baseline"/>
        </w:rPr>
        <w:t> </w:t>
      </w:r>
      <w:r>
        <w:rPr>
          <w:vertAlign w:val="baseline"/>
        </w:rPr>
        <w:t>state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Akwa</w:t>
      </w:r>
      <w:r>
        <w:rPr>
          <w:spacing w:val="-7"/>
          <w:vertAlign w:val="baseline"/>
        </w:rPr>
        <w:t> </w:t>
      </w:r>
      <w:r>
        <w:rPr>
          <w:vertAlign w:val="baseline"/>
        </w:rPr>
        <w:t>Ibom.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coordinates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study</w:t>
      </w:r>
      <w:r>
        <w:rPr>
          <w:spacing w:val="19"/>
          <w:vertAlign w:val="baseline"/>
        </w:rPr>
        <w:t> </w:t>
      </w:r>
      <w:r>
        <w:rPr>
          <w:vertAlign w:val="baseline"/>
        </w:rPr>
        <w:t>area</w:t>
      </w:r>
      <w:r>
        <w:rPr>
          <w:spacing w:val="23"/>
          <w:vertAlign w:val="baseline"/>
        </w:rPr>
        <w:t> </w:t>
      </w:r>
      <w:r>
        <w:rPr>
          <w:vertAlign w:val="baseline"/>
        </w:rPr>
        <w:t>are:</w:t>
      </w:r>
      <w:r>
        <w:rPr>
          <w:spacing w:val="25"/>
          <w:vertAlign w:val="baseline"/>
        </w:rPr>
        <w:t> </w:t>
      </w:r>
      <w:r>
        <w:rPr>
          <w:vertAlign w:val="baseline"/>
        </w:rPr>
        <w:t>(5.7788</w:t>
      </w:r>
      <w:r>
        <w:rPr>
          <w:vertAlign w:val="superscript"/>
        </w:rPr>
        <w:t>0</w:t>
      </w:r>
      <w:r>
        <w:rPr>
          <w:vertAlign w:val="baseline"/>
        </w:rPr>
        <w:t>N,</w:t>
      </w:r>
      <w:r>
        <w:rPr>
          <w:spacing w:val="24"/>
          <w:vertAlign w:val="baseline"/>
        </w:rPr>
        <w:t> </w:t>
      </w:r>
      <w:r>
        <w:rPr>
          <w:vertAlign w:val="baseline"/>
        </w:rPr>
        <w:t>7.2329</w:t>
      </w:r>
      <w:r>
        <w:rPr>
          <w:vertAlign w:val="superscript"/>
        </w:rPr>
        <w:t>0</w:t>
      </w:r>
      <w:r>
        <w:rPr>
          <w:vertAlign w:val="baseline"/>
        </w:rPr>
        <w:t>E),</w:t>
      </w:r>
      <w:r>
        <w:rPr>
          <w:spacing w:val="24"/>
          <w:vertAlign w:val="baseline"/>
        </w:rPr>
        <w:t> </w:t>
      </w:r>
      <w:r>
        <w:rPr>
          <w:vertAlign w:val="baseline"/>
        </w:rPr>
        <w:t>(4.9637</w:t>
      </w:r>
      <w:r>
        <w:rPr>
          <w:vertAlign w:val="superscript"/>
        </w:rPr>
        <w:t>0</w:t>
      </w:r>
      <w:r>
        <w:rPr>
          <w:vertAlign w:val="baseline"/>
        </w:rPr>
        <w:t>N,</w:t>
      </w:r>
      <w:r>
        <w:rPr>
          <w:spacing w:val="24"/>
          <w:vertAlign w:val="baseline"/>
        </w:rPr>
        <w:t> </w:t>
      </w:r>
      <w:r>
        <w:rPr>
          <w:vertAlign w:val="baseline"/>
        </w:rPr>
        <w:t>7.1851</w:t>
      </w:r>
      <w:r>
        <w:rPr>
          <w:vertAlign w:val="superscript"/>
        </w:rPr>
        <w:t>0</w:t>
      </w:r>
      <w:r>
        <w:rPr>
          <w:vertAlign w:val="baseline"/>
        </w:rPr>
        <w:t>E),</w:t>
      </w:r>
      <w:r>
        <w:rPr>
          <w:spacing w:val="24"/>
          <w:vertAlign w:val="baseline"/>
        </w:rPr>
        <w:t> </w:t>
      </w:r>
      <w:r>
        <w:rPr>
          <w:vertAlign w:val="baseline"/>
        </w:rPr>
        <w:t>(5.2542</w:t>
      </w:r>
      <w:r>
        <w:rPr>
          <w:vertAlign w:val="superscript"/>
        </w:rPr>
        <w:t>0</w:t>
      </w:r>
      <w:r>
        <w:rPr>
          <w:vertAlign w:val="baseline"/>
        </w:rPr>
        <w:t>N,</w:t>
      </w:r>
      <w:r>
        <w:rPr>
          <w:spacing w:val="24"/>
          <w:vertAlign w:val="baseline"/>
        </w:rPr>
        <w:t> </w:t>
      </w:r>
      <w:r>
        <w:rPr>
          <w:vertAlign w:val="baseline"/>
        </w:rPr>
        <w:t>7.3220</w:t>
      </w:r>
      <w:r>
        <w:rPr>
          <w:vertAlign w:val="superscript"/>
        </w:rPr>
        <w:t>0</w:t>
      </w:r>
      <w:r>
        <w:rPr>
          <w:vertAlign w:val="baseline"/>
        </w:rPr>
        <w:t>E)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line="274" w:lineRule="exact"/>
        <w:ind w:left="960"/>
        <w:jc w:val="both"/>
      </w:pPr>
      <w:r>
        <w:rPr/>
        <w:t>Onuimo,</w:t>
      </w:r>
      <w:r>
        <w:rPr>
          <w:spacing w:val="-2"/>
        </w:rPr>
        <w:t> </w:t>
      </w:r>
      <w:r>
        <w:rPr/>
        <w:t>Asa-Owaza</w:t>
      </w:r>
      <w:r>
        <w:rPr>
          <w:spacing w:val="-1"/>
        </w:rPr>
        <w:t> </w:t>
      </w:r>
      <w:r>
        <w:rPr/>
        <w:t>and Owerri-nta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274" w:lineRule="exact"/>
        <w:jc w:val="both"/>
        <w:sectPr>
          <w:headerReference w:type="default" r:id="rId152"/>
          <w:footerReference w:type="default" r:id="rId153"/>
          <w:pgSz w:w="11910" w:h="16840"/>
          <w:pgMar w:header="0" w:footer="1111" w:top="880" w:bottom="1300" w:left="480" w:right="220"/>
        </w:sectPr>
      </w:pPr>
    </w:p>
    <w:p>
      <w:pPr>
        <w:pStyle w:val="BodyText"/>
        <w:ind w:left="960"/>
        <w:rPr>
          <w:sz w:val="20"/>
        </w:rPr>
      </w:pPr>
      <w:r>
        <w:rPr>
          <w:sz w:val="20"/>
        </w:rPr>
        <w:pict>
          <v:group style="width:408.1pt;height:396.75pt;mso-position-horizontal-relative:char;mso-position-vertical-relative:line" coordorigin="0,0" coordsize="8162,7935">
            <v:shape style="position:absolute;left:0;top:0;width:8162;height:7935" type="#_x0000_t75" stroked="false">
              <v:imagedata r:id="rId156" o:title=""/>
            </v:shape>
            <v:shape style="position:absolute;left:4778;top:1399;width:121;height:130" type="#_x0000_t75" stroked="false">
              <v:imagedata r:id="rId157" o:title=""/>
            </v:shape>
            <v:shape style="position:absolute;left:5080;top:1354;width:507;height:245" type="#_x0000_t75" stroked="false">
              <v:imagedata r:id="rId158" o:title=""/>
            </v:shape>
            <v:shape style="position:absolute;left:5649;top:1406;width:367;height:139" type="#_x0000_t75" stroked="false">
              <v:imagedata r:id="rId159" o:title=""/>
            </v:shape>
            <v:shape style="position:absolute;left:3059;top:1172;width:290;height:139" type="#_x0000_t75" stroked="false">
              <v:imagedata r:id="rId160" o:title=""/>
            </v:shape>
            <v:shape style="position:absolute;left:3406;top:1172;width:497;height:139" type="#_x0000_t75" stroked="false">
              <v:imagedata r:id="rId161" o:title=""/>
            </v:shape>
            <v:shape style="position:absolute;left:2892;top:1184;width:116;height:130" type="#_x0000_t75" stroked="false">
              <v:imagedata r:id="rId162" o:title=""/>
            </v:shape>
            <v:shape style="position:absolute;left:2921;top:2815;width:116;height:135" type="#_x0000_t75" stroked="false">
              <v:imagedata r:id="rId163" o:title=""/>
            </v:shape>
            <v:shape style="position:absolute;left:2029;top:6352;width:121;height:135" type="#_x0000_t75" stroked="false">
              <v:imagedata r:id="rId164" o:title=""/>
            </v:shape>
            <v:shape style="position:absolute;left:2195;top:6340;width:599;height:139" type="#_x0000_t75" stroked="false">
              <v:imagedata r:id="rId165" o:title=""/>
            </v:shape>
            <v:shape style="position:absolute;left:2856;top:6340;width:324;height:139" type="#_x0000_t75" stroked="false">
              <v:imagedata r:id="rId166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0"/>
      </w:pPr>
      <w:bookmarkStart w:name="_bookmark84" w:id="142"/>
      <w:bookmarkEnd w:id="142"/>
      <w:r>
        <w:rPr>
          <w:b w:val="0"/>
        </w:rPr>
      </w:r>
      <w:r>
        <w:rPr/>
        <w:t>Fig.</w:t>
      </w:r>
      <w:r>
        <w:rPr>
          <w:spacing w:val="-2"/>
        </w:rPr>
        <w:t> </w:t>
      </w:r>
      <w:r>
        <w:rPr/>
        <w:t>1.1: 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River,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Locations</w:t>
      </w:r>
    </w:p>
    <w:p>
      <w:pPr>
        <w:spacing w:after="0"/>
        <w:sectPr>
          <w:headerReference w:type="default" r:id="rId154"/>
          <w:footerReference w:type="default" r:id="rId155"/>
          <w:pgSz w:w="11910" w:h="16840"/>
          <w:pgMar w:header="0" w:footer="1111" w:top="1000" w:bottom="1300" w:left="480" w:right="220"/>
        </w:sectPr>
      </w:pP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687705</wp:posOffset>
            </wp:positionH>
            <wp:positionV relativeFrom="page">
              <wp:posOffset>1165351</wp:posOffset>
            </wp:positionV>
            <wp:extent cx="6137275" cy="5600700"/>
            <wp:effectExtent l="0" t="0" r="0" b="0"/>
            <wp:wrapNone/>
            <wp:docPr id="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95"/>
        <w:rPr>
          <w:sz w:val="20"/>
        </w:rPr>
      </w:pPr>
      <w:r>
        <w:rPr>
          <w:position w:val="0"/>
          <w:sz w:val="20"/>
        </w:rPr>
        <w:pict>
          <v:shape style="width:483.25pt;height:441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ind w:left="349"/>
                  </w:pPr>
                  <w:r>
                    <w:rPr>
                      <w:u w:val="thick"/>
                    </w:rPr>
                    <w:t>Fig</w:t>
                  </w:r>
                  <w:r>
                    <w:rPr>
                      <w:spacing w:val="-3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1.2: Map of</w:t>
                  </w:r>
                  <w:r>
                    <w:rPr>
                      <w:spacing w:val="1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Imo River</w:t>
                  </w:r>
                  <w:r>
                    <w:rPr>
                      <w:spacing w:val="-2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Showing</w:t>
                  </w:r>
                  <w:r>
                    <w:rPr>
                      <w:spacing w:val="-3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Study</w:t>
                  </w:r>
                  <w:r>
                    <w:rPr>
                      <w:spacing w:val="-6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Area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headerReference w:type="default" r:id="rId167"/>
          <w:footerReference w:type="default" r:id="rId168"/>
          <w:pgSz w:w="11910" w:h="16840"/>
          <w:pgMar w:header="0" w:footer="1111" w:top="1580" w:bottom="1300" w:left="480" w:right="220"/>
        </w:sectPr>
      </w:pPr>
    </w:p>
    <w:p>
      <w:pPr>
        <w:pStyle w:val="Heading2"/>
        <w:numPr>
          <w:ilvl w:val="1"/>
          <w:numId w:val="37"/>
        </w:numPr>
        <w:tabs>
          <w:tab w:pos="1321" w:val="left" w:leader="none"/>
        </w:tabs>
        <w:spacing w:line="240" w:lineRule="auto" w:before="74" w:after="0"/>
        <w:ind w:left="1320" w:right="0" w:hanging="361"/>
        <w:jc w:val="left"/>
      </w:pPr>
      <w:bookmarkStart w:name="_bookmark85" w:id="143"/>
      <w:bookmarkEnd w:id="143"/>
      <w:r>
        <w:rPr>
          <w:b w:val="0"/>
        </w:rPr>
      </w:r>
      <w:bookmarkStart w:name="_bookmark85" w:id="144"/>
      <w:bookmarkEnd w:id="144"/>
      <w:r>
        <w:rPr/>
        <w:t>S</w:t>
      </w:r>
      <w:r>
        <w:rPr/>
        <w:t>ampling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In this study, sampling was conducted monthly between January 2016 to December 2016 for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dry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season.</w:t>
      </w:r>
      <w:r>
        <w:rPr>
          <w:spacing w:val="-4"/>
        </w:rPr>
        <w:t> </w:t>
      </w:r>
      <w:r>
        <w:rPr/>
        <w:t>Three</w:t>
      </w:r>
      <w:r>
        <w:rPr>
          <w:spacing w:val="-5"/>
        </w:rPr>
        <w:t> </w:t>
      </w:r>
      <w:r>
        <w:rPr/>
        <w:t>locations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chosen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lower</w:t>
      </w:r>
      <w:r>
        <w:rPr>
          <w:spacing w:val="-5"/>
        </w:rPr>
        <w:t> </w:t>
      </w:r>
      <w:r>
        <w:rPr/>
        <w:t>reaches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river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Onuimo,</w:t>
      </w:r>
      <w:r>
        <w:rPr>
          <w:spacing w:val="-58"/>
        </w:rPr>
        <w:t> </w:t>
      </w:r>
      <w:r>
        <w:rPr/>
        <w:t>Asa-Owaza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Owerri-nta.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sub-samples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sampling</w:t>
      </w:r>
      <w:r>
        <w:rPr>
          <w:spacing w:val="-6"/>
        </w:rPr>
        <w:t> </w:t>
      </w:r>
      <w:r>
        <w:rPr/>
        <w:t>site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homogenized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form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composite sample. Coordinates of the sampling location of the three stations were recorded</w:t>
      </w:r>
      <w:r>
        <w:rPr>
          <w:spacing w:val="1"/>
        </w:rPr>
        <w:t> </w:t>
      </w:r>
      <w:r>
        <w:rPr/>
        <w:t>using global positioning system (GPS) and plotted in geographic information system (GIS) to</w:t>
      </w:r>
      <w:r>
        <w:rPr>
          <w:spacing w:val="-57"/>
        </w:rPr>
        <w:t> </w:t>
      </w:r>
      <w:r>
        <w:rPr/>
        <w:t>produce the pollution map. The GPS coordinates of different sampling stations are shown in</w:t>
      </w:r>
      <w:r>
        <w:rPr>
          <w:spacing w:val="1"/>
        </w:rPr>
        <w:t> </w:t>
      </w:r>
      <w:r>
        <w:rPr/>
        <w:t>fig</w:t>
      </w:r>
      <w:r>
        <w:rPr>
          <w:spacing w:val="-3"/>
        </w:rPr>
        <w:t> </w:t>
      </w:r>
      <w:r>
        <w:rPr/>
        <w:t>1.2.</w:t>
      </w:r>
    </w:p>
    <w:p>
      <w:pPr>
        <w:pStyle w:val="BodyText"/>
        <w:spacing w:line="480" w:lineRule="auto" w:before="102"/>
        <w:ind w:left="960" w:right="1222"/>
        <w:jc w:val="both"/>
      </w:pPr>
      <w:r>
        <w:rPr/>
        <w:t>In this study, typed questionnaires were administered to two hundred (200) people made of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sexes; ranging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12 to 60</w:t>
      </w:r>
      <w:r>
        <w:rPr>
          <w:spacing w:val="1"/>
        </w:rPr>
        <w:t> </w:t>
      </w:r>
      <w:r>
        <w:rPr/>
        <w:t>years living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the sampled</w:t>
      </w:r>
      <w:r>
        <w:rPr>
          <w:spacing w:val="2"/>
        </w:rPr>
        <w:t> </w:t>
      </w:r>
      <w:r>
        <w:rPr/>
        <w:t>areas.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37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86" w:id="145"/>
      <w:bookmarkEnd w:id="145"/>
      <w:r>
        <w:rPr>
          <w:b w:val="0"/>
        </w:rPr>
      </w:r>
      <w:bookmarkStart w:name="_bookmark86" w:id="146"/>
      <w:bookmarkEnd w:id="146"/>
      <w:r>
        <w:rPr/>
        <w:t>S</w:t>
      </w:r>
      <w:r>
        <w:rPr/>
        <w:t>ample</w:t>
      </w:r>
      <w:r>
        <w:rPr>
          <w:spacing w:val="-4"/>
        </w:rPr>
        <w:t> </w:t>
      </w:r>
      <w:r>
        <w:rPr/>
        <w:t>Collection,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Preservation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Using sterile bottle containers, water samples were collected from three (3) different points of</w:t>
      </w:r>
      <w:r>
        <w:rPr>
          <w:spacing w:val="-57"/>
        </w:rPr>
        <w:t> </w:t>
      </w:r>
      <w:r>
        <w:rPr/>
        <w:t>river</w:t>
      </w:r>
      <w:r>
        <w:rPr>
          <w:spacing w:val="-12"/>
        </w:rPr>
        <w:t> </w:t>
      </w:r>
      <w:r>
        <w:rPr/>
        <w:t>water</w:t>
      </w:r>
      <w:r>
        <w:rPr>
          <w:spacing w:val="-9"/>
        </w:rPr>
        <w:t> </w:t>
      </w:r>
      <w:r>
        <w:rPr/>
        <w:t>upstream;</w:t>
      </w:r>
      <w:r>
        <w:rPr>
          <w:spacing w:val="-8"/>
        </w:rPr>
        <w:t> </w:t>
      </w:r>
      <w:r>
        <w:rPr/>
        <w:t>midstream,</w:t>
      </w:r>
      <w:r>
        <w:rPr>
          <w:spacing w:val="-10"/>
        </w:rPr>
        <w:t> </w:t>
      </w:r>
      <w:r>
        <w:rPr/>
        <w:t>downstream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three</w:t>
      </w:r>
      <w:r>
        <w:rPr>
          <w:spacing w:val="-10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locations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area.</w:t>
      </w:r>
      <w:r>
        <w:rPr>
          <w:spacing w:val="-58"/>
        </w:rPr>
        <w:t> </w:t>
      </w:r>
      <w:r>
        <w:rPr/>
        <w:t>All</w:t>
      </w:r>
      <w:r>
        <w:rPr>
          <w:spacing w:val="-6"/>
        </w:rPr>
        <w:t> </w:t>
      </w:r>
      <w:r>
        <w:rPr/>
        <w:t>sampling</w:t>
      </w:r>
      <w:r>
        <w:rPr>
          <w:spacing w:val="-8"/>
        </w:rPr>
        <w:t> </w:t>
      </w:r>
      <w:r>
        <w:rPr/>
        <w:t>points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however</w:t>
      </w:r>
      <w:r>
        <w:rPr>
          <w:spacing w:val="-4"/>
        </w:rPr>
        <w:t> </w:t>
      </w:r>
      <w:r>
        <w:rPr/>
        <w:t>geo-referenced.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every</w:t>
      </w:r>
      <w:r>
        <w:rPr>
          <w:spacing w:val="-11"/>
        </w:rPr>
        <w:t> </w:t>
      </w:r>
      <w:r>
        <w:rPr/>
        <w:t>sampling</w:t>
      </w:r>
      <w:r>
        <w:rPr>
          <w:spacing w:val="-7"/>
        </w:rPr>
        <w:t> </w:t>
      </w:r>
      <w:r>
        <w:rPr/>
        <w:t>point,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sampling</w:t>
      </w:r>
      <w:r>
        <w:rPr>
          <w:spacing w:val="-8"/>
        </w:rPr>
        <w:t> </w:t>
      </w:r>
      <w:r>
        <w:rPr/>
        <w:t>con-</w:t>
      </w:r>
      <w:r>
        <w:rPr>
          <w:spacing w:val="-57"/>
        </w:rPr>
        <w:t> </w:t>
      </w:r>
      <w:r>
        <w:rPr/>
        <w:t>tainers were thoroughly washed with the water sample before final collection. Sample for dif-</w:t>
      </w:r>
      <w:r>
        <w:rPr>
          <w:spacing w:val="-57"/>
        </w:rPr>
        <w:t> </w:t>
      </w:r>
      <w:r>
        <w:rPr/>
        <w:t>ferent parameters were taken and preserved as prescribed by APHA (2005) and Aiyesanmi</w:t>
      </w:r>
      <w:r>
        <w:rPr>
          <w:spacing w:val="1"/>
        </w:rPr>
        <w:t> </w:t>
      </w:r>
      <w:r>
        <w:rPr/>
        <w:t>(2006).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2"/>
          <w:numId w:val="37"/>
        </w:numPr>
        <w:tabs>
          <w:tab w:pos="1530" w:val="left" w:leader="none"/>
        </w:tabs>
        <w:spacing w:line="273" w:lineRule="auto" w:before="0" w:after="0"/>
        <w:ind w:left="960" w:right="1221" w:firstLine="0"/>
        <w:jc w:val="left"/>
      </w:pPr>
      <w:bookmarkStart w:name="_bookmark87" w:id="147"/>
      <w:bookmarkEnd w:id="147"/>
      <w:r>
        <w:rPr>
          <w:b w:val="0"/>
        </w:rPr>
      </w:r>
      <w:bookmarkStart w:name="_bookmark87" w:id="148"/>
      <w:bookmarkEnd w:id="148"/>
      <w:r>
        <w:rPr/>
        <w:t>S</w:t>
      </w:r>
      <w:r>
        <w:rPr/>
        <w:t>ample</w:t>
      </w:r>
      <w:r>
        <w:rPr>
          <w:spacing w:val="27"/>
        </w:rPr>
        <w:t> </w:t>
      </w:r>
      <w:r>
        <w:rPr/>
        <w:t>Collection,</w:t>
      </w:r>
      <w:r>
        <w:rPr>
          <w:spacing w:val="25"/>
        </w:rPr>
        <w:t> </w:t>
      </w:r>
      <w:r>
        <w:rPr/>
        <w:t>Treatment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Preservation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Physicochemical</w:t>
      </w:r>
      <w:r>
        <w:rPr>
          <w:spacing w:val="28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Analysis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960"/>
        <w:jc w:val="both"/>
      </w:pPr>
      <w:r>
        <w:rPr/>
        <w:t>Samples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parameters were</w:t>
      </w:r>
      <w:r>
        <w:rPr>
          <w:spacing w:val="-3"/>
        </w:rPr>
        <w:t> </w:t>
      </w:r>
      <w:r>
        <w:rPr/>
        <w:t>stored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pre-washed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litres</w:t>
      </w:r>
      <w:r>
        <w:rPr>
          <w:spacing w:val="-1"/>
        </w:rPr>
        <w:t> </w:t>
      </w:r>
      <w:r>
        <w:rPr/>
        <w:t>keg.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77" w:lineRule="auto"/>
        <w:ind w:left="960" w:right="1214"/>
        <w:jc w:val="both"/>
      </w:pPr>
      <w:r>
        <w:rPr/>
        <w:t>Samples for heavy metals were stored in the prewashed 1 litre keg and fixed to a pH of &lt;2 by</w:t>
      </w:r>
      <w:r>
        <w:rPr>
          <w:spacing w:val="1"/>
        </w:rPr>
        <w:t> </w:t>
      </w:r>
      <w:r>
        <w:rPr>
          <w:position w:val="2"/>
        </w:rPr>
        <w:t>the addition of 2mL analar grade concentration HNO</w:t>
      </w:r>
      <w:r>
        <w:rPr>
          <w:sz w:val="16"/>
        </w:rPr>
        <w:t>3</w:t>
      </w:r>
      <w:r>
        <w:rPr>
          <w:position w:val="2"/>
        </w:rPr>
        <w:t>. Samples for COD were put separately</w:t>
      </w:r>
      <w:r>
        <w:rPr>
          <w:spacing w:val="1"/>
          <w:position w:val="2"/>
        </w:rPr>
        <w:t> </w:t>
      </w:r>
      <w:r>
        <w:rPr>
          <w:position w:val="2"/>
        </w:rPr>
        <w:t>in the pre-washed 250 mL brown bottle and fixed with analar grade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.Samples for BOD</w:t>
      </w:r>
      <w:r>
        <w:rPr>
          <w:spacing w:val="1"/>
          <w:position w:val="2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put in</w:t>
      </w:r>
      <w:r>
        <w:rPr>
          <w:spacing w:val="-1"/>
        </w:rPr>
        <w:t> </w:t>
      </w:r>
      <w:r>
        <w:rPr/>
        <w:t>the BOD</w:t>
      </w:r>
      <w:r>
        <w:rPr>
          <w:spacing w:val="-1"/>
        </w:rPr>
        <w:t> </w:t>
      </w:r>
      <w:r>
        <w:rPr/>
        <w:t>bottle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wrapped with</w:t>
      </w:r>
      <w:r>
        <w:rPr>
          <w:spacing w:val="-1"/>
        </w:rPr>
        <w:t> </w:t>
      </w:r>
      <w:r>
        <w:rPr/>
        <w:t>aluminium foil.</w:t>
      </w:r>
    </w:p>
    <w:p>
      <w:pPr>
        <w:spacing w:after="0" w:line="477" w:lineRule="auto"/>
        <w:jc w:val="both"/>
        <w:sectPr>
          <w:headerReference w:type="default" r:id="rId170"/>
          <w:footerReference w:type="default" r:id="rId171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37"/>
        </w:numPr>
        <w:tabs>
          <w:tab w:pos="1680" w:val="left" w:leader="none"/>
          <w:tab w:pos="1681" w:val="left" w:leader="none"/>
        </w:tabs>
        <w:spacing w:line="240" w:lineRule="auto" w:before="74" w:after="0"/>
        <w:ind w:left="1680" w:right="0" w:hanging="721"/>
        <w:jc w:val="left"/>
      </w:pPr>
      <w:bookmarkStart w:name="_bookmark88" w:id="149"/>
      <w:bookmarkEnd w:id="149"/>
      <w:r>
        <w:rPr>
          <w:b w:val="0"/>
        </w:rPr>
      </w:r>
      <w:bookmarkStart w:name="_bookmark88" w:id="150"/>
      <w:bookmarkEnd w:id="150"/>
      <w:r>
        <w:rPr/>
        <w:t>Wat</w:t>
      </w:r>
      <w:r>
        <w:rPr/>
        <w:t>er</w:t>
      </w:r>
      <w:r>
        <w:rPr>
          <w:spacing w:val="-3"/>
        </w:rPr>
        <w:t> </w:t>
      </w:r>
      <w:r>
        <w:rPr/>
        <w:t>Sampling,</w:t>
      </w:r>
      <w:r>
        <w:rPr>
          <w:spacing w:val="-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and Preservation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The sample bottles were conditioned by washing with metal-free non ionic detergent solution</w:t>
      </w:r>
      <w:r>
        <w:rPr>
          <w:spacing w:val="1"/>
        </w:rPr>
        <w:t> </w:t>
      </w:r>
      <w:r>
        <w:rPr/>
        <w:t>(citranox) and finally rinsed with distilled water. The pre-cleaned sampling bottles were im-</w:t>
      </w:r>
      <w:r>
        <w:rPr>
          <w:spacing w:val="1"/>
        </w:rPr>
        <w:t> </w:t>
      </w:r>
      <w:r>
        <w:rPr/>
        <w:t>mersed</w:t>
      </w:r>
      <w:r>
        <w:rPr>
          <w:spacing w:val="-13"/>
        </w:rPr>
        <w:t> </w:t>
      </w:r>
      <w:r>
        <w:rPr/>
        <w:t>10cm</w:t>
      </w:r>
      <w:r>
        <w:rPr>
          <w:spacing w:val="-13"/>
        </w:rPr>
        <w:t> </w:t>
      </w:r>
      <w:r>
        <w:rPr/>
        <w:t>below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water</w:t>
      </w:r>
      <w:r>
        <w:rPr>
          <w:spacing w:val="-14"/>
        </w:rPr>
        <w:t> </w:t>
      </w:r>
      <w:r>
        <w:rPr/>
        <w:t>surface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0.5litre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water</w:t>
      </w:r>
      <w:r>
        <w:rPr>
          <w:spacing w:val="-15"/>
        </w:rPr>
        <w:t> </w:t>
      </w:r>
      <w:r>
        <w:rPr/>
        <w:t>was</w:t>
      </w:r>
      <w:r>
        <w:rPr>
          <w:spacing w:val="-13"/>
        </w:rPr>
        <w:t> </w:t>
      </w:r>
      <w:r>
        <w:rPr/>
        <w:t>taken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each</w:t>
      </w:r>
      <w:r>
        <w:rPr>
          <w:spacing w:val="-13"/>
        </w:rPr>
        <w:t> </w:t>
      </w:r>
      <w:r>
        <w:rPr/>
        <w:t>sampling</w:t>
      </w:r>
      <w:r>
        <w:rPr>
          <w:spacing w:val="-15"/>
        </w:rPr>
        <w:t> </w:t>
      </w:r>
      <w:r>
        <w:rPr/>
        <w:t>location.</w:t>
      </w:r>
      <w:r>
        <w:rPr>
          <w:spacing w:val="-58"/>
        </w:rPr>
        <w:t> </w:t>
      </w:r>
      <w:r>
        <w:rPr>
          <w:position w:val="2"/>
        </w:rPr>
        <w:t>Samples were acidified with 10% HNO</w:t>
      </w:r>
      <w:r>
        <w:rPr>
          <w:sz w:val="16"/>
        </w:rPr>
        <w:t>3 </w:t>
      </w:r>
      <w:r>
        <w:rPr>
          <w:position w:val="2"/>
        </w:rPr>
        <w:t>placed in an ice bath and taken to the laboratory. The</w:t>
      </w:r>
      <w:r>
        <w:rPr>
          <w:spacing w:val="-57"/>
          <w:position w:val="2"/>
        </w:rPr>
        <w:t> </w:t>
      </w:r>
      <w:r>
        <w:rPr/>
        <w:t>samples were filtered using whatman No1 filter paper and stored at 4</w:t>
      </w:r>
      <w:r>
        <w:rPr>
          <w:vertAlign w:val="superscript"/>
        </w:rPr>
        <w:t>o</w:t>
      </w:r>
      <w:r>
        <w:rPr>
          <w:vertAlign w:val="baseline"/>
        </w:rPr>
        <w:t>C in a refrigerator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physico-chemical and heavy</w:t>
      </w:r>
      <w:r>
        <w:rPr>
          <w:spacing w:val="-5"/>
          <w:vertAlign w:val="baseline"/>
        </w:rPr>
        <w:t> </w:t>
      </w:r>
      <w:r>
        <w:rPr>
          <w:vertAlign w:val="baseline"/>
        </w:rPr>
        <w:t>metal</w:t>
      </w:r>
      <w:r>
        <w:rPr>
          <w:spacing w:val="2"/>
          <w:vertAlign w:val="baseline"/>
        </w:rPr>
        <w:t> </w:t>
      </w:r>
      <w:r>
        <w:rPr>
          <w:vertAlign w:val="baseline"/>
        </w:rPr>
        <w:t>analysis (Ozturk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2009).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7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89" w:id="151"/>
      <w:bookmarkEnd w:id="151"/>
      <w:r>
        <w:rPr>
          <w:b w:val="0"/>
        </w:rPr>
      </w:r>
      <w:bookmarkStart w:name="_bookmark89" w:id="152"/>
      <w:bookmarkEnd w:id="152"/>
      <w:r>
        <w:rPr/>
        <w:t>S</w:t>
      </w:r>
      <w:r>
        <w:rPr/>
        <w:t>ample</w:t>
      </w:r>
      <w:r>
        <w:rPr>
          <w:spacing w:val="-3"/>
        </w:rPr>
        <w:t> </w:t>
      </w:r>
      <w:r>
        <w:rPr/>
        <w:t>Collection,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Preservation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PAHs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6"/>
        <w:jc w:val="both"/>
      </w:pPr>
      <w:r>
        <w:rPr/>
        <w:t>Water, sediment and fish samples were collected every month from 3 points in each three lo-</w:t>
      </w:r>
      <w:r>
        <w:rPr>
          <w:spacing w:val="1"/>
        </w:rPr>
        <w:t> </w:t>
      </w:r>
      <w:r>
        <w:rPr/>
        <w:t>cation</w:t>
      </w:r>
      <w:r>
        <w:rPr>
          <w:spacing w:val="-4"/>
        </w:rPr>
        <w:t> </w:t>
      </w:r>
      <w:r>
        <w:rPr/>
        <w:t>making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nine</w:t>
      </w:r>
      <w:r>
        <w:rPr>
          <w:spacing w:val="-3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points.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bottles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pre-conditioned</w:t>
      </w:r>
      <w:r>
        <w:rPr>
          <w:spacing w:val="-4"/>
        </w:rPr>
        <w:t> </w:t>
      </w:r>
      <w:r>
        <w:rPr/>
        <w:t>with</w:t>
      </w:r>
      <w:r>
        <w:rPr>
          <w:spacing w:val="-57"/>
        </w:rPr>
        <w:t> </w:t>
      </w:r>
      <w:r>
        <w:rPr/>
        <w:t>5%nitric</w:t>
      </w:r>
      <w:r>
        <w:rPr>
          <w:spacing w:val="-12"/>
        </w:rPr>
        <w:t> </w:t>
      </w:r>
      <w:r>
        <w:rPr/>
        <w:t>acid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later</w:t>
      </w:r>
      <w:r>
        <w:rPr>
          <w:spacing w:val="-12"/>
        </w:rPr>
        <w:t> </w:t>
      </w:r>
      <w:r>
        <w:rPr/>
        <w:t>rinsed</w:t>
      </w:r>
      <w:r>
        <w:rPr>
          <w:spacing w:val="-10"/>
        </w:rPr>
        <w:t> </w:t>
      </w:r>
      <w:r>
        <w:rPr/>
        <w:t>thoroughly</w:t>
      </w:r>
      <w:r>
        <w:rPr>
          <w:spacing w:val="-13"/>
        </w:rPr>
        <w:t> </w:t>
      </w:r>
      <w:r>
        <w:rPr/>
        <w:t>with</w:t>
      </w:r>
      <w:r>
        <w:rPr>
          <w:spacing w:val="-10"/>
        </w:rPr>
        <w:t> </w:t>
      </w:r>
      <w:r>
        <w:rPr/>
        <w:t>distilled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ionized</w:t>
      </w:r>
      <w:r>
        <w:rPr>
          <w:spacing w:val="-10"/>
        </w:rPr>
        <w:t> </w:t>
      </w:r>
      <w:r>
        <w:rPr/>
        <w:t>water.</w:t>
      </w:r>
      <w:r>
        <w:rPr>
          <w:spacing w:val="-7"/>
        </w:rPr>
        <w:t> </w:t>
      </w:r>
      <w:r>
        <w:rPr/>
        <w:t>At</w:t>
      </w:r>
      <w:r>
        <w:rPr>
          <w:spacing w:val="-10"/>
        </w:rPr>
        <w:t> </w:t>
      </w:r>
      <w:r>
        <w:rPr/>
        <w:t>each</w:t>
      </w:r>
      <w:r>
        <w:rPr>
          <w:spacing w:val="-11"/>
        </w:rPr>
        <w:t> </w:t>
      </w:r>
      <w:r>
        <w:rPr/>
        <w:t>sampling</w:t>
      </w:r>
      <w:r>
        <w:rPr>
          <w:spacing w:val="-12"/>
        </w:rPr>
        <w:t> </w:t>
      </w:r>
      <w:r>
        <w:rPr/>
        <w:t>site,</w:t>
      </w:r>
      <w:r>
        <w:rPr>
          <w:spacing w:val="-58"/>
        </w:rPr>
        <w:t> </w:t>
      </w:r>
      <w:r>
        <w:rPr/>
        <w:t>the polyethylene sampling bottles were rinsed at least three times before sampling was done.</w:t>
      </w:r>
      <w:r>
        <w:rPr>
          <w:spacing w:val="1"/>
        </w:rPr>
        <w:t> </w:t>
      </w:r>
      <w:r>
        <w:rPr/>
        <w:t>Pre-cleaned polyethylene sampling bottle were immersed 10cm below the surface. 100mL 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taken at each sampling</w:t>
      </w:r>
      <w:r>
        <w:rPr>
          <w:spacing w:val="-2"/>
        </w:rPr>
        <w:t> </w:t>
      </w:r>
      <w:r>
        <w:rPr/>
        <w:t>site.</w:t>
      </w:r>
    </w:p>
    <w:p>
      <w:pPr>
        <w:pStyle w:val="BodyText"/>
        <w:spacing w:line="480" w:lineRule="auto" w:before="98"/>
        <w:ind w:left="960" w:right="1214"/>
        <w:jc w:val="both"/>
      </w:pPr>
      <w:r>
        <w:rPr>
          <w:position w:val="2"/>
        </w:rPr>
        <w:t>Samples were acidified with 10% HNO</w:t>
      </w:r>
      <w:r>
        <w:rPr>
          <w:sz w:val="16"/>
        </w:rPr>
        <w:t>3</w:t>
      </w:r>
      <w:r>
        <w:rPr>
          <w:position w:val="2"/>
        </w:rPr>
        <w:t>, placed in an ice bath and brought to the laboratory.</w:t>
      </w:r>
      <w:r>
        <w:rPr>
          <w:spacing w:val="1"/>
          <w:position w:val="2"/>
        </w:rPr>
        <w:t> </w:t>
      </w:r>
      <w:r>
        <w:rPr/>
        <w:t>The samples were filtered through a 0.5 pm microspore membrane filter and kept at 4</w:t>
      </w:r>
      <w:r>
        <w:rPr>
          <w:vertAlign w:val="superscript"/>
        </w:rPr>
        <w:t>o</w:t>
      </w:r>
      <w:r>
        <w:rPr>
          <w:vertAlign w:val="baseline"/>
        </w:rPr>
        <w:t>C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analysis.</w:t>
      </w:r>
      <w:r>
        <w:rPr>
          <w:spacing w:val="-6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-6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6"/>
          <w:vertAlign w:val="baseline"/>
        </w:rPr>
        <w:t> </w:t>
      </w:r>
      <w:r>
        <w:rPr>
          <w:vertAlign w:val="baseline"/>
        </w:rPr>
        <w:t>were</w:t>
      </w:r>
      <w:r>
        <w:rPr>
          <w:spacing w:val="-7"/>
          <w:vertAlign w:val="baseline"/>
        </w:rPr>
        <w:t> </w:t>
      </w:r>
      <w:r>
        <w:rPr>
          <w:vertAlign w:val="baseline"/>
        </w:rPr>
        <w:t>transported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air</w:t>
      </w:r>
      <w:r>
        <w:rPr>
          <w:spacing w:val="-5"/>
          <w:vertAlign w:val="baseline"/>
        </w:rPr>
        <w:t> </w:t>
      </w:r>
      <w:r>
        <w:rPr>
          <w:vertAlign w:val="baseline"/>
        </w:rPr>
        <w:t>dried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10"/>
          <w:vertAlign w:val="baseline"/>
        </w:rPr>
        <w:t> </w:t>
      </w:r>
      <w:r>
        <w:rPr>
          <w:vertAlign w:val="baseline"/>
        </w:rPr>
        <w:t>at</w:t>
      </w:r>
      <w:r>
        <w:rPr>
          <w:spacing w:val="-58"/>
          <w:vertAlign w:val="baseline"/>
        </w:rPr>
        <w:t> </w:t>
      </w:r>
      <w:r>
        <w:rPr>
          <w:vertAlign w:val="baseline"/>
        </w:rPr>
        <w:t>room temperature. Once air dried, sediment samples were powdered and passed through 2mm</w:t>
      </w:r>
      <w:r>
        <w:rPr>
          <w:spacing w:val="-57"/>
          <w:vertAlign w:val="baseline"/>
        </w:rPr>
        <w:t> </w:t>
      </w:r>
      <w:r>
        <w:rPr>
          <w:vertAlign w:val="baseline"/>
        </w:rPr>
        <w:t>sieve. The samples packed in polyethylene bags and stored below 20</w:t>
      </w:r>
      <w:r>
        <w:rPr>
          <w:vertAlign w:val="superscript"/>
        </w:rPr>
        <w:t>o</w:t>
      </w:r>
      <w:r>
        <w:rPr>
          <w:vertAlign w:val="baseline"/>
        </w:rPr>
        <w:t>C prior to analysis. Sed-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iments samples were weighed, placed into the digestion bomb with 10mL of HNO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/HCl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(1.3w/v) and digested in a micro wave digestion system. Sediment analysis were carried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the procedure described (USEPA, 1997). Fish samples were collected with nets</w:t>
      </w:r>
      <w:r>
        <w:rPr>
          <w:spacing w:val="1"/>
          <w:vertAlign w:val="baseline"/>
        </w:rPr>
        <w:t> </w:t>
      </w:r>
      <w:r>
        <w:rPr>
          <w:vertAlign w:val="baseline"/>
        </w:rPr>
        <w:t>by local fishermen. Fish samples were transported to laboratory in a thermos flask with ice on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same</w:t>
      </w:r>
      <w:r>
        <w:rPr>
          <w:spacing w:val="-4"/>
          <w:vertAlign w:val="baseline"/>
        </w:rPr>
        <w:t> </w:t>
      </w:r>
      <w:r>
        <w:rPr>
          <w:vertAlign w:val="baseline"/>
        </w:rPr>
        <w:t>day.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mean</w:t>
      </w:r>
      <w:r>
        <w:rPr>
          <w:spacing w:val="-4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fish</w:t>
      </w:r>
      <w:r>
        <w:rPr>
          <w:spacing w:val="-4"/>
          <w:vertAlign w:val="baseline"/>
        </w:rPr>
        <w:t> </w:t>
      </w:r>
      <w:r>
        <w:rPr>
          <w:vertAlign w:val="baseline"/>
        </w:rPr>
        <w:t>were</w:t>
      </w:r>
      <w:r>
        <w:rPr>
          <w:spacing w:val="-4"/>
          <w:vertAlign w:val="baseline"/>
        </w:rPr>
        <w:t> </w:t>
      </w:r>
      <w:r>
        <w:rPr>
          <w:vertAlign w:val="baseline"/>
        </w:rPr>
        <w:t>303.6±12.</w:t>
      </w:r>
      <w:r>
        <w:rPr>
          <w:spacing w:val="-4"/>
          <w:vertAlign w:val="baseline"/>
        </w:rPr>
        <w:t> </w:t>
      </w:r>
      <w:r>
        <w:rPr>
          <w:vertAlign w:val="baseline"/>
        </w:rPr>
        <w:t>4mm.Sample</w:t>
      </w:r>
      <w:r>
        <w:rPr>
          <w:spacing w:val="-3"/>
          <w:vertAlign w:val="baseline"/>
        </w:rPr>
        <w:t> </w:t>
      </w:r>
      <w:r>
        <w:rPr>
          <w:vertAlign w:val="baseline"/>
        </w:rPr>
        <w:t>containers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glassware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3"/>
          <w:vertAlign w:val="baseline"/>
        </w:rPr>
        <w:t> </w:t>
      </w:r>
      <w:r>
        <w:rPr>
          <w:vertAlign w:val="baseline"/>
        </w:rPr>
        <w:t>PAHs</w:t>
      </w:r>
      <w:r>
        <w:rPr>
          <w:spacing w:val="25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24"/>
          <w:vertAlign w:val="baseline"/>
        </w:rPr>
        <w:t> </w:t>
      </w:r>
      <w:r>
        <w:rPr>
          <w:vertAlign w:val="baseline"/>
        </w:rPr>
        <w:t>were</w:t>
      </w:r>
      <w:r>
        <w:rPr>
          <w:spacing w:val="23"/>
          <w:vertAlign w:val="baseline"/>
        </w:rPr>
        <w:t> </w:t>
      </w:r>
      <w:r>
        <w:rPr>
          <w:vertAlign w:val="baseline"/>
        </w:rPr>
        <w:t>rinsed</w:t>
      </w:r>
      <w:r>
        <w:rPr>
          <w:spacing w:val="25"/>
          <w:vertAlign w:val="baseline"/>
        </w:rPr>
        <w:t> </w:t>
      </w:r>
      <w:r>
        <w:rPr>
          <w:vertAlign w:val="baseline"/>
        </w:rPr>
        <w:t>with</w:t>
      </w:r>
      <w:r>
        <w:rPr>
          <w:spacing w:val="24"/>
          <w:vertAlign w:val="baseline"/>
        </w:rPr>
        <w:t> </w:t>
      </w:r>
      <w:r>
        <w:rPr>
          <w:vertAlign w:val="baseline"/>
        </w:rPr>
        <w:t>hexane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dichloromethane,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remove</w:t>
      </w:r>
    </w:p>
    <w:p>
      <w:pPr>
        <w:spacing w:after="0" w:line="480" w:lineRule="auto"/>
        <w:jc w:val="both"/>
        <w:sectPr>
          <w:headerReference w:type="default" r:id="rId172"/>
          <w:footerReference w:type="default" r:id="rId173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6"/>
        <w:jc w:val="both"/>
      </w:pPr>
      <w:r>
        <w:rPr/>
        <w:t>adhering polar and non-polar compounds. The water samples were collected using amber col-</w:t>
      </w:r>
      <w:r>
        <w:rPr>
          <w:spacing w:val="-57"/>
        </w:rPr>
        <w:t> </w:t>
      </w:r>
      <w:r>
        <w:rPr/>
        <w:t>oured borosilicate 1 litre capacity glass bottles with teflon-lined caps and 3 drops of 1M HCl</w:t>
      </w:r>
      <w:r>
        <w:rPr>
          <w:spacing w:val="1"/>
        </w:rPr>
        <w:t> </w:t>
      </w:r>
      <w:r>
        <w:rPr/>
        <w:t>placed to prevent photochemical and bacterial degradation of sample respectively (Amadi,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before="8"/>
      </w:pPr>
    </w:p>
    <w:p>
      <w:pPr>
        <w:pStyle w:val="Heading2"/>
      </w:pPr>
      <w:bookmarkStart w:name="_bookmark90" w:id="153"/>
      <w:bookmarkEnd w:id="153"/>
      <w:r>
        <w:rPr>
          <w:b w:val="0"/>
        </w:rPr>
      </w:r>
      <w:r>
        <w:rPr/>
        <w:t>3.3.6</w:t>
      </w:r>
      <w:r>
        <w:rPr>
          <w:spacing w:val="-4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Preservation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>
          <w:spacing w:val="-1"/>
        </w:rPr>
        <w:t>Sediment</w:t>
      </w:r>
      <w:r>
        <w:rPr>
          <w:spacing w:val="-13"/>
        </w:rPr>
        <w:t> </w:t>
      </w:r>
      <w:r>
        <w:rPr/>
        <w:t>samples</w:t>
      </w:r>
      <w:r>
        <w:rPr>
          <w:spacing w:val="-13"/>
        </w:rPr>
        <w:t> </w:t>
      </w:r>
      <w:r>
        <w:rPr/>
        <w:t>were</w:t>
      </w:r>
      <w:r>
        <w:rPr>
          <w:spacing w:val="-15"/>
        </w:rPr>
        <w:t> </w:t>
      </w:r>
      <w:r>
        <w:rPr/>
        <w:t>collected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grab</w:t>
      </w:r>
      <w:r>
        <w:rPr>
          <w:spacing w:val="-13"/>
        </w:rPr>
        <w:t> </w:t>
      </w:r>
      <w:r>
        <w:rPr/>
        <w:t>sample</w:t>
      </w:r>
      <w:r>
        <w:rPr>
          <w:spacing w:val="-11"/>
        </w:rPr>
        <w:t> </w:t>
      </w:r>
      <w:r>
        <w:rPr/>
        <w:t>method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three</w:t>
      </w:r>
      <w:r>
        <w:rPr>
          <w:spacing w:val="-13"/>
        </w:rPr>
        <w:t> </w:t>
      </w:r>
      <w:r>
        <w:rPr/>
        <w:t>locations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three</w:t>
      </w:r>
      <w:r>
        <w:rPr>
          <w:spacing w:val="-13"/>
        </w:rPr>
        <w:t> </w:t>
      </w:r>
      <w:r>
        <w:rPr/>
        <w:t>sub-</w:t>
      </w:r>
      <w:r>
        <w:rPr>
          <w:spacing w:val="-58"/>
        </w:rPr>
        <w:t> </w:t>
      </w:r>
      <w:r>
        <w:rPr/>
        <w:t>stations (nine sampling points for 12 months). Samples were transported to the laboratory in a</w:t>
      </w:r>
      <w:r>
        <w:rPr>
          <w:spacing w:val="-57"/>
        </w:rPr>
        <w:t> </w:t>
      </w:r>
      <w:r>
        <w:rPr/>
        <w:t>cooler with crushed ice. In the laboratory the sediment samples were air dried. After drying,</w:t>
      </w:r>
      <w:r>
        <w:rPr>
          <w:spacing w:val="1"/>
        </w:rPr>
        <w:t> </w:t>
      </w:r>
      <w:r>
        <w:rPr/>
        <w:t>visible remains of organism and debris were crushed using pestle and mortar and passed</w:t>
      </w:r>
      <w:r>
        <w:rPr>
          <w:spacing w:val="1"/>
        </w:rPr>
        <w:t> </w:t>
      </w:r>
      <w:r>
        <w:rPr/>
        <w:t>through a 2mm sieve mesh. The samples were packed in polyethylene bags and stored at 4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further analysis. Sediments samples were weighed, placed into the digestion bombs with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10mL of HNO</w:t>
      </w:r>
      <w:r>
        <w:rPr>
          <w:sz w:val="16"/>
          <w:vertAlign w:val="baseline"/>
        </w:rPr>
        <w:t>3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/ HCl (1:3 v/v) and digested in a micro wave digestion system. Sediments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analysis was carried out according to the procedure described earlier (Binning and Braid,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37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91" w:id="154"/>
      <w:bookmarkEnd w:id="154"/>
      <w:r>
        <w:rPr>
          <w:b w:val="0"/>
        </w:rPr>
      </w:r>
      <w:bookmarkStart w:name="_bookmark91" w:id="155"/>
      <w:bookmarkEnd w:id="155"/>
      <w:r>
        <w:rPr/>
        <w:t>F</w:t>
      </w:r>
      <w:r>
        <w:rPr/>
        <w:t>ish</w:t>
      </w:r>
      <w:r>
        <w:rPr>
          <w:spacing w:val="-3"/>
        </w:rPr>
        <w:t> </w:t>
      </w:r>
      <w:r>
        <w:rPr/>
        <w:t>Sampling,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Preservation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The fish samples were obtained from the nine sampling points monthly using fishing net and</w:t>
      </w:r>
      <w:r>
        <w:rPr>
          <w:spacing w:val="1"/>
        </w:rPr>
        <w:t> </w:t>
      </w:r>
      <w:r>
        <w:rPr/>
        <w:t>local traps. The mean length and weight of the fish were 303.6</w:t>
      </w:r>
      <w:r>
        <w:rPr>
          <w:rFonts w:ascii="Cambria Math" w:hAnsi="Cambria Math"/>
        </w:rPr>
        <w:t>± </w:t>
      </w:r>
      <w:r>
        <w:rPr/>
        <w:t>12.4mm and 526.6 ± 32.15</w:t>
      </w:r>
      <w:r>
        <w:rPr>
          <w:spacing w:val="1"/>
        </w:rPr>
        <w:t> </w:t>
      </w:r>
      <w:r>
        <w:rPr/>
        <w:t>for tilapia and cat fishrespectively.The fish samples were washed with deionized water and</w:t>
      </w:r>
      <w:r>
        <w:rPr>
          <w:spacing w:val="1"/>
        </w:rPr>
        <w:t> </w:t>
      </w:r>
      <w:r>
        <w:rPr/>
        <w:t>collected into reclined polyethylene bags and were transported to the laboratory in a thermos</w:t>
      </w:r>
      <w:r>
        <w:rPr>
          <w:spacing w:val="1"/>
        </w:rPr>
        <w:t> </w:t>
      </w:r>
      <w:r>
        <w:rPr/>
        <w:t>flask with ice for identification and immediately preserved in a deep freezer at -18</w:t>
      </w:r>
      <w:r>
        <w:rPr>
          <w:vertAlign w:val="superscript"/>
        </w:rPr>
        <w:t>o</w:t>
      </w:r>
      <w:r>
        <w:rPr>
          <w:vertAlign w:val="baseline"/>
        </w:rPr>
        <w:t>C to avoid</w:t>
      </w:r>
      <w:r>
        <w:rPr>
          <w:spacing w:val="-57"/>
          <w:vertAlign w:val="baseline"/>
        </w:rPr>
        <w:t> </w:t>
      </w:r>
      <w:r>
        <w:rPr>
          <w:vertAlign w:val="baseline"/>
        </w:rPr>
        <w:t>deterioration. The identification was done by Mrs. Alozie Chiemerem of Fishery 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Imo</w:t>
      </w:r>
      <w:r>
        <w:rPr>
          <w:spacing w:val="-1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2"/>
          <w:vertAlign w:val="baseline"/>
        </w:rPr>
        <w:t> </w:t>
      </w:r>
      <w:r>
        <w:rPr>
          <w:vertAlign w:val="baseline"/>
        </w:rPr>
        <w:t>Polytechnic</w:t>
      </w:r>
      <w:r>
        <w:rPr>
          <w:spacing w:val="-10"/>
          <w:vertAlign w:val="baseline"/>
        </w:rPr>
        <w:t> </w:t>
      </w:r>
      <w:r>
        <w:rPr>
          <w:vertAlign w:val="baseline"/>
        </w:rPr>
        <w:t>Umuagwo.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frozen</w:t>
      </w:r>
      <w:r>
        <w:rPr>
          <w:spacing w:val="-12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3"/>
          <w:vertAlign w:val="baseline"/>
        </w:rPr>
        <w:t> </w:t>
      </w:r>
      <w:r>
        <w:rPr>
          <w:vertAlign w:val="baseline"/>
        </w:rPr>
        <w:t>washed</w:t>
      </w:r>
      <w:r>
        <w:rPr>
          <w:spacing w:val="-1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2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-12"/>
          <w:vertAlign w:val="baseline"/>
        </w:rPr>
        <w:t> </w:t>
      </w:r>
      <w:r>
        <w:rPr>
          <w:vertAlign w:val="baseline"/>
        </w:rPr>
        <w:t>water</w:t>
      </w:r>
      <w:r>
        <w:rPr>
          <w:spacing w:val="-12"/>
          <w:vertAlign w:val="baseline"/>
        </w:rPr>
        <w:t> </w:t>
      </w:r>
      <w:r>
        <w:rPr>
          <w:vertAlign w:val="baseline"/>
        </w:rPr>
        <w:t>after</w:t>
      </w:r>
      <w:r>
        <w:rPr>
          <w:spacing w:val="-58"/>
          <w:vertAlign w:val="baseline"/>
        </w:rPr>
        <w:t> </w:t>
      </w:r>
      <w:r>
        <w:rPr>
          <w:vertAlign w:val="baseline"/>
        </w:rPr>
        <w:t>removing the scales and the musle portion were removed by a stainless steel knife for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processing. The muscle tissue was oven-dried to a constant weight at 80</w:t>
      </w:r>
      <w:r>
        <w:rPr>
          <w:vertAlign w:val="superscript"/>
        </w:rPr>
        <w:t>0</w:t>
      </w:r>
      <w:r>
        <w:rPr>
          <w:vertAlign w:val="baseline"/>
        </w:rPr>
        <w:t>C in an acid-washed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petridish.</w:t>
      </w:r>
      <w:r>
        <w:rPr>
          <w:spacing w:val="6"/>
          <w:vertAlign w:val="baseline"/>
        </w:rPr>
        <w:t> </w:t>
      </w:r>
      <w:r>
        <w:rPr>
          <w:vertAlign w:val="baseline"/>
        </w:rPr>
        <w:t>After</w:t>
      </w:r>
      <w:r>
        <w:rPr>
          <w:spacing w:val="7"/>
          <w:vertAlign w:val="baseline"/>
        </w:rPr>
        <w:t> </w:t>
      </w:r>
      <w:r>
        <w:rPr>
          <w:vertAlign w:val="baseline"/>
        </w:rPr>
        <w:t>cooling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desiccator,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6"/>
          <w:vertAlign w:val="baseline"/>
        </w:rPr>
        <w:t> </w:t>
      </w:r>
      <w:r>
        <w:rPr>
          <w:vertAlign w:val="baseline"/>
        </w:rPr>
        <w:t>were</w:t>
      </w:r>
      <w:r>
        <w:rPr>
          <w:spacing w:val="7"/>
          <w:vertAlign w:val="baseline"/>
        </w:rPr>
        <w:t> </w:t>
      </w:r>
      <w:r>
        <w:rPr>
          <w:vertAlign w:val="baseline"/>
        </w:rPr>
        <w:t>ground</w:t>
      </w:r>
      <w:r>
        <w:rPr>
          <w:spacing w:val="6"/>
          <w:vertAlign w:val="baseline"/>
        </w:rPr>
        <w:t> </w:t>
      </w:r>
      <w:r>
        <w:rPr>
          <w:vertAlign w:val="baseline"/>
        </w:rPr>
        <w:t>using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mortal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pestle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headerReference w:type="default" r:id="rId174"/>
          <w:footerReference w:type="default" r:id="rId175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77" w:lineRule="auto" w:before="69"/>
        <w:ind w:left="960" w:right="1224"/>
        <w:jc w:val="both"/>
      </w:pPr>
      <w:r>
        <w:rPr/>
        <w:t>make powder and sieved through 1mm mesh. The homogenized powdered sample was stored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an air tight pre-cleaned dry</w:t>
      </w:r>
      <w:r>
        <w:rPr>
          <w:spacing w:val="-5"/>
        </w:rPr>
        <w:t> </w:t>
      </w:r>
      <w:r>
        <w:rPr/>
        <w:t>plastic</w:t>
      </w:r>
      <w:r>
        <w:rPr>
          <w:spacing w:val="-1"/>
        </w:rPr>
        <w:t> </w:t>
      </w:r>
      <w:r>
        <w:rPr/>
        <w:t>bottle</w:t>
      </w:r>
      <w:r>
        <w:rPr>
          <w:spacing w:val="1"/>
        </w:rPr>
        <w:t> </w:t>
      </w:r>
      <w:r>
        <w:rPr/>
        <w:t>and preserved</w:t>
      </w:r>
      <w:r>
        <w:rPr>
          <w:spacing w:val="-1"/>
        </w:rPr>
        <w:t> </w:t>
      </w:r>
      <w:r>
        <w:rPr/>
        <w:t>for futher analysis.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92" w:id="156"/>
      <w:bookmarkEnd w:id="156"/>
      <w:r>
        <w:rPr>
          <w:b w:val="0"/>
        </w:rPr>
      </w:r>
      <w:bookmarkStart w:name="_bookmark92" w:id="157"/>
      <w:bookmarkEnd w:id="157"/>
      <w:r>
        <w:rPr/>
        <w:t>Dig</w:t>
      </w:r>
      <w:r>
        <w:rPr/>
        <w:t>estion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Physico-Chemical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93" w:id="158"/>
      <w:bookmarkEnd w:id="158"/>
      <w:r>
        <w:rPr>
          <w:b w:val="0"/>
        </w:rPr>
      </w:r>
      <w:bookmarkStart w:name="_bookmark93" w:id="159"/>
      <w:bookmarkEnd w:id="159"/>
      <w:r>
        <w:rPr/>
        <w:t>P</w:t>
      </w:r>
      <w:r>
        <w:rPr/>
        <w:t>hysico-Chemical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Sample collection was done using sterile bottle container. Water samples were collected from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3</w:t>
      </w:r>
      <w:r>
        <w:rPr>
          <w:spacing w:val="-10"/>
        </w:rPr>
        <w:t> </w:t>
      </w:r>
      <w:r>
        <w:rPr>
          <w:spacing w:val="-1"/>
        </w:rPr>
        <w:t>different</w:t>
      </w:r>
      <w:r>
        <w:rPr>
          <w:spacing w:val="-10"/>
        </w:rPr>
        <w:t> </w:t>
      </w:r>
      <w:r>
        <w:rPr/>
        <w:t>points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10"/>
        </w:rPr>
        <w:t> </w:t>
      </w:r>
      <w:r>
        <w:rPr/>
        <w:t>location</w:t>
      </w:r>
      <w:r>
        <w:rPr>
          <w:spacing w:val="-9"/>
        </w:rPr>
        <w:t> </w:t>
      </w:r>
      <w:r>
        <w:rPr/>
        <w:t>namely</w:t>
      </w:r>
      <w:r>
        <w:rPr>
          <w:spacing w:val="-17"/>
        </w:rPr>
        <w:t> </w:t>
      </w:r>
      <w:r>
        <w:rPr/>
        <w:t>upstream,</w:t>
      </w:r>
      <w:r>
        <w:rPr>
          <w:spacing w:val="-10"/>
        </w:rPr>
        <w:t> </w:t>
      </w:r>
      <w:r>
        <w:rPr/>
        <w:t>midstream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downstream.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water</w:t>
      </w:r>
      <w:r>
        <w:rPr>
          <w:spacing w:val="-57"/>
        </w:rPr>
        <w:t> </w:t>
      </w:r>
      <w:r>
        <w:rPr/>
        <w:t>samples were labeled thus U(Onuimo), M(Owerrinta) and D(Asa-Owaza) indicating samples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different sampling</w:t>
      </w:r>
      <w:r>
        <w:rPr>
          <w:spacing w:val="-1"/>
        </w:rPr>
        <w:t> </w:t>
      </w:r>
      <w:r>
        <w:rPr/>
        <w:t>points.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94" w:id="160"/>
      <w:bookmarkEnd w:id="160"/>
      <w:r>
        <w:rPr>
          <w:b w:val="0"/>
        </w:rPr>
      </w:r>
      <w:bookmarkStart w:name="_bookmark94" w:id="161"/>
      <w:bookmarkEnd w:id="161"/>
      <w:r>
        <w:rPr/>
        <w:t>S</w:t>
      </w:r>
      <w:r>
        <w:rPr/>
        <w:t>terilization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Materials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Glasswares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sterilized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USEPA</w:t>
      </w:r>
      <w:r>
        <w:rPr>
          <w:spacing w:val="-3"/>
        </w:rPr>
        <w:t> </w:t>
      </w:r>
      <w:r>
        <w:rPr/>
        <w:t>(2005)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oven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170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two</w:t>
      </w:r>
    </w:p>
    <w:p>
      <w:pPr>
        <w:pStyle w:val="BodyText"/>
      </w:pPr>
    </w:p>
    <w:p>
      <w:pPr>
        <w:pStyle w:val="BodyText"/>
        <w:spacing w:line="480" w:lineRule="auto"/>
        <w:ind w:left="960" w:right="1217"/>
      </w:pPr>
      <w:r>
        <w:rPr>
          <w:spacing w:val="-1"/>
        </w:rPr>
        <w:t>(2)</w:t>
      </w:r>
      <w:r>
        <w:rPr>
          <w:spacing w:val="-16"/>
        </w:rPr>
        <w:t> </w:t>
      </w:r>
      <w:r>
        <w:rPr>
          <w:spacing w:val="-1"/>
        </w:rPr>
        <w:t>hours.</w:t>
      </w:r>
      <w:r>
        <w:rPr>
          <w:spacing w:val="-15"/>
        </w:rPr>
        <w:t> </w:t>
      </w:r>
      <w:r>
        <w:rPr>
          <w:spacing w:val="-1"/>
        </w:rPr>
        <w:t>Moist</w:t>
      </w:r>
      <w:r>
        <w:rPr>
          <w:spacing w:val="-13"/>
        </w:rPr>
        <w:t> </w:t>
      </w:r>
      <w:r>
        <w:rPr>
          <w:spacing w:val="-1"/>
        </w:rPr>
        <w:t>heat,</w:t>
      </w:r>
      <w:r>
        <w:rPr>
          <w:spacing w:val="-14"/>
        </w:rPr>
        <w:t> </w:t>
      </w:r>
      <w:r>
        <w:rPr/>
        <w:t>dry</w:t>
      </w:r>
      <w:r>
        <w:rPr>
          <w:spacing w:val="-17"/>
        </w:rPr>
        <w:t> </w:t>
      </w:r>
      <w:r>
        <w:rPr/>
        <w:t>heat,</w:t>
      </w:r>
      <w:r>
        <w:rPr>
          <w:spacing w:val="-13"/>
        </w:rPr>
        <w:t> </w:t>
      </w:r>
      <w:r>
        <w:rPr/>
        <w:t>direct</w:t>
      </w:r>
      <w:r>
        <w:rPr>
          <w:spacing w:val="-12"/>
        </w:rPr>
        <w:t> </w:t>
      </w:r>
      <w:r>
        <w:rPr/>
        <w:t>flames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chemical</w:t>
      </w:r>
      <w:r>
        <w:rPr>
          <w:spacing w:val="-14"/>
        </w:rPr>
        <w:t> </w:t>
      </w:r>
      <w:r>
        <w:rPr/>
        <w:t>methods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sterilization</w:t>
      </w:r>
      <w:r>
        <w:rPr>
          <w:spacing w:val="-15"/>
        </w:rPr>
        <w:t> </w:t>
      </w:r>
      <w:r>
        <w:rPr/>
        <w:t>were</w:t>
      </w:r>
      <w:r>
        <w:rPr>
          <w:spacing w:val="-14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 by</w:t>
      </w:r>
      <w:r>
        <w:rPr>
          <w:spacing w:val="-5"/>
        </w:rPr>
        <w:t> </w:t>
      </w:r>
      <w:r>
        <w:rPr/>
        <w:t>Cruickshank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(2002)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95" w:id="162"/>
      <w:bookmarkEnd w:id="162"/>
      <w:r>
        <w:rPr>
          <w:b w:val="0"/>
        </w:rPr>
      </w:r>
      <w:bookmarkStart w:name="_bookmark95" w:id="163"/>
      <w:bookmarkEnd w:id="163"/>
      <w:r>
        <w:rPr/>
        <w:t>Dig</w:t>
      </w:r>
      <w:r>
        <w:rPr/>
        <w:t>estion</w:t>
      </w:r>
      <w:r>
        <w:rPr>
          <w:spacing w:val="-1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9"/>
        <w:jc w:val="both"/>
      </w:pPr>
      <w:r>
        <w:rPr/>
        <w:t>A 100mL of the water sample was filtered using a Whatman filter paper, the filtrate was acid-</w:t>
      </w:r>
      <w:r>
        <w:rPr>
          <w:spacing w:val="-57"/>
        </w:rPr>
        <w:t> </w:t>
      </w:r>
      <w:r>
        <w:rPr>
          <w:position w:val="2"/>
        </w:rPr>
        <w:t>ified</w:t>
      </w:r>
      <w:r>
        <w:rPr>
          <w:spacing w:val="-6"/>
          <w:position w:val="2"/>
        </w:rPr>
        <w:t> </w:t>
      </w:r>
      <w:r>
        <w:rPr>
          <w:position w:val="2"/>
        </w:rPr>
        <w:t>with</w:t>
      </w:r>
      <w:r>
        <w:rPr>
          <w:spacing w:val="-6"/>
          <w:position w:val="2"/>
        </w:rPr>
        <w:t> </w:t>
      </w:r>
      <w:r>
        <w:rPr>
          <w:position w:val="2"/>
        </w:rPr>
        <w:t>2mL</w:t>
      </w:r>
      <w:r>
        <w:rPr>
          <w:spacing w:val="-11"/>
          <w:position w:val="2"/>
        </w:rPr>
        <w:t> </w:t>
      </w:r>
      <w:r>
        <w:rPr>
          <w:position w:val="2"/>
        </w:rPr>
        <w:t>of</w:t>
      </w:r>
      <w:r>
        <w:rPr>
          <w:spacing w:val="-7"/>
          <w:position w:val="2"/>
        </w:rPr>
        <w:t> </w:t>
      </w:r>
      <w:r>
        <w:rPr>
          <w:position w:val="2"/>
        </w:rPr>
        <w:t>concentrated</w:t>
      </w:r>
      <w:r>
        <w:rPr>
          <w:spacing w:val="-7"/>
          <w:position w:val="2"/>
        </w:rPr>
        <w:t> </w:t>
      </w:r>
      <w:r>
        <w:rPr>
          <w:position w:val="2"/>
        </w:rPr>
        <w:t>HNO</w:t>
      </w:r>
      <w:r>
        <w:rPr>
          <w:sz w:val="16"/>
        </w:rPr>
        <w:t>3</w:t>
      </w:r>
      <w:r>
        <w:rPr>
          <w:spacing w:val="15"/>
          <w:sz w:val="16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5mL</w:t>
      </w:r>
      <w:r>
        <w:rPr>
          <w:spacing w:val="-9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position w:val="2"/>
        </w:rPr>
        <w:t>concentrated</w:t>
      </w:r>
      <w:r>
        <w:rPr>
          <w:spacing w:val="-7"/>
          <w:position w:val="2"/>
        </w:rPr>
        <w:t> </w:t>
      </w:r>
      <w:r>
        <w:rPr>
          <w:position w:val="2"/>
        </w:rPr>
        <w:t>HCl.</w:t>
      </w:r>
      <w:r>
        <w:rPr>
          <w:spacing w:val="-4"/>
          <w:position w:val="2"/>
        </w:rPr>
        <w:t> </w:t>
      </w:r>
      <w:r>
        <w:rPr>
          <w:position w:val="2"/>
        </w:rPr>
        <w:t>It</w:t>
      </w:r>
      <w:r>
        <w:rPr>
          <w:spacing w:val="-6"/>
          <w:position w:val="2"/>
        </w:rPr>
        <w:t> </w:t>
      </w:r>
      <w:r>
        <w:rPr>
          <w:position w:val="2"/>
        </w:rPr>
        <w:t>was</w:t>
      </w:r>
      <w:r>
        <w:rPr>
          <w:spacing w:val="-4"/>
          <w:position w:val="2"/>
        </w:rPr>
        <w:t> </w:t>
      </w:r>
      <w:r>
        <w:rPr>
          <w:position w:val="2"/>
        </w:rPr>
        <w:t>evaporated</w:t>
      </w:r>
      <w:r>
        <w:rPr>
          <w:spacing w:val="-6"/>
          <w:position w:val="2"/>
        </w:rPr>
        <w:t> </w:t>
      </w:r>
      <w:r>
        <w:rPr>
          <w:position w:val="2"/>
        </w:rPr>
        <w:t>to</w:t>
      </w:r>
      <w:r>
        <w:rPr>
          <w:spacing w:val="-6"/>
          <w:position w:val="2"/>
        </w:rPr>
        <w:t> </w:t>
      </w:r>
      <w:r>
        <w:rPr>
          <w:position w:val="2"/>
        </w:rPr>
        <w:t>near</w:t>
      </w:r>
      <w:r>
        <w:rPr>
          <w:spacing w:val="-58"/>
          <w:position w:val="2"/>
        </w:rPr>
        <w:t> </w:t>
      </w:r>
      <w:r>
        <w:rPr/>
        <w:t>dryness on an electric hot plate. After cooling, the solution was transferred to a 100mL volu-</w:t>
      </w:r>
      <w:r>
        <w:rPr>
          <w:spacing w:val="1"/>
        </w:rPr>
        <w:t> </w:t>
      </w:r>
      <w:r>
        <w:rPr/>
        <w:t>metric</w:t>
      </w:r>
      <w:r>
        <w:rPr>
          <w:spacing w:val="-4"/>
        </w:rPr>
        <w:t> </w:t>
      </w:r>
      <w:r>
        <w:rPr/>
        <w:t>flask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made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mark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de-onised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metal</w:t>
      </w:r>
      <w:r>
        <w:rPr>
          <w:spacing w:val="-3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atomic</w:t>
      </w:r>
      <w:r>
        <w:rPr>
          <w:spacing w:val="-1"/>
        </w:rPr>
        <w:t> </w:t>
      </w:r>
      <w:r>
        <w:rPr/>
        <w:t>adsorption spectrophotometer</w:t>
      </w:r>
      <w:r>
        <w:rPr>
          <w:spacing w:val="-2"/>
        </w:rPr>
        <w:t> </w:t>
      </w:r>
      <w:r>
        <w:rPr/>
        <w:t>(USEPA,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96" w:id="164"/>
      <w:bookmarkEnd w:id="164"/>
      <w:r>
        <w:rPr>
          <w:b w:val="0"/>
        </w:rPr>
      </w:r>
      <w:bookmarkStart w:name="_bookmark96" w:id="165"/>
      <w:bookmarkEnd w:id="165"/>
      <w:r>
        <w:rPr/>
        <w:t>Dig</w:t>
      </w:r>
      <w:r>
        <w:rPr/>
        <w:t>estion</w:t>
      </w:r>
      <w:r>
        <w:rPr>
          <w:spacing w:val="-2"/>
        </w:rPr>
        <w:t> </w:t>
      </w:r>
      <w:r>
        <w:rPr/>
        <w:t>of Sediment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 w:before="1"/>
        <w:ind w:left="960" w:right="1214"/>
        <w:jc w:val="both"/>
      </w:pPr>
      <w:r>
        <w:rPr/>
        <w:t>The dried ground and sieved sample 1g was weighed into a 100mL beaker. The digestion of</w:t>
      </w:r>
      <w:r>
        <w:rPr>
          <w:spacing w:val="1"/>
        </w:rPr>
        <w:t> </w:t>
      </w:r>
      <w:r>
        <w:rPr>
          <w:position w:val="2"/>
        </w:rPr>
        <w:t>the metal was done using mixed method (Hseu, 2002). A mixture of conc. HClO</w:t>
      </w:r>
      <w:r>
        <w:rPr>
          <w:sz w:val="16"/>
        </w:rPr>
        <w:t>4 </w:t>
      </w:r>
      <w:r>
        <w:rPr>
          <w:position w:val="2"/>
        </w:rPr>
        <w:t>and HNO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(20mL)</w:t>
      </w:r>
      <w:r>
        <w:rPr>
          <w:spacing w:val="-1"/>
          <w:position w:val="2"/>
        </w:rPr>
        <w:t> </w:t>
      </w:r>
      <w:r>
        <w:rPr>
          <w:position w:val="2"/>
        </w:rPr>
        <w:t>was</w:t>
      </w:r>
      <w:r>
        <w:rPr>
          <w:spacing w:val="-4"/>
          <w:position w:val="2"/>
        </w:rPr>
        <w:t> </w:t>
      </w:r>
      <w:r>
        <w:rPr>
          <w:position w:val="2"/>
        </w:rPr>
        <w:t>added</w:t>
      </w:r>
      <w:r>
        <w:rPr>
          <w:spacing w:val="-4"/>
          <w:position w:val="2"/>
        </w:rPr>
        <w:t> </w:t>
      </w:r>
      <w:r>
        <w:rPr>
          <w:position w:val="2"/>
        </w:rPr>
        <w:t>at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2"/>
          <w:position w:val="2"/>
        </w:rPr>
        <w:t> </w:t>
      </w:r>
      <w:r>
        <w:rPr>
          <w:position w:val="2"/>
        </w:rPr>
        <w:t>ratio</w:t>
      </w:r>
      <w:r>
        <w:rPr>
          <w:spacing w:val="-4"/>
          <w:position w:val="2"/>
        </w:rPr>
        <w:t> </w:t>
      </w:r>
      <w:r>
        <w:rPr>
          <w:position w:val="2"/>
        </w:rPr>
        <w:t>4:1</w:t>
      </w:r>
      <w:r>
        <w:rPr>
          <w:spacing w:val="-2"/>
          <w:position w:val="2"/>
        </w:rPr>
        <w:t> </w:t>
      </w:r>
      <w:r>
        <w:rPr>
          <w:position w:val="2"/>
        </w:rPr>
        <w:t>to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4"/>
          <w:position w:val="2"/>
        </w:rPr>
        <w:t> </w:t>
      </w:r>
      <w:r>
        <w:rPr>
          <w:position w:val="2"/>
        </w:rPr>
        <w:t>sample</w:t>
      </w:r>
      <w:r>
        <w:rPr>
          <w:spacing w:val="-4"/>
          <w:position w:val="2"/>
        </w:rPr>
        <w:t> </w:t>
      </w:r>
      <w:r>
        <w:rPr>
          <w:position w:val="2"/>
        </w:rPr>
        <w:t>and</w:t>
      </w:r>
      <w:r>
        <w:rPr>
          <w:spacing w:val="-4"/>
          <w:position w:val="2"/>
        </w:rPr>
        <w:t> </w:t>
      </w:r>
      <w:r>
        <w:rPr>
          <w:position w:val="2"/>
        </w:rPr>
        <w:t>0.2%</w:t>
      </w:r>
      <w:r>
        <w:rPr>
          <w:spacing w:val="-5"/>
          <w:position w:val="2"/>
        </w:rPr>
        <w:t> </w:t>
      </w:r>
      <w:r>
        <w:rPr>
          <w:position w:val="2"/>
        </w:rPr>
        <w:t>(v/v)</w:t>
      </w:r>
      <w:r>
        <w:rPr>
          <w:spacing w:val="-4"/>
          <w:position w:val="2"/>
        </w:rPr>
        <w:t> </w:t>
      </w:r>
      <w:r>
        <w:rPr>
          <w:position w:val="2"/>
        </w:rPr>
        <w:t>HNO</w:t>
      </w:r>
      <w:r>
        <w:rPr>
          <w:sz w:val="16"/>
        </w:rPr>
        <w:t>3</w:t>
      </w:r>
      <w:r>
        <w:rPr>
          <w:position w:val="2"/>
        </w:rPr>
        <w:t>.</w:t>
      </w:r>
      <w:r>
        <w:rPr>
          <w:spacing w:val="-4"/>
          <w:position w:val="2"/>
        </w:rPr>
        <w:t> </w:t>
      </w:r>
      <w:r>
        <w:rPr>
          <w:position w:val="2"/>
        </w:rPr>
        <w:t>The</w:t>
      </w:r>
      <w:r>
        <w:rPr>
          <w:spacing w:val="-5"/>
          <w:position w:val="2"/>
        </w:rPr>
        <w:t> </w:t>
      </w:r>
      <w:r>
        <w:rPr>
          <w:position w:val="2"/>
        </w:rPr>
        <w:t>solution</w:t>
      </w:r>
      <w:r>
        <w:rPr>
          <w:spacing w:val="-2"/>
          <w:position w:val="2"/>
        </w:rPr>
        <w:t> </w:t>
      </w:r>
      <w:r>
        <w:rPr>
          <w:position w:val="2"/>
        </w:rPr>
        <w:t>was</w:t>
      </w:r>
      <w:r>
        <w:rPr>
          <w:spacing w:val="-4"/>
          <w:position w:val="2"/>
        </w:rPr>
        <w:t> </w:t>
      </w:r>
      <w:r>
        <w:rPr>
          <w:position w:val="2"/>
        </w:rPr>
        <w:t>filtered</w:t>
      </w:r>
      <w:r>
        <w:rPr>
          <w:spacing w:val="-58"/>
          <w:position w:val="2"/>
        </w:rPr>
        <w:t> </w:t>
      </w:r>
      <w:r>
        <w:rPr/>
        <w:t>using an acid- washed filter paper (Whatman No.42) and filtrate was made up to 20mL with</w:t>
      </w:r>
      <w:r>
        <w:rPr>
          <w:spacing w:val="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water. A blank</w:t>
      </w:r>
      <w:r>
        <w:rPr>
          <w:spacing w:val="1"/>
        </w:rPr>
        <w:t> </w:t>
      </w:r>
      <w:r>
        <w:rPr/>
        <w:t>was prepared similarly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omission of sample.</w:t>
      </w:r>
    </w:p>
    <w:p>
      <w:pPr>
        <w:spacing w:after="0" w:line="480" w:lineRule="auto"/>
        <w:jc w:val="both"/>
        <w:sectPr>
          <w:headerReference w:type="default" r:id="rId176"/>
          <w:footerReference w:type="default" r:id="rId177"/>
          <w:pgSz w:w="11910" w:h="16840"/>
          <w:pgMar w:header="0" w:footer="1111" w:top="900" w:bottom="1300" w:left="480" w:right="220"/>
        </w:sectPr>
      </w:pPr>
    </w:p>
    <w:p>
      <w:pPr>
        <w:pStyle w:val="Heading2"/>
        <w:spacing w:line="518" w:lineRule="auto" w:before="74"/>
        <w:ind w:right="6036"/>
        <w:jc w:val="both"/>
      </w:pPr>
      <w:bookmarkStart w:name="_bookmark97" w:id="166"/>
      <w:bookmarkEnd w:id="166"/>
      <w:r>
        <w:rPr>
          <w:b w:val="0"/>
        </w:rPr>
      </w:r>
      <w:r>
        <w:rPr/>
        <w:t>3.4.4 Digestion of Fish for Metal Analysis</w:t>
      </w:r>
      <w:r>
        <w:rPr>
          <w:spacing w:val="-58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 analysis:</w:t>
      </w:r>
    </w:p>
    <w:p>
      <w:pPr>
        <w:pStyle w:val="BodyText"/>
        <w:spacing w:line="480" w:lineRule="auto" w:before="51"/>
        <w:ind w:left="960" w:right="1216"/>
        <w:jc w:val="both"/>
      </w:pPr>
      <w:r>
        <w:rPr/>
        <w:t>The digestion of the sample was performed as described by Bhumpander and Mukherjee</w:t>
      </w:r>
      <w:r>
        <w:rPr>
          <w:spacing w:val="1"/>
        </w:rPr>
        <w:t> </w:t>
      </w:r>
      <w:r>
        <w:rPr/>
        <w:t>(2001). The digestion took place after 0.5g homogenized powdered sample was placed in a</w:t>
      </w:r>
      <w:r>
        <w:rPr>
          <w:spacing w:val="1"/>
        </w:rPr>
        <w:t> </w:t>
      </w:r>
      <w:r>
        <w:rPr/>
        <w:t>Teflon beaker and digested with 10mL mixture (5:1) of concentrated HCl (70%) and concen-</w:t>
      </w:r>
      <w:r>
        <w:rPr>
          <w:spacing w:val="1"/>
        </w:rPr>
        <w:t> </w:t>
      </w:r>
      <w:r>
        <w:rPr/>
        <w:t>trated</w:t>
      </w:r>
      <w:r>
        <w:rPr>
          <w:spacing w:val="-1"/>
        </w:rPr>
        <w:t> </w:t>
      </w:r>
      <w:r>
        <w:rPr/>
        <w:t>nitric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(65%)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heated on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hot plate.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digestion process</w:t>
      </w:r>
      <w:r>
        <w:rPr>
          <w:spacing w:val="-1"/>
        </w:rPr>
        <w:t> </w:t>
      </w:r>
      <w:r>
        <w:rPr/>
        <w:t>lasted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hours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a fume chamber and a clear solution was obtained. After complete digestion, the residue was</w:t>
      </w:r>
      <w:r>
        <w:rPr>
          <w:spacing w:val="1"/>
        </w:rPr>
        <w:t> </w:t>
      </w:r>
      <w:r>
        <w:rPr/>
        <w:t>dissolved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diluted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0.2%</w:t>
      </w:r>
      <w:r>
        <w:rPr>
          <w:spacing w:val="-9"/>
        </w:rPr>
        <w:t> </w:t>
      </w:r>
      <w:r>
        <w:rPr/>
        <w:t>v/v</w:t>
      </w:r>
      <w:r>
        <w:rPr>
          <w:spacing w:val="-8"/>
        </w:rPr>
        <w:t> </w:t>
      </w:r>
      <w:r>
        <w:rPr/>
        <w:t>nitric</w:t>
      </w:r>
      <w:r>
        <w:rPr>
          <w:spacing w:val="-9"/>
        </w:rPr>
        <w:t> </w:t>
      </w:r>
      <w:r>
        <w:rPr/>
        <w:t>acid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20mL.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digested</w:t>
      </w:r>
      <w:r>
        <w:rPr>
          <w:spacing w:val="-9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filtered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digest</w:t>
      </w:r>
      <w:r>
        <w:rPr>
          <w:spacing w:val="-1"/>
        </w:rPr>
        <w:t> </w:t>
      </w:r>
      <w:r>
        <w:rPr/>
        <w:t>was prepared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triplicates.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blank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also</w:t>
      </w:r>
      <w:r>
        <w:rPr>
          <w:spacing w:val="-57"/>
        </w:rPr>
        <w:t> </w:t>
      </w:r>
      <w:r>
        <w:rPr/>
        <w:t>carried out in a similar way as described above except for the omission of the sample to au-</w:t>
      </w:r>
      <w:r>
        <w:rPr>
          <w:spacing w:val="1"/>
        </w:rPr>
        <w:t> </w:t>
      </w:r>
      <w:r>
        <w:rPr/>
        <w:t>thenticate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analytical</w:t>
      </w:r>
      <w:r>
        <w:rPr>
          <w:spacing w:val="2"/>
        </w:rPr>
        <w:t> </w:t>
      </w:r>
      <w:r>
        <w:rPr/>
        <w:t>quality.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37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98" w:id="167"/>
      <w:bookmarkEnd w:id="167"/>
      <w:r>
        <w:rPr>
          <w:b w:val="0"/>
        </w:rPr>
      </w:r>
      <w:bookmarkStart w:name="_bookmark98" w:id="168"/>
      <w:bookmarkEnd w:id="168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Stock</w:t>
      </w:r>
      <w:r>
        <w:rPr>
          <w:spacing w:val="-2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8"/>
        <w:jc w:val="both"/>
      </w:pPr>
      <w:r>
        <w:rPr/>
        <w:t>In order to obtain a calibration curve, it was necessary to use aliquots from stock solution.</w:t>
      </w:r>
      <w:r>
        <w:rPr>
          <w:spacing w:val="1"/>
        </w:rPr>
        <w:t> </w:t>
      </w:r>
      <w:r>
        <w:rPr/>
        <w:t>Using either the metal or a salt of the metal (APHA, 2005), each stock solution was prepared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dissolving</w:t>
      </w:r>
      <w:r>
        <w:rPr>
          <w:spacing w:val="-11"/>
        </w:rPr>
        <w:t> </w:t>
      </w:r>
      <w:r>
        <w:rPr/>
        <w:t>one</w:t>
      </w:r>
      <w:r>
        <w:rPr>
          <w:spacing w:val="-6"/>
        </w:rPr>
        <w:t> </w:t>
      </w:r>
      <w:r>
        <w:rPr/>
        <w:t>gram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metal</w:t>
      </w:r>
      <w:r>
        <w:rPr>
          <w:spacing w:val="-10"/>
        </w:rPr>
        <w:t> </w:t>
      </w:r>
      <w:r>
        <w:rPr/>
        <w:t>compound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/>
        <w:t>its</w:t>
      </w:r>
      <w:r>
        <w:rPr>
          <w:spacing w:val="-8"/>
        </w:rPr>
        <w:t> </w:t>
      </w:r>
      <w:r>
        <w:rPr/>
        <w:t>salt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aliquots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acid</w:t>
      </w:r>
      <w:r>
        <w:rPr>
          <w:spacing w:val="-58"/>
        </w:rPr>
        <w:t> </w:t>
      </w:r>
      <w:r>
        <w:rPr/>
        <w:t>mixture and diluted to 1 liter with deionised water (Anwar</w:t>
      </w:r>
      <w:r>
        <w:rPr>
          <w:i/>
        </w:rPr>
        <w:t>et al., </w:t>
      </w:r>
      <w:r>
        <w:rPr/>
        <w:t>2014). Standard solution was</w:t>
      </w:r>
      <w:r>
        <w:rPr>
          <w:spacing w:val="-57"/>
        </w:rPr>
        <w:t> </w:t>
      </w:r>
      <w:r>
        <w:rPr/>
        <w:t>prepared from stock solution usually of 1000ppm and the stock solution was stored in plastic</w:t>
      </w:r>
      <w:r>
        <w:rPr>
          <w:spacing w:val="1"/>
        </w:rPr>
        <w:t> </w:t>
      </w:r>
      <w:r>
        <w:rPr/>
        <w:t>bottles</w:t>
      </w:r>
      <w:r>
        <w:rPr>
          <w:spacing w:val="-1"/>
        </w:rPr>
        <w:t> </w:t>
      </w:r>
      <w:r>
        <w:rPr/>
        <w:t>instead of glasswares to</w:t>
      </w:r>
      <w:r>
        <w:rPr>
          <w:spacing w:val="-1"/>
        </w:rPr>
        <w:t> </w:t>
      </w:r>
      <w:r>
        <w:rPr/>
        <w:t>prevent</w:t>
      </w:r>
      <w:r>
        <w:rPr>
          <w:spacing w:val="2"/>
        </w:rPr>
        <w:t> </w:t>
      </w:r>
      <w:r>
        <w:rPr/>
        <w:t>contamination and adsorption.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99" w:id="169"/>
      <w:bookmarkEnd w:id="169"/>
      <w:r>
        <w:rPr>
          <w:b w:val="0"/>
        </w:rPr>
      </w:r>
      <w:bookmarkStart w:name="_bookmark99" w:id="170"/>
      <w:bookmarkEnd w:id="170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Stock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Iron</w:t>
      </w:r>
      <w:r>
        <w:rPr>
          <w:spacing w:val="-3"/>
        </w:rPr>
        <w:t> </w:t>
      </w:r>
      <w:r>
        <w:rPr/>
        <w:t>(1000ppm)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>
          <w:position w:val="2"/>
        </w:rPr>
        <w:t>Iron granules (1.0g) was dissolved in 20mL of 5 HCl and 5mL of 1M HNO</w:t>
      </w:r>
      <w:r>
        <w:rPr>
          <w:sz w:val="16"/>
        </w:rPr>
        <w:t>3 </w:t>
      </w:r>
      <w:r>
        <w:rPr>
          <w:position w:val="2"/>
        </w:rPr>
        <w:t>was added to the</w:t>
      </w:r>
      <w:r>
        <w:rPr>
          <w:spacing w:val="1"/>
          <w:position w:val="2"/>
        </w:rPr>
        <w:t> </w:t>
      </w:r>
      <w:r>
        <w:rPr/>
        <w:t>mixture</w:t>
      </w:r>
      <w:r>
        <w:rPr>
          <w:spacing w:val="-3"/>
        </w:rPr>
        <w:t> </w:t>
      </w:r>
      <w:r>
        <w:rPr/>
        <w:t>in 1dm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flask and made</w:t>
      </w:r>
      <w:r>
        <w:rPr>
          <w:spacing w:val="-3"/>
          <w:vertAlign w:val="baseline"/>
        </w:rPr>
        <w:t> </w:t>
      </w:r>
      <w:r>
        <w:rPr>
          <w:vertAlign w:val="baseline"/>
        </w:rPr>
        <w:t>up to mark with</w:t>
      </w:r>
      <w:r>
        <w:rPr>
          <w:spacing w:val="2"/>
          <w:vertAlign w:val="baseline"/>
        </w:rPr>
        <w:t> </w:t>
      </w:r>
      <w:r>
        <w:rPr>
          <w:vertAlign w:val="baseline"/>
        </w:rPr>
        <w:t>deionised water.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00" w:id="171"/>
      <w:bookmarkEnd w:id="171"/>
      <w:r>
        <w:rPr>
          <w:b w:val="0"/>
        </w:rPr>
      </w:r>
      <w:bookmarkStart w:name="_bookmark100" w:id="172"/>
      <w:bookmarkEnd w:id="172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 Stock</w:t>
      </w:r>
      <w:r>
        <w:rPr>
          <w:spacing w:val="-2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Cadmium</w:t>
      </w:r>
      <w:r>
        <w:rPr>
          <w:spacing w:val="-4"/>
        </w:rPr>
        <w:t> </w:t>
      </w:r>
      <w:r>
        <w:rPr/>
        <w:t>(1000ppm)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77" w:lineRule="auto"/>
        <w:ind w:left="960" w:right="1216" w:firstLine="60"/>
        <w:jc w:val="both"/>
      </w:pPr>
      <w:r>
        <w:rPr>
          <w:position w:val="2"/>
        </w:rPr>
        <w:t>Cadmium</w:t>
      </w:r>
      <w:r>
        <w:rPr>
          <w:spacing w:val="-6"/>
          <w:position w:val="2"/>
        </w:rPr>
        <w:t> </w:t>
      </w:r>
      <w:r>
        <w:rPr>
          <w:position w:val="2"/>
        </w:rPr>
        <w:t>(1.0g)</w:t>
      </w:r>
      <w:r>
        <w:rPr>
          <w:spacing w:val="-6"/>
          <w:position w:val="2"/>
        </w:rPr>
        <w:t> </w:t>
      </w:r>
      <w:r>
        <w:rPr>
          <w:position w:val="2"/>
        </w:rPr>
        <w:t>metal</w:t>
      </w:r>
      <w:r>
        <w:rPr>
          <w:spacing w:val="-2"/>
          <w:position w:val="2"/>
        </w:rPr>
        <w:t> </w:t>
      </w:r>
      <w:r>
        <w:rPr>
          <w:position w:val="2"/>
        </w:rPr>
        <w:t>was</w:t>
      </w:r>
      <w:r>
        <w:rPr>
          <w:spacing w:val="-6"/>
          <w:position w:val="2"/>
        </w:rPr>
        <w:t> </w:t>
      </w:r>
      <w:r>
        <w:rPr>
          <w:position w:val="2"/>
        </w:rPr>
        <w:t>dissolved</w:t>
      </w:r>
      <w:r>
        <w:rPr>
          <w:spacing w:val="-6"/>
          <w:position w:val="2"/>
        </w:rPr>
        <w:t> </w:t>
      </w:r>
      <w:r>
        <w:rPr>
          <w:position w:val="2"/>
        </w:rPr>
        <w:t>in</w:t>
      </w:r>
      <w:r>
        <w:rPr>
          <w:spacing w:val="-5"/>
          <w:position w:val="2"/>
        </w:rPr>
        <w:t> </w:t>
      </w:r>
      <w:r>
        <w:rPr>
          <w:position w:val="2"/>
        </w:rPr>
        <w:t>50mL</w:t>
      </w:r>
      <w:r>
        <w:rPr>
          <w:spacing w:val="-11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1M</w:t>
      </w:r>
      <w:r>
        <w:rPr>
          <w:spacing w:val="-5"/>
          <w:position w:val="2"/>
        </w:rPr>
        <w:t> </w:t>
      </w:r>
      <w:r>
        <w:rPr>
          <w:position w:val="2"/>
        </w:rPr>
        <w:t>HCl</w:t>
      </w:r>
      <w:r>
        <w:rPr>
          <w:spacing w:val="-6"/>
          <w:position w:val="2"/>
        </w:rPr>
        <w:t> </w:t>
      </w:r>
      <w:r>
        <w:rPr>
          <w:position w:val="2"/>
        </w:rPr>
        <w:t>and</w:t>
      </w:r>
      <w:r>
        <w:rPr>
          <w:spacing w:val="-5"/>
          <w:position w:val="2"/>
        </w:rPr>
        <w:t> </w:t>
      </w:r>
      <w:r>
        <w:rPr>
          <w:position w:val="2"/>
        </w:rPr>
        <w:t>2mL</w:t>
      </w:r>
      <w:r>
        <w:rPr>
          <w:spacing w:val="-10"/>
          <w:position w:val="2"/>
        </w:rPr>
        <w:t> </w:t>
      </w:r>
      <w:r>
        <w:rPr>
          <w:position w:val="2"/>
        </w:rPr>
        <w:t>of</w:t>
      </w:r>
      <w:r>
        <w:rPr>
          <w:spacing w:val="-7"/>
          <w:position w:val="2"/>
        </w:rPr>
        <w:t> </w:t>
      </w:r>
      <w:r>
        <w:rPr>
          <w:position w:val="2"/>
        </w:rPr>
        <w:t>0.1M</w:t>
      </w:r>
      <w:r>
        <w:rPr>
          <w:spacing w:val="-5"/>
          <w:position w:val="2"/>
        </w:rPr>
        <w:t> </w:t>
      </w:r>
      <w:r>
        <w:rPr>
          <w:position w:val="2"/>
        </w:rPr>
        <w:t>HNO</w:t>
      </w:r>
      <w:r>
        <w:rPr>
          <w:sz w:val="16"/>
        </w:rPr>
        <w:t>3</w:t>
      </w:r>
      <w:r>
        <w:rPr>
          <w:spacing w:val="16"/>
          <w:sz w:val="16"/>
        </w:rPr>
        <w:t> </w:t>
      </w:r>
      <w:r>
        <w:rPr>
          <w:position w:val="2"/>
        </w:rPr>
        <w:t>was</w:t>
      </w:r>
      <w:r>
        <w:rPr>
          <w:spacing w:val="-5"/>
          <w:position w:val="2"/>
        </w:rPr>
        <w:t> </w:t>
      </w:r>
      <w:r>
        <w:rPr>
          <w:position w:val="2"/>
        </w:rPr>
        <w:t>added</w:t>
      </w:r>
      <w:r>
        <w:rPr>
          <w:spacing w:val="-58"/>
          <w:position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mixture</w:t>
      </w:r>
      <w:r>
        <w:rPr>
          <w:spacing w:val="-2"/>
        </w:rPr>
        <w:t> </w:t>
      </w:r>
      <w:r>
        <w:rPr/>
        <w:t>was diluted to 1dm</w:t>
      </w:r>
      <w:r>
        <w:rPr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with deionised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in a volumetric</w:t>
      </w:r>
      <w:r>
        <w:rPr>
          <w:spacing w:val="-1"/>
          <w:vertAlign w:val="baseline"/>
        </w:rPr>
        <w:t> </w:t>
      </w:r>
      <w:r>
        <w:rPr>
          <w:vertAlign w:val="baseline"/>
        </w:rPr>
        <w:t>flask.</w:t>
      </w:r>
    </w:p>
    <w:p>
      <w:pPr>
        <w:spacing w:after="0" w:line="477" w:lineRule="auto"/>
        <w:jc w:val="both"/>
        <w:sectPr>
          <w:headerReference w:type="default" r:id="rId178"/>
          <w:footerReference w:type="default" r:id="rId179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74" w:after="0"/>
        <w:ind w:left="1500" w:right="0" w:hanging="541"/>
        <w:jc w:val="left"/>
      </w:pPr>
      <w:bookmarkStart w:name="_bookmark101" w:id="173"/>
      <w:bookmarkEnd w:id="173"/>
      <w:r>
        <w:rPr>
          <w:b w:val="0"/>
        </w:rPr>
      </w:r>
      <w:bookmarkStart w:name="_bookmark101" w:id="174"/>
      <w:bookmarkEnd w:id="174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Stock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Lead</w:t>
      </w:r>
      <w:r>
        <w:rPr>
          <w:spacing w:val="-3"/>
        </w:rPr>
        <w:t> </w:t>
      </w:r>
      <w:r>
        <w:rPr/>
        <w:t>(1000ppm)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63" w:lineRule="auto" w:before="1"/>
        <w:ind w:left="960" w:right="1215"/>
        <w:jc w:val="both"/>
      </w:pPr>
      <w:r>
        <w:rPr>
          <w:position w:val="2"/>
        </w:rPr>
        <w:t>1.000g of lead metal was dissolved in 50mL of 2MHNO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and diluted to 1dm</w:t>
      </w:r>
      <w:r>
        <w:rPr>
          <w:position w:val="2"/>
          <w:vertAlign w:val="superscript"/>
        </w:rPr>
        <w:t>3</w:t>
      </w:r>
      <w:r>
        <w:rPr>
          <w:position w:val="2"/>
          <w:vertAlign w:val="baseline"/>
        </w:rPr>
        <w:t> (1litre) in a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-2"/>
          <w:vertAlign w:val="baseline"/>
        </w:rPr>
        <w:t> </w:t>
      </w:r>
      <w:r>
        <w:rPr>
          <w:vertAlign w:val="baseline"/>
        </w:rPr>
        <w:t>flask with de-ionised water.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02" w:id="175"/>
      <w:bookmarkEnd w:id="175"/>
      <w:r>
        <w:rPr>
          <w:b w:val="0"/>
        </w:rPr>
      </w:r>
      <w:bookmarkStart w:name="_bookmark102" w:id="176"/>
      <w:bookmarkEnd w:id="176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Sock</w:t>
      </w:r>
      <w:r>
        <w:rPr>
          <w:spacing w:val="-2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Nickel</w:t>
      </w:r>
      <w:r>
        <w:rPr>
          <w:spacing w:val="-2"/>
        </w:rPr>
        <w:t> </w:t>
      </w:r>
      <w:r>
        <w:rPr/>
        <w:t>(1000ppm)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63" w:lineRule="auto"/>
        <w:ind w:left="960" w:right="1219"/>
        <w:jc w:val="both"/>
      </w:pPr>
      <w:r>
        <w:rPr>
          <w:position w:val="2"/>
        </w:rPr>
        <w:t>Nickel</w:t>
      </w:r>
      <w:r>
        <w:rPr>
          <w:spacing w:val="-3"/>
          <w:position w:val="2"/>
        </w:rPr>
        <w:t> </w:t>
      </w:r>
      <w:r>
        <w:rPr>
          <w:position w:val="2"/>
        </w:rPr>
        <w:t>(1.0g)</w:t>
      </w:r>
      <w:r>
        <w:rPr>
          <w:spacing w:val="-4"/>
          <w:position w:val="2"/>
        </w:rPr>
        <w:t> </w:t>
      </w:r>
      <w:r>
        <w:rPr>
          <w:position w:val="2"/>
        </w:rPr>
        <w:t>was</w:t>
      </w:r>
      <w:r>
        <w:rPr>
          <w:spacing w:val="-3"/>
          <w:position w:val="2"/>
        </w:rPr>
        <w:t> </w:t>
      </w:r>
      <w:r>
        <w:rPr>
          <w:position w:val="2"/>
        </w:rPr>
        <w:t>dissolved</w:t>
      </w:r>
      <w:r>
        <w:rPr>
          <w:spacing w:val="-3"/>
          <w:position w:val="2"/>
        </w:rPr>
        <w:t> </w:t>
      </w:r>
      <w:r>
        <w:rPr>
          <w:position w:val="2"/>
        </w:rPr>
        <w:t>in</w:t>
      </w:r>
      <w:r>
        <w:rPr>
          <w:spacing w:val="-2"/>
          <w:position w:val="2"/>
        </w:rPr>
        <w:t> </w:t>
      </w:r>
      <w:r>
        <w:rPr>
          <w:position w:val="2"/>
        </w:rPr>
        <w:t>50mL</w:t>
      </w:r>
      <w:r>
        <w:rPr>
          <w:spacing w:val="-8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position w:val="2"/>
        </w:rPr>
        <w:t>5MHNO</w:t>
      </w:r>
      <w:r>
        <w:rPr>
          <w:sz w:val="16"/>
        </w:rPr>
        <w:t>3</w:t>
      </w:r>
      <w:r>
        <w:rPr>
          <w:spacing w:val="17"/>
          <w:sz w:val="16"/>
        </w:rPr>
        <w:t> </w:t>
      </w:r>
      <w:r>
        <w:rPr>
          <w:position w:val="2"/>
        </w:rPr>
        <w:t>and</w:t>
      </w:r>
      <w:r>
        <w:rPr>
          <w:spacing w:val="-3"/>
          <w:position w:val="2"/>
        </w:rPr>
        <w:t> </w:t>
      </w:r>
      <w:r>
        <w:rPr>
          <w:position w:val="2"/>
        </w:rPr>
        <w:t>diluted</w:t>
      </w:r>
      <w:r>
        <w:rPr>
          <w:spacing w:val="-3"/>
          <w:position w:val="2"/>
        </w:rPr>
        <w:t> </w:t>
      </w:r>
      <w:r>
        <w:rPr>
          <w:position w:val="2"/>
        </w:rPr>
        <w:t>to</w:t>
      </w:r>
      <w:r>
        <w:rPr>
          <w:spacing w:val="-2"/>
          <w:position w:val="2"/>
        </w:rPr>
        <w:t> </w:t>
      </w:r>
      <w:r>
        <w:rPr>
          <w:position w:val="2"/>
        </w:rPr>
        <w:t>1dm</w:t>
      </w:r>
      <w:r>
        <w:rPr>
          <w:position w:val="2"/>
          <w:vertAlign w:val="superscript"/>
        </w:rPr>
        <w:t>3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with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deionised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water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-1"/>
          <w:vertAlign w:val="baseline"/>
        </w:rPr>
        <w:t> </w:t>
      </w:r>
      <w:r>
        <w:rPr>
          <w:vertAlign w:val="baseline"/>
        </w:rPr>
        <w:t>flask.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03" w:id="177"/>
      <w:bookmarkEnd w:id="177"/>
      <w:r>
        <w:rPr>
          <w:b w:val="0"/>
        </w:rPr>
      </w:r>
      <w:bookmarkStart w:name="_bookmark103" w:id="178"/>
      <w:bookmarkEnd w:id="178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Stock</w:t>
      </w:r>
      <w:r>
        <w:rPr>
          <w:spacing w:val="-3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Zinc</w:t>
      </w:r>
      <w:r>
        <w:rPr>
          <w:spacing w:val="-4"/>
        </w:rPr>
        <w:t> </w:t>
      </w:r>
      <w:r>
        <w:rPr/>
        <w:t>(1000ppm)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960" w:right="1220" w:firstLine="60"/>
        <w:jc w:val="both"/>
      </w:pPr>
      <w:r>
        <w:rPr/>
        <w:t>Zinc metal (1.0g) was dissolved in 50mL of 5M hydrochloric acid (HCl) and dilute to 1 litre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 volumetric flask with deionised water.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04" w:id="179"/>
      <w:bookmarkEnd w:id="179"/>
      <w:r>
        <w:rPr>
          <w:b w:val="0"/>
        </w:rPr>
      </w:r>
      <w:bookmarkStart w:name="_bookmark104" w:id="180"/>
      <w:bookmarkEnd w:id="180"/>
      <w:r>
        <w:rPr/>
        <w:t>P</w:t>
      </w:r>
      <w:r>
        <w:rPr/>
        <w:t>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Stock</w:t>
      </w:r>
      <w:r>
        <w:rPr>
          <w:spacing w:val="-2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Copper</w:t>
      </w:r>
      <w:r>
        <w:rPr>
          <w:spacing w:val="-3"/>
        </w:rPr>
        <w:t> </w:t>
      </w:r>
      <w:r>
        <w:rPr/>
        <w:t>(1000ppm)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77" w:lineRule="auto"/>
        <w:ind w:left="960" w:right="1216"/>
        <w:jc w:val="both"/>
      </w:pPr>
      <w:r>
        <w:rPr>
          <w:position w:val="2"/>
        </w:rPr>
        <w:t>Copper metal (1.0g) was dissolved in 50mL of 5MHNO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was added to the mixture and the</w:t>
      </w:r>
      <w:r>
        <w:rPr>
          <w:spacing w:val="1"/>
          <w:position w:val="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was diluted to 1dm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ionized water.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2"/>
          <w:numId w:val="37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105" w:id="181"/>
      <w:bookmarkEnd w:id="181"/>
      <w:r>
        <w:rPr>
          <w:b w:val="0"/>
        </w:rPr>
      </w:r>
      <w:bookmarkStart w:name="_bookmark105" w:id="182"/>
      <w:bookmarkEnd w:id="182"/>
      <w:r>
        <w:rPr/>
        <w:t>P</w:t>
      </w:r>
      <w:r>
        <w:rPr/>
        <w:t>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Vanadium</w:t>
      </w:r>
      <w:r>
        <w:rPr>
          <w:spacing w:val="-7"/>
        </w:rPr>
        <w:t> </w:t>
      </w:r>
      <w:r>
        <w:rPr/>
        <w:t>(1000ppm)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63" w:lineRule="auto"/>
        <w:ind w:left="960" w:right="1214" w:firstLine="60"/>
        <w:jc w:val="both"/>
      </w:pPr>
      <w:r>
        <w:rPr>
          <w:position w:val="2"/>
        </w:rPr>
        <w:t>Vanadium metal (1.0g) was dissolved in 25mL of HNO</w:t>
      </w:r>
      <w:r>
        <w:rPr>
          <w:sz w:val="16"/>
        </w:rPr>
        <w:t>3 </w:t>
      </w:r>
      <w:r>
        <w:rPr>
          <w:position w:val="2"/>
        </w:rPr>
        <w:t>and diluted to 1dm</w:t>
      </w:r>
      <w:r>
        <w:rPr>
          <w:position w:val="2"/>
          <w:vertAlign w:val="superscript"/>
        </w:rPr>
        <w:t>3</w:t>
      </w:r>
      <w:r>
        <w:rPr>
          <w:position w:val="2"/>
          <w:vertAlign w:val="baseline"/>
        </w:rPr>
        <w:t> with deionised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before="4"/>
        <w:rPr>
          <w:sz w:val="26"/>
        </w:rPr>
      </w:pPr>
    </w:p>
    <w:p>
      <w:pPr>
        <w:pStyle w:val="Heading2"/>
        <w:numPr>
          <w:ilvl w:val="1"/>
          <w:numId w:val="37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106" w:id="183"/>
      <w:bookmarkEnd w:id="183"/>
      <w:r>
        <w:rPr>
          <w:b w:val="0"/>
        </w:rPr>
      </w:r>
      <w:bookmarkStart w:name="_bookmark106" w:id="184"/>
      <w:bookmarkEnd w:id="184"/>
      <w:r>
        <w:rPr/>
        <w:t>DETE</w:t>
      </w:r>
      <w:r>
        <w:rPr/>
        <w:t>RMINATION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PHYSIOCHEMICAL</w:t>
      </w:r>
      <w:r>
        <w:rPr>
          <w:spacing w:val="-3"/>
        </w:rPr>
        <w:t> </w:t>
      </w:r>
      <w:r>
        <w:rPr/>
        <w:t>PARAMETERS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numPr>
          <w:ilvl w:val="1"/>
          <w:numId w:val="38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107" w:id="185"/>
      <w:bookmarkEnd w:id="185"/>
      <w:r>
        <w:rPr>
          <w:b w:val="0"/>
        </w:rPr>
      </w:r>
      <w:bookmarkStart w:name="_bookmark107" w:id="186"/>
      <w:bookmarkEnd w:id="186"/>
      <w:r>
        <w:rPr/>
        <w:t>.1</w:t>
      </w:r>
      <w:r>
        <w:rPr>
          <w:spacing w:val="-5"/>
        </w:rPr>
        <w:t> </w:t>
      </w:r>
      <w:r>
        <w:rPr/>
        <w:t>Temperature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-4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thermistor.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108" w:id="187"/>
      <w:bookmarkEnd w:id="187"/>
      <w:r>
        <w:rPr>
          <w:b w:val="0"/>
        </w:rPr>
      </w:r>
      <w:bookmarkStart w:name="_bookmark108" w:id="188"/>
      <w:bookmarkEnd w:id="188"/>
      <w:r>
        <w:rPr/>
        <w:t>Ele</w:t>
      </w:r>
      <w:r>
        <w:rPr/>
        <w:t>ctrical</w:t>
      </w:r>
      <w:r>
        <w:rPr>
          <w:spacing w:val="-5"/>
        </w:rPr>
        <w:t> </w:t>
      </w:r>
      <w:r>
        <w:rPr/>
        <w:t>Conductivity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23"/>
        <w:jc w:val="both"/>
      </w:pPr>
      <w:r>
        <w:rPr/>
        <w:t>Conductivity meter was used to measure the electrical conductivity of various water samples</w:t>
      </w:r>
      <w:r>
        <w:rPr>
          <w:spacing w:val="1"/>
        </w:rPr>
        <w:t> </w:t>
      </w:r>
      <w:r>
        <w:rPr/>
        <w:t>from Imo River. The electrode of the conductivity meter was dipped into the sample and the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was noted for</w:t>
      </w:r>
      <w:r>
        <w:rPr>
          <w:spacing w:val="-2"/>
        </w:rPr>
        <w:t> </w:t>
      </w:r>
      <w:r>
        <w:rPr/>
        <w:t>stable value in µs/cm.</w:t>
      </w:r>
    </w:p>
    <w:p>
      <w:pPr>
        <w:spacing w:after="0" w:line="480" w:lineRule="auto"/>
        <w:jc w:val="both"/>
        <w:sectPr>
          <w:headerReference w:type="default" r:id="rId180"/>
          <w:footerReference w:type="default" r:id="rId181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74" w:after="0"/>
        <w:ind w:left="1500" w:right="0" w:hanging="541"/>
        <w:jc w:val="left"/>
      </w:pPr>
      <w:bookmarkStart w:name="_bookmark109" w:id="189"/>
      <w:bookmarkEnd w:id="189"/>
      <w:r>
        <w:rPr>
          <w:b w:val="0"/>
        </w:rPr>
      </w:r>
      <w:bookmarkStart w:name="_bookmark109" w:id="190"/>
      <w:bookmarkEnd w:id="190"/>
      <w:r>
        <w:rPr/>
        <w:t>O</w:t>
      </w:r>
      <w:r>
        <w:rPr/>
        <w:t>dour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-3"/>
        </w:rPr>
        <w:t> </w:t>
      </w:r>
      <w:r>
        <w:rPr/>
        <w:t>odour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physiological sense.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10" w:id="191"/>
      <w:bookmarkEnd w:id="191"/>
      <w:r>
        <w:rPr>
          <w:b w:val="0"/>
        </w:rPr>
      </w:r>
      <w:bookmarkStart w:name="_bookmark110" w:id="192"/>
      <w:bookmarkEnd w:id="192"/>
      <w:r>
        <w:rPr/>
        <w:t>pH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/>
        <w:ind w:left="960" w:right="1213"/>
        <w:jc w:val="both"/>
      </w:pPr>
      <w:r>
        <w:rPr/>
        <w:t>The</w:t>
      </w:r>
      <w:r>
        <w:rPr>
          <w:spacing w:val="-7"/>
        </w:rPr>
        <w:t> </w:t>
      </w:r>
      <w:r>
        <w:rPr/>
        <w:t>pH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samples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pH</w:t>
      </w:r>
      <w:r>
        <w:rPr>
          <w:spacing w:val="-7"/>
        </w:rPr>
        <w:t> </w:t>
      </w:r>
      <w:r>
        <w:rPr/>
        <w:t>meter.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pH</w:t>
      </w:r>
      <w:r>
        <w:rPr>
          <w:spacing w:val="-7"/>
        </w:rPr>
        <w:t> </w:t>
      </w:r>
      <w:r>
        <w:rPr/>
        <w:t>meter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calibrated,</w:t>
      </w:r>
      <w:r>
        <w:rPr>
          <w:spacing w:val="-6"/>
        </w:rPr>
        <w:t> </w:t>
      </w:r>
      <w:r>
        <w:rPr/>
        <w:t>then</w:t>
      </w:r>
      <w:r>
        <w:rPr>
          <w:spacing w:val="-58"/>
        </w:rPr>
        <w:t> </w:t>
      </w:r>
      <w:r>
        <w:rPr/>
        <w:t>the</w:t>
      </w:r>
      <w:r>
        <w:rPr>
          <w:spacing w:val="-13"/>
        </w:rPr>
        <w:t> </w:t>
      </w:r>
      <w:r>
        <w:rPr/>
        <w:t>pH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12"/>
        </w:rPr>
        <w:t> </w:t>
      </w:r>
      <w:r>
        <w:rPr/>
        <w:t>sample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determined</w:t>
      </w:r>
      <w:r>
        <w:rPr>
          <w:spacing w:val="-10"/>
        </w:rPr>
        <w:t> </w:t>
      </w:r>
      <w:r>
        <w:rPr/>
        <w:t>by</w:t>
      </w:r>
      <w:r>
        <w:rPr>
          <w:spacing w:val="-17"/>
        </w:rPr>
        <w:t> </w:t>
      </w:r>
      <w:r>
        <w:rPr/>
        <w:t>pressing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mode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meter.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pH</w:t>
      </w:r>
      <w:r>
        <w:rPr>
          <w:spacing w:val="-11"/>
        </w:rPr>
        <w:t> </w:t>
      </w:r>
      <w:r>
        <w:rPr/>
        <w:t>electrode</w:t>
      </w:r>
      <w:r>
        <w:rPr>
          <w:spacing w:val="-57"/>
        </w:rPr>
        <w:t> </w:t>
      </w:r>
      <w:r>
        <w:rPr/>
        <w:t>was</w:t>
      </w:r>
      <w:r>
        <w:rPr>
          <w:spacing w:val="-6"/>
        </w:rPr>
        <w:t> </w:t>
      </w:r>
      <w:r>
        <w:rPr/>
        <w:t>rinsed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distilled</w:t>
      </w:r>
      <w:r>
        <w:rPr>
          <w:spacing w:val="-9"/>
        </w:rPr>
        <w:t> </w:t>
      </w:r>
      <w:r>
        <w:rPr/>
        <w:t>water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prevent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contamination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tested</w:t>
      </w:r>
      <w:r>
        <w:rPr>
          <w:spacing w:val="-8"/>
        </w:rPr>
        <w:t> </w:t>
      </w:r>
      <w:r>
        <w:rPr/>
        <w:t>solutions.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pH</w:t>
      </w:r>
      <w:r>
        <w:rPr>
          <w:spacing w:val="-9"/>
        </w:rPr>
        <w:t> </w:t>
      </w:r>
      <w:r>
        <w:rPr/>
        <w:t>electrode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dipped</w:t>
      </w:r>
      <w:r>
        <w:rPr>
          <w:spacing w:val="-7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testing</w:t>
      </w:r>
      <w:r>
        <w:rPr>
          <w:spacing w:val="-10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(water</w:t>
      </w:r>
      <w:r>
        <w:rPr>
          <w:spacing w:val="-10"/>
        </w:rPr>
        <w:t> </w:t>
      </w:r>
      <w:r>
        <w:rPr/>
        <w:t>samples),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stirred</w:t>
      </w:r>
      <w:r>
        <w:rPr>
          <w:spacing w:val="-6"/>
        </w:rPr>
        <w:t> </w:t>
      </w:r>
      <w:r>
        <w:rPr/>
        <w:t>with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bar. Readings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 when</w:t>
      </w:r>
      <w:r>
        <w:rPr>
          <w:spacing w:val="-1"/>
        </w:rPr>
        <w:t> </w:t>
      </w:r>
      <w:r>
        <w:rPr/>
        <w:t>it was</w:t>
      </w:r>
      <w:r>
        <w:rPr>
          <w:spacing w:val="2"/>
        </w:rPr>
        <w:t> </w:t>
      </w:r>
      <w:r>
        <w:rPr/>
        <w:t>stable.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1" w:after="0"/>
        <w:ind w:left="1500" w:right="0" w:hanging="541"/>
        <w:jc w:val="left"/>
      </w:pPr>
      <w:bookmarkStart w:name="_bookmark111" w:id="193"/>
      <w:bookmarkEnd w:id="193"/>
      <w:r>
        <w:rPr>
          <w:b w:val="0"/>
        </w:rPr>
      </w:r>
      <w:bookmarkStart w:name="_bookmark111" w:id="194"/>
      <w:bookmarkEnd w:id="194"/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2"/>
        </w:rPr>
        <w:t> </w:t>
      </w:r>
      <w:r>
        <w:rPr/>
        <w:t>Solids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56" w:lineRule="auto"/>
        <w:ind w:left="960" w:right="1213"/>
        <w:jc w:val="both"/>
      </w:pPr>
      <w:r>
        <w:rPr/>
        <w:t>The</w:t>
      </w:r>
      <w:r>
        <w:rPr>
          <w:spacing w:val="-12"/>
        </w:rPr>
        <w:t> </w:t>
      </w:r>
      <w:r>
        <w:rPr/>
        <w:t>total</w:t>
      </w:r>
      <w:r>
        <w:rPr>
          <w:spacing w:val="-10"/>
        </w:rPr>
        <w:t> </w:t>
      </w:r>
      <w:r>
        <w:rPr/>
        <w:t>dissolved</w:t>
      </w:r>
      <w:r>
        <w:rPr>
          <w:spacing w:val="-11"/>
        </w:rPr>
        <w:t> </w:t>
      </w:r>
      <w:r>
        <w:rPr/>
        <w:t>solids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samples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measured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total</w:t>
      </w:r>
      <w:r>
        <w:rPr>
          <w:spacing w:val="-10"/>
        </w:rPr>
        <w:t> </w:t>
      </w:r>
      <w:r>
        <w:rPr/>
        <w:t>dissolved</w:t>
      </w:r>
      <w:r>
        <w:rPr>
          <w:spacing w:val="-12"/>
        </w:rPr>
        <w:t> </w:t>
      </w:r>
      <w:r>
        <w:rPr/>
        <w:t>solid</w:t>
      </w:r>
      <w:r>
        <w:rPr>
          <w:spacing w:val="-10"/>
        </w:rPr>
        <w:t> </w:t>
      </w:r>
      <w:r>
        <w:rPr/>
        <w:t>meter</w:t>
      </w:r>
      <w:r>
        <w:rPr>
          <w:spacing w:val="-57"/>
        </w:rPr>
        <w:t> </w:t>
      </w:r>
      <w:r>
        <w:rPr/>
        <w:t>(TDS meter). Three buttons; on the, E.C were pressed on and the sensor in the total dissolve</w:t>
      </w:r>
      <w:r>
        <w:rPr>
          <w:spacing w:val="1"/>
        </w:rPr>
        <w:t> </w:t>
      </w:r>
      <w:r>
        <w:rPr/>
        <w:t>oxygen meter was inserted 2cm above water sample level. Then readings were taken when it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stabilized.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12" w:id="195"/>
      <w:bookmarkEnd w:id="195"/>
      <w:r>
        <w:rPr>
          <w:b w:val="0"/>
        </w:rPr>
      </w:r>
      <w:bookmarkStart w:name="_bookmark112" w:id="196"/>
      <w:bookmarkEnd w:id="196"/>
      <w:r>
        <w:rPr/>
        <w:t>Total</w:t>
      </w:r>
      <w:r>
        <w:rPr>
          <w:spacing w:val="-3"/>
        </w:rPr>
        <w:t> </w:t>
      </w:r>
      <w:r>
        <w:rPr/>
        <w:t>Dissolved</w:t>
      </w:r>
      <w:r>
        <w:rPr>
          <w:spacing w:val="-2"/>
        </w:rPr>
        <w:t> </w:t>
      </w:r>
      <w:r>
        <w:rPr/>
        <w:t>Oxygen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56" w:lineRule="auto" w:before="1"/>
        <w:ind w:left="960" w:right="1215"/>
        <w:jc w:val="both"/>
      </w:pPr>
      <w:r>
        <w:rPr/>
        <w:t>Total dissolve oxygen was measured using dissolved oxygen meter. The instrument was cali-</w:t>
      </w:r>
      <w:r>
        <w:rPr>
          <w:spacing w:val="1"/>
        </w:rPr>
        <w:t> </w:t>
      </w:r>
      <w:r>
        <w:rPr/>
        <w:t>brated using 7.5% potassium chloride and de-ionised water according to recommendation of</w:t>
      </w:r>
      <w:r>
        <w:rPr>
          <w:spacing w:val="1"/>
        </w:rPr>
        <w:t> </w:t>
      </w:r>
      <w:r>
        <w:rPr/>
        <w:t>the manufacturer. The dissolved oxygen meter was standardized using de-ionised water since</w:t>
      </w:r>
      <w:r>
        <w:rPr>
          <w:spacing w:val="1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oxygen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it.The</w:t>
      </w:r>
      <w:r>
        <w:rPr>
          <w:spacing w:val="-9"/>
        </w:rPr>
        <w:t> </w:t>
      </w:r>
      <w:r>
        <w:rPr/>
        <w:t>dissolved</w:t>
      </w:r>
      <w:r>
        <w:rPr>
          <w:spacing w:val="-8"/>
        </w:rPr>
        <w:t> </w:t>
      </w:r>
      <w:r>
        <w:rPr/>
        <w:t>oxygen</w:t>
      </w:r>
      <w:r>
        <w:rPr>
          <w:spacing w:val="-9"/>
        </w:rPr>
        <w:t> </w:t>
      </w:r>
      <w:r>
        <w:rPr/>
        <w:t>meter</w:t>
      </w:r>
      <w:r>
        <w:rPr>
          <w:spacing w:val="-8"/>
        </w:rPr>
        <w:t> </w:t>
      </w:r>
      <w:r>
        <w:rPr/>
        <w:t>(D.O</w:t>
      </w:r>
      <w:r>
        <w:rPr>
          <w:spacing w:val="-10"/>
        </w:rPr>
        <w:t> </w:t>
      </w:r>
      <w:r>
        <w:rPr/>
        <w:t>meter)</w:t>
      </w:r>
      <w:r>
        <w:rPr>
          <w:spacing w:val="-9"/>
        </w:rPr>
        <w:t> </w:t>
      </w:r>
      <w:r>
        <w:rPr/>
        <w:t>had</w:t>
      </w:r>
      <w:r>
        <w:rPr>
          <w:spacing w:val="-8"/>
        </w:rPr>
        <w:t> </w:t>
      </w:r>
      <w:r>
        <w:rPr/>
        <w:t>membrane</w:t>
      </w:r>
      <w:r>
        <w:rPr>
          <w:spacing w:val="-58"/>
        </w:rPr>
        <w:t> </w:t>
      </w:r>
      <w:r>
        <w:rPr/>
        <w:t>electrode,</w:t>
      </w:r>
      <w:r>
        <w:rPr>
          <w:spacing w:val="-5"/>
        </w:rPr>
        <w:t> </w:t>
      </w:r>
      <w:r>
        <w:rPr/>
        <w:t>silver</w:t>
      </w:r>
      <w:r>
        <w:rPr>
          <w:spacing w:val="-5"/>
        </w:rPr>
        <w:t> </w:t>
      </w:r>
      <w:r>
        <w:rPr/>
        <w:t>anode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gold</w:t>
      </w:r>
      <w:r>
        <w:rPr>
          <w:spacing w:val="-3"/>
        </w:rPr>
        <w:t> </w:t>
      </w:r>
      <w:r>
        <w:rPr/>
        <w:t>cathode.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probe.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dissolve</w:t>
      </w:r>
      <w:r>
        <w:rPr>
          <w:spacing w:val="-4"/>
        </w:rPr>
        <w:t> </w:t>
      </w:r>
      <w:r>
        <w:rPr/>
        <w:t>oxygen</w:t>
      </w:r>
      <w:r>
        <w:rPr>
          <w:spacing w:val="-4"/>
        </w:rPr>
        <w:t> </w:t>
      </w:r>
      <w:r>
        <w:rPr/>
        <w:t>probe</w:t>
      </w:r>
      <w:r>
        <w:rPr>
          <w:spacing w:val="-58"/>
        </w:rPr>
        <w:t> </w:t>
      </w:r>
      <w:r>
        <w:rPr/>
        <w:t>was dipped in water sample, the solution was gently stirred until the reading is nearly stable,</w:t>
      </w:r>
      <w:r>
        <w:rPr>
          <w:spacing w:val="1"/>
        </w:rPr>
        <w:t> </w:t>
      </w:r>
      <w:r>
        <w:rPr/>
        <w:t>then the</w:t>
      </w:r>
      <w:r>
        <w:rPr>
          <w:spacing w:val="-2"/>
        </w:rPr>
        <w:t> </w:t>
      </w:r>
      <w:r>
        <w:rPr/>
        <w:t>reading</w:t>
      </w:r>
      <w:r>
        <w:rPr>
          <w:spacing w:val="-3"/>
        </w:rPr>
        <w:t> </w:t>
      </w:r>
      <w:r>
        <w:rPr/>
        <w:t>was taken.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13" w:id="197"/>
      <w:bookmarkEnd w:id="197"/>
      <w:r>
        <w:rPr>
          <w:b w:val="0"/>
        </w:rPr>
      </w:r>
      <w:bookmarkStart w:name="_bookmark113" w:id="198"/>
      <w:bookmarkEnd w:id="198"/>
      <w:r>
        <w:rPr/>
        <w:t>Total</w:t>
      </w:r>
      <w:r>
        <w:rPr>
          <w:spacing w:val="-3"/>
        </w:rPr>
        <w:t> </w:t>
      </w:r>
      <w:r>
        <w:rPr/>
        <w:t>Hardness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54"/>
        </w:rPr>
        <w:t> </w:t>
      </w:r>
      <w:r>
        <w:rPr/>
        <w:t>total</w:t>
      </w:r>
      <w:r>
        <w:rPr>
          <w:spacing w:val="56"/>
        </w:rPr>
        <w:t> </w:t>
      </w:r>
      <w:r>
        <w:rPr/>
        <w:t>hardness</w:t>
      </w:r>
      <w:r>
        <w:rPr>
          <w:spacing w:val="56"/>
        </w:rPr>
        <w:t> </w:t>
      </w:r>
      <w:r>
        <w:rPr/>
        <w:t>was</w:t>
      </w:r>
      <w:r>
        <w:rPr>
          <w:spacing w:val="58"/>
        </w:rPr>
        <w:t> </w:t>
      </w:r>
      <w:r>
        <w:rPr/>
        <w:t>determined</w:t>
      </w:r>
      <w:r>
        <w:rPr>
          <w:spacing w:val="56"/>
        </w:rPr>
        <w:t> </w:t>
      </w:r>
      <w:r>
        <w:rPr/>
        <w:t>using</w:t>
      </w:r>
      <w:r>
        <w:rPr>
          <w:spacing w:val="54"/>
        </w:rPr>
        <w:t> </w:t>
      </w:r>
      <w:r>
        <w:rPr/>
        <w:t>complexometric</w:t>
      </w:r>
      <w:r>
        <w:rPr>
          <w:spacing w:val="55"/>
        </w:rPr>
        <w:t> </w:t>
      </w:r>
      <w:r>
        <w:rPr/>
        <w:t>titration.</w:t>
      </w:r>
      <w:r>
        <w:rPr>
          <w:spacing w:val="52"/>
        </w:rPr>
        <w:t> </w:t>
      </w:r>
      <w:r>
        <w:rPr/>
        <w:t>Carbonates</w:t>
      </w:r>
      <w:r>
        <w:rPr>
          <w:spacing w:val="56"/>
        </w:rPr>
        <w:t> </w:t>
      </w:r>
      <w:r>
        <w:rPr/>
        <w:t>andbicar-</w:t>
      </w:r>
    </w:p>
    <w:p>
      <w:pPr>
        <w:pStyle w:val="BodyText"/>
        <w:spacing w:line="520" w:lineRule="atLeast" w:before="6"/>
        <w:ind w:left="960" w:right="1221"/>
        <w:jc w:val="both"/>
      </w:pPr>
      <w:r>
        <w:rPr/>
        <w:t>bonates of calcium and magnesium cause temporary hardness. Sulphates and chloride cause</w:t>
      </w:r>
      <w:r>
        <w:rPr>
          <w:spacing w:val="1"/>
        </w:rPr>
        <w:t> </w:t>
      </w:r>
      <w:r>
        <w:rPr/>
        <w:t>permanent</w:t>
      </w:r>
      <w:r>
        <w:rPr>
          <w:spacing w:val="31"/>
        </w:rPr>
        <w:t> </w:t>
      </w:r>
      <w:r>
        <w:rPr/>
        <w:t>hardness.5ml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water</w:t>
      </w:r>
      <w:r>
        <w:rPr>
          <w:spacing w:val="31"/>
        </w:rPr>
        <w:t> </w:t>
      </w:r>
      <w:r>
        <w:rPr/>
        <w:t>samples</w:t>
      </w:r>
      <w:r>
        <w:rPr>
          <w:spacing w:val="32"/>
        </w:rPr>
        <w:t> </w:t>
      </w:r>
      <w:r>
        <w:rPr/>
        <w:t>was</w:t>
      </w:r>
      <w:r>
        <w:rPr>
          <w:spacing w:val="31"/>
        </w:rPr>
        <w:t> </w:t>
      </w:r>
      <w:r>
        <w:rPr/>
        <w:t>piped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conical</w:t>
      </w:r>
      <w:r>
        <w:rPr>
          <w:spacing w:val="32"/>
        </w:rPr>
        <w:t> </w:t>
      </w:r>
      <w:r>
        <w:rPr/>
        <w:t>flask</w:t>
      </w:r>
      <w:r>
        <w:rPr>
          <w:spacing w:val="35"/>
        </w:rPr>
        <w:t> </w:t>
      </w:r>
      <w:r>
        <w:rPr/>
        <w:t>1ml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ammonium</w:t>
      </w:r>
    </w:p>
    <w:p>
      <w:pPr>
        <w:spacing w:after="0" w:line="520" w:lineRule="atLeast"/>
        <w:jc w:val="both"/>
        <w:sectPr>
          <w:headerReference w:type="default" r:id="rId182"/>
          <w:footerReference w:type="default" r:id="rId183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56" w:lineRule="auto" w:before="72"/>
        <w:ind w:left="960" w:right="1217"/>
        <w:jc w:val="both"/>
      </w:pPr>
      <w:r>
        <w:rPr>
          <w:spacing w:val="-1"/>
        </w:rPr>
        <w:t>buffer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2-3drops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Erichrome</w:t>
      </w:r>
      <w:r>
        <w:rPr>
          <w:spacing w:val="-15"/>
        </w:rPr>
        <w:t> </w:t>
      </w:r>
      <w:r>
        <w:rPr/>
        <w:t>black</w:t>
      </w:r>
      <w:r>
        <w:rPr>
          <w:spacing w:val="-15"/>
        </w:rPr>
        <w:t> </w:t>
      </w:r>
      <w:r>
        <w:rPr/>
        <w:t>T</w:t>
      </w:r>
      <w:r>
        <w:rPr>
          <w:spacing w:val="-13"/>
        </w:rPr>
        <w:t> </w:t>
      </w:r>
      <w:r>
        <w:rPr/>
        <w:t>indicator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added.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mixture</w:t>
      </w:r>
      <w:r>
        <w:rPr>
          <w:spacing w:val="-13"/>
        </w:rPr>
        <w:t> </w:t>
      </w:r>
      <w:r>
        <w:rPr/>
        <w:t>was</w:t>
      </w:r>
      <w:r>
        <w:rPr>
          <w:spacing w:val="-15"/>
        </w:rPr>
        <w:t> </w:t>
      </w:r>
      <w:r>
        <w:rPr/>
        <w:t>titrated</w:t>
      </w:r>
      <w:r>
        <w:rPr>
          <w:spacing w:val="-13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0.0lm</w:t>
      </w:r>
      <w:r>
        <w:rPr>
          <w:spacing w:val="-2"/>
        </w:rPr>
        <w:t> </w:t>
      </w:r>
      <w:r>
        <w:rPr/>
        <w:t>EDTA</w:t>
      </w:r>
      <w:r>
        <w:rPr>
          <w:spacing w:val="-4"/>
        </w:rPr>
        <w:t> </w:t>
      </w:r>
      <w:r>
        <w:rPr/>
        <w:t>until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wine</w:t>
      </w:r>
      <w:r>
        <w:rPr>
          <w:spacing w:val="-4"/>
        </w:rPr>
        <w:t> </w:t>
      </w:r>
      <w:r>
        <w:rPr/>
        <w:t>red</w:t>
      </w:r>
      <w:r>
        <w:rPr>
          <w:spacing w:val="-4"/>
        </w:rPr>
        <w:t> </w:t>
      </w:r>
      <w:r>
        <w:rPr/>
        <w:t>colour</w:t>
      </w:r>
      <w:r>
        <w:rPr>
          <w:spacing w:val="-3"/>
        </w:rPr>
        <w:t> </w:t>
      </w:r>
      <w:r>
        <w:rPr/>
        <w:t>of the</w:t>
      </w:r>
      <w:r>
        <w:rPr>
          <w:spacing w:val="-4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turns</w:t>
      </w:r>
      <w:r>
        <w:rPr>
          <w:spacing w:val="-3"/>
        </w:rPr>
        <w:t> </w:t>
      </w:r>
      <w:r>
        <w:rPr/>
        <w:t>pale</w:t>
      </w:r>
      <w:r>
        <w:rPr>
          <w:spacing w:val="-3"/>
        </w:rPr>
        <w:t> </w:t>
      </w:r>
      <w:r>
        <w:rPr/>
        <w:t>blue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4"/>
        </w:rPr>
        <w:t> </w:t>
      </w:r>
      <w:r>
        <w:rPr/>
        <w:t>point.</w:t>
      </w:r>
    </w:p>
    <w:p>
      <w:pPr>
        <w:pStyle w:val="Heading2"/>
        <w:spacing w:before="101"/>
      </w:pPr>
      <w:r>
        <w:rPr/>
        <w:t>CALCULATIONS: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tabs>
          <w:tab w:pos="8161" w:val="left" w:leader="none"/>
        </w:tabs>
        <w:spacing w:line="566" w:lineRule="auto"/>
        <w:ind w:left="960" w:right="2584"/>
      </w:pPr>
      <w:r>
        <w:rPr/>
        <w:t>Total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= (T)</w:t>
      </w:r>
      <w:r>
        <w:rPr>
          <w:spacing w:val="-2"/>
        </w:rPr>
        <w:t> </w:t>
      </w:r>
      <w:r>
        <w:rPr/>
        <w:t>(1000)/V</w:t>
        <w:tab/>
      </w:r>
      <w:r>
        <w:rPr>
          <w:spacing w:val="-1"/>
        </w:rPr>
        <w:t>(3.1)</w:t>
      </w:r>
      <w:r>
        <w:rPr>
          <w:spacing w:val="-57"/>
        </w:rPr>
        <w:t> </w:t>
      </w:r>
      <w:r>
        <w:rPr/>
        <w:t>Where</w:t>
      </w:r>
    </w:p>
    <w:p>
      <w:pPr>
        <w:pStyle w:val="BodyText"/>
        <w:spacing w:line="568" w:lineRule="auto" w:before="1"/>
        <w:ind w:left="960" w:right="8081"/>
      </w:pPr>
      <w:r>
        <w:rPr/>
        <w:t>T = volume of titrant</w:t>
      </w:r>
      <w:r>
        <w:rPr>
          <w:spacing w:val="1"/>
        </w:rPr>
        <w:t> </w:t>
      </w:r>
      <w:r>
        <w:rPr/>
        <w:t>V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volume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</w:t>
      </w: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180" w:after="0"/>
        <w:ind w:left="1500" w:right="0" w:hanging="541"/>
        <w:jc w:val="left"/>
      </w:pPr>
      <w:bookmarkStart w:name="_bookmark114" w:id="199"/>
      <w:bookmarkEnd w:id="199"/>
      <w:r>
        <w:rPr>
          <w:b w:val="0"/>
        </w:rPr>
      </w:r>
      <w:bookmarkStart w:name="_bookmark114" w:id="200"/>
      <w:bookmarkEnd w:id="200"/>
      <w:r>
        <w:rPr/>
        <w:t>P</w:t>
      </w:r>
      <w:r>
        <w:rPr/>
        <w:t>hosphate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Phosphate was calculated by stannous chloride method, 50mLof sample, 4mL of ammonium</w:t>
      </w:r>
      <w:r>
        <w:rPr>
          <w:spacing w:val="1"/>
        </w:rPr>
        <w:t> </w:t>
      </w:r>
      <w:r>
        <w:rPr/>
        <w:t>molybdate reagent and 4-5 drops stannous chloride were mixed. After about 10minutes but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12minutes, the</w:t>
      </w:r>
      <w:r>
        <w:rPr>
          <w:spacing w:val="1"/>
        </w:rPr>
        <w:t> </w:t>
      </w:r>
      <w:r>
        <w:rPr/>
        <w:t>colour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was measured photometrically</w:t>
      </w:r>
      <w:r>
        <w:rPr>
          <w:spacing w:val="-5"/>
        </w:rPr>
        <w:t> </w:t>
      </w:r>
      <w:r>
        <w:rPr/>
        <w:t>at 690nm.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9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15" w:id="201"/>
      <w:bookmarkEnd w:id="201"/>
      <w:r>
        <w:rPr>
          <w:b w:val="0"/>
        </w:rPr>
      </w:r>
      <w:bookmarkStart w:name="_bookmark115" w:id="202"/>
      <w:bookmarkEnd w:id="202"/>
      <w:r>
        <w:rPr/>
        <w:t>Nit</w:t>
      </w:r>
      <w:r>
        <w:rPr/>
        <w:t>rates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Nitrates was measured using phenoldisulphonic method.50ml of sample was pipette into a</w:t>
      </w:r>
      <w:r>
        <w:rPr>
          <w:spacing w:val="1"/>
        </w:rPr>
        <w:t> </w:t>
      </w:r>
      <w:r>
        <w:rPr/>
        <w:t>porcelain dish and evaporated to dryness on a hot water bath. 2mL of phenol disulphonic acid</w:t>
      </w:r>
      <w:r>
        <w:rPr>
          <w:spacing w:val="-57"/>
        </w:rPr>
        <w:t> </w:t>
      </w:r>
      <w:r>
        <w:rPr/>
        <w:t>was added to dissolve the residue by constant stirring with a glass rod. Concentrated ammo-</w:t>
      </w:r>
      <w:r>
        <w:rPr>
          <w:spacing w:val="1"/>
        </w:rPr>
        <w:t> </w:t>
      </w:r>
      <w:r>
        <w:rPr/>
        <w:t>nium hydroxide and distilled water was added with stirring to make it alkaline. It was filtered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Nessler’s</w:t>
      </w:r>
      <w:r>
        <w:rPr>
          <w:spacing w:val="-1"/>
        </w:rPr>
        <w:t> </w:t>
      </w:r>
      <w:r>
        <w:rPr/>
        <w:t>tube.</w:t>
      </w:r>
      <w:r>
        <w:rPr>
          <w:spacing w:val="-1"/>
        </w:rPr>
        <w:t> </w:t>
      </w:r>
      <w:r>
        <w:rPr/>
        <w:t>The absorbance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read</w:t>
      </w:r>
      <w:r>
        <w:rPr>
          <w:spacing w:val="1"/>
        </w:rPr>
        <w:t> </w:t>
      </w:r>
      <w:r>
        <w:rPr/>
        <w:t>at 410nm 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spectrometer.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39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16" w:id="203"/>
      <w:bookmarkEnd w:id="203"/>
      <w:r>
        <w:rPr>
          <w:b w:val="0"/>
        </w:rPr>
      </w:r>
      <w:bookmarkStart w:name="_bookmark116" w:id="204"/>
      <w:bookmarkEnd w:id="204"/>
      <w:r>
        <w:rPr/>
        <w:t>Sul</w:t>
      </w:r>
      <w:r>
        <w:rPr/>
        <w:t>phate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Sulphate in water samples were determined by turbidometric method. 100mL of sample was</w:t>
      </w:r>
      <w:r>
        <w:rPr>
          <w:spacing w:val="1"/>
        </w:rPr>
        <w:t> </w:t>
      </w:r>
      <w:r>
        <w:rPr/>
        <w:t>filtered into a Nessler’s tube containing 5mL of conditioning reagent, about 0.2g of barium</w:t>
      </w:r>
      <w:r>
        <w:rPr>
          <w:spacing w:val="1"/>
        </w:rPr>
        <w:t> </w:t>
      </w:r>
      <w:r>
        <w:rPr/>
        <w:t>crystal was added with continued stirring. A working standard is prepared by taking 1mL of</w:t>
      </w:r>
      <w:r>
        <w:rPr>
          <w:spacing w:val="1"/>
        </w:rPr>
        <w:t> </w:t>
      </w:r>
      <w:r>
        <w:rPr/>
        <w:t>the standard, 5mL of conditioning reagent and made up to 100mL to give 100NTU. The tur-</w:t>
      </w:r>
      <w:r>
        <w:rPr>
          <w:spacing w:val="1"/>
        </w:rPr>
        <w:t> </w:t>
      </w:r>
      <w:r>
        <w:rPr/>
        <w:t>bidity</w:t>
      </w:r>
      <w:r>
        <w:rPr>
          <w:spacing w:val="-9"/>
        </w:rPr>
        <w:t> </w:t>
      </w:r>
      <w:r>
        <w:rPr/>
        <w:t>developed using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Nephelometer and the results got were</w:t>
      </w:r>
      <w:r>
        <w:rPr>
          <w:spacing w:val="-1"/>
        </w:rPr>
        <w:t> </w:t>
      </w:r>
      <w:r>
        <w:rPr/>
        <w:t>tabulated.</w:t>
      </w:r>
    </w:p>
    <w:p>
      <w:pPr>
        <w:spacing w:after="0" w:line="480" w:lineRule="auto"/>
        <w:jc w:val="both"/>
        <w:sectPr>
          <w:headerReference w:type="default" r:id="rId184"/>
          <w:footerReference w:type="default" r:id="rId185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39"/>
        </w:numPr>
        <w:tabs>
          <w:tab w:pos="1621" w:val="left" w:leader="none"/>
        </w:tabs>
        <w:spacing w:line="240" w:lineRule="auto" w:before="74" w:after="0"/>
        <w:ind w:left="1620" w:right="0" w:hanging="661"/>
        <w:jc w:val="left"/>
      </w:pPr>
      <w:bookmarkStart w:name="_bookmark117" w:id="205"/>
      <w:bookmarkEnd w:id="205"/>
      <w:r>
        <w:rPr>
          <w:b w:val="0"/>
        </w:rPr>
      </w:r>
      <w:bookmarkStart w:name="_bookmark117" w:id="206"/>
      <w:bookmarkEnd w:id="206"/>
      <w:r>
        <w:rPr/>
        <w:t>Bioche</w:t>
      </w:r>
      <w:r>
        <w:rPr/>
        <w:t>mical</w:t>
      </w:r>
      <w:r>
        <w:rPr>
          <w:spacing w:val="-4"/>
        </w:rPr>
        <w:t> </w:t>
      </w:r>
      <w:r>
        <w:rPr/>
        <w:t>Oxygen</w:t>
      </w:r>
      <w:r>
        <w:rPr>
          <w:spacing w:val="-4"/>
        </w:rPr>
        <w:t> </w:t>
      </w:r>
      <w:r>
        <w:rPr/>
        <w:t>Demand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Biochemical Oxygen Demand was measured in water samples using D.O meter and oximeter.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sample</w:t>
      </w:r>
      <w:r>
        <w:rPr>
          <w:spacing w:val="-4"/>
        </w:rPr>
        <w:t> </w:t>
      </w:r>
      <w:r>
        <w:rPr/>
        <w:t>having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pH of</w:t>
      </w:r>
      <w:r>
        <w:rPr>
          <w:spacing w:val="-5"/>
        </w:rPr>
        <w:t> </w:t>
      </w:r>
      <w:r>
        <w:rPr/>
        <w:t>7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first</w:t>
      </w:r>
      <w:r>
        <w:rPr>
          <w:spacing w:val="-2"/>
        </w:rPr>
        <w:t> </w:t>
      </w:r>
      <w:r>
        <w:rPr/>
        <w:t>day.</w:t>
      </w:r>
      <w:r>
        <w:rPr>
          <w:spacing w:val="-4"/>
        </w:rPr>
        <w:t> </w:t>
      </w:r>
      <w:r>
        <w:rPr/>
        <w:t>D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dilutions</w:t>
      </w:r>
      <w:r>
        <w:rPr>
          <w:spacing w:val="-3"/>
        </w:rPr>
        <w:t> </w:t>
      </w:r>
      <w:r>
        <w:rPr/>
        <w:t>(at</w:t>
      </w:r>
      <w:r>
        <w:rPr>
          <w:spacing w:val="-3"/>
        </w:rPr>
        <w:t> </w:t>
      </w:r>
      <w:r>
        <w:rPr/>
        <w:t>least</w:t>
      </w:r>
      <w:r>
        <w:rPr>
          <w:spacing w:val="-2"/>
        </w:rPr>
        <w:t> </w:t>
      </w:r>
      <w:r>
        <w:rPr/>
        <w:t>3)</w:t>
      </w:r>
      <w:r>
        <w:rPr>
          <w:spacing w:val="-57"/>
        </w:rPr>
        <w:t> </w:t>
      </w:r>
      <w:r>
        <w:rPr/>
        <w:t>were prepared to obtain 50% depletion of D.O using sample and dilution water. The samples</w:t>
      </w:r>
      <w:r>
        <w:rPr>
          <w:spacing w:val="1"/>
        </w:rPr>
        <w:t> </w:t>
      </w:r>
      <w:r>
        <w:rPr/>
        <w:t>were incubated at 20</w:t>
      </w:r>
      <w:r>
        <w:rPr>
          <w:vertAlign w:val="superscript"/>
        </w:rPr>
        <w:t>o</w:t>
      </w:r>
      <w:r>
        <w:rPr>
          <w:vertAlign w:val="baseline"/>
        </w:rPr>
        <w:t>C for 5 days and 5</w:t>
      </w:r>
      <w:r>
        <w:rPr>
          <w:vertAlign w:val="superscript"/>
        </w:rPr>
        <w:t>th</w:t>
      </w:r>
      <w:r>
        <w:rPr>
          <w:vertAlign w:val="baseline"/>
        </w:rPr>
        <w:t> day DO was noted using oximeter. A reagent blank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prepared.</w:t>
      </w:r>
    </w:p>
    <w:p>
      <w:pPr>
        <w:pStyle w:val="Heading2"/>
        <w:spacing w:before="106"/>
      </w:pPr>
      <w:r>
        <w:rPr/>
        <w:t>CALCULATION:</w:t>
      </w:r>
    </w:p>
    <w:p>
      <w:pPr>
        <w:pStyle w:val="BodyText"/>
        <w:spacing w:before="6"/>
        <w:rPr>
          <w:b/>
        </w:rPr>
      </w:pPr>
    </w:p>
    <w:p>
      <w:pPr>
        <w:spacing w:after="0"/>
        <w:sectPr>
          <w:headerReference w:type="default" r:id="rId186"/>
          <w:footerReference w:type="default" r:id="rId187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before="90"/>
        <w:ind w:left="1680"/>
      </w:pPr>
      <w:r>
        <w:rPr/>
        <w:t>BOD</w:t>
      </w:r>
      <w:r>
        <w:rPr>
          <w:spacing w:val="-3"/>
        </w:rPr>
        <w:t> </w:t>
      </w:r>
      <w:r>
        <w:rPr/>
        <w:t>(in</w:t>
      </w:r>
      <w:r>
        <w:rPr>
          <w:spacing w:val="-1"/>
        </w:rPr>
        <w:t> </w:t>
      </w:r>
      <w:r>
        <w:rPr/>
        <w:t>mg/l)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(D1-D2)-(B1-B2)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F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ind w:right="1637"/>
        <w:jc w:val="right"/>
      </w:pPr>
      <w:r>
        <w:rPr>
          <w:w w:val="99"/>
        </w:rPr>
        <w:t>P</w:t>
      </w:r>
    </w:p>
    <w:p>
      <w:pPr>
        <w:pStyle w:val="BodyText"/>
        <w:spacing w:line="568" w:lineRule="auto" w:before="101"/>
        <w:ind w:left="960" w:right="998"/>
      </w:pPr>
      <w:r>
        <w:rPr/>
        <w:t>D1=</w:t>
      </w:r>
      <w:r>
        <w:rPr>
          <w:spacing w:val="7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9"/>
          <w:vertAlign w:val="baseline"/>
        </w:rPr>
        <w:t> </w:t>
      </w:r>
      <w:r>
        <w:rPr>
          <w:vertAlign w:val="baseline"/>
        </w:rPr>
        <w:t>day</w:t>
      </w:r>
      <w:r>
        <w:rPr>
          <w:spacing w:val="4"/>
          <w:vertAlign w:val="baseline"/>
        </w:rPr>
        <w:t> </w:t>
      </w:r>
      <w:r>
        <w:rPr>
          <w:vertAlign w:val="baseline"/>
        </w:rPr>
        <w:t>D.O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9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D2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vertAlign w:val="baseline"/>
        </w:rPr>
        <w:t> day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D.O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line="568" w:lineRule="auto"/>
        <w:ind w:left="960" w:right="37"/>
      </w:pPr>
      <w:r>
        <w:rPr/>
        <w:t>P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decimal</w:t>
      </w:r>
      <w:r>
        <w:rPr>
          <w:spacing w:val="-3"/>
        </w:rPr>
        <w:t> </w:t>
      </w:r>
      <w:r>
        <w:rPr/>
        <w:t>volumetric</w:t>
      </w:r>
      <w:r>
        <w:rPr>
          <w:spacing w:val="-2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</w:t>
      </w:r>
      <w:r>
        <w:rPr>
          <w:spacing w:val="-1"/>
        </w:rPr>
        <w:t> </w:t>
      </w:r>
      <w:r>
        <w:rPr/>
        <w:t>used.</w:t>
      </w:r>
      <w:r>
        <w:rPr>
          <w:spacing w:val="-57"/>
        </w:rPr>
        <w:t> </w:t>
      </w:r>
      <w:r>
        <w:rPr/>
        <w:t>B1 =</w:t>
      </w:r>
      <w:r>
        <w:rPr>
          <w:spacing w:val="-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 day</w:t>
      </w:r>
      <w:r>
        <w:rPr>
          <w:spacing w:val="-5"/>
          <w:vertAlign w:val="baseline"/>
        </w:rPr>
        <w:t> </w:t>
      </w:r>
      <w:r>
        <w:rPr>
          <w:vertAlign w:val="baseline"/>
        </w:rPr>
        <w:t>D.O</w:t>
      </w:r>
      <w:r>
        <w:rPr>
          <w:spacing w:val="-1"/>
          <w:vertAlign w:val="baseline"/>
        </w:rPr>
        <w:t> </w:t>
      </w:r>
      <w:r>
        <w:rPr>
          <w:vertAlign w:val="baseline"/>
        </w:rPr>
        <w:t>of control</w:t>
      </w:r>
    </w:p>
    <w:p>
      <w:pPr>
        <w:pStyle w:val="BodyText"/>
        <w:spacing w:line="273" w:lineRule="exact"/>
        <w:ind w:left="960"/>
      </w:pPr>
      <w:r>
        <w:rPr/>
        <w:t>B2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4"/>
          <w:vertAlign w:val="baseline"/>
        </w:rPr>
        <w:t> </w:t>
      </w:r>
      <w:r>
        <w:rPr>
          <w:vertAlign w:val="baseline"/>
        </w:rPr>
        <w:t>D.O of control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39"/>
        </w:numPr>
        <w:tabs>
          <w:tab w:pos="1562" w:val="left" w:leader="none"/>
        </w:tabs>
        <w:spacing w:line="240" w:lineRule="auto" w:before="233" w:after="0"/>
        <w:ind w:left="1561" w:right="0" w:hanging="602"/>
        <w:jc w:val="left"/>
      </w:pPr>
      <w:bookmarkStart w:name="_bookmark118" w:id="207"/>
      <w:bookmarkEnd w:id="207"/>
      <w:r>
        <w:rPr>
          <w:b w:val="0"/>
        </w:rPr>
      </w:r>
      <w:bookmarkStart w:name="_bookmark118" w:id="208"/>
      <w:bookmarkEnd w:id="208"/>
      <w:r>
        <w:rPr/>
        <w:t>Ch</w:t>
      </w:r>
      <w:r>
        <w:rPr/>
        <w:t>emical</w:t>
      </w:r>
      <w:r>
        <w:rPr>
          <w:spacing w:val="-5"/>
        </w:rPr>
        <w:t> </w:t>
      </w:r>
      <w:r>
        <w:rPr/>
        <w:t>Oxygen</w:t>
      </w:r>
      <w:r>
        <w:rPr>
          <w:spacing w:val="-3"/>
        </w:rPr>
        <w:t> </w:t>
      </w:r>
      <w:r>
        <w:rPr/>
        <w:t>Demand</w:t>
      </w:r>
    </w:p>
    <w:p>
      <w:pPr>
        <w:pStyle w:val="BodyText"/>
        <w:spacing w:before="10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ind w:left="960"/>
      </w:pPr>
      <w:r>
        <w:rPr/>
        <w:t>(3.3)</w:t>
      </w:r>
    </w:p>
    <w:p>
      <w:pPr>
        <w:spacing w:after="0"/>
        <w:sectPr>
          <w:type w:val="continuous"/>
          <w:pgSz w:w="11910" w:h="16840"/>
          <w:pgMar w:top="1460" w:bottom="1300" w:left="480" w:right="220"/>
          <w:cols w:num="2" w:equalWidth="0">
            <w:col w:w="5614" w:space="1587"/>
            <w:col w:w="4009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80" w:lineRule="auto" w:before="90"/>
        <w:ind w:left="960" w:right="1217"/>
        <w:jc w:val="both"/>
      </w:pPr>
      <w:r>
        <w:rPr/>
        <w:t>Chemical oxygen demand was measured using open reflux method. 50mL of sample was ho-</w:t>
      </w:r>
      <w:r>
        <w:rPr>
          <w:spacing w:val="1"/>
        </w:rPr>
        <w:t> </w:t>
      </w:r>
      <w:r>
        <w:rPr/>
        <w:t>mogenized at high speed for 2 minutes. The cap of COD digestion reagent vial was removed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held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45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-3"/>
          <w:vertAlign w:val="baseline"/>
        </w:rPr>
        <w:t> </w:t>
      </w:r>
      <w:r>
        <w:rPr>
          <w:vertAlign w:val="baseline"/>
        </w:rPr>
        <w:t>2mL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4"/>
          <w:vertAlign w:val="baseline"/>
        </w:rPr>
        <w:t> </w:t>
      </w:r>
      <w:r>
        <w:rPr>
          <w:vertAlign w:val="baseline"/>
        </w:rPr>
        <w:t>pipette</w:t>
      </w:r>
      <w:r>
        <w:rPr>
          <w:spacing w:val="-1"/>
          <w:vertAlign w:val="baseline"/>
        </w:rPr>
        <w:t> </w:t>
      </w:r>
      <w:r>
        <w:rPr>
          <w:vertAlign w:val="baseline"/>
        </w:rPr>
        <w:t>into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vial. The</w:t>
      </w:r>
      <w:r>
        <w:rPr>
          <w:spacing w:val="-5"/>
          <w:vertAlign w:val="baseline"/>
        </w:rPr>
        <w:t> </w:t>
      </w:r>
      <w:r>
        <w:rPr>
          <w:vertAlign w:val="baseline"/>
        </w:rPr>
        <w:t>cap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replaced and</w:t>
      </w:r>
      <w:r>
        <w:rPr>
          <w:spacing w:val="-4"/>
          <w:vertAlign w:val="baseline"/>
        </w:rPr>
        <w:t> </w:t>
      </w:r>
      <w:r>
        <w:rPr>
          <w:vertAlign w:val="baseline"/>
        </w:rPr>
        <w:t>tight-</w:t>
      </w:r>
      <w:r>
        <w:rPr>
          <w:spacing w:val="-57"/>
          <w:vertAlign w:val="baseline"/>
        </w:rPr>
        <w:t> </w:t>
      </w:r>
      <w:r>
        <w:rPr>
          <w:vertAlign w:val="baseline"/>
        </w:rPr>
        <w:t>ened.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vial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4"/>
          <w:vertAlign w:val="baseline"/>
        </w:rPr>
        <w:t> </w:t>
      </w:r>
      <w:r>
        <w:rPr>
          <w:vertAlign w:val="baseline"/>
        </w:rPr>
        <w:t>placed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pre-heated</w:t>
      </w:r>
      <w:r>
        <w:rPr>
          <w:spacing w:val="-6"/>
          <w:vertAlign w:val="baseline"/>
        </w:rPr>
        <w:t> </w:t>
      </w:r>
      <w:r>
        <w:rPr>
          <w:vertAlign w:val="baseline"/>
        </w:rPr>
        <w:t>COD</w:t>
      </w:r>
      <w:r>
        <w:rPr>
          <w:spacing w:val="-5"/>
          <w:vertAlign w:val="baseline"/>
        </w:rPr>
        <w:t> </w:t>
      </w:r>
      <w:r>
        <w:rPr>
          <w:vertAlign w:val="baseline"/>
        </w:rPr>
        <w:t>reactor.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-6"/>
          <w:vertAlign w:val="baseline"/>
        </w:rPr>
        <w:t> </w:t>
      </w:r>
      <w:r>
        <w:rPr>
          <w:vertAlign w:val="baseline"/>
        </w:rPr>
        <w:t>blank</w:t>
      </w:r>
      <w:r>
        <w:rPr>
          <w:spacing w:val="-4"/>
          <w:vertAlign w:val="baseline"/>
        </w:rPr>
        <w:t> </w:t>
      </w:r>
      <w:r>
        <w:rPr>
          <w:vertAlign w:val="baseline"/>
        </w:rPr>
        <w:t>was prepared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substi-</w:t>
      </w:r>
      <w:r>
        <w:rPr>
          <w:spacing w:val="-57"/>
          <w:vertAlign w:val="baseline"/>
        </w:rPr>
        <w:t> </w:t>
      </w:r>
      <w:r>
        <w:rPr>
          <w:vertAlign w:val="baseline"/>
        </w:rPr>
        <w:t>tuting 2ml of distilled water in place of sample. The vial was incubated for 2hrs. The COD</w:t>
      </w:r>
      <w:r>
        <w:rPr>
          <w:spacing w:val="1"/>
          <w:vertAlign w:val="baseline"/>
        </w:rPr>
        <w:t> </w:t>
      </w:r>
      <w:r>
        <w:rPr>
          <w:vertAlign w:val="baseline"/>
        </w:rPr>
        <w:t>reactor was turned off and the vial was allowed to cool at room temperature. Then the COD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measured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spectrophotometric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39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19" w:id="209"/>
      <w:bookmarkEnd w:id="209"/>
      <w:r>
        <w:rPr>
          <w:b w:val="0"/>
        </w:rPr>
      </w:r>
      <w:bookmarkStart w:name="_bookmark119" w:id="210"/>
      <w:bookmarkEnd w:id="210"/>
      <w:r>
        <w:rPr/>
        <w:t>Total</w:t>
      </w:r>
      <w:r>
        <w:rPr>
          <w:spacing w:val="-3"/>
        </w:rPr>
        <w:t> </w:t>
      </w:r>
      <w:r>
        <w:rPr/>
        <w:t>Viable</w:t>
      </w:r>
      <w:r>
        <w:rPr>
          <w:spacing w:val="-2"/>
        </w:rPr>
        <w:t> </w:t>
      </w:r>
      <w:r>
        <w:rPr/>
        <w:t>Bacteria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Total</w:t>
      </w:r>
      <w:r>
        <w:rPr>
          <w:spacing w:val="-1"/>
        </w:rPr>
        <w:t> </w:t>
      </w:r>
      <w:r>
        <w:rPr/>
        <w:t>viable bacteria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 were</w:t>
      </w:r>
      <w:r>
        <w:rPr>
          <w:spacing w:val="-2"/>
        </w:rPr>
        <w:t> </w:t>
      </w:r>
      <w:r>
        <w:rPr/>
        <w:t>determined using</w:t>
      </w:r>
      <w:r>
        <w:rPr>
          <w:spacing w:val="-3"/>
        </w:rPr>
        <w:t> </w:t>
      </w:r>
      <w:r>
        <w:rPr/>
        <w:t>plate</w:t>
      </w:r>
      <w:r>
        <w:rPr>
          <w:spacing w:val="-1"/>
        </w:rPr>
        <w:t> </w:t>
      </w:r>
      <w:r>
        <w:rPr/>
        <w:t>method.</w:t>
      </w:r>
    </w:p>
    <w:p>
      <w:pPr>
        <w:spacing w:after="0"/>
        <w:jc w:val="both"/>
        <w:sectPr>
          <w:type w:val="continuous"/>
          <w:pgSz w:w="11910" w:h="16840"/>
          <w:pgMar w:top="1460" w:bottom="1300" w:left="480" w:right="220"/>
        </w:sectPr>
      </w:pPr>
    </w:p>
    <w:p>
      <w:pPr>
        <w:pStyle w:val="Heading2"/>
        <w:numPr>
          <w:ilvl w:val="2"/>
          <w:numId w:val="39"/>
        </w:numPr>
        <w:tabs>
          <w:tab w:pos="1621" w:val="left" w:leader="none"/>
        </w:tabs>
        <w:spacing w:line="240" w:lineRule="auto" w:before="74" w:after="0"/>
        <w:ind w:left="1620" w:right="0" w:hanging="661"/>
        <w:jc w:val="left"/>
      </w:pPr>
      <w:bookmarkStart w:name="_bookmark120" w:id="211"/>
      <w:bookmarkEnd w:id="211"/>
      <w:r>
        <w:rPr>
          <w:b w:val="0"/>
        </w:rPr>
      </w:r>
      <w:bookmarkStart w:name="_bookmark120" w:id="212"/>
      <w:bookmarkEnd w:id="212"/>
      <w:r>
        <w:rPr/>
        <w:t>Total</w:t>
      </w:r>
      <w:r>
        <w:rPr>
          <w:spacing w:val="-3"/>
        </w:rPr>
        <w:t> </w:t>
      </w:r>
      <w:r>
        <w:rPr/>
        <w:t>Coliform</w:t>
      </w:r>
      <w:r>
        <w:rPr>
          <w:spacing w:val="-7"/>
        </w:rPr>
        <w:t> </w:t>
      </w:r>
      <w:r>
        <w:rPr/>
        <w:t>Bacteria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25"/>
        <w:jc w:val="both"/>
      </w:pPr>
      <w:r>
        <w:rPr>
          <w:b/>
        </w:rPr>
        <w:t>The water sample was </w:t>
      </w:r>
      <w:r>
        <w:rPr/>
        <w:t>placed on a culture medium plate and incubated for 3 days. After in-</w:t>
      </w:r>
      <w:r>
        <w:rPr>
          <w:spacing w:val="1"/>
        </w:rPr>
        <w:t> </w:t>
      </w:r>
      <w:r>
        <w:rPr/>
        <w:t>cubation period, the number of</w:t>
      </w:r>
      <w:r>
        <w:rPr>
          <w:spacing w:val="-1"/>
        </w:rPr>
        <w:t> </w:t>
      </w:r>
      <w:r>
        <w:rPr/>
        <w:t>colony</w:t>
      </w:r>
      <w:r>
        <w:rPr>
          <w:spacing w:val="-5"/>
        </w:rPr>
        <w:t> </w:t>
      </w:r>
      <w:r>
        <w:rPr/>
        <w:t>was counted.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9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21" w:id="213"/>
      <w:bookmarkEnd w:id="213"/>
      <w:r>
        <w:rPr>
          <w:b w:val="0"/>
        </w:rPr>
      </w:r>
      <w:bookmarkStart w:name="_bookmark121" w:id="214"/>
      <w:bookmarkEnd w:id="214"/>
      <w:r>
        <w:rPr/>
        <w:t>S</w:t>
      </w:r>
      <w:r>
        <w:rPr/>
        <w:t>alinity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The salanity of the samples were determined using refractometer. The face of the prism and</w:t>
      </w:r>
      <w:r>
        <w:rPr>
          <w:spacing w:val="1"/>
        </w:rPr>
        <w:t> </w:t>
      </w:r>
      <w:r>
        <w:rPr/>
        <w:t>cover lens of the refractometer were rinsed with de-ionized water and dried with a cloth or</w:t>
      </w:r>
      <w:r>
        <w:rPr>
          <w:spacing w:val="1"/>
        </w:rPr>
        <w:t> </w:t>
      </w:r>
      <w:r>
        <w:rPr/>
        <w:t>towel. The scale of the refractometer was zeroed using de-ionized water. A dropper was used</w:t>
      </w:r>
      <w:r>
        <w:rPr>
          <w:spacing w:val="1"/>
        </w:rPr>
        <w:t> </w:t>
      </w:r>
      <w:r>
        <w:rPr/>
        <w:t>to drop one or two drops of the sample into prism face. The prism was held towards light</w:t>
      </w:r>
      <w:r>
        <w:rPr>
          <w:spacing w:val="1"/>
        </w:rPr>
        <w:t> </w:t>
      </w:r>
      <w:r>
        <w:rPr/>
        <w:t>source.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reading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taken</w:t>
      </w:r>
      <w:r>
        <w:rPr>
          <w:spacing w:val="-11"/>
        </w:rPr>
        <w:t> </w:t>
      </w:r>
      <w:r>
        <w:rPr/>
        <w:t>when</w:t>
      </w:r>
      <w:r>
        <w:rPr>
          <w:spacing w:val="-9"/>
        </w:rPr>
        <w:t> </w:t>
      </w:r>
      <w:r>
        <w:rPr/>
        <w:t>an</w:t>
      </w:r>
      <w:r>
        <w:rPr>
          <w:spacing w:val="-11"/>
        </w:rPr>
        <w:t> </w:t>
      </w:r>
      <w:r>
        <w:rPr/>
        <w:t>intersection</w:t>
      </w:r>
      <w:r>
        <w:rPr>
          <w:spacing w:val="-11"/>
        </w:rPr>
        <w:t> </w:t>
      </w:r>
      <w:r>
        <w:rPr/>
        <w:t>occurred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upper</w:t>
      </w:r>
      <w:r>
        <w:rPr>
          <w:spacing w:val="-12"/>
        </w:rPr>
        <w:t> </w:t>
      </w:r>
      <w:r>
        <w:rPr/>
        <w:t>shaded</w:t>
      </w:r>
      <w:r>
        <w:rPr>
          <w:spacing w:val="-11"/>
        </w:rPr>
        <w:t> </w:t>
      </w:r>
      <w:r>
        <w:rPr/>
        <w:t>portion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 clear portion. The</w:t>
      </w:r>
      <w:r>
        <w:rPr>
          <w:spacing w:val="-1"/>
        </w:rPr>
        <w:t> </w:t>
      </w:r>
      <w:r>
        <w:rPr/>
        <w:t>salinity</w:t>
      </w:r>
      <w:r>
        <w:rPr>
          <w:spacing w:val="-5"/>
        </w:rPr>
        <w:t> </w:t>
      </w:r>
      <w:r>
        <w:rPr/>
        <w:t>is recorded to the</w:t>
      </w:r>
      <w:r>
        <w:rPr>
          <w:spacing w:val="-1"/>
        </w:rPr>
        <w:t> </w:t>
      </w:r>
      <w:r>
        <w:rPr/>
        <w:t>nearest</w:t>
      </w:r>
      <w:r>
        <w:rPr>
          <w:spacing w:val="-1"/>
        </w:rPr>
        <w:t> </w:t>
      </w:r>
      <w:r>
        <w:rPr/>
        <w:t>parts per</w:t>
      </w:r>
      <w:r>
        <w:rPr>
          <w:spacing w:val="-1"/>
        </w:rPr>
        <w:t> </w:t>
      </w:r>
      <w:r>
        <w:rPr/>
        <w:t>thousand (ppt%).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9"/>
        </w:numPr>
        <w:tabs>
          <w:tab w:pos="1621" w:val="left" w:leader="none"/>
        </w:tabs>
        <w:spacing w:line="240" w:lineRule="auto" w:before="1" w:after="0"/>
        <w:ind w:left="1620" w:right="0" w:hanging="661"/>
        <w:jc w:val="left"/>
      </w:pPr>
      <w:bookmarkStart w:name="_bookmark122" w:id="215"/>
      <w:bookmarkEnd w:id="215"/>
      <w:r>
        <w:rPr>
          <w:b w:val="0"/>
        </w:rPr>
      </w:r>
      <w:bookmarkStart w:name="_bookmark122" w:id="216"/>
      <w:bookmarkEnd w:id="216"/>
      <w:r>
        <w:rPr/>
        <w:t>A</w:t>
      </w:r>
      <w:r>
        <w:rPr/>
        <w:t>cidity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>
          <w:spacing w:val="-1"/>
        </w:rPr>
        <w:t>Acidity</w:t>
      </w:r>
      <w:r>
        <w:rPr>
          <w:spacing w:val="-17"/>
        </w:rPr>
        <w:t> </w:t>
      </w:r>
      <w:r>
        <w:rPr>
          <w:spacing w:val="-1"/>
        </w:rPr>
        <w:t>was</w:t>
      </w:r>
      <w:r>
        <w:rPr>
          <w:spacing w:val="-11"/>
        </w:rPr>
        <w:t> </w:t>
      </w:r>
      <w:r>
        <w:rPr>
          <w:spacing w:val="-1"/>
        </w:rPr>
        <w:t>determined</w:t>
      </w:r>
      <w:r>
        <w:rPr>
          <w:spacing w:val="-11"/>
        </w:rPr>
        <w:t> </w:t>
      </w:r>
      <w:r>
        <w:rPr/>
        <w:t>using</w:t>
      </w:r>
      <w:r>
        <w:rPr>
          <w:spacing w:val="-14"/>
        </w:rPr>
        <w:t> </w:t>
      </w:r>
      <w:r>
        <w:rPr/>
        <w:t>titrimetric</w:t>
      </w:r>
      <w:r>
        <w:rPr>
          <w:spacing w:val="-12"/>
        </w:rPr>
        <w:t> </w:t>
      </w:r>
      <w:r>
        <w:rPr/>
        <w:t>method.</w:t>
      </w:r>
      <w:r>
        <w:rPr>
          <w:spacing w:val="-10"/>
        </w:rPr>
        <w:t> </w:t>
      </w:r>
      <w:r>
        <w:rPr/>
        <w:t>2.5mL</w:t>
      </w:r>
      <w:r>
        <w:rPr>
          <w:spacing w:val="-18"/>
        </w:rPr>
        <w:t> </w:t>
      </w:r>
      <w:r>
        <w:rPr/>
        <w:t>of</w:t>
      </w:r>
      <w:r>
        <w:rPr>
          <w:spacing w:val="-12"/>
        </w:rPr>
        <w:t> </w:t>
      </w:r>
      <w:r>
        <w:rPr/>
        <w:t>sample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pipetted</w:t>
      </w:r>
      <w:r>
        <w:rPr>
          <w:spacing w:val="-12"/>
        </w:rPr>
        <w:t> </w:t>
      </w:r>
      <w:r>
        <w:rPr/>
        <w:t>into</w:t>
      </w:r>
      <w:r>
        <w:rPr>
          <w:spacing w:val="-11"/>
        </w:rPr>
        <w:t> </w:t>
      </w:r>
      <w:r>
        <w:rPr/>
        <w:t>Erlemeyer</w:t>
      </w:r>
      <w:r>
        <w:rPr>
          <w:spacing w:val="-58"/>
        </w:rPr>
        <w:t> </w:t>
      </w:r>
      <w:r>
        <w:rPr/>
        <w:t>flask, 0.05ml / 1 drop of 0.1N thiosulphate solution were added to free the sample of residual</w:t>
      </w:r>
      <w:r>
        <w:rPr>
          <w:spacing w:val="1"/>
        </w:rPr>
        <w:t> </w:t>
      </w:r>
      <w:r>
        <w:rPr/>
        <w:t>chlorine.</w:t>
      </w:r>
      <w:r>
        <w:rPr>
          <w:spacing w:val="-11"/>
        </w:rPr>
        <w:t> </w:t>
      </w:r>
      <w:r>
        <w:rPr/>
        <w:t>After</w:t>
      </w:r>
      <w:r>
        <w:rPr>
          <w:spacing w:val="-11"/>
        </w:rPr>
        <w:t> </w:t>
      </w:r>
      <w:r>
        <w:rPr/>
        <w:t>this,</w:t>
      </w:r>
      <w:r>
        <w:rPr>
          <w:spacing w:val="-10"/>
        </w:rPr>
        <w:t> </w:t>
      </w:r>
      <w:r>
        <w:rPr/>
        <w:t>2</w:t>
      </w:r>
      <w:r>
        <w:rPr>
          <w:spacing w:val="-11"/>
        </w:rPr>
        <w:t> </w:t>
      </w:r>
      <w:r>
        <w:rPr/>
        <w:t>drops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methyl</w:t>
      </w:r>
      <w:r>
        <w:rPr>
          <w:spacing w:val="-11"/>
        </w:rPr>
        <w:t> </w:t>
      </w:r>
      <w:r>
        <w:rPr/>
        <w:t>orange</w:t>
      </w:r>
      <w:r>
        <w:rPr>
          <w:spacing w:val="-10"/>
        </w:rPr>
        <w:t> </w:t>
      </w:r>
      <w:r>
        <w:rPr/>
        <w:t>were</w:t>
      </w:r>
      <w:r>
        <w:rPr>
          <w:spacing w:val="-7"/>
        </w:rPr>
        <w:t> </w:t>
      </w:r>
      <w:r>
        <w:rPr/>
        <w:t>added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content</w:t>
      </w:r>
      <w:r>
        <w:rPr>
          <w:spacing w:val="-11"/>
        </w:rPr>
        <w:t> </w:t>
      </w:r>
      <w:r>
        <w:rPr/>
        <w:t>titrated</w:t>
      </w:r>
      <w:r>
        <w:rPr>
          <w:spacing w:val="-12"/>
        </w:rPr>
        <w:t> </w:t>
      </w:r>
      <w:r>
        <w:rPr/>
        <w:t>against</w:t>
      </w:r>
      <w:r>
        <w:rPr>
          <w:spacing w:val="-9"/>
        </w:rPr>
        <w:t> </w:t>
      </w:r>
      <w:r>
        <w:rPr/>
        <w:t>0.02N</w:t>
      </w:r>
      <w:r>
        <w:rPr>
          <w:spacing w:val="-58"/>
        </w:rPr>
        <w:t> </w:t>
      </w:r>
      <w:r>
        <w:rPr>
          <w:spacing w:val="-1"/>
        </w:rPr>
        <w:t>hydroxide</w:t>
      </w:r>
      <w:r>
        <w:rPr>
          <w:spacing w:val="-13"/>
        </w:rPr>
        <w:t> </w:t>
      </w:r>
      <w:r>
        <w:rPr>
          <w:spacing w:val="-1"/>
        </w:rPr>
        <w:t>solution.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end</w:t>
      </w:r>
      <w:r>
        <w:rPr>
          <w:spacing w:val="-11"/>
        </w:rPr>
        <w:t> </w:t>
      </w:r>
      <w:r>
        <w:rPr>
          <w:spacing w:val="-1"/>
        </w:rPr>
        <w:t>point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noted</w:t>
      </w:r>
      <w:r>
        <w:rPr>
          <w:spacing w:val="-12"/>
        </w:rPr>
        <w:t> </w:t>
      </w:r>
      <w:r>
        <w:rPr/>
        <w:t>when</w:t>
      </w:r>
      <w:r>
        <w:rPr>
          <w:spacing w:val="-15"/>
        </w:rPr>
        <w:t> </w:t>
      </w:r>
      <w:r>
        <w:rPr/>
        <w:t>colour</w:t>
      </w:r>
      <w:r>
        <w:rPr>
          <w:spacing w:val="-13"/>
        </w:rPr>
        <w:t> </w:t>
      </w:r>
      <w:r>
        <w:rPr/>
        <w:t>changed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orange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yellow.</w:t>
      </w:r>
      <w:r>
        <w:rPr>
          <w:spacing w:val="-13"/>
        </w:rPr>
        <w:t> </w:t>
      </w:r>
      <w:r>
        <w:rPr/>
        <w:t>Then</w:t>
      </w:r>
      <w:r>
        <w:rPr>
          <w:spacing w:val="-57"/>
        </w:rPr>
        <w:t> </w:t>
      </w:r>
      <w:r>
        <w:rPr/>
        <w:t>2 drops of phenolphthalein indicator were added and titration continued till a pink colour de-</w:t>
      </w:r>
      <w:r>
        <w:rPr>
          <w:spacing w:val="1"/>
        </w:rPr>
        <w:t> </w:t>
      </w:r>
      <w:r>
        <w:rPr/>
        <w:t>veloped.</w:t>
      </w:r>
      <w:r>
        <w:rPr>
          <w:spacing w:val="-1"/>
        </w:rPr>
        <w:t> </w:t>
      </w:r>
      <w:r>
        <w:rPr/>
        <w:t>Then 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titrant used was noted.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23" w:id="217"/>
      <w:bookmarkEnd w:id="217"/>
      <w:r>
        <w:rPr>
          <w:b w:val="0"/>
        </w:rPr>
      </w:r>
      <w:bookmarkStart w:name="_bookmark123" w:id="218"/>
      <w:bookmarkEnd w:id="218"/>
      <w:r>
        <w:rPr/>
        <w:t>Alk</w:t>
      </w:r>
      <w:r>
        <w:rPr/>
        <w:t>alinity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3"/>
        <w:jc w:val="both"/>
      </w:pPr>
      <w:r>
        <w:rPr/>
        <w:t>The</w:t>
      </w:r>
      <w:r>
        <w:rPr>
          <w:spacing w:val="-3"/>
        </w:rPr>
        <w:t> </w:t>
      </w:r>
      <w:r>
        <w:rPr/>
        <w:t>alkalinity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water samples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titrimetric</w:t>
      </w:r>
      <w:r>
        <w:rPr>
          <w:spacing w:val="-1"/>
        </w:rPr>
        <w:t> </w:t>
      </w:r>
      <w:r>
        <w:rPr/>
        <w:t>method. A</w:t>
      </w:r>
      <w:r>
        <w:rPr>
          <w:spacing w:val="-2"/>
        </w:rPr>
        <w:t> </w:t>
      </w:r>
      <w:r>
        <w:rPr/>
        <w:t>clean</w:t>
      </w:r>
      <w:r>
        <w:rPr>
          <w:spacing w:val="-1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tube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inserted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0.16N</w:t>
      </w:r>
      <w:r>
        <w:rPr>
          <w:spacing w:val="-2"/>
        </w:rPr>
        <w:t> </w:t>
      </w:r>
      <w:r>
        <w:rPr/>
        <w:t>sulphuric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titrant</w:t>
      </w:r>
      <w:r>
        <w:rPr>
          <w:spacing w:val="-4"/>
        </w:rPr>
        <w:t> </w:t>
      </w:r>
      <w:r>
        <w:rPr/>
        <w:t>catridge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catridge</w:t>
      </w:r>
      <w:r>
        <w:rPr>
          <w:spacing w:val="1"/>
        </w:rPr>
        <w:t> </w:t>
      </w:r>
      <w:r>
        <w:rPr/>
        <w:t>attached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titrator</w:t>
      </w:r>
      <w:r>
        <w:rPr>
          <w:spacing w:val="-58"/>
        </w:rPr>
        <w:t> </w:t>
      </w:r>
      <w:r>
        <w:rPr/>
        <w:t>body. The delivery knob was turned to eject air and a few drops of titrant. The counter is reset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zero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tip</w:t>
      </w:r>
      <w:r>
        <w:rPr>
          <w:spacing w:val="-5"/>
        </w:rPr>
        <w:t> </w:t>
      </w:r>
      <w:r>
        <w:rPr/>
        <w:t>wiped.</w:t>
      </w:r>
      <w:r>
        <w:rPr>
          <w:spacing w:val="-4"/>
        </w:rPr>
        <w:t> </w:t>
      </w:r>
      <w:r>
        <w:rPr/>
        <w:t>Thedelivery</w:t>
      </w:r>
      <w:r>
        <w:rPr>
          <w:spacing w:val="-10"/>
        </w:rPr>
        <w:t> </w:t>
      </w:r>
      <w:r>
        <w:rPr/>
        <w:t>tube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inserted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beaker</w:t>
      </w:r>
      <w:r>
        <w:rPr>
          <w:spacing w:val="-5"/>
        </w:rPr>
        <w:t> </w:t>
      </w:r>
      <w:r>
        <w:rPr/>
        <w:t>containing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sample.</w:t>
      </w:r>
      <w:r>
        <w:rPr>
          <w:spacing w:val="-58"/>
        </w:rPr>
        <w:t> </w:t>
      </w:r>
      <w:r>
        <w:rPr/>
        <w:t>The</w:t>
      </w:r>
      <w:r>
        <w:rPr>
          <w:spacing w:val="4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knob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turned</w:t>
      </w:r>
      <w:r>
        <w:rPr>
          <w:spacing w:val="6"/>
        </w:rPr>
        <w:t> </w:t>
      </w:r>
      <w:r>
        <w:rPr/>
        <w:t>while</w:t>
      </w:r>
      <w:r>
        <w:rPr>
          <w:spacing w:val="5"/>
        </w:rPr>
        <w:t> </w:t>
      </w:r>
      <w:r>
        <w:rPr/>
        <w:t>magnetically</w:t>
      </w:r>
      <w:r>
        <w:rPr>
          <w:spacing w:val="3"/>
        </w:rPr>
        <w:t> </w:t>
      </w:r>
      <w:r>
        <w:rPr/>
        <w:t>stirring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beaker</w:t>
      </w:r>
      <w:r>
        <w:rPr>
          <w:spacing w:val="6"/>
        </w:rPr>
        <w:t> </w:t>
      </w:r>
      <w:r>
        <w:rPr/>
        <w:t>until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pH</w:t>
      </w:r>
      <w:r>
        <w:rPr>
          <w:spacing w:val="6"/>
        </w:rPr>
        <w:t> </w:t>
      </w:r>
      <w:r>
        <w:rPr/>
        <w:t>meter</w:t>
      </w:r>
      <w:r>
        <w:rPr>
          <w:spacing w:val="5"/>
        </w:rPr>
        <w:t> </w:t>
      </w:r>
      <w:r>
        <w:rPr/>
        <w:t>reads</w:t>
      </w:r>
    </w:p>
    <w:p>
      <w:pPr>
        <w:pStyle w:val="BodyText"/>
        <w:ind w:left="960"/>
        <w:jc w:val="both"/>
      </w:pPr>
      <w:r>
        <w:rPr/>
        <w:t>4.5.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digits</w:t>
      </w:r>
      <w:r>
        <w:rPr>
          <w:spacing w:val="7"/>
        </w:rPr>
        <w:t> </w:t>
      </w:r>
      <w:r>
        <w:rPr/>
        <w:t>reached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get</w:t>
      </w:r>
      <w:r>
        <w:rPr>
          <w:spacing w:val="6"/>
        </w:rPr>
        <w:t> </w:t>
      </w:r>
      <w:r>
        <w:rPr/>
        <w:t>pH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4.5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recorded.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titration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continued</w:t>
      </w:r>
    </w:p>
    <w:p>
      <w:pPr>
        <w:spacing w:after="0"/>
        <w:jc w:val="both"/>
        <w:sectPr>
          <w:headerReference w:type="default" r:id="rId188"/>
          <w:footerReference w:type="default" r:id="rId189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77" w:lineRule="auto" w:before="69"/>
        <w:ind w:left="960" w:right="1222"/>
        <w:jc w:val="both"/>
      </w:pPr>
      <w:r>
        <w:rPr>
          <w:spacing w:val="-1"/>
        </w:rPr>
        <w:t>until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/>
        <w:t>pH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4.2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number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digits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also</w:t>
      </w:r>
      <w:r>
        <w:rPr>
          <w:spacing w:val="-14"/>
        </w:rPr>
        <w:t> </w:t>
      </w:r>
      <w:r>
        <w:rPr/>
        <w:t>recorded.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alkalinity</w:t>
      </w:r>
      <w:r>
        <w:rPr>
          <w:spacing w:val="-22"/>
        </w:rPr>
        <w:t> </w:t>
      </w:r>
      <w:r>
        <w:rPr/>
        <w:t>was</w:t>
      </w:r>
      <w:r>
        <w:rPr>
          <w:spacing w:val="-15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usingthe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tabs>
          <w:tab w:pos="7441" w:val="left" w:leader="none"/>
        </w:tabs>
        <w:spacing w:before="44"/>
        <w:ind w:left="960"/>
        <w:jc w:val="both"/>
      </w:pPr>
      <w:r>
        <w:rPr>
          <w:position w:val="2"/>
        </w:rPr>
        <w:t>Alkalinity(CaCO</w:t>
      </w:r>
      <w:r>
        <w:rPr>
          <w:sz w:val="16"/>
        </w:rPr>
        <w:t>3</w:t>
      </w:r>
      <w:r>
        <w:rPr>
          <w:position w:val="2"/>
        </w:rPr>
        <w:t>mg/L) =</w:t>
      </w:r>
      <w:r>
        <w:rPr>
          <w:spacing w:val="-2"/>
          <w:position w:val="2"/>
        </w:rPr>
        <w:t> </w:t>
      </w:r>
      <w:r>
        <w:rPr>
          <w:position w:val="2"/>
        </w:rPr>
        <w:t>(2a-b)</w:t>
      </w:r>
      <w:r>
        <w:rPr>
          <w:spacing w:val="-2"/>
          <w:position w:val="2"/>
        </w:rPr>
        <w:t> </w:t>
      </w:r>
      <w:r>
        <w:rPr>
          <w:position w:val="2"/>
        </w:rPr>
        <w:t>x</w:t>
      </w:r>
      <w:r>
        <w:rPr>
          <w:spacing w:val="1"/>
          <w:position w:val="2"/>
        </w:rPr>
        <w:t> </w:t>
      </w:r>
      <w:r>
        <w:rPr>
          <w:position w:val="2"/>
        </w:rPr>
        <w:t>s0.1</w:t>
        <w:tab/>
        <w:t>(3.4)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8"/>
        <w:ind w:left="1680" w:right="6089" w:hanging="720"/>
      </w:pPr>
      <w:r>
        <w:rPr/>
        <w:t>Where a= digits of titrants to reach pH 4.5</w:t>
      </w:r>
      <w:r>
        <w:rPr>
          <w:spacing w:val="1"/>
        </w:rPr>
        <w:t> </w:t>
      </w:r>
      <w:r>
        <w:rPr/>
        <w:t>b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digits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titrants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reach</w:t>
      </w:r>
      <w:r>
        <w:rPr>
          <w:spacing w:val="-2"/>
        </w:rPr>
        <w:t> </w:t>
      </w:r>
      <w:r>
        <w:rPr/>
        <w:t>pH</w:t>
      </w:r>
      <w:r>
        <w:rPr>
          <w:spacing w:val="-3"/>
        </w:rPr>
        <w:t> </w:t>
      </w:r>
      <w:r>
        <w:rPr/>
        <w:t>4.2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24" w:id="219"/>
      <w:bookmarkEnd w:id="219"/>
      <w:r>
        <w:rPr>
          <w:b w:val="0"/>
        </w:rPr>
      </w:r>
      <w:bookmarkStart w:name="_bookmark124" w:id="220"/>
      <w:bookmarkEnd w:id="220"/>
      <w:r>
        <w:rPr/>
        <w:t>P</w:t>
      </w:r>
      <w:r>
        <w:rPr/>
        <w:t>hysiochemical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River.</w:t>
      </w:r>
    </w:p>
    <w:p>
      <w:pPr>
        <w:pStyle w:val="BodyText"/>
        <w:rPr>
          <w:b/>
          <w:sz w:val="28"/>
        </w:rPr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25" w:id="221"/>
      <w:bookmarkEnd w:id="221"/>
      <w:r>
        <w:rPr>
          <w:b w:val="0"/>
        </w:rPr>
      </w:r>
      <w:bookmarkStart w:name="_bookmark125" w:id="222"/>
      <w:bookmarkEnd w:id="222"/>
      <w:r>
        <w:rPr/>
        <w:t>p</w:t>
      </w:r>
      <w:r>
        <w:rPr/>
        <w:t>H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20"/>
        <w:jc w:val="both"/>
      </w:pPr>
      <w:r>
        <w:rPr/>
        <w:t>The sediment samples (0.5g) was sieved through a 2mm mesh size sieve and weighed into</w:t>
      </w:r>
      <w:r>
        <w:rPr>
          <w:spacing w:val="1"/>
        </w:rPr>
        <w:t> </w:t>
      </w:r>
      <w:r>
        <w:rPr/>
        <w:t>250mL</w:t>
      </w:r>
      <w:r>
        <w:rPr>
          <w:spacing w:val="-7"/>
        </w:rPr>
        <w:t> </w:t>
      </w:r>
      <w:r>
        <w:rPr/>
        <w:t>conical flask and</w:t>
      </w:r>
      <w:r>
        <w:rPr>
          <w:spacing w:val="2"/>
        </w:rPr>
        <w:t> </w:t>
      </w:r>
      <w:r>
        <w:rPr/>
        <w:t>the pH</w:t>
      </w:r>
      <w:r>
        <w:rPr>
          <w:spacing w:val="-1"/>
        </w:rPr>
        <w:t> </w:t>
      </w:r>
      <w:r>
        <w:rPr/>
        <w:t>was determined using</w:t>
      </w:r>
      <w:r>
        <w:rPr>
          <w:spacing w:val="-2"/>
        </w:rPr>
        <w:t> </w:t>
      </w:r>
      <w:r>
        <w:rPr/>
        <w:t>pH meter.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1" w:after="0"/>
        <w:ind w:left="1620" w:right="0" w:hanging="661"/>
        <w:jc w:val="left"/>
      </w:pPr>
      <w:bookmarkStart w:name="_bookmark126" w:id="223"/>
      <w:bookmarkEnd w:id="223"/>
      <w:r>
        <w:rPr>
          <w:b w:val="0"/>
        </w:rPr>
      </w:r>
      <w:bookmarkStart w:name="_bookmark126" w:id="224"/>
      <w:bookmarkEnd w:id="224"/>
      <w:r>
        <w:rPr/>
        <w:t>T</w:t>
      </w:r>
      <w:r>
        <w:rPr/>
        <w:t>emperature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-3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thermister/thermometer.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1" w:after="0"/>
        <w:ind w:left="1620" w:right="0" w:hanging="661"/>
        <w:jc w:val="left"/>
      </w:pPr>
      <w:bookmarkStart w:name="_bookmark127" w:id="225"/>
      <w:bookmarkEnd w:id="225"/>
      <w:r>
        <w:rPr>
          <w:b w:val="0"/>
        </w:rPr>
      </w:r>
      <w:bookmarkStart w:name="_bookmark127" w:id="226"/>
      <w:bookmarkEnd w:id="226"/>
      <w:r>
        <w:rPr/>
        <w:t>Ele</w:t>
      </w:r>
      <w:r>
        <w:rPr/>
        <w:t>ctrical</w:t>
      </w:r>
      <w:r>
        <w:rPr>
          <w:spacing w:val="-7"/>
        </w:rPr>
        <w:t> </w:t>
      </w:r>
      <w:r>
        <w:rPr/>
        <w:t>Conductivity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22"/>
        <w:jc w:val="both"/>
      </w:pPr>
      <w:r>
        <w:rPr/>
        <w:t>Conductivity meter was used to measure the electrical conductivity of the various sediment</w:t>
      </w:r>
      <w:r>
        <w:rPr>
          <w:spacing w:val="1"/>
        </w:rPr>
        <w:t> </w:t>
      </w:r>
      <w:r>
        <w:rPr>
          <w:spacing w:val="-1"/>
        </w:rPr>
        <w:t>samples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Imo</w:t>
      </w:r>
      <w:r>
        <w:rPr>
          <w:spacing w:val="-7"/>
        </w:rPr>
        <w:t> </w:t>
      </w:r>
      <w:r>
        <w:rPr/>
        <w:t>River.The</w:t>
      </w:r>
      <w:r>
        <w:rPr>
          <w:spacing w:val="-11"/>
        </w:rPr>
        <w:t> </w:t>
      </w:r>
      <w:r>
        <w:rPr/>
        <w:t>electrode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conductivity</w:t>
      </w:r>
      <w:r>
        <w:rPr>
          <w:spacing w:val="-15"/>
        </w:rPr>
        <w:t> </w:t>
      </w:r>
      <w:r>
        <w:rPr/>
        <w:t>meter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dipped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sediments</w:t>
      </w:r>
      <w:r>
        <w:rPr>
          <w:spacing w:val="-57"/>
        </w:rPr>
        <w:t> </w:t>
      </w:r>
      <w:r>
        <w:rPr/>
        <w:t>sample</w:t>
      </w:r>
      <w:r>
        <w:rPr>
          <w:spacing w:val="-2"/>
        </w:rPr>
        <w:t> </w:t>
      </w:r>
      <w:r>
        <w:rPr/>
        <w:t>and the reading</w:t>
      </w:r>
      <w:r>
        <w:rPr>
          <w:spacing w:val="-3"/>
        </w:rPr>
        <w:t> </w:t>
      </w:r>
      <w:r>
        <w:rPr/>
        <w:t>was noted for</w:t>
      </w:r>
      <w:r>
        <w:rPr>
          <w:spacing w:val="-2"/>
        </w:rPr>
        <w:t> </w:t>
      </w:r>
      <w:r>
        <w:rPr/>
        <w:t>stable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in µs/cm.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28" w:id="227"/>
      <w:bookmarkEnd w:id="227"/>
      <w:r>
        <w:rPr>
          <w:b w:val="0"/>
        </w:rPr>
      </w:r>
      <w:bookmarkStart w:name="_bookmark128" w:id="228"/>
      <w:bookmarkEnd w:id="228"/>
      <w:r>
        <w:rPr/>
        <w:t>Total</w:t>
      </w:r>
      <w:r>
        <w:rPr>
          <w:spacing w:val="-2"/>
        </w:rPr>
        <w:t> </w:t>
      </w:r>
      <w:r>
        <w:rPr/>
        <w:t>Organic</w:t>
      </w:r>
      <w:r>
        <w:rPr>
          <w:spacing w:val="-2"/>
        </w:rPr>
        <w:t> </w:t>
      </w:r>
      <w:r>
        <w:rPr/>
        <w:t>Carbon (TOC)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Sediment samples (0.5g each) were sieved through a 2mm size mesh sieve and weighed into</w:t>
      </w:r>
      <w:r>
        <w:rPr>
          <w:spacing w:val="1"/>
        </w:rPr>
        <w:t> </w:t>
      </w:r>
      <w:r>
        <w:rPr>
          <w:position w:val="2"/>
        </w:rPr>
        <w:t>250mL conical flask. 10mL of potassium dichromate (K</w:t>
      </w:r>
      <w:r>
        <w:rPr>
          <w:sz w:val="16"/>
        </w:rPr>
        <w:t>2</w:t>
      </w:r>
      <w:r>
        <w:rPr>
          <w:position w:val="2"/>
        </w:rPr>
        <w:t>Cr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7</w:t>
      </w:r>
      <w:r>
        <w:rPr>
          <w:position w:val="2"/>
        </w:rPr>
        <w:t>) and 20mL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 </w:t>
      </w:r>
      <w:r>
        <w:rPr>
          <w:position w:val="2"/>
        </w:rPr>
        <w:t>were added</w:t>
      </w:r>
      <w:r>
        <w:rPr>
          <w:spacing w:val="-57"/>
          <w:position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left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stand for</w:t>
      </w:r>
      <w:r>
        <w:rPr>
          <w:spacing w:val="-5"/>
        </w:rPr>
        <w:t> </w:t>
      </w:r>
      <w:r>
        <w:rPr/>
        <w:t>30mins</w:t>
      </w:r>
      <w:r>
        <w:rPr>
          <w:spacing w:val="-3"/>
        </w:rPr>
        <w:t> </w:t>
      </w:r>
      <w:r>
        <w:rPr/>
        <w:t>after</w:t>
      </w:r>
      <w:r>
        <w:rPr>
          <w:spacing w:val="-4"/>
        </w:rPr>
        <w:t> </w:t>
      </w:r>
      <w:r>
        <w:rPr/>
        <w:t>intermittent</w:t>
      </w:r>
      <w:r>
        <w:rPr>
          <w:spacing w:val="-2"/>
        </w:rPr>
        <w:t> </w:t>
      </w:r>
      <w:r>
        <w:rPr/>
        <w:t>swirls,</w:t>
      </w:r>
      <w:r>
        <w:rPr>
          <w:spacing w:val="-3"/>
        </w:rPr>
        <w:t> </w:t>
      </w:r>
      <w:r>
        <w:rPr/>
        <w:t>100mL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distilled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added,</w:t>
      </w:r>
      <w:r>
        <w:rPr>
          <w:spacing w:val="-1"/>
        </w:rPr>
        <w:t> </w:t>
      </w:r>
      <w:r>
        <w:rPr/>
        <w:t>then</w:t>
      </w:r>
      <w:r>
        <w:rPr>
          <w:spacing w:val="-57"/>
        </w:rPr>
        <w:t> </w:t>
      </w:r>
      <w:r>
        <w:rPr>
          <w:position w:val="2"/>
        </w:rPr>
        <w:t>3 drops of ferrous indicator were added and the mixture was titrated with 0.5MFeSO4.7H</w:t>
      </w:r>
      <w:r>
        <w:rPr>
          <w:sz w:val="16"/>
        </w:rPr>
        <w:t>2</w:t>
      </w:r>
      <w:r>
        <w:rPr>
          <w:position w:val="2"/>
        </w:rPr>
        <w:t>0</w:t>
      </w:r>
      <w:r>
        <w:rPr>
          <w:spacing w:val="1"/>
          <w:position w:val="2"/>
        </w:rPr>
        <w:t> </w:t>
      </w:r>
      <w:r>
        <w:rPr/>
        <w:t>using digital titrator. The solution went from green to light green and finally marvon red to</w:t>
      </w:r>
      <w:r>
        <w:rPr>
          <w:spacing w:val="1"/>
        </w:rPr>
        <w:t> </w:t>
      </w:r>
      <w:r>
        <w:rPr/>
        <w:t>brown</w:t>
      </w:r>
      <w:r>
        <w:rPr>
          <w:spacing w:val="-1"/>
        </w:rPr>
        <w:t> </w:t>
      </w:r>
      <w:r>
        <w:rPr/>
        <w:t>and that was the end point.</w:t>
      </w:r>
    </w:p>
    <w:p>
      <w:pPr>
        <w:spacing w:after="0" w:line="480" w:lineRule="auto"/>
        <w:jc w:val="both"/>
        <w:sectPr>
          <w:headerReference w:type="default" r:id="rId190"/>
          <w:footerReference w:type="default" r:id="rId191"/>
          <w:pgSz w:w="11910" w:h="16840"/>
          <w:pgMar w:header="0" w:footer="1111" w:top="900" w:bottom="1300" w:left="480" w:right="220"/>
        </w:sectPr>
      </w:pPr>
    </w:p>
    <w:p>
      <w:pPr>
        <w:pStyle w:val="BodyText"/>
        <w:tabs>
          <w:tab w:pos="7441" w:val="left" w:leader="none"/>
        </w:tabs>
        <w:spacing w:line="237" w:lineRule="auto" w:before="71"/>
        <w:ind w:left="3121" w:right="3305" w:hanging="2161"/>
      </w:pPr>
      <w:r>
        <w:rPr/>
        <w:t>TOC</w:t>
      </w:r>
      <w:r>
        <w:rPr>
          <w:spacing w:val="-3"/>
        </w:rPr>
        <w:t> </w:t>
      </w:r>
      <w:r>
        <w:rPr/>
        <w:t>=Blank</w:t>
      </w:r>
      <w:r>
        <w:rPr>
          <w:spacing w:val="-3"/>
        </w:rPr>
        <w:t> </w:t>
      </w:r>
      <w:r>
        <w:rPr>
          <w:u w:val="single"/>
        </w:rPr>
        <w:t>titrevalue-Titrevaluex0.195(Factor</w:t>
      </w:r>
      <w:r>
        <w:rPr>
          <w:spacing w:val="-2"/>
          <w:u w:val="single"/>
        </w:rPr>
        <w:t> </w:t>
      </w:r>
      <w:r>
        <w:rPr>
          <w:u w:val="single"/>
        </w:rPr>
        <w:t>blank)</w:t>
      </w:r>
      <w:r>
        <w:rPr/>
        <w:tab/>
      </w:r>
      <w:r>
        <w:rPr>
          <w:spacing w:val="-1"/>
        </w:rPr>
        <w:t>(3.5)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sediment in (g)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29" w:id="229"/>
      <w:bookmarkEnd w:id="229"/>
      <w:r>
        <w:rPr>
          <w:b w:val="0"/>
        </w:rPr>
      </w:r>
      <w:bookmarkStart w:name="_bookmark129" w:id="230"/>
      <w:bookmarkEnd w:id="230"/>
      <w:r>
        <w:rPr/>
        <w:t>Ni</w:t>
      </w:r>
      <w:r>
        <w:rPr/>
        <w:t>trates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32" w:lineRule="auto" w:before="1"/>
        <w:ind w:left="960" w:right="1218"/>
        <w:jc w:val="both"/>
      </w:pPr>
      <w:r>
        <w:rPr>
          <w:spacing w:val="-1"/>
          <w:position w:val="2"/>
        </w:rPr>
        <w:t>Nitrates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in</w:t>
      </w:r>
      <w:r>
        <w:rPr>
          <w:spacing w:val="-14"/>
          <w:position w:val="2"/>
        </w:rPr>
        <w:t> </w:t>
      </w:r>
      <w:r>
        <w:rPr>
          <w:position w:val="2"/>
        </w:rPr>
        <w:t>the</w:t>
      </w:r>
      <w:r>
        <w:rPr>
          <w:spacing w:val="-13"/>
          <w:position w:val="2"/>
        </w:rPr>
        <w:t> </w:t>
      </w:r>
      <w:r>
        <w:rPr>
          <w:position w:val="2"/>
        </w:rPr>
        <w:t>sediment</w:t>
      </w:r>
      <w:r>
        <w:rPr>
          <w:spacing w:val="-12"/>
          <w:position w:val="2"/>
        </w:rPr>
        <w:t> </w:t>
      </w:r>
      <w:r>
        <w:rPr>
          <w:position w:val="2"/>
        </w:rPr>
        <w:t>was</w:t>
      </w:r>
      <w:r>
        <w:rPr>
          <w:spacing w:val="-15"/>
          <w:position w:val="2"/>
        </w:rPr>
        <w:t> </w:t>
      </w:r>
      <w:r>
        <w:rPr>
          <w:position w:val="2"/>
        </w:rPr>
        <w:t>analysed</w:t>
      </w:r>
      <w:r>
        <w:rPr>
          <w:spacing w:val="-15"/>
          <w:position w:val="2"/>
        </w:rPr>
        <w:t> </w:t>
      </w:r>
      <w:r>
        <w:rPr>
          <w:position w:val="2"/>
        </w:rPr>
        <w:t>using</w:t>
      </w:r>
      <w:r>
        <w:rPr>
          <w:spacing w:val="-17"/>
          <w:position w:val="2"/>
        </w:rPr>
        <w:t> </w:t>
      </w:r>
      <w:r>
        <w:rPr>
          <w:position w:val="2"/>
        </w:rPr>
        <w:t>APHA</w:t>
      </w:r>
      <w:r>
        <w:rPr>
          <w:spacing w:val="-15"/>
          <w:position w:val="2"/>
        </w:rPr>
        <w:t> </w:t>
      </w:r>
      <w:r>
        <w:rPr>
          <w:position w:val="2"/>
        </w:rPr>
        <w:t>450-NO</w:t>
      </w:r>
      <w:r>
        <w:rPr>
          <w:sz w:val="16"/>
        </w:rPr>
        <w:t>3</w:t>
      </w:r>
      <w:r>
        <w:rPr>
          <w:spacing w:val="6"/>
          <w:sz w:val="16"/>
        </w:rPr>
        <w:t> </w:t>
      </w:r>
      <w:r>
        <w:rPr>
          <w:position w:val="2"/>
        </w:rPr>
        <w:t>(1995).</w:t>
      </w:r>
      <w:r>
        <w:rPr>
          <w:spacing w:val="-15"/>
          <w:position w:val="2"/>
        </w:rPr>
        <w:t> </w:t>
      </w:r>
      <w:r>
        <w:rPr>
          <w:position w:val="2"/>
        </w:rPr>
        <w:t>Sediment</w:t>
      </w:r>
      <w:r>
        <w:rPr>
          <w:spacing w:val="-14"/>
          <w:position w:val="2"/>
        </w:rPr>
        <w:t> </w:t>
      </w:r>
      <w:r>
        <w:rPr>
          <w:position w:val="2"/>
        </w:rPr>
        <w:t>solution</w:t>
      </w:r>
      <w:r>
        <w:rPr>
          <w:spacing w:val="-14"/>
          <w:position w:val="2"/>
        </w:rPr>
        <w:t> </w:t>
      </w:r>
      <w:r>
        <w:rPr>
          <w:position w:val="2"/>
        </w:rPr>
        <w:t>(10mL)</w:t>
      </w:r>
      <w:r>
        <w:rPr>
          <w:spacing w:val="-57"/>
          <w:position w:val="2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transferred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sample</w:t>
      </w:r>
      <w:r>
        <w:rPr>
          <w:spacing w:val="-16"/>
        </w:rPr>
        <w:t> </w:t>
      </w:r>
      <w:r>
        <w:rPr/>
        <w:t>cuvette.</w:t>
      </w:r>
      <w:r>
        <w:rPr>
          <w:spacing w:val="-14"/>
        </w:rPr>
        <w:t> </w:t>
      </w:r>
      <w:r>
        <w:rPr/>
        <w:t>Reagent</w:t>
      </w:r>
      <w:r>
        <w:rPr>
          <w:spacing w:val="-14"/>
        </w:rPr>
        <w:t> </w:t>
      </w:r>
      <w:r>
        <w:rPr/>
        <w:t>powder</w:t>
      </w:r>
      <w:r>
        <w:rPr>
          <w:spacing w:val="-16"/>
        </w:rPr>
        <w:t> </w:t>
      </w:r>
      <w:r>
        <w:rPr/>
        <w:t>pillow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added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complex.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colours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reading</w:t>
      </w:r>
      <w:r>
        <w:rPr>
          <w:spacing w:val="-2"/>
        </w:rPr>
        <w:t> </w:t>
      </w:r>
      <w:r>
        <w:rPr/>
        <w:t>in mg|L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 on</w:t>
      </w:r>
      <w:r>
        <w:rPr>
          <w:spacing w:val="-1"/>
        </w:rPr>
        <w:t> </w:t>
      </w:r>
      <w:r>
        <w:rPr/>
        <w:t>HACH spectrophotometer.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30" w:id="231"/>
      <w:bookmarkEnd w:id="231"/>
      <w:r>
        <w:rPr>
          <w:b w:val="0"/>
        </w:rPr>
      </w:r>
      <w:bookmarkStart w:name="_bookmark130" w:id="232"/>
      <w:bookmarkEnd w:id="232"/>
      <w:r>
        <w:rPr/>
        <w:t>Total</w:t>
      </w:r>
      <w:r>
        <w:rPr>
          <w:spacing w:val="-3"/>
        </w:rPr>
        <w:t> </w:t>
      </w:r>
      <w:r>
        <w:rPr/>
        <w:t>Hydrocarbon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9"/>
        <w:jc w:val="both"/>
      </w:pP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hydrocarbon</w:t>
      </w:r>
      <w:r>
        <w:rPr>
          <w:spacing w:val="-4"/>
        </w:rPr>
        <w:t> </w:t>
      </w:r>
      <w:r>
        <w:rPr/>
        <w:t>content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Tests</w:t>
      </w:r>
      <w:r>
        <w:rPr>
          <w:spacing w:val="-58"/>
        </w:rPr>
        <w:t> </w:t>
      </w:r>
      <w:r>
        <w:rPr/>
        <w:t>and Method (ASTM,1995). Sediment sample (5.) after air-dried was sieved through a 2mm</w:t>
      </w:r>
      <w:r>
        <w:rPr>
          <w:spacing w:val="1"/>
        </w:rPr>
        <w:t> </w:t>
      </w:r>
      <w:r>
        <w:rPr>
          <w:spacing w:val="-1"/>
        </w:rPr>
        <w:t>mesh-size</w:t>
      </w:r>
      <w:r>
        <w:rPr>
          <w:spacing w:val="-13"/>
        </w:rPr>
        <w:t> </w:t>
      </w:r>
      <w:r>
        <w:rPr>
          <w:spacing w:val="-1"/>
        </w:rPr>
        <w:t>sieve.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essence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sieving</w:t>
      </w:r>
      <w:r>
        <w:rPr>
          <w:spacing w:val="-15"/>
        </w:rPr>
        <w:t> </w:t>
      </w:r>
      <w:r>
        <w:rPr/>
        <w:t>was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obtain</w:t>
      </w:r>
      <w:r>
        <w:rPr>
          <w:spacing w:val="-11"/>
        </w:rPr>
        <w:t> </w:t>
      </w:r>
      <w:r>
        <w:rPr/>
        <w:t>particle</w:t>
      </w:r>
      <w:r>
        <w:rPr>
          <w:spacing w:val="-13"/>
        </w:rPr>
        <w:t> </w:t>
      </w:r>
      <w:r>
        <w:rPr/>
        <w:t>sizes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almost</w:t>
      </w:r>
      <w:r>
        <w:rPr>
          <w:spacing w:val="-13"/>
        </w:rPr>
        <w:t> </w:t>
      </w:r>
      <w:r>
        <w:rPr/>
        <w:t>uniform</w:t>
      </w:r>
      <w:r>
        <w:rPr>
          <w:spacing w:val="-12"/>
        </w:rPr>
        <w:t> </w:t>
      </w:r>
      <w:r>
        <w:rPr/>
        <w:t>diameter,</w:t>
      </w:r>
      <w:r>
        <w:rPr>
          <w:spacing w:val="-58"/>
        </w:rPr>
        <w:t> </w:t>
      </w:r>
      <w:r>
        <w:rPr/>
        <w:t>increase surface area so as to enhance the contact/spreading of organic solvent within the soil</w:t>
      </w:r>
      <w:r>
        <w:rPr>
          <w:spacing w:val="1"/>
        </w:rPr>
        <w:t> </w:t>
      </w:r>
      <w:r>
        <w:rPr/>
        <w:t>matrix. 25mL of chloroform was added to soil sample in the beaker, stirred carefully to allow</w:t>
      </w:r>
      <w:r>
        <w:rPr>
          <w:spacing w:val="1"/>
        </w:rPr>
        <w:t> </w:t>
      </w:r>
      <w:r>
        <w:rPr/>
        <w:t>for</w:t>
      </w:r>
      <w:r>
        <w:rPr>
          <w:spacing w:val="-9"/>
        </w:rPr>
        <w:t> </w:t>
      </w:r>
      <w:r>
        <w:rPr/>
        <w:t>proper</w:t>
      </w:r>
      <w:r>
        <w:rPr>
          <w:spacing w:val="-8"/>
        </w:rPr>
        <w:t> </w:t>
      </w:r>
      <w:r>
        <w:rPr/>
        <w:t>extraction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organic</w:t>
      </w:r>
      <w:r>
        <w:rPr>
          <w:spacing w:val="-8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extract.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organic</w:t>
      </w:r>
      <w:r>
        <w:rPr>
          <w:spacing w:val="-7"/>
        </w:rPr>
        <w:t> </w:t>
      </w:r>
      <w:r>
        <w:rPr/>
        <w:t>extract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dehydrate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sample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10"/>
        </w:rPr>
        <w:t> </w:t>
      </w:r>
      <w:r>
        <w:rPr/>
        <w:t>excessive</w:t>
      </w:r>
      <w:r>
        <w:rPr>
          <w:spacing w:val="-10"/>
        </w:rPr>
        <w:t> </w:t>
      </w:r>
      <w:r>
        <w:rPr/>
        <w:t>moisture</w:t>
      </w:r>
      <w:r>
        <w:rPr>
          <w:spacing w:val="-9"/>
        </w:rPr>
        <w:t> </w:t>
      </w:r>
      <w:r>
        <w:rPr/>
        <w:t>so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avoid</w:t>
      </w:r>
      <w:r>
        <w:rPr>
          <w:spacing w:val="-8"/>
        </w:rPr>
        <w:t> </w:t>
      </w:r>
      <w:r>
        <w:rPr/>
        <w:t>interference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moisture</w:t>
      </w:r>
      <w:r>
        <w:rPr>
          <w:spacing w:val="-9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organic</w:t>
      </w:r>
      <w:r>
        <w:rPr>
          <w:spacing w:val="-57"/>
        </w:rPr>
        <w:t> </w:t>
      </w:r>
      <w:r>
        <w:rPr>
          <w:position w:val="2"/>
        </w:rPr>
        <w:t>extract. Chloroform (CHCl</w:t>
      </w:r>
      <w:r>
        <w:rPr>
          <w:sz w:val="16"/>
        </w:rPr>
        <w:t>3</w:t>
      </w:r>
      <w:r>
        <w:rPr>
          <w:position w:val="2"/>
        </w:rPr>
        <w:t>) was used as blank and the organic extract as sample. The blank</w:t>
      </w:r>
      <w:r>
        <w:rPr>
          <w:spacing w:val="1"/>
          <w:position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inserted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cell</w:t>
      </w:r>
      <w:r>
        <w:rPr>
          <w:spacing w:val="-4"/>
        </w:rPr>
        <w:t> </w:t>
      </w:r>
      <w:r>
        <w:rPr/>
        <w:t>holder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spectrophotometer.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blank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zeroed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removed</w:t>
      </w:r>
      <w:r>
        <w:rPr>
          <w:spacing w:val="-58"/>
        </w:rPr>
        <w:t> </w:t>
      </w:r>
      <w:r>
        <w:rPr/>
        <w:t>from the cell holder. In turns the samplewas inserted, the concentration was obtained on the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read-out of the</w:t>
      </w:r>
      <w:r>
        <w:rPr>
          <w:spacing w:val="-1"/>
        </w:rPr>
        <w:t> </w:t>
      </w:r>
      <w:r>
        <w:rPr/>
        <w:t>spectrophotometer when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was stable.</w:t>
      </w:r>
    </w:p>
    <w:p>
      <w:pPr>
        <w:pStyle w:val="BodyText"/>
        <w:spacing w:before="97"/>
        <w:ind w:left="960"/>
        <w:jc w:val="both"/>
      </w:pPr>
      <w:r>
        <w:rPr/>
        <w:t>Total</w:t>
      </w:r>
      <w:r>
        <w:rPr>
          <w:spacing w:val="-2"/>
        </w:rPr>
        <w:t> </w:t>
      </w:r>
      <w:r>
        <w:rPr/>
        <w:t>hydrocarbon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calculated.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92"/>
          <w:footerReference w:type="default" r:id="rId193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960"/>
      </w:pPr>
      <w:r>
        <w:rPr/>
        <w:pict>
          <v:rect style="position:absolute;margin-left:242.809998pt;margin-top:6.163132pt;width:128.06pt;height:1.08pt;mso-position-horizontal-relative:page;mso-position-vertical-relative:paragraph;z-index:-35693568" filled="true" fillcolor="#000000" stroked="false">
            <v:fill type="solid"/>
            <w10:wrap type="none"/>
          </v:rect>
        </w:pict>
      </w:r>
      <w:r>
        <w:rPr/>
        <w:t>THC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Dilution</w:t>
      </w:r>
      <w:r>
        <w:rPr>
          <w:spacing w:val="-5"/>
        </w:rPr>
        <w:t> </w:t>
      </w:r>
      <w:r>
        <w:rPr/>
        <w:t>x</w:t>
      </w:r>
      <w:r>
        <w:rPr>
          <w:spacing w:val="-5"/>
        </w:rPr>
        <w:t> </w:t>
      </w:r>
      <w:r>
        <w:rPr/>
        <w:t>Spectrophometer</w:t>
      </w:r>
    </w:p>
    <w:p>
      <w:pPr>
        <w:spacing w:line="312" w:lineRule="auto" w:before="61"/>
        <w:ind w:left="318" w:right="0" w:hanging="356"/>
        <w:jc w:val="left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w w:val="110"/>
          <w:sz w:val="23"/>
        </w:rPr>
        <w:t>reading</w:t>
      </w:r>
      <w:r>
        <w:rPr>
          <w:rFonts w:ascii="Cambria Math"/>
          <w:spacing w:val="9"/>
          <w:w w:val="110"/>
          <w:sz w:val="23"/>
        </w:rPr>
        <w:t> </w:t>
      </w:r>
      <w:r>
        <w:rPr>
          <w:rFonts w:ascii="Cambria Math"/>
          <w:w w:val="110"/>
          <w:sz w:val="23"/>
        </w:rPr>
        <w:t>x</w:t>
      </w:r>
      <w:r>
        <w:rPr>
          <w:rFonts w:ascii="Cambria Math"/>
          <w:spacing w:val="11"/>
          <w:w w:val="110"/>
          <w:sz w:val="23"/>
        </w:rPr>
        <w:t> </w:t>
      </w:r>
      <w:r>
        <w:rPr>
          <w:rFonts w:ascii="Cambria Math"/>
          <w:w w:val="110"/>
          <w:sz w:val="23"/>
        </w:rPr>
        <w:t>vol</w:t>
      </w:r>
      <w:r>
        <w:rPr>
          <w:rFonts w:ascii="Cambria Math"/>
          <w:spacing w:val="7"/>
          <w:w w:val="110"/>
          <w:sz w:val="23"/>
        </w:rPr>
        <w:t> </w:t>
      </w:r>
      <w:r>
        <w:rPr>
          <w:rFonts w:ascii="Cambria Math"/>
          <w:w w:val="110"/>
          <w:sz w:val="23"/>
        </w:rPr>
        <w:t>of</w:t>
      </w:r>
      <w:r>
        <w:rPr>
          <w:rFonts w:ascii="Cambria Math"/>
          <w:spacing w:val="12"/>
          <w:w w:val="110"/>
          <w:sz w:val="23"/>
        </w:rPr>
        <w:t> </w:t>
      </w:r>
      <w:r>
        <w:rPr>
          <w:rFonts w:ascii="Cambria Math"/>
          <w:w w:val="110"/>
          <w:sz w:val="23"/>
        </w:rPr>
        <w:t>solvent</w:t>
      </w:r>
      <w:r>
        <w:rPr>
          <w:rFonts w:ascii="Cambria Math"/>
          <w:spacing w:val="-53"/>
          <w:w w:val="110"/>
          <w:sz w:val="23"/>
        </w:rPr>
        <w:t> </w:t>
      </w:r>
      <w:r>
        <w:rPr>
          <w:rFonts w:ascii="Cambria Math"/>
          <w:w w:val="115"/>
          <w:sz w:val="23"/>
        </w:rPr>
        <w:t>weight</w:t>
      </w:r>
      <w:r>
        <w:rPr>
          <w:rFonts w:ascii="Cambria Math"/>
          <w:spacing w:val="-12"/>
          <w:w w:val="115"/>
          <w:sz w:val="23"/>
        </w:rPr>
        <w:t> </w:t>
      </w:r>
      <w:r>
        <w:rPr>
          <w:rFonts w:ascii="Cambria Math"/>
          <w:w w:val="115"/>
          <w:sz w:val="23"/>
        </w:rPr>
        <w:t>of</w:t>
      </w:r>
      <w:r>
        <w:rPr>
          <w:rFonts w:ascii="Cambria Math"/>
          <w:spacing w:val="-14"/>
          <w:w w:val="115"/>
          <w:sz w:val="23"/>
        </w:rPr>
        <w:t> </w:t>
      </w:r>
      <w:r>
        <w:rPr>
          <w:rFonts w:ascii="Cambria Math"/>
          <w:w w:val="115"/>
          <w:sz w:val="23"/>
        </w:rPr>
        <w:t>soil</w:t>
      </w:r>
      <w:r>
        <w:rPr>
          <w:rFonts w:ascii="Cambria Math"/>
          <w:spacing w:val="-14"/>
          <w:w w:val="115"/>
          <w:sz w:val="23"/>
        </w:rPr>
        <w:t> </w:t>
      </w:r>
      <w:r>
        <w:rPr>
          <w:rFonts w:ascii="Cambria Math"/>
          <w:w w:val="115"/>
          <w:sz w:val="23"/>
        </w:rPr>
        <w:t>(g)</w:t>
      </w:r>
    </w:p>
    <w:p>
      <w:pPr>
        <w:pStyle w:val="BodyText"/>
        <w:spacing w:before="11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960"/>
      </w:pPr>
      <w:r>
        <w:rPr/>
        <w:t>(3.6)</w:t>
      </w:r>
    </w:p>
    <w:p>
      <w:pPr>
        <w:spacing w:after="0"/>
        <w:sectPr>
          <w:type w:val="continuous"/>
          <w:pgSz w:w="11910" w:h="16840"/>
          <w:pgMar w:top="1460" w:bottom="1300" w:left="480" w:right="220"/>
          <w:cols w:num="3" w:equalWidth="0">
            <w:col w:w="4373" w:space="40"/>
            <w:col w:w="2565" w:space="944"/>
            <w:col w:w="32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31" w:id="233"/>
      <w:bookmarkEnd w:id="233"/>
      <w:r>
        <w:rPr>
          <w:b w:val="0"/>
        </w:rPr>
      </w:r>
      <w:bookmarkStart w:name="_bookmark131" w:id="234"/>
      <w:bookmarkEnd w:id="234"/>
      <w:r>
        <w:rPr/>
        <w:t>P</w:t>
      </w:r>
      <w:r>
        <w:rPr/>
        <w:t>article</w:t>
      </w:r>
      <w:r>
        <w:rPr>
          <w:spacing w:val="-5"/>
        </w:rPr>
        <w:t> </w:t>
      </w:r>
      <w:r>
        <w:rPr/>
        <w:t>Size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Determination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9"/>
        <w:jc w:val="both"/>
      </w:pPr>
      <w:r>
        <w:rPr/>
        <w:t>The particle size distribution of the sediment samples was determined by the hydrometer</w:t>
      </w:r>
      <w:r>
        <w:rPr>
          <w:spacing w:val="1"/>
        </w:rPr>
        <w:t> </w:t>
      </w:r>
      <w:r>
        <w:rPr/>
        <w:t>method as described by Gee and Bauder (1986) and AOAC (1990). The determination of par-</w:t>
      </w:r>
      <w:r>
        <w:rPr>
          <w:spacing w:val="-57"/>
        </w:rPr>
        <w:t> </w:t>
      </w:r>
      <w:r>
        <w:rPr/>
        <w:t>ticle size larger than 63µmwasdone by sieving first. The particle size was determined using</w:t>
      </w:r>
      <w:r>
        <w:rPr>
          <w:spacing w:val="1"/>
        </w:rPr>
        <w:t> </w:t>
      </w:r>
      <w:r>
        <w:rPr/>
        <w:t>hydrometer</w:t>
      </w:r>
      <w:r>
        <w:rPr>
          <w:spacing w:val="-8"/>
        </w:rPr>
        <w:t> </w:t>
      </w:r>
      <w:r>
        <w:rPr/>
        <w:t>with</w:t>
      </w:r>
      <w:r>
        <w:rPr>
          <w:spacing w:val="-3"/>
        </w:rPr>
        <w:t> </w:t>
      </w:r>
      <w:r>
        <w:rPr/>
        <w:t>calgon</w:t>
      </w:r>
      <w:r>
        <w:rPr>
          <w:spacing w:val="-6"/>
        </w:rPr>
        <w:t> </w:t>
      </w:r>
      <w:r>
        <w:rPr/>
        <w:t>(sodium</w:t>
      </w:r>
      <w:r>
        <w:rPr>
          <w:spacing w:val="-6"/>
        </w:rPr>
        <w:t> </w:t>
      </w:r>
      <w:r>
        <w:rPr/>
        <w:t>hexametaphosphate)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displacing</w:t>
      </w:r>
      <w:r>
        <w:rPr>
          <w:spacing w:val="-6"/>
        </w:rPr>
        <w:t> </w:t>
      </w:r>
      <w:r>
        <w:rPr/>
        <w:t>agent.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hydrometer</w:t>
      </w:r>
    </w:p>
    <w:p>
      <w:pPr>
        <w:spacing w:after="0" w:line="432" w:lineRule="auto"/>
        <w:jc w:val="both"/>
        <w:sectPr>
          <w:type w:val="continuous"/>
          <w:pgSz w:w="11910" w:h="16840"/>
          <w:pgMar w:top="1460" w:bottom="1300" w:left="480" w:right="220"/>
        </w:sectPr>
      </w:pPr>
    </w:p>
    <w:p>
      <w:pPr>
        <w:pStyle w:val="BodyText"/>
        <w:spacing w:line="429" w:lineRule="auto" w:before="69"/>
        <w:ind w:left="960" w:right="1224"/>
        <w:jc w:val="both"/>
      </w:pPr>
      <w:r>
        <w:rPr/>
        <w:t>was calibrated so that the corrected reading gives the grammes of sediment materials in sus-</w:t>
      </w:r>
      <w:r>
        <w:rPr>
          <w:spacing w:val="1"/>
        </w:rPr>
        <w:t> </w:t>
      </w:r>
      <w:r>
        <w:rPr/>
        <w:t>pension.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sand settled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bottom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cylinder within 40s.</w:t>
      </w:r>
    </w:p>
    <w:p>
      <w:pPr>
        <w:pStyle w:val="BodyText"/>
        <w:spacing w:line="480" w:lineRule="auto" w:before="105"/>
        <w:ind w:left="960" w:right="1219"/>
        <w:jc w:val="both"/>
      </w:pPr>
      <w:r>
        <w:rPr/>
        <w:t>Therefore, the 40 seconds hydrometer reading gave the amount of silt and clay in suspension.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weight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sand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sample</w:t>
      </w:r>
      <w:r>
        <w:rPr>
          <w:spacing w:val="-13"/>
        </w:rPr>
        <w:t> </w:t>
      </w:r>
      <w:r>
        <w:rPr/>
        <w:t>was</w:t>
      </w:r>
      <w:r>
        <w:rPr>
          <w:spacing w:val="-10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subtracting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corrected</w:t>
      </w:r>
      <w:r>
        <w:rPr>
          <w:spacing w:val="-11"/>
        </w:rPr>
        <w:t> </w:t>
      </w:r>
      <w:r>
        <w:rPr/>
        <w:t>hydrometer</w:t>
      </w:r>
      <w:r>
        <w:rPr>
          <w:spacing w:val="-11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weight of the sample.</w:t>
      </w:r>
    </w:p>
    <w:p>
      <w:pPr>
        <w:tabs>
          <w:tab w:pos="7441" w:val="left" w:leader="none"/>
        </w:tabs>
        <w:spacing w:line="156" w:lineRule="auto" w:before="127"/>
        <w:ind w:left="960" w:right="0" w:firstLine="0"/>
        <w:jc w:val="both"/>
        <w:rPr>
          <w:sz w:val="24"/>
        </w:rPr>
      </w:pPr>
      <w:r>
        <w:rPr/>
        <w:pict>
          <v:rect style="position:absolute;margin-left:116.779999pt;margin-top:18.011030pt;width:126.26pt;height:.95999pt;mso-position-horizontal-relative:page;mso-position-vertical-relative:paragraph;z-index:-3569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529999pt;margin-top:18.011030pt;width:17.4pt;height:.95999pt;mso-position-horizontal-relative:page;mso-position-vertical-relative:paragraph;z-index:-35692544" filled="true" fillcolor="#000000" stroked="false">
            <v:fill type="solid"/>
            <w10:wrap type="none"/>
          </v:rect>
        </w:pict>
      </w:r>
      <w:r>
        <w:rPr>
          <w:w w:val="105"/>
          <w:position w:val="-16"/>
          <w:sz w:val="24"/>
        </w:rPr>
        <w:t>%</w:t>
      </w:r>
      <w:r>
        <w:rPr>
          <w:spacing w:val="-1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sand =</w:t>
      </w:r>
      <w:r>
        <w:rPr>
          <w:rFonts w:ascii="Cambria Math" w:hAnsi="Cambria Math" w:eastAsia="Cambria Math"/>
          <w:w w:val="105"/>
          <w:sz w:val="20"/>
        </w:rPr>
        <w:t>𝑊𝑡.</w:t>
      </w:r>
      <w:r>
        <w:rPr>
          <w:rFonts w:ascii="Cambria Math" w:hAnsi="Cambria Math" w:eastAsia="Cambria Math"/>
          <w:spacing w:val="45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𝑜𝑓𝑠𝑎𝑛𝑑</w:t>
      </w:r>
      <w:r>
        <w:rPr>
          <w:rFonts w:ascii="Cambria Math" w:hAnsi="Cambria Math" w:eastAsia="Cambria Math"/>
          <w:spacing w:val="10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𝑖𝑛</w:t>
      </w:r>
      <w:r>
        <w:rPr>
          <w:rFonts w:ascii="Cambria Math" w:hAnsi="Cambria Math" w:eastAsia="Cambria Math"/>
          <w:spacing w:val="5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𝑡ℎ𝑒</w:t>
      </w:r>
      <w:r>
        <w:rPr>
          <w:rFonts w:ascii="Cambria Math" w:hAnsi="Cambria Math" w:eastAsia="Cambria Math"/>
          <w:spacing w:val="7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𝑠𝑎𝑚𝑝𝑙𝑒</w:t>
      </w:r>
      <w:r>
        <w:rPr>
          <w:rFonts w:ascii="Cambria Math" w:hAnsi="Cambria Math" w:eastAsia="Cambria Math"/>
          <w:spacing w:val="12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-16"/>
          <w:sz w:val="28"/>
        </w:rPr>
        <w:t>𝑥</w:t>
      </w:r>
      <w:r>
        <w:rPr>
          <w:rFonts w:ascii="Cambria Math" w:hAnsi="Cambria Math" w:eastAsia="Cambria Math"/>
          <w:spacing w:val="-8"/>
          <w:w w:val="105"/>
          <w:position w:val="-16"/>
          <w:sz w:val="28"/>
        </w:rPr>
        <w:t> </w:t>
      </w:r>
      <w:r>
        <w:rPr>
          <w:rFonts w:ascii="Cambria Math" w:hAnsi="Cambria Math" w:eastAsia="Cambria Math"/>
          <w:w w:val="105"/>
          <w:sz w:val="20"/>
        </w:rPr>
        <w:t>100</w:t>
      </w:r>
      <w:r>
        <w:rPr>
          <w:w w:val="105"/>
          <w:position w:val="-16"/>
          <w:sz w:val="24"/>
        </w:rPr>
        <w:t>.</w:t>
        <w:tab/>
        <w:t>(3.7)</w:t>
      </w:r>
    </w:p>
    <w:p>
      <w:pPr>
        <w:tabs>
          <w:tab w:pos="4745" w:val="left" w:leader="none"/>
        </w:tabs>
        <w:spacing w:line="201" w:lineRule="exact" w:before="0"/>
        <w:ind w:left="2472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𝑊𝑡.𝑜𝑓𝑠𝑎𝑚𝑝𝑙𝑒</w:t>
        <w:tab/>
        <w:t>1</w:t>
      </w:r>
    </w:p>
    <w:p>
      <w:pPr>
        <w:pStyle w:val="BodyText"/>
        <w:spacing w:before="9"/>
        <w:rPr>
          <w:rFonts w:ascii="Cambria Math"/>
          <w:sz w:val="27"/>
        </w:rPr>
      </w:pPr>
    </w:p>
    <w:p>
      <w:pPr>
        <w:pStyle w:val="BodyText"/>
        <w:spacing w:line="480" w:lineRule="auto" w:before="90"/>
        <w:ind w:left="960" w:right="1217"/>
        <w:jc w:val="both"/>
      </w:pPr>
      <w:r>
        <w:rPr/>
        <w:t>To determine the percent clay in the sample, the suspension was re-shaken and hydrometer</w:t>
      </w:r>
      <w:r>
        <w:rPr>
          <w:spacing w:val="1"/>
        </w:rPr>
        <w:t> </w:t>
      </w:r>
      <w:r>
        <w:rPr/>
        <w:t>reading was taken at the end of 2 hours and corrected. The corrected hydrometer reading rep-</w:t>
      </w:r>
      <w:r>
        <w:rPr>
          <w:spacing w:val="1"/>
        </w:rPr>
        <w:t> </w:t>
      </w:r>
      <w:r>
        <w:rPr/>
        <w:t>resents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gram of clay</w:t>
      </w:r>
      <w:r>
        <w:rPr>
          <w:spacing w:val="-5"/>
        </w:rPr>
        <w:t> </w:t>
      </w:r>
      <w:r>
        <w:rPr/>
        <w:t>in the sample.</w:t>
      </w:r>
    </w:p>
    <w:p>
      <w:pPr>
        <w:tabs>
          <w:tab w:pos="6001" w:val="left" w:leader="none"/>
        </w:tabs>
        <w:spacing w:line="156" w:lineRule="auto" w:before="128"/>
        <w:ind w:left="960" w:right="0" w:firstLine="0"/>
        <w:jc w:val="both"/>
        <w:rPr>
          <w:sz w:val="24"/>
        </w:rPr>
      </w:pPr>
      <w:r>
        <w:rPr/>
        <w:pict>
          <v:rect style="position:absolute;margin-left:117.739998pt;margin-top:18.060986pt;width:123.38pt;height:.96002pt;mso-position-horizontal-relative:page;mso-position-vertical-relative:paragraph;z-index:-35692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610001pt;margin-top:18.060986pt;width:17.4pt;height:.96002pt;mso-position-horizontal-relative:page;mso-position-vertical-relative:paragraph;z-index:-35691520" filled="true" fillcolor="#000000" stroked="false">
            <v:fill type="solid"/>
            <w10:wrap type="none"/>
          </v:rect>
        </w:pict>
      </w:r>
      <w:r>
        <w:rPr>
          <w:w w:val="105"/>
          <w:position w:val="-16"/>
          <w:sz w:val="24"/>
        </w:rPr>
        <w:t>%</w:t>
      </w:r>
      <w:r>
        <w:rPr>
          <w:spacing w:val="-1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clay</w:t>
      </w:r>
      <w:r>
        <w:rPr>
          <w:spacing w:val="-4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=</w:t>
      </w:r>
      <w:r>
        <w:rPr>
          <w:spacing w:val="2"/>
          <w:w w:val="105"/>
          <w:position w:val="-16"/>
          <w:sz w:val="24"/>
        </w:rPr>
        <w:t> </w:t>
      </w:r>
      <w:r>
        <w:rPr>
          <w:rFonts w:ascii="Cambria Math" w:hAnsi="Cambria Math" w:eastAsia="Cambria Math"/>
          <w:w w:val="105"/>
          <w:sz w:val="20"/>
        </w:rPr>
        <w:t>𝑊𝑡. </w:t>
      </w:r>
      <w:r>
        <w:rPr>
          <w:rFonts w:ascii="Cambria Math" w:hAnsi="Cambria Math" w:eastAsia="Cambria Math"/>
          <w:spacing w:val="2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𝑜𝑓𝑐𝑙𝑎𝑦</w:t>
      </w:r>
      <w:r>
        <w:rPr>
          <w:rFonts w:ascii="Cambria Math" w:hAnsi="Cambria Math" w:eastAsia="Cambria Math"/>
          <w:spacing w:val="6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𝑖𝑛</w:t>
      </w:r>
      <w:r>
        <w:rPr>
          <w:rFonts w:ascii="Cambria Math" w:hAnsi="Cambria Math" w:eastAsia="Cambria Math"/>
          <w:spacing w:val="8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𝑡ℎ𝑒</w:t>
      </w:r>
      <w:r>
        <w:rPr>
          <w:rFonts w:ascii="Cambria Math" w:hAnsi="Cambria Math" w:eastAsia="Cambria Math"/>
          <w:spacing w:val="4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𝑠𝑎𝑚𝑝𝑙𝑒</w:t>
      </w:r>
      <w:r>
        <w:rPr>
          <w:rFonts w:ascii="Cambria Math" w:hAnsi="Cambria Math" w:eastAsia="Cambria Math"/>
          <w:spacing w:val="13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-16"/>
          <w:sz w:val="28"/>
        </w:rPr>
        <w:t>𝑥</w:t>
      </w:r>
      <w:r>
        <w:rPr>
          <w:rFonts w:ascii="Cambria Math" w:hAnsi="Cambria Math" w:eastAsia="Cambria Math"/>
          <w:spacing w:val="-8"/>
          <w:w w:val="105"/>
          <w:position w:val="-16"/>
          <w:sz w:val="28"/>
        </w:rPr>
        <w:t> </w:t>
      </w:r>
      <w:r>
        <w:rPr>
          <w:rFonts w:ascii="Cambria Math" w:hAnsi="Cambria Math" w:eastAsia="Cambria Math"/>
          <w:w w:val="105"/>
          <w:sz w:val="20"/>
        </w:rPr>
        <w:t>100</w:t>
      </w:r>
      <w:r>
        <w:rPr>
          <w:w w:val="105"/>
          <w:position w:val="-16"/>
          <w:sz w:val="28"/>
        </w:rPr>
        <w:t>.</w:t>
        <w:tab/>
      </w:r>
      <w:r>
        <w:rPr>
          <w:w w:val="110"/>
          <w:position w:val="-16"/>
          <w:sz w:val="24"/>
        </w:rPr>
        <w:t>(3.8)</w:t>
      </w:r>
    </w:p>
    <w:p>
      <w:pPr>
        <w:tabs>
          <w:tab w:pos="4707" w:val="left" w:leader="none"/>
        </w:tabs>
        <w:spacing w:line="201" w:lineRule="exact" w:before="0"/>
        <w:ind w:left="241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𝑊𝑡. </w:t>
      </w:r>
      <w:r>
        <w:rPr>
          <w:rFonts w:ascii="Cambria Math" w:eastAsia="Cambria Math"/>
          <w:spacing w:val="14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𝑜𝑓𝑠𝑎𝑚𝑝𝑙𝑒</w:t>
        <w:tab/>
        <w:t>1</w:t>
      </w:r>
    </w:p>
    <w:p>
      <w:pPr>
        <w:pStyle w:val="BodyText"/>
        <w:spacing w:before="9"/>
        <w:rPr>
          <w:rFonts w:ascii="Cambria Math"/>
          <w:sz w:val="27"/>
        </w:rPr>
      </w:pPr>
    </w:p>
    <w:p>
      <w:pPr>
        <w:pStyle w:val="BodyText"/>
        <w:spacing w:before="90"/>
        <w:ind w:left="960"/>
      </w:pPr>
      <w:r>
        <w:rPr/>
        <w:t>The</w:t>
      </w:r>
      <w:r>
        <w:rPr>
          <w:spacing w:val="-3"/>
        </w:rPr>
        <w:t> </w:t>
      </w:r>
      <w:r>
        <w:rPr/>
        <w:t>percenage</w:t>
      </w:r>
      <w:r>
        <w:rPr>
          <w:spacing w:val="-2"/>
        </w:rPr>
        <w:t> </w:t>
      </w:r>
      <w:r>
        <w:rPr/>
        <w:t>silt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8161" w:val="left" w:leader="none"/>
        </w:tabs>
        <w:spacing w:before="1"/>
        <w:ind w:left="1020"/>
      </w:pPr>
      <w:r>
        <w:rPr/>
        <w:t>%</w:t>
      </w:r>
      <w:r>
        <w:rPr>
          <w:spacing w:val="-1"/>
        </w:rPr>
        <w:t> </w:t>
      </w:r>
      <w:r>
        <w:rPr/>
        <w:t>silt = 100</w:t>
      </w:r>
      <w:r>
        <w:rPr>
          <w:spacing w:val="-1"/>
        </w:rPr>
        <w:t> </w:t>
      </w:r>
      <w:r>
        <w:rPr/>
        <w:t>– %</w:t>
      </w:r>
      <w:r>
        <w:rPr>
          <w:spacing w:val="-1"/>
        </w:rPr>
        <w:t> </w:t>
      </w:r>
      <w:r>
        <w:rPr/>
        <w:t>(clay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sand).</w:t>
        <w:tab/>
        <w:t>(3.9)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2"/>
          <w:numId w:val="4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32" w:id="235"/>
      <w:bookmarkEnd w:id="235"/>
      <w:r>
        <w:rPr>
          <w:b w:val="0"/>
        </w:rPr>
      </w:r>
      <w:bookmarkStart w:name="_bookmark132" w:id="236"/>
      <w:bookmarkEnd w:id="236"/>
      <w:r>
        <w:rPr/>
        <w:t>Sul</w:t>
      </w:r>
      <w:r>
        <w:rPr/>
        <w:t>phate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Phosphate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8"/>
        <w:jc w:val="both"/>
      </w:pPr>
      <w:r>
        <w:rPr>
          <w:position w:val="2"/>
        </w:rPr>
        <w:t>Sulphates and Phosphate in the sediment were analyzed using APHA 4500 – S0</w:t>
      </w:r>
      <w:r>
        <w:rPr>
          <w:sz w:val="16"/>
        </w:rPr>
        <w:t>4 </w:t>
      </w:r>
      <w:r>
        <w:rPr>
          <w:position w:val="2"/>
        </w:rPr>
        <w:t>and APHA</w:t>
      </w:r>
      <w:r>
        <w:rPr>
          <w:spacing w:val="1"/>
          <w:position w:val="2"/>
        </w:rPr>
        <w:t> </w:t>
      </w:r>
      <w:r>
        <w:rPr>
          <w:position w:val="2"/>
        </w:rPr>
        <w:t>4500</w:t>
      </w:r>
      <w:r>
        <w:rPr>
          <w:spacing w:val="-5"/>
          <w:position w:val="2"/>
        </w:rPr>
        <w:t> </w:t>
      </w:r>
      <w:r>
        <w:rPr>
          <w:position w:val="2"/>
        </w:rPr>
        <w:t>–</w:t>
      </w:r>
      <w:r>
        <w:rPr>
          <w:spacing w:val="-5"/>
          <w:position w:val="2"/>
        </w:rPr>
        <w:t> 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7"/>
          <w:sz w:val="16"/>
        </w:rPr>
        <w:t> </w:t>
      </w:r>
      <w:r>
        <w:rPr>
          <w:position w:val="2"/>
        </w:rPr>
        <w:t>APHA</w:t>
      </w:r>
      <w:r>
        <w:rPr>
          <w:spacing w:val="-5"/>
          <w:position w:val="2"/>
        </w:rPr>
        <w:t> </w:t>
      </w:r>
      <w:r>
        <w:rPr>
          <w:position w:val="2"/>
        </w:rPr>
        <w:t>(1995).</w:t>
      </w:r>
      <w:r>
        <w:rPr>
          <w:spacing w:val="-5"/>
          <w:position w:val="2"/>
        </w:rPr>
        <w:t> </w:t>
      </w:r>
      <w:r>
        <w:rPr>
          <w:position w:val="2"/>
        </w:rPr>
        <w:t>10mL</w:t>
      </w:r>
      <w:r>
        <w:rPr>
          <w:spacing w:val="-10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sediment</w:t>
      </w:r>
      <w:r>
        <w:rPr>
          <w:spacing w:val="-4"/>
          <w:position w:val="2"/>
        </w:rPr>
        <w:t> </w:t>
      </w:r>
      <w:r>
        <w:rPr>
          <w:position w:val="2"/>
        </w:rPr>
        <w:t>solution</w:t>
      </w:r>
      <w:r>
        <w:rPr>
          <w:spacing w:val="-4"/>
          <w:position w:val="2"/>
        </w:rPr>
        <w:t> </w:t>
      </w:r>
      <w:r>
        <w:rPr>
          <w:position w:val="2"/>
        </w:rPr>
        <w:t>was</w:t>
      </w:r>
      <w:r>
        <w:rPr>
          <w:spacing w:val="-5"/>
          <w:position w:val="2"/>
        </w:rPr>
        <w:t> </w:t>
      </w:r>
      <w:r>
        <w:rPr>
          <w:position w:val="2"/>
        </w:rPr>
        <w:t>transferred</w:t>
      </w:r>
      <w:r>
        <w:rPr>
          <w:spacing w:val="-4"/>
          <w:position w:val="2"/>
        </w:rPr>
        <w:t> </w:t>
      </w:r>
      <w:r>
        <w:rPr>
          <w:position w:val="2"/>
        </w:rPr>
        <w:t>into</w:t>
      </w:r>
      <w:r>
        <w:rPr>
          <w:spacing w:val="-5"/>
          <w:position w:val="2"/>
        </w:rPr>
        <w:t> </w:t>
      </w:r>
      <w:r>
        <w:rPr>
          <w:position w:val="2"/>
        </w:rPr>
        <w:t>sample</w:t>
      </w:r>
      <w:r>
        <w:rPr>
          <w:spacing w:val="-5"/>
          <w:position w:val="2"/>
        </w:rPr>
        <w:t> </w:t>
      </w:r>
      <w:r>
        <w:rPr>
          <w:position w:val="2"/>
        </w:rPr>
        <w:t>cuvette.</w:t>
      </w:r>
      <w:r>
        <w:rPr>
          <w:spacing w:val="-5"/>
          <w:position w:val="2"/>
        </w:rPr>
        <w:t> </w:t>
      </w:r>
      <w:r>
        <w:rPr>
          <w:position w:val="2"/>
        </w:rPr>
        <w:t>To</w:t>
      </w:r>
      <w:r>
        <w:rPr>
          <w:spacing w:val="-57"/>
          <w:position w:val="2"/>
        </w:rPr>
        <w:t> </w:t>
      </w:r>
      <w:r>
        <w:rPr/>
        <w:t>this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added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contents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reagent</w:t>
      </w:r>
      <w:r>
        <w:rPr>
          <w:spacing w:val="-6"/>
        </w:rPr>
        <w:t> </w:t>
      </w:r>
      <w:r>
        <w:rPr/>
        <w:t>powder</w:t>
      </w:r>
      <w:r>
        <w:rPr>
          <w:spacing w:val="-4"/>
        </w:rPr>
        <w:t> </w:t>
      </w:r>
      <w:r>
        <w:rPr/>
        <w:t>pillow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for</w:t>
      </w:r>
      <w:r>
        <w:rPr>
          <w:spacing w:val="43"/>
        </w:rPr>
        <w:t> </w:t>
      </w:r>
      <w:r>
        <w:rPr/>
        <w:t>sulphates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phosphates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form complex ions. The colour was noted and the reading (mg/L) was taken on HACH 2400</w:t>
      </w:r>
      <w:r>
        <w:rPr>
          <w:spacing w:val="1"/>
        </w:rPr>
        <w:t> </w:t>
      </w:r>
      <w:r>
        <w:rPr/>
        <w:t>spectrophometer.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38"/>
        </w:numPr>
        <w:tabs>
          <w:tab w:pos="1321" w:val="left" w:leader="none"/>
        </w:tabs>
        <w:spacing w:line="240" w:lineRule="auto" w:before="1" w:after="0"/>
        <w:ind w:left="1320" w:right="0" w:hanging="361"/>
        <w:jc w:val="left"/>
      </w:pPr>
      <w:bookmarkStart w:name="_bookmark133" w:id="237"/>
      <w:bookmarkEnd w:id="237"/>
      <w:r>
        <w:rPr>
          <w:b w:val="0"/>
        </w:rPr>
      </w:r>
      <w:bookmarkStart w:name="_bookmark133" w:id="238"/>
      <w:bookmarkEnd w:id="238"/>
      <w:r>
        <w:rPr/>
        <w:t>Heavy</w:t>
      </w:r>
      <w:r>
        <w:rPr>
          <w:spacing w:val="-3"/>
        </w:rPr>
        <w:t> </w:t>
      </w:r>
      <w:r>
        <w:rPr/>
        <w:t>Metal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Atomic</w:t>
      </w:r>
      <w:r>
        <w:rPr>
          <w:spacing w:val="-2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Spectrophotometer</w:t>
      </w:r>
      <w:r>
        <w:rPr>
          <w:spacing w:val="-1"/>
        </w:rPr>
        <w:t> </w:t>
      </w:r>
      <w:r>
        <w:rPr/>
        <w:t>(AAS)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21"/>
        <w:jc w:val="both"/>
      </w:pPr>
      <w:r>
        <w:rPr/>
        <w:t>The heavy metals were determined using atomic absorption spectrophotometer. The concen-</w:t>
      </w:r>
      <w:r>
        <w:rPr>
          <w:spacing w:val="1"/>
        </w:rPr>
        <w:t> </w:t>
      </w:r>
      <w:r>
        <w:rPr/>
        <w:t>trations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 were</w:t>
      </w:r>
      <w:r>
        <w:rPr>
          <w:spacing w:val="-2"/>
        </w:rPr>
        <w:t> </w:t>
      </w:r>
      <w:r>
        <w:rPr/>
        <w:t>determined using standard solution of</w:t>
      </w:r>
      <w:r>
        <w:rPr>
          <w:spacing w:val="-1"/>
        </w:rPr>
        <w:t> </w:t>
      </w:r>
      <w:r>
        <w:rPr/>
        <w:t>metal.</w:t>
      </w:r>
    </w:p>
    <w:p>
      <w:pPr>
        <w:spacing w:after="0" w:line="480" w:lineRule="auto"/>
        <w:jc w:val="both"/>
        <w:sectPr>
          <w:headerReference w:type="default" r:id="rId194"/>
          <w:footerReference w:type="default" r:id="rId195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The sample was mixed thoroughly by shaking. 100mL of the sample was transferred into a</w:t>
      </w:r>
      <w:r>
        <w:rPr>
          <w:spacing w:val="1"/>
        </w:rPr>
        <w:t> </w:t>
      </w:r>
      <w:r>
        <w:rPr/>
        <w:t>glass beaker of 250 mL volume and 5mL of conc. Nitric acid was added and heated to boil till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volume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reduced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20mL,</w:t>
      </w:r>
      <w:r>
        <w:rPr>
          <w:spacing w:val="-10"/>
        </w:rPr>
        <w:t> </w:t>
      </w:r>
      <w:r>
        <w:rPr/>
        <w:t>then</w:t>
      </w:r>
      <w:r>
        <w:rPr>
          <w:spacing w:val="-12"/>
        </w:rPr>
        <w:t> </w:t>
      </w:r>
      <w:r>
        <w:rPr/>
        <w:t>5mL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nitric</w:t>
      </w:r>
      <w:r>
        <w:rPr>
          <w:spacing w:val="-12"/>
        </w:rPr>
        <w:t> </w:t>
      </w:r>
      <w:r>
        <w:rPr/>
        <w:t>acid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added</w:t>
      </w:r>
      <w:r>
        <w:rPr>
          <w:spacing w:val="-8"/>
        </w:rPr>
        <w:t> </w:t>
      </w:r>
      <w:r>
        <w:rPr/>
        <w:t>until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residue</w:t>
      </w:r>
      <w:r>
        <w:rPr>
          <w:spacing w:val="-10"/>
        </w:rPr>
        <w:t> </w:t>
      </w:r>
      <w:r>
        <w:rPr/>
        <w:t>dissolved</w:t>
      </w:r>
      <w:r>
        <w:rPr>
          <w:spacing w:val="-58"/>
        </w:rPr>
        <w:t> </w:t>
      </w:r>
      <w:r>
        <w:rPr/>
        <w:t>completely. The mixture was cooled, transferred and made up to 100mL using metal free dis-</w:t>
      </w:r>
      <w:r>
        <w:rPr>
          <w:spacing w:val="1"/>
        </w:rPr>
        <w:t> </w:t>
      </w:r>
      <w:r>
        <w:rPr/>
        <w:t>tilled water. Then the sample was taken to AAS for analysis. The instrument was switched on</w:t>
      </w:r>
      <w:r>
        <w:rPr>
          <w:spacing w:val="-57"/>
        </w:rPr>
        <w:t> </w:t>
      </w:r>
      <w:r>
        <w:rPr/>
        <w:t>and left to warm up for some minutes and when the instrument was stablized the appropriate</w:t>
      </w:r>
      <w:r>
        <w:rPr>
          <w:spacing w:val="1"/>
        </w:rPr>
        <w:t> </w:t>
      </w:r>
      <w:r>
        <w:rPr/>
        <w:t>instrumental conditions were set for each heavy metal. These include the corresponding reso-</w:t>
      </w:r>
      <w:r>
        <w:rPr>
          <w:spacing w:val="1"/>
        </w:rPr>
        <w:t> </w:t>
      </w:r>
      <w:r>
        <w:rPr/>
        <w:t>nance,</w:t>
      </w:r>
      <w:r>
        <w:rPr>
          <w:spacing w:val="-2"/>
        </w:rPr>
        <w:t> </w:t>
      </w:r>
      <w:r>
        <w:rPr/>
        <w:t>wavelength,</w:t>
      </w:r>
      <w:r>
        <w:rPr>
          <w:spacing w:val="-2"/>
        </w:rPr>
        <w:t> </w:t>
      </w:r>
      <w:r>
        <w:rPr/>
        <w:t>flame</w:t>
      </w:r>
      <w:r>
        <w:rPr>
          <w:spacing w:val="2"/>
        </w:rPr>
        <w:t> </w:t>
      </w:r>
      <w:r>
        <w:rPr/>
        <w:t>type,</w:t>
      </w:r>
      <w:r>
        <w:rPr>
          <w:spacing w:val="-2"/>
        </w:rPr>
        <w:t> </w:t>
      </w:r>
      <w:r>
        <w:rPr/>
        <w:t>fuel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lamp</w:t>
      </w:r>
      <w:r>
        <w:rPr>
          <w:spacing w:val="1"/>
        </w:rPr>
        <w:t> </w:t>
      </w:r>
      <w:r>
        <w:rPr/>
        <w:t>current.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hollow</w:t>
      </w:r>
      <w:r>
        <w:rPr>
          <w:spacing w:val="-1"/>
        </w:rPr>
        <w:t> </w:t>
      </w:r>
      <w:r>
        <w:rPr/>
        <w:t>cathode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metal</w:t>
      </w:r>
      <w:r>
        <w:rPr>
          <w:spacing w:val="-58"/>
        </w:rPr>
        <w:t> </w:t>
      </w:r>
      <w:r>
        <w:rPr/>
        <w:t>was</w:t>
      </w:r>
      <w:r>
        <w:rPr>
          <w:spacing w:val="-11"/>
        </w:rPr>
        <w:t> </w:t>
      </w:r>
      <w:r>
        <w:rPr/>
        <w:t>used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calibration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instrument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solutions.</w:t>
      </w:r>
      <w:r>
        <w:rPr>
          <w:spacing w:val="-7"/>
        </w:rPr>
        <w:t> </w:t>
      </w:r>
      <w:r>
        <w:rPr/>
        <w:t>Each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standards was aspirated into the flame and corresponding absorbance for each concentration</w:t>
      </w:r>
      <w:r>
        <w:rPr>
          <w:spacing w:val="1"/>
        </w:rPr>
        <w:t> </w:t>
      </w:r>
      <w:r>
        <w:rPr/>
        <w:t>was recorded. The appropriate wavelength for the metal to be detected was selected, the slits</w:t>
      </w:r>
      <w:r>
        <w:rPr>
          <w:spacing w:val="1"/>
        </w:rPr>
        <w:t> </w:t>
      </w:r>
      <w:r>
        <w:rPr/>
        <w:t>were</w:t>
      </w:r>
      <w:r>
        <w:rPr>
          <w:spacing w:val="-7"/>
        </w:rPr>
        <w:t> </w:t>
      </w:r>
      <w:r>
        <w:rPr/>
        <w:t>adjusted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7"/>
        </w:rPr>
        <w:t> </w:t>
      </w:r>
      <w:r>
        <w:rPr/>
        <w:t>closest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wavelength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avoid</w:t>
      </w:r>
      <w:r>
        <w:rPr>
          <w:spacing w:val="-6"/>
        </w:rPr>
        <w:t> </w:t>
      </w:r>
      <w:r>
        <w:rPr/>
        <w:t>excess</w:t>
      </w:r>
      <w:r>
        <w:rPr>
          <w:spacing w:val="-4"/>
        </w:rPr>
        <w:t> </w:t>
      </w:r>
      <w:r>
        <w:rPr/>
        <w:t>light.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acetylene-air</w:t>
      </w:r>
      <w:r>
        <w:rPr>
          <w:spacing w:val="-58"/>
        </w:rPr>
        <w:t> </w:t>
      </w:r>
      <w:r>
        <w:rPr/>
        <w:t>mixture was lit at recommended pressure, the burner level was adjusted. The samples were</w:t>
      </w:r>
      <w:r>
        <w:rPr>
          <w:spacing w:val="1"/>
        </w:rPr>
        <w:t> </w:t>
      </w:r>
      <w:r>
        <w:rPr/>
        <w:t>aspirated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feeding</w:t>
      </w:r>
      <w:r>
        <w:rPr>
          <w:spacing w:val="-3"/>
        </w:rPr>
        <w:t> </w:t>
      </w:r>
      <w:r>
        <w:rPr/>
        <w:t>them through the capillary</w:t>
      </w:r>
      <w:r>
        <w:rPr>
          <w:spacing w:val="-5"/>
        </w:rPr>
        <w:t> </w:t>
      </w:r>
      <w:r>
        <w:rPr/>
        <w:t>and the readings were</w:t>
      </w:r>
      <w:r>
        <w:rPr>
          <w:spacing w:val="-2"/>
        </w:rPr>
        <w:t> </w:t>
      </w:r>
      <w:r>
        <w:rPr/>
        <w:t>noted.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38"/>
        </w:numPr>
        <w:tabs>
          <w:tab w:pos="1321" w:val="left" w:leader="none"/>
        </w:tabs>
        <w:spacing w:line="240" w:lineRule="auto" w:before="1" w:after="0"/>
        <w:ind w:left="1320" w:right="0" w:hanging="361"/>
        <w:jc w:val="left"/>
      </w:pPr>
      <w:bookmarkStart w:name="_bookmark134" w:id="239"/>
      <w:bookmarkEnd w:id="239"/>
      <w:r>
        <w:rPr>
          <w:b w:val="0"/>
        </w:rPr>
      </w:r>
      <w:bookmarkStart w:name="_bookmark134" w:id="240"/>
      <w:bookmarkEnd w:id="240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PAHs</w:t>
      </w:r>
      <w:r>
        <w:rPr>
          <w:spacing w:val="-3"/>
        </w:rPr>
        <w:t> </w:t>
      </w:r>
      <w:r>
        <w:rPr/>
        <w:t>Level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8"/>
        <w:jc w:val="both"/>
      </w:pPr>
      <w:r>
        <w:rPr/>
        <w:t>PAHs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water,</w:t>
      </w:r>
      <w:r>
        <w:rPr>
          <w:spacing w:val="-9"/>
        </w:rPr>
        <w:t> </w:t>
      </w:r>
      <w:r>
        <w:rPr/>
        <w:t>sediment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fish</w:t>
      </w:r>
      <w:r>
        <w:rPr>
          <w:spacing w:val="-10"/>
        </w:rPr>
        <w:t> </w:t>
      </w:r>
      <w:r>
        <w:rPr/>
        <w:t>samples</w:t>
      </w:r>
      <w:r>
        <w:rPr>
          <w:spacing w:val="-8"/>
        </w:rPr>
        <w:t> </w:t>
      </w:r>
      <w:r>
        <w:rPr/>
        <w:t>fron</w:t>
      </w:r>
      <w:r>
        <w:rPr>
          <w:spacing w:val="-6"/>
        </w:rPr>
        <w:t> </w:t>
      </w:r>
      <w:r>
        <w:rPr/>
        <w:t>Imo</w:t>
      </w:r>
      <w:r>
        <w:rPr>
          <w:spacing w:val="-10"/>
        </w:rPr>
        <w:t> </w:t>
      </w:r>
      <w:r>
        <w:rPr/>
        <w:t>River</w:t>
      </w:r>
      <w:r>
        <w:rPr>
          <w:spacing w:val="-10"/>
        </w:rPr>
        <w:t> </w:t>
      </w:r>
      <w:r>
        <w:rPr/>
        <w:t>were</w:t>
      </w:r>
      <w:r>
        <w:rPr>
          <w:spacing w:val="-11"/>
        </w:rPr>
        <w:t> </w:t>
      </w:r>
      <w:r>
        <w:rPr/>
        <w:t>determined</w:t>
      </w:r>
      <w:r>
        <w:rPr>
          <w:spacing w:val="-9"/>
        </w:rPr>
        <w:t> </w:t>
      </w:r>
      <w:r>
        <w:rPr/>
        <w:t>using</w:t>
      </w:r>
      <w:r>
        <w:rPr>
          <w:spacing w:val="-11"/>
        </w:rPr>
        <w:t> </w:t>
      </w:r>
      <w:r>
        <w:rPr/>
        <w:t>GC-MS</w:t>
      </w:r>
      <w:r>
        <w:rPr>
          <w:spacing w:val="-8"/>
        </w:rPr>
        <w:t> </w:t>
      </w:r>
      <w:r>
        <w:rPr/>
        <w:t>(Gas</w:t>
      </w:r>
      <w:r>
        <w:rPr>
          <w:spacing w:val="-58"/>
        </w:rPr>
        <w:t> </w:t>
      </w:r>
      <w:r>
        <w:rPr/>
        <w:t>Chromatography-Mass</w:t>
      </w:r>
      <w:r>
        <w:rPr>
          <w:spacing w:val="-1"/>
        </w:rPr>
        <w:t> </w:t>
      </w:r>
      <w:r>
        <w:rPr/>
        <w:t>Spectrometer).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38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35" w:id="241"/>
      <w:bookmarkEnd w:id="241"/>
      <w:r>
        <w:rPr>
          <w:b w:val="0"/>
        </w:rPr>
      </w:r>
      <w:bookmarkStart w:name="_bookmark135" w:id="242"/>
      <w:bookmarkEnd w:id="242"/>
      <w:r>
        <w:rPr/>
        <w:t>D</w:t>
      </w:r>
      <w:r>
        <w:rPr/>
        <w:t>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PAHs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Water samples were filtered through whatman filter paper of 0.45µm diameter followed by</w:t>
      </w:r>
      <w:r>
        <w:rPr>
          <w:spacing w:val="1"/>
        </w:rPr>
        <w:t> </w:t>
      </w:r>
      <w:r>
        <w:rPr/>
        <w:t>liquid-liquid extraction using dichloromethane.100ml of the water sample was measured into</w:t>
      </w:r>
      <w:r>
        <w:rPr>
          <w:spacing w:val="1"/>
        </w:rPr>
        <w:t> </w:t>
      </w:r>
      <w:r>
        <w:rPr/>
        <w:t>a separating funnel and 25mL of dichloromethane was added to the sample and shaken vigor-</w:t>
      </w:r>
      <w:r>
        <w:rPr>
          <w:spacing w:val="-57"/>
        </w:rPr>
        <w:t> </w:t>
      </w:r>
      <w:r>
        <w:rPr/>
        <w:t>ously so as to extract all the available organic material. The separating funnel was left undis-</w:t>
      </w:r>
      <w:r>
        <w:rPr>
          <w:spacing w:val="1"/>
        </w:rPr>
        <w:t> </w:t>
      </w:r>
      <w:r>
        <w:rPr/>
        <w:t>turbed on a retort stand for some time so that the mixture separated into the organic and water</w:t>
      </w:r>
      <w:r>
        <w:rPr>
          <w:spacing w:val="-57"/>
        </w:rPr>
        <w:t> </w:t>
      </w:r>
      <w:r>
        <w:rPr/>
        <w:t>layers. After this extraction, another batch extraction was repeated with hexane and dichloro-</w:t>
      </w:r>
      <w:r>
        <w:rPr>
          <w:spacing w:val="1"/>
        </w:rPr>
        <w:t> </w:t>
      </w:r>
      <w:r>
        <w:rPr/>
        <w:t>methane</w:t>
      </w:r>
      <w:r>
        <w:rPr>
          <w:spacing w:val="7"/>
        </w:rPr>
        <w:t> </w:t>
      </w:r>
      <w:r>
        <w:rPr/>
        <w:t>mixture</w:t>
      </w:r>
      <w:r>
        <w:rPr>
          <w:spacing w:val="7"/>
        </w:rPr>
        <w:t> </w:t>
      </w:r>
      <w:r>
        <w:rPr/>
        <w:t>as</w:t>
      </w:r>
      <w:r>
        <w:rPr>
          <w:spacing w:val="10"/>
        </w:rPr>
        <w:t> </w:t>
      </w:r>
      <w:r>
        <w:rPr/>
        <w:t>solvent.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organic</w:t>
      </w:r>
      <w:r>
        <w:rPr>
          <w:spacing w:val="10"/>
        </w:rPr>
        <w:t> </w:t>
      </w:r>
      <w:r>
        <w:rPr/>
        <w:t>extract</w:t>
      </w:r>
      <w:r>
        <w:rPr>
          <w:spacing w:val="12"/>
        </w:rPr>
        <w:t> </w:t>
      </w:r>
      <w:r>
        <w:rPr/>
        <w:t>was</w:t>
      </w:r>
      <w:r>
        <w:rPr>
          <w:spacing w:val="8"/>
        </w:rPr>
        <w:t> </w:t>
      </w:r>
      <w:r>
        <w:rPr/>
        <w:t>collected</w:t>
      </w:r>
      <w:r>
        <w:rPr>
          <w:spacing w:val="7"/>
        </w:rPr>
        <w:t> </w:t>
      </w:r>
      <w:r>
        <w:rPr/>
        <w:t>into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receiving</w:t>
      </w:r>
      <w:r>
        <w:rPr>
          <w:spacing w:val="5"/>
        </w:rPr>
        <w:t> </w:t>
      </w:r>
      <w:r>
        <w:rPr/>
        <w:t>container</w:t>
      </w:r>
      <w:r>
        <w:rPr>
          <w:spacing w:val="1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headerReference w:type="default" r:id="rId196"/>
          <w:footerReference w:type="default" r:id="rId197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6"/>
        <w:jc w:val="both"/>
      </w:pPr>
      <w:r>
        <w:rPr/>
        <w:t>passed through chromatographic column containing glass-wool, silica-gel and anhydrous so-</w:t>
      </w:r>
      <w:r>
        <w:rPr>
          <w:spacing w:val="1"/>
        </w:rPr>
        <w:t> </w:t>
      </w:r>
      <w:r>
        <w:rPr/>
        <w:t>dium sulphate which serve as a dehydrating agent. The extract was concentrated using water</w:t>
      </w:r>
      <w:r>
        <w:rPr>
          <w:spacing w:val="1"/>
        </w:rPr>
        <w:t> </w:t>
      </w:r>
      <w:r>
        <w:rPr/>
        <w:t>bath at 40</w:t>
      </w:r>
      <w:r>
        <w:rPr>
          <w:vertAlign w:val="superscript"/>
        </w:rPr>
        <w:t>o</w:t>
      </w:r>
      <w:r>
        <w:rPr>
          <w:vertAlign w:val="baseline"/>
        </w:rPr>
        <w:t>C. The concentrated extract was dissolved with 1mL of dichloromethane. The dis-</w:t>
      </w:r>
      <w:r>
        <w:rPr>
          <w:spacing w:val="1"/>
          <w:vertAlign w:val="baseline"/>
        </w:rPr>
        <w:t> </w:t>
      </w:r>
      <w:r>
        <w:rPr>
          <w:vertAlign w:val="baseline"/>
        </w:rPr>
        <w:t>solved organic extract was injected by means of hypodermisyringe through a rubber septum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 capillary column of the gas chromatograph. The various fractions of the polycyclic</w:t>
      </w:r>
      <w:r>
        <w:rPr>
          <w:spacing w:val="1"/>
          <w:vertAlign w:val="baseline"/>
        </w:rPr>
        <w:t> </w:t>
      </w:r>
      <w:r>
        <w:rPr>
          <w:vertAlign w:val="baseline"/>
        </w:rPr>
        <w:t>aromatic hydrocarbon components were automatically detected as they emerged from the so-</w:t>
      </w:r>
      <w:r>
        <w:rPr>
          <w:spacing w:val="1"/>
          <w:vertAlign w:val="baseline"/>
        </w:rPr>
        <w:t> </w:t>
      </w:r>
      <w:r>
        <w:rPr>
          <w:vertAlign w:val="baseline"/>
        </w:rPr>
        <w:t>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mass spectrometer.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8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36" w:id="243"/>
      <w:bookmarkEnd w:id="243"/>
      <w:r>
        <w:rPr>
          <w:b w:val="0"/>
        </w:rPr>
      </w:r>
      <w:bookmarkStart w:name="_bookmark136" w:id="244"/>
      <w:bookmarkEnd w:id="244"/>
      <w:r>
        <w:rPr/>
        <w:t>D</w:t>
      </w:r>
      <w:r>
        <w:rPr/>
        <w:t>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PAHs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Fish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32" w:lineRule="auto"/>
        <w:ind w:left="960" w:right="1217"/>
        <w:jc w:val="both"/>
      </w:pPr>
      <w:r>
        <w:rPr/>
        <w:t>The grammes of the oven-dried ground samples of fish and air-dried samples sieved through</w:t>
      </w:r>
      <w:r>
        <w:rPr>
          <w:spacing w:val="1"/>
        </w:rPr>
        <w:t> </w:t>
      </w:r>
      <w:r>
        <w:rPr/>
        <w:t>100-mesh stainless sieve were extracted using soxhlet extractor with hexane and dichloro-</w:t>
      </w:r>
      <w:r>
        <w:rPr>
          <w:spacing w:val="1"/>
        </w:rPr>
        <w:t> </w:t>
      </w:r>
      <w:r>
        <w:rPr/>
        <w:t>methane(3:1v/v) as the extractor solvent for 6 hours Olawale (2016). The extracts were con-</w:t>
      </w:r>
      <w:r>
        <w:rPr>
          <w:spacing w:val="1"/>
        </w:rPr>
        <w:t> </w:t>
      </w:r>
      <w:r>
        <w:rPr/>
        <w:t>centrated to a volume of 1mL at 60</w:t>
      </w:r>
      <w:r>
        <w:rPr>
          <w:vertAlign w:val="superscript"/>
        </w:rPr>
        <w:t>o</w:t>
      </w:r>
      <w:r>
        <w:rPr>
          <w:vertAlign w:val="baseline"/>
        </w:rPr>
        <w:t>C by a rotary vaccum evaporator. The purified aromatics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analysed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an HP 6890 series GC system coupled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a</w:t>
      </w:r>
      <w:r>
        <w:rPr>
          <w:spacing w:val="-1"/>
          <w:vertAlign w:val="baseline"/>
        </w:rPr>
        <w:t> </w:t>
      </w:r>
      <w:r>
        <w:rPr>
          <w:vertAlign w:val="baseline"/>
        </w:rPr>
        <w:t>mass spectrometer.</w:t>
      </w:r>
    </w:p>
    <w:p>
      <w:pPr>
        <w:spacing w:after="0" w:line="432" w:lineRule="auto"/>
        <w:jc w:val="both"/>
        <w:sectPr>
          <w:headerReference w:type="default" r:id="rId198"/>
          <w:footerReference w:type="default" r:id="rId199"/>
          <w:pgSz w:w="11910" w:h="16840"/>
          <w:pgMar w:header="0" w:footer="1111" w:top="900" w:bottom="1300" w:left="480" w:right="220"/>
        </w:sectPr>
      </w:pPr>
    </w:p>
    <w:p>
      <w:pPr>
        <w:pStyle w:val="Heading2"/>
        <w:spacing w:line="484" w:lineRule="auto" w:before="72"/>
        <w:ind w:left="3874" w:right="3705" w:firstLine="643"/>
      </w:pPr>
      <w:bookmarkStart w:name="_bookmark137" w:id="245"/>
      <w:bookmarkEnd w:id="245"/>
      <w:r>
        <w:rPr>
          <w:b w:val="0"/>
        </w:rPr>
      </w:r>
      <w:r>
        <w:rPr/>
        <w:t>CHAPTER FOUR</w:t>
      </w:r>
      <w:r>
        <w:rPr>
          <w:spacing w:val="1"/>
        </w:rPr>
        <w:t> </w:t>
      </w:r>
      <w:bookmarkStart w:name="_bookmark138" w:id="246"/>
      <w:bookmarkEnd w:id="246"/>
      <w:r>
        <w:rPr/>
        <w:t>RESUL</w:t>
      </w:r>
      <w:r>
        <w:rPr/>
        <w:t>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DISCUSSION</w:t>
      </w:r>
    </w:p>
    <w:p>
      <w:pPr>
        <w:pStyle w:val="Heading2"/>
        <w:numPr>
          <w:ilvl w:val="1"/>
          <w:numId w:val="41"/>
        </w:numPr>
        <w:tabs>
          <w:tab w:pos="1321" w:val="left" w:leader="none"/>
        </w:tabs>
        <w:spacing w:line="275" w:lineRule="exact" w:before="0" w:after="0"/>
        <w:ind w:left="1320" w:right="0" w:hanging="361"/>
        <w:jc w:val="left"/>
      </w:pPr>
      <w:bookmarkStart w:name="_bookmark139" w:id="247"/>
      <w:bookmarkEnd w:id="247"/>
      <w:r>
        <w:rPr>
          <w:b w:val="0"/>
        </w:rPr>
      </w:r>
      <w:bookmarkStart w:name="_bookmark139" w:id="248"/>
      <w:bookmarkEnd w:id="248"/>
      <w:r>
        <w:rPr/>
        <w:t>P</w:t>
      </w:r>
      <w:r>
        <w:rPr/>
        <w:t>hysicochemical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360" w:lineRule="auto"/>
        <w:ind w:left="960" w:right="1220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physicochemical</w:t>
      </w:r>
      <w:r>
        <w:rPr>
          <w:spacing w:val="-10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samples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period</w:t>
      </w:r>
      <w:r>
        <w:rPr>
          <w:spacing w:val="-9"/>
        </w:rPr>
        <w:t> </w:t>
      </w:r>
      <w:r>
        <w:rPr/>
        <w:t>January</w:t>
      </w:r>
      <w:r>
        <w:rPr>
          <w:spacing w:val="-15"/>
        </w:rPr>
        <w:t> </w:t>
      </w:r>
      <w:r>
        <w:rPr/>
        <w:t>2016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December</w:t>
      </w:r>
      <w:r>
        <w:rPr>
          <w:spacing w:val="-11"/>
        </w:rPr>
        <w:t> </w:t>
      </w:r>
      <w:r>
        <w:rPr/>
        <w:t>2016</w:t>
      </w:r>
      <w:r>
        <w:rPr>
          <w:spacing w:val="-57"/>
        </w:rPr>
        <w:t> </w:t>
      </w:r>
      <w:r>
        <w:rPr/>
        <w:t>are shown in appendices 1 to 12. The wet and dry season statistical variation are shown in-</w:t>
      </w:r>
      <w:r>
        <w:rPr>
          <w:spacing w:val="1"/>
        </w:rPr>
        <w:t> </w:t>
      </w:r>
      <w:r>
        <w:rPr/>
        <w:t>Tables</w:t>
      </w:r>
      <w:r>
        <w:rPr>
          <w:spacing w:val="-1"/>
        </w:rPr>
        <w:t> </w:t>
      </w:r>
      <w:r>
        <w:rPr/>
        <w:t>4.1, 4.3</w:t>
      </w:r>
      <w:r>
        <w:rPr>
          <w:spacing w:val="-1"/>
        </w:rPr>
        <w:t> </w:t>
      </w:r>
      <w:r>
        <w:rPr/>
        <w:t>-4.13.</w:t>
      </w:r>
    </w:p>
    <w:p>
      <w:pPr>
        <w:pStyle w:val="BodyText"/>
        <w:spacing w:before="9"/>
      </w:pPr>
    </w:p>
    <w:p>
      <w:pPr>
        <w:pStyle w:val="Heading2"/>
        <w:ind w:right="1216"/>
        <w:jc w:val="both"/>
      </w:pPr>
      <w:bookmarkStart w:name="_bookmark140" w:id="249"/>
      <w:bookmarkEnd w:id="249"/>
      <w:r>
        <w:rPr>
          <w:b w:val="0"/>
        </w:rPr>
      </w:r>
      <w:r>
        <w:rPr/>
        <w:t>Table 4.1: Physicochemical Parametersof Water Samples from Imo River (IMR) During</w:t>
      </w:r>
      <w:r>
        <w:rPr>
          <w:spacing w:val="-58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0" w:lineRule="exact"/>
        <w:ind w:left="436"/>
        <w:rPr>
          <w:sz w:val="2"/>
        </w:rPr>
      </w:pPr>
      <w:r>
        <w:rPr>
          <w:sz w:val="2"/>
        </w:rPr>
        <w:pict>
          <v:group style="width:506.3pt;height:.5pt;mso-position-horizontal-relative:char;mso-position-vertical-relative:line" coordorigin="0,0" coordsize="10126,10">
            <v:shape style="position:absolute;left:0;top:0;width:10126;height:10" coordorigin="0,0" coordsize="10126,10" path="m7605,0l5140,0,5130,0,2665,0,2655,0,0,0,0,10,2655,10,2665,10,5130,10,5140,10,7605,10,7605,0xm7615,0l7605,0,7605,10,7615,10,7615,0xm10126,0l7615,0,7615,10,10126,10,1012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00"/>
          <w:footerReference w:type="default" r:id="rId201"/>
          <w:pgSz w:w="11910" w:h="16840"/>
          <w:pgMar w:header="0" w:footer="1111" w:top="900" w:bottom="1300" w:left="480" w:right="220"/>
        </w:sectPr>
      </w:pPr>
    </w:p>
    <w:p>
      <w:pPr>
        <w:spacing w:line="240" w:lineRule="auto" w:before="0"/>
        <w:ind w:left="1063" w:right="0" w:hanging="317"/>
        <w:jc w:val="left"/>
        <w:rPr>
          <w:b/>
          <w:sz w:val="20"/>
        </w:rPr>
      </w:pPr>
      <w:r>
        <w:rPr>
          <w:b/>
          <w:w w:val="95"/>
          <w:sz w:val="20"/>
        </w:rPr>
        <w:t>PHYSICOCHEMICAL</w:t>
      </w:r>
      <w:r>
        <w:rPr>
          <w:b/>
          <w:spacing w:val="1"/>
          <w:w w:val="95"/>
          <w:sz w:val="20"/>
        </w:rPr>
        <w:t> </w:t>
      </w:r>
      <w:r>
        <w:rPr>
          <w:b/>
          <w:sz w:val="20"/>
        </w:rPr>
        <w:t>PARAMETERS</w:t>
      </w:r>
    </w:p>
    <w:p>
      <w:pPr>
        <w:tabs>
          <w:tab w:pos="3223" w:val="left" w:leader="none"/>
          <w:tab w:pos="5497" w:val="left" w:leader="none"/>
        </w:tabs>
        <w:spacing w:line="218" w:lineRule="exact" w:before="0"/>
        <w:ind w:left="7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ASA</w:t>
        <w:tab/>
        <w:t>ONUIMO</w:t>
        <w:tab/>
        <w:t>OWERRINTA</w:t>
      </w:r>
    </w:p>
    <w:p>
      <w:pPr>
        <w:spacing w:after="0" w:line="218" w:lineRule="exact"/>
        <w:jc w:val="left"/>
        <w:rPr>
          <w:sz w:val="20"/>
        </w:rPr>
        <w:sectPr>
          <w:type w:val="continuous"/>
          <w:pgSz w:w="11910" w:h="16840"/>
          <w:pgMar w:top="1460" w:bottom="1300" w:left="480" w:right="220"/>
          <w:cols w:num="2" w:equalWidth="0">
            <w:col w:w="2817" w:space="637"/>
            <w:col w:w="7756"/>
          </w:cols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5"/>
        <w:gridCol w:w="823"/>
        <w:gridCol w:w="834"/>
        <w:gridCol w:w="843"/>
        <w:gridCol w:w="800"/>
        <w:gridCol w:w="834"/>
        <w:gridCol w:w="843"/>
        <w:gridCol w:w="800"/>
        <w:gridCol w:w="857"/>
        <w:gridCol w:w="774"/>
      </w:tblGrid>
      <w:tr>
        <w:trPr>
          <w:trHeight w:val="270" w:hRule="atLeast"/>
        </w:trPr>
        <w:tc>
          <w:tcPr>
            <w:tcW w:w="355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right="3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µ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9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exact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9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exact"/>
              <w:ind w:righ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</w:tr>
      <w:tr>
        <w:trPr>
          <w:trHeight w:val="459" w:hRule="atLeast"/>
        </w:trPr>
        <w:tc>
          <w:tcPr>
            <w:tcW w:w="2735" w:type="dxa"/>
          </w:tcPr>
          <w:p>
            <w:pPr>
              <w:pStyle w:val="TableParagraph"/>
              <w:spacing w:before="134"/>
              <w:ind w:left="122"/>
              <w:rPr>
                <w:sz w:val="22"/>
              </w:rPr>
            </w:pPr>
            <w:r>
              <w:rPr>
                <w:sz w:val="22"/>
              </w:rPr>
              <w:t>Color</w:t>
            </w:r>
          </w:p>
        </w:tc>
        <w:tc>
          <w:tcPr>
            <w:tcW w:w="823" w:type="dxa"/>
          </w:tcPr>
          <w:p>
            <w:pPr>
              <w:pStyle w:val="TableParagraph"/>
              <w:spacing w:before="13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5.22</w:t>
            </w:r>
          </w:p>
        </w:tc>
        <w:tc>
          <w:tcPr>
            <w:tcW w:w="834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±0.21</w:t>
            </w:r>
          </w:p>
        </w:tc>
        <w:tc>
          <w:tcPr>
            <w:tcW w:w="843" w:type="dxa"/>
          </w:tcPr>
          <w:p>
            <w:pPr>
              <w:pStyle w:val="TableParagraph"/>
              <w:spacing w:before="13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4.06</w:t>
            </w:r>
          </w:p>
        </w:tc>
        <w:tc>
          <w:tcPr>
            <w:tcW w:w="800" w:type="dxa"/>
          </w:tcPr>
          <w:p>
            <w:pPr>
              <w:pStyle w:val="TableParagraph"/>
              <w:spacing w:before="13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5.26</w:t>
            </w:r>
          </w:p>
        </w:tc>
        <w:tc>
          <w:tcPr>
            <w:tcW w:w="834" w:type="dxa"/>
          </w:tcPr>
          <w:p>
            <w:pPr>
              <w:pStyle w:val="TableParagraph"/>
              <w:spacing w:before="134"/>
              <w:ind w:left="105"/>
              <w:rPr>
                <w:sz w:val="22"/>
              </w:rPr>
            </w:pPr>
            <w:r>
              <w:rPr>
                <w:sz w:val="22"/>
              </w:rPr>
              <w:t>±0.28</w:t>
            </w:r>
          </w:p>
        </w:tc>
        <w:tc>
          <w:tcPr>
            <w:tcW w:w="843" w:type="dxa"/>
          </w:tcPr>
          <w:p>
            <w:pPr>
              <w:pStyle w:val="TableParagraph"/>
              <w:spacing w:before="13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4.75</w:t>
            </w:r>
          </w:p>
        </w:tc>
        <w:tc>
          <w:tcPr>
            <w:tcW w:w="800" w:type="dxa"/>
          </w:tcPr>
          <w:p>
            <w:pPr>
              <w:pStyle w:val="TableParagraph"/>
              <w:spacing w:before="134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5.54</w:t>
            </w:r>
          </w:p>
        </w:tc>
        <w:tc>
          <w:tcPr>
            <w:tcW w:w="857" w:type="dxa"/>
          </w:tcPr>
          <w:p>
            <w:pPr>
              <w:pStyle w:val="TableParagraph"/>
              <w:spacing w:before="134"/>
              <w:ind w:left="106"/>
              <w:rPr>
                <w:sz w:val="22"/>
              </w:rPr>
            </w:pPr>
            <w:r>
              <w:rPr>
                <w:sz w:val="22"/>
              </w:rPr>
              <w:t>±0.47</w:t>
            </w:r>
          </w:p>
        </w:tc>
        <w:tc>
          <w:tcPr>
            <w:tcW w:w="774" w:type="dxa"/>
          </w:tcPr>
          <w:p>
            <w:pPr>
              <w:pStyle w:val="TableParagraph"/>
              <w:spacing w:before="13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8.48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Temperature</w:t>
            </w:r>
          </w:p>
        </w:tc>
        <w:tc>
          <w:tcPr>
            <w:tcW w:w="823" w:type="dxa"/>
          </w:tcPr>
          <w:p>
            <w:pPr>
              <w:pStyle w:val="TableParagraph"/>
              <w:spacing w:before="5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27.8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±0.70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28.1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±0.58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0.58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28.8</w:t>
            </w:r>
          </w:p>
        </w:tc>
        <w:tc>
          <w:tcPr>
            <w:tcW w:w="857" w:type="dxa"/>
          </w:tcPr>
          <w:p>
            <w:pPr>
              <w:pStyle w:val="TableParagraph"/>
              <w:spacing w:before="54"/>
              <w:ind w:left="106"/>
              <w:rPr>
                <w:sz w:val="22"/>
              </w:rPr>
            </w:pPr>
            <w:r>
              <w:rPr>
                <w:sz w:val="22"/>
              </w:rPr>
              <w:t>±0.68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2.44</w:t>
            </w:r>
          </w:p>
        </w:tc>
      </w:tr>
      <w:tr>
        <w:trPr>
          <w:trHeight w:val="386" w:hRule="atLeast"/>
        </w:trPr>
        <w:tc>
          <w:tcPr>
            <w:tcW w:w="2735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823" w:type="dxa"/>
          </w:tcPr>
          <w:p>
            <w:pPr>
              <w:pStyle w:val="TableParagraph"/>
              <w:spacing w:before="58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6.96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±0.089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1.28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6.86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±0.05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1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7" w:type="dxa"/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±0.11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1.56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Conductivity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µs/cm</w:t>
            </w:r>
          </w:p>
        </w:tc>
        <w:tc>
          <w:tcPr>
            <w:tcW w:w="823" w:type="dxa"/>
          </w:tcPr>
          <w:p>
            <w:pPr>
              <w:pStyle w:val="TableParagraph"/>
              <w:spacing w:before="5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±11.40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±9.70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7.34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857" w:type="dxa"/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±11.40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</w:tr>
      <w:tr>
        <w:trPr>
          <w:trHeight w:val="384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Dissolved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27.8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±1.17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27.76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±0.90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29.1</w:t>
            </w:r>
          </w:p>
        </w:tc>
        <w:tc>
          <w:tcPr>
            <w:tcW w:w="857" w:type="dxa"/>
          </w:tcPr>
          <w:p>
            <w:pPr>
              <w:pStyle w:val="TableParagraph"/>
              <w:spacing w:before="54"/>
              <w:ind w:left="106"/>
              <w:rPr>
                <w:sz w:val="22"/>
              </w:rPr>
            </w:pPr>
            <w:r>
              <w:rPr>
                <w:sz w:val="22"/>
              </w:rPr>
              <w:t>±0.75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2.58</w:t>
            </w:r>
          </w:p>
        </w:tc>
      </w:tr>
      <w:tr>
        <w:trPr>
          <w:trHeight w:val="387" w:hRule="atLeast"/>
        </w:trPr>
        <w:tc>
          <w:tcPr>
            <w:tcW w:w="2735" w:type="dxa"/>
          </w:tcPr>
          <w:p>
            <w:pPr>
              <w:pStyle w:val="TableParagraph"/>
              <w:spacing w:before="59"/>
              <w:ind w:left="122"/>
              <w:rPr>
                <w:sz w:val="22"/>
              </w:rPr>
            </w:pPr>
            <w:r>
              <w:rPr>
                <w:sz w:val="22"/>
              </w:rPr>
              <w:t>Total suspended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9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17.8</w:t>
            </w:r>
          </w:p>
        </w:tc>
        <w:tc>
          <w:tcPr>
            <w:tcW w:w="834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±2.53</w:t>
            </w:r>
          </w:p>
        </w:tc>
        <w:tc>
          <w:tcPr>
            <w:tcW w:w="843" w:type="dxa"/>
          </w:tcPr>
          <w:p>
            <w:pPr>
              <w:pStyle w:val="TableParagraph"/>
              <w:spacing w:before="59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  <w:tc>
          <w:tcPr>
            <w:tcW w:w="800" w:type="dxa"/>
          </w:tcPr>
          <w:p>
            <w:pPr>
              <w:pStyle w:val="TableParagraph"/>
              <w:spacing w:before="5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17.3</w:t>
            </w:r>
          </w:p>
        </w:tc>
        <w:tc>
          <w:tcPr>
            <w:tcW w:w="834" w:type="dxa"/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sz w:val="22"/>
              </w:rPr>
              <w:t>±3.6</w:t>
            </w:r>
          </w:p>
        </w:tc>
        <w:tc>
          <w:tcPr>
            <w:tcW w:w="843" w:type="dxa"/>
          </w:tcPr>
          <w:p>
            <w:pPr>
              <w:pStyle w:val="TableParagraph"/>
              <w:spacing w:before="59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20.9</w:t>
            </w:r>
          </w:p>
        </w:tc>
        <w:tc>
          <w:tcPr>
            <w:tcW w:w="800" w:type="dxa"/>
          </w:tcPr>
          <w:p>
            <w:pPr>
              <w:pStyle w:val="TableParagraph"/>
              <w:spacing w:before="59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19.3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left="106"/>
              <w:rPr>
                <w:sz w:val="22"/>
              </w:rPr>
            </w:pPr>
            <w:r>
              <w:rPr>
                <w:sz w:val="22"/>
              </w:rPr>
              <w:t>±5.70</w:t>
            </w:r>
          </w:p>
        </w:tc>
        <w:tc>
          <w:tcPr>
            <w:tcW w:w="774" w:type="dxa"/>
          </w:tcPr>
          <w:p>
            <w:pPr>
              <w:pStyle w:val="TableParagraph"/>
              <w:spacing w:before="59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29.52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Turbidity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NTU</w:t>
            </w:r>
          </w:p>
        </w:tc>
        <w:tc>
          <w:tcPr>
            <w:tcW w:w="823" w:type="dxa"/>
          </w:tcPr>
          <w:p>
            <w:pPr>
              <w:pStyle w:val="TableParagraph"/>
              <w:spacing w:before="58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9.08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±0.78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8.54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9.88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±1.53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15.54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9.84</w:t>
            </w:r>
          </w:p>
        </w:tc>
        <w:tc>
          <w:tcPr>
            <w:tcW w:w="857" w:type="dxa"/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±3.10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30.5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Nitrate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7.32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±1.03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14.07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7.67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±0.31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4.04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7.72</w:t>
            </w:r>
          </w:p>
        </w:tc>
        <w:tc>
          <w:tcPr>
            <w:tcW w:w="857" w:type="dxa"/>
          </w:tcPr>
          <w:p>
            <w:pPr>
              <w:pStyle w:val="TableParagraph"/>
              <w:spacing w:before="54"/>
              <w:ind w:left="106"/>
              <w:rPr>
                <w:sz w:val="22"/>
              </w:rPr>
            </w:pPr>
            <w:r>
              <w:rPr>
                <w:sz w:val="22"/>
              </w:rPr>
              <w:t>±0.74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9.56</w:t>
            </w:r>
          </w:p>
        </w:tc>
      </w:tr>
      <w:tr>
        <w:trPr>
          <w:trHeight w:val="387" w:hRule="atLeast"/>
        </w:trPr>
        <w:tc>
          <w:tcPr>
            <w:tcW w:w="2735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Phosphate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8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±0.045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8.6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±0.04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0.63</w:t>
            </w:r>
          </w:p>
        </w:tc>
        <w:tc>
          <w:tcPr>
            <w:tcW w:w="857" w:type="dxa"/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±0.06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8.8</w:t>
            </w:r>
          </w:p>
        </w:tc>
      </w:tr>
      <w:tr>
        <w:trPr>
          <w:trHeight w:val="384" w:hRule="atLeast"/>
        </w:trPr>
        <w:tc>
          <w:tcPr>
            <w:tcW w:w="2735" w:type="dxa"/>
          </w:tcPr>
          <w:p>
            <w:pPr>
              <w:pStyle w:val="TableParagraph"/>
              <w:spacing w:before="59"/>
              <w:ind w:left="122"/>
              <w:rPr>
                <w:sz w:val="22"/>
              </w:rPr>
            </w:pPr>
            <w:r>
              <w:rPr>
                <w:sz w:val="22"/>
              </w:rPr>
              <w:t>Sulphate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9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10.24</w:t>
            </w:r>
          </w:p>
        </w:tc>
        <w:tc>
          <w:tcPr>
            <w:tcW w:w="834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±1.09</w:t>
            </w:r>
          </w:p>
        </w:tc>
        <w:tc>
          <w:tcPr>
            <w:tcW w:w="843" w:type="dxa"/>
          </w:tcPr>
          <w:p>
            <w:pPr>
              <w:pStyle w:val="TableParagraph"/>
              <w:spacing w:before="59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10.64</w:t>
            </w:r>
          </w:p>
        </w:tc>
        <w:tc>
          <w:tcPr>
            <w:tcW w:w="800" w:type="dxa"/>
          </w:tcPr>
          <w:p>
            <w:pPr>
              <w:pStyle w:val="TableParagraph"/>
              <w:spacing w:before="5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9.16</w:t>
            </w:r>
          </w:p>
        </w:tc>
        <w:tc>
          <w:tcPr>
            <w:tcW w:w="834" w:type="dxa"/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sz w:val="22"/>
              </w:rPr>
              <w:t>±1.58</w:t>
            </w:r>
          </w:p>
        </w:tc>
        <w:tc>
          <w:tcPr>
            <w:tcW w:w="843" w:type="dxa"/>
          </w:tcPr>
          <w:p>
            <w:pPr>
              <w:pStyle w:val="TableParagraph"/>
              <w:spacing w:before="59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17.29</w:t>
            </w:r>
          </w:p>
        </w:tc>
        <w:tc>
          <w:tcPr>
            <w:tcW w:w="800" w:type="dxa"/>
          </w:tcPr>
          <w:p>
            <w:pPr>
              <w:pStyle w:val="TableParagraph"/>
              <w:spacing w:before="5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left="106"/>
              <w:rPr>
                <w:sz w:val="22"/>
              </w:rPr>
            </w:pPr>
            <w:r>
              <w:rPr>
                <w:sz w:val="22"/>
              </w:rPr>
              <w:t>±0.958</w:t>
            </w:r>
          </w:p>
        </w:tc>
        <w:tc>
          <w:tcPr>
            <w:tcW w:w="774" w:type="dxa"/>
          </w:tcPr>
          <w:p>
            <w:pPr>
              <w:pStyle w:val="TableParagraph"/>
              <w:spacing w:before="59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10.23</w:t>
            </w:r>
          </w:p>
        </w:tc>
      </w:tr>
      <w:tr>
        <w:trPr>
          <w:trHeight w:val="379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Dissolved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Oxygen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11.54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±4.68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40.51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±6.68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41.23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13.4</w:t>
            </w:r>
          </w:p>
        </w:tc>
        <w:tc>
          <w:tcPr>
            <w:tcW w:w="857" w:type="dxa"/>
          </w:tcPr>
          <w:p>
            <w:pPr>
              <w:pStyle w:val="TableParagraph"/>
              <w:spacing w:before="54"/>
              <w:ind w:left="106"/>
              <w:rPr>
                <w:sz w:val="22"/>
              </w:rPr>
            </w:pPr>
            <w:r>
              <w:rPr>
                <w:sz w:val="22"/>
              </w:rPr>
              <w:t>±5.9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44.2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Biochemical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Oxygen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4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±2.47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45.74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4.86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±1.92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39.5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857" w:type="dxa"/>
          </w:tcPr>
          <w:p>
            <w:pPr>
              <w:pStyle w:val="TableParagraph"/>
              <w:spacing w:before="54"/>
              <w:ind w:left="106"/>
              <w:rPr>
                <w:sz w:val="22"/>
              </w:rPr>
            </w:pPr>
            <w:r>
              <w:rPr>
                <w:sz w:val="22"/>
              </w:rPr>
              <w:t>±2.25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Chemical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Oxygen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</w:tc>
        <w:tc>
          <w:tcPr>
            <w:tcW w:w="823" w:type="dxa"/>
          </w:tcPr>
          <w:p>
            <w:pPr>
              <w:pStyle w:val="TableParagraph"/>
              <w:spacing w:before="58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22.8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±7.43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32.63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±5.92</w:t>
            </w:r>
          </w:p>
        </w:tc>
        <w:tc>
          <w:tcPr>
            <w:tcW w:w="843" w:type="dxa"/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25.8</w:t>
            </w:r>
          </w:p>
        </w:tc>
        <w:tc>
          <w:tcPr>
            <w:tcW w:w="800" w:type="dxa"/>
          </w:tcPr>
          <w:p>
            <w:pPr>
              <w:pStyle w:val="TableParagraph"/>
              <w:spacing w:before="58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22.3</w:t>
            </w:r>
          </w:p>
        </w:tc>
        <w:tc>
          <w:tcPr>
            <w:tcW w:w="857" w:type="dxa"/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±7.54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33.8</w:t>
            </w:r>
          </w:p>
        </w:tc>
      </w:tr>
      <w:tr>
        <w:trPr>
          <w:trHeight w:val="379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2735" w:type="dxa"/>
          </w:tcPr>
          <w:p>
            <w:pPr>
              <w:pStyle w:val="TableParagraph"/>
              <w:spacing w:line="237" w:lineRule="exact" w:before="54"/>
              <w:ind w:left="122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Hardness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line="237" w:lineRule="exact" w:before="5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43.32</w:t>
            </w:r>
          </w:p>
        </w:tc>
        <w:tc>
          <w:tcPr>
            <w:tcW w:w="834" w:type="dxa"/>
          </w:tcPr>
          <w:p>
            <w:pPr>
              <w:pStyle w:val="TableParagraph"/>
              <w:spacing w:line="237" w:lineRule="exact" w:before="54"/>
              <w:ind w:left="107"/>
              <w:rPr>
                <w:sz w:val="22"/>
              </w:rPr>
            </w:pPr>
            <w:r>
              <w:rPr>
                <w:sz w:val="22"/>
              </w:rPr>
              <w:t>±16.72</w:t>
            </w:r>
          </w:p>
        </w:tc>
        <w:tc>
          <w:tcPr>
            <w:tcW w:w="843" w:type="dxa"/>
          </w:tcPr>
          <w:p>
            <w:pPr>
              <w:pStyle w:val="TableParagraph"/>
              <w:spacing w:line="237" w:lineRule="exact"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38.6</w:t>
            </w:r>
          </w:p>
        </w:tc>
        <w:tc>
          <w:tcPr>
            <w:tcW w:w="800" w:type="dxa"/>
          </w:tcPr>
          <w:p>
            <w:pPr>
              <w:pStyle w:val="TableParagraph"/>
              <w:spacing w:line="237" w:lineRule="exact"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49.6</w:t>
            </w:r>
          </w:p>
        </w:tc>
        <w:tc>
          <w:tcPr>
            <w:tcW w:w="834" w:type="dxa"/>
          </w:tcPr>
          <w:p>
            <w:pPr>
              <w:pStyle w:val="TableParagraph"/>
              <w:spacing w:line="237" w:lineRule="exact" w:before="54"/>
              <w:ind w:left="105"/>
              <w:rPr>
                <w:sz w:val="22"/>
              </w:rPr>
            </w:pPr>
            <w:r>
              <w:rPr>
                <w:sz w:val="22"/>
              </w:rPr>
              <w:t>±13.64</w:t>
            </w:r>
          </w:p>
        </w:tc>
        <w:tc>
          <w:tcPr>
            <w:tcW w:w="843" w:type="dxa"/>
          </w:tcPr>
          <w:p>
            <w:pPr>
              <w:pStyle w:val="TableParagraph"/>
              <w:spacing w:line="237" w:lineRule="exact"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7.44</w:t>
            </w:r>
          </w:p>
        </w:tc>
        <w:tc>
          <w:tcPr>
            <w:tcW w:w="800" w:type="dxa"/>
          </w:tcPr>
          <w:p>
            <w:pPr>
              <w:pStyle w:val="TableParagraph"/>
              <w:spacing w:line="237" w:lineRule="exact" w:before="54"/>
              <w:ind w:left="193"/>
              <w:rPr>
                <w:sz w:val="22"/>
              </w:rPr>
            </w:pPr>
            <w:r>
              <w:rPr>
                <w:sz w:val="22"/>
              </w:rPr>
              <w:t>50.95</w:t>
            </w:r>
          </w:p>
        </w:tc>
        <w:tc>
          <w:tcPr>
            <w:tcW w:w="857" w:type="dxa"/>
          </w:tcPr>
          <w:p>
            <w:pPr>
              <w:pStyle w:val="TableParagraph"/>
              <w:spacing w:line="237" w:lineRule="exact" w:before="54"/>
              <w:ind w:left="106"/>
              <w:rPr>
                <w:sz w:val="22"/>
              </w:rPr>
            </w:pPr>
            <w:r>
              <w:rPr>
                <w:sz w:val="22"/>
              </w:rPr>
              <w:t>±7.83</w:t>
            </w:r>
          </w:p>
        </w:tc>
        <w:tc>
          <w:tcPr>
            <w:tcW w:w="774" w:type="dxa"/>
          </w:tcPr>
          <w:p>
            <w:pPr>
              <w:pStyle w:val="TableParagraph"/>
              <w:spacing w:line="237" w:lineRule="exact"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15.36</w:t>
            </w:r>
          </w:p>
        </w:tc>
      </w:tr>
      <w:tr>
        <w:trPr>
          <w:trHeight w:val="823" w:hRule="atLeast"/>
        </w:trPr>
        <w:tc>
          <w:tcPr>
            <w:tcW w:w="27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bacterial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cfc/100ml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64" w:right="267"/>
              <w:jc w:val="center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45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62" w:right="268"/>
              <w:jc w:val="center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</w:tr>
      <w:tr>
        <w:trPr>
          <w:trHeight w:val="348" w:hRule="atLeast"/>
        </w:trPr>
        <w:tc>
          <w:tcPr>
            <w:tcW w:w="2735" w:type="dxa"/>
          </w:tcPr>
          <w:p>
            <w:pPr>
              <w:pStyle w:val="TableParagraph"/>
              <w:spacing w:before="81"/>
              <w:ind w:left="122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Colifom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Bacteria</w:t>
            </w:r>
          </w:p>
        </w:tc>
        <w:tc>
          <w:tcPr>
            <w:tcW w:w="823" w:type="dxa"/>
          </w:tcPr>
          <w:p>
            <w:pPr>
              <w:pStyle w:val="TableParagraph"/>
              <w:spacing w:before="81"/>
              <w:ind w:left="24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34" w:type="dxa"/>
          </w:tcPr>
          <w:p>
            <w:pPr>
              <w:pStyle w:val="TableParagraph"/>
              <w:spacing w:before="81"/>
              <w:ind w:left="264" w:right="267"/>
              <w:jc w:val="center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43" w:type="dxa"/>
          </w:tcPr>
          <w:p>
            <w:pPr>
              <w:pStyle w:val="TableParagraph"/>
              <w:spacing w:before="81"/>
              <w:ind w:left="245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00" w:type="dxa"/>
          </w:tcPr>
          <w:p>
            <w:pPr>
              <w:pStyle w:val="TableParagraph"/>
              <w:spacing w:before="81"/>
              <w:ind w:left="22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34" w:type="dxa"/>
          </w:tcPr>
          <w:p>
            <w:pPr>
              <w:pStyle w:val="TableParagraph"/>
              <w:spacing w:before="81"/>
              <w:ind w:left="262" w:right="268"/>
              <w:jc w:val="center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43" w:type="dxa"/>
          </w:tcPr>
          <w:p>
            <w:pPr>
              <w:pStyle w:val="TableParagraph"/>
              <w:spacing w:before="81"/>
              <w:ind w:left="24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00" w:type="dxa"/>
          </w:tcPr>
          <w:p>
            <w:pPr>
              <w:pStyle w:val="TableParagraph"/>
              <w:spacing w:before="81"/>
              <w:ind w:left="222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57" w:type="dxa"/>
          </w:tcPr>
          <w:p>
            <w:pPr>
              <w:pStyle w:val="TableParagraph"/>
              <w:spacing w:before="81"/>
              <w:ind w:left="28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74" w:type="dxa"/>
          </w:tcPr>
          <w:p>
            <w:pPr>
              <w:pStyle w:val="TableParagraph"/>
              <w:spacing w:before="81"/>
              <w:ind w:left="242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</w:tr>
      <w:tr>
        <w:trPr>
          <w:trHeight w:val="678" w:hRule="atLeast"/>
        </w:trPr>
        <w:tc>
          <w:tcPr>
            <w:tcW w:w="2735" w:type="dxa"/>
          </w:tcPr>
          <w:p>
            <w:pPr>
              <w:pStyle w:val="TableParagraph"/>
              <w:spacing w:before="43"/>
              <w:ind w:left="122"/>
              <w:rPr>
                <w:sz w:val="18"/>
              </w:rPr>
            </w:pPr>
            <w:r>
              <w:rPr>
                <w:sz w:val="18"/>
              </w:rPr>
              <w:t>cfu/100ml</w:t>
            </w:r>
          </w:p>
          <w:p>
            <w:pPr>
              <w:pStyle w:val="TableParagraph"/>
              <w:spacing w:before="104"/>
              <w:ind w:left="122"/>
              <w:rPr>
                <w:sz w:val="22"/>
              </w:rPr>
            </w:pPr>
            <w:r>
              <w:rPr>
                <w:sz w:val="22"/>
              </w:rPr>
              <w:t>Salinity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0.48</w:t>
            </w:r>
          </w:p>
        </w:tc>
        <w:tc>
          <w:tcPr>
            <w:tcW w:w="834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±0.34</w:t>
            </w:r>
          </w:p>
        </w:tc>
        <w:tc>
          <w:tcPr>
            <w:tcW w:w="843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69.85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834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±0.28</w:t>
            </w:r>
          </w:p>
        </w:tc>
        <w:tc>
          <w:tcPr>
            <w:tcW w:w="843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54.81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0.612</w:t>
            </w:r>
          </w:p>
        </w:tc>
        <w:tc>
          <w:tcPr>
            <w:tcW w:w="857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±0.11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31.16</w:t>
            </w:r>
          </w:p>
        </w:tc>
      </w:tr>
      <w:tr>
        <w:trPr>
          <w:trHeight w:val="382" w:hRule="atLeast"/>
        </w:trPr>
        <w:tc>
          <w:tcPr>
            <w:tcW w:w="2735" w:type="dxa"/>
          </w:tcPr>
          <w:p>
            <w:pPr>
              <w:pStyle w:val="TableParagraph"/>
              <w:spacing w:before="54"/>
              <w:ind w:left="122"/>
              <w:rPr>
                <w:sz w:val="22"/>
              </w:rPr>
            </w:pPr>
            <w:r>
              <w:rPr>
                <w:sz w:val="22"/>
              </w:rPr>
              <w:t>Acidity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</w:tcPr>
          <w:p>
            <w:pPr>
              <w:pStyle w:val="TableParagraph"/>
              <w:spacing w:before="54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23.6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±15.02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63.63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22.7</w:t>
            </w:r>
          </w:p>
        </w:tc>
        <w:tc>
          <w:tcPr>
            <w:tcW w:w="834" w:type="dxa"/>
          </w:tcPr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±11.38</w:t>
            </w:r>
          </w:p>
        </w:tc>
        <w:tc>
          <w:tcPr>
            <w:tcW w:w="843" w:type="dxa"/>
          </w:tcPr>
          <w:p>
            <w:pPr>
              <w:pStyle w:val="TableParagraph"/>
              <w:spacing w:before="54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50.15</w:t>
            </w:r>
          </w:p>
        </w:tc>
        <w:tc>
          <w:tcPr>
            <w:tcW w:w="800" w:type="dxa"/>
          </w:tcPr>
          <w:p>
            <w:pPr>
              <w:pStyle w:val="TableParagraph"/>
              <w:spacing w:before="54"/>
              <w:ind w:left="193"/>
              <w:rPr>
                <w:sz w:val="22"/>
              </w:rPr>
            </w:pPr>
            <w:r>
              <w:rPr>
                <w:sz w:val="22"/>
              </w:rPr>
              <w:t>28.64</w:t>
            </w:r>
          </w:p>
        </w:tc>
        <w:tc>
          <w:tcPr>
            <w:tcW w:w="857" w:type="dxa"/>
          </w:tcPr>
          <w:p>
            <w:pPr>
              <w:pStyle w:val="TableParagraph"/>
              <w:spacing w:before="54"/>
              <w:ind w:left="106"/>
              <w:rPr>
                <w:sz w:val="22"/>
              </w:rPr>
            </w:pPr>
            <w:r>
              <w:rPr>
                <w:sz w:val="22"/>
              </w:rPr>
              <w:t>±19.19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67.02</w:t>
            </w:r>
          </w:p>
        </w:tc>
      </w:tr>
      <w:tr>
        <w:trPr>
          <w:trHeight w:val="447" w:hRule="atLeast"/>
        </w:trPr>
        <w:tc>
          <w:tcPr>
            <w:tcW w:w="2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Alkalinity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mg/l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44.6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±24.31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54.6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48.6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±28.6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57.9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93"/>
              <w:rPr>
                <w:sz w:val="22"/>
              </w:rPr>
            </w:pPr>
            <w:r>
              <w:rPr>
                <w:sz w:val="22"/>
              </w:rPr>
              <w:t>55.62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±28.95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52.04</w:t>
            </w:r>
          </w:p>
        </w:tc>
      </w:tr>
    </w:tbl>
    <w:p>
      <w:pPr>
        <w:spacing w:line="238" w:lineRule="exact" w:before="0"/>
        <w:ind w:left="960" w:right="0" w:firstLine="0"/>
        <w:jc w:val="left"/>
        <w:rPr>
          <w:sz w:val="22"/>
        </w:rPr>
      </w:pPr>
      <w:r>
        <w:rPr>
          <w:b/>
          <w:sz w:val="22"/>
        </w:rPr>
        <w:t>ND:</w:t>
      </w:r>
      <w:r>
        <w:rPr>
          <w:b/>
          <w:spacing w:val="-1"/>
          <w:sz w:val="22"/>
        </w:rPr>
        <w:t> </w:t>
      </w:r>
      <w:r>
        <w:rPr>
          <w:sz w:val="22"/>
        </w:rPr>
        <w:t>Not detected,</w:t>
      </w:r>
      <w:r>
        <w:rPr>
          <w:spacing w:val="-4"/>
          <w:sz w:val="22"/>
        </w:rPr>
        <w:t> </w:t>
      </w:r>
      <w:r>
        <w:rPr>
          <w:sz w:val="22"/>
        </w:rPr>
        <w:t>µ=</w:t>
      </w:r>
      <w:r>
        <w:rPr>
          <w:spacing w:val="-3"/>
          <w:sz w:val="22"/>
        </w:rPr>
        <w:t> </w:t>
      </w:r>
      <w:r>
        <w:rPr>
          <w:sz w:val="22"/>
        </w:rPr>
        <w:t>Mean,</w:t>
      </w:r>
      <w:r>
        <w:rPr>
          <w:spacing w:val="-5"/>
          <w:sz w:val="22"/>
        </w:rPr>
        <w:t> </w:t>
      </w:r>
      <w:r>
        <w:rPr>
          <w:sz w:val="20"/>
        </w:rPr>
        <w:t>±</w:t>
      </w:r>
      <w:r>
        <w:rPr>
          <w:spacing w:val="5"/>
          <w:sz w:val="20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Standard</w:t>
      </w:r>
      <w:r>
        <w:rPr>
          <w:spacing w:val="-4"/>
          <w:sz w:val="22"/>
        </w:rPr>
        <w:t> </w:t>
      </w:r>
      <w:r>
        <w:rPr>
          <w:sz w:val="22"/>
        </w:rPr>
        <w:t>deviation,</w:t>
      </w:r>
      <w:r>
        <w:rPr>
          <w:spacing w:val="-4"/>
          <w:sz w:val="22"/>
        </w:rPr>
        <w:t> </w:t>
      </w:r>
      <w:r>
        <w:rPr>
          <w:sz w:val="22"/>
        </w:rPr>
        <w:t>Cv</w:t>
      </w:r>
      <w:r>
        <w:rPr>
          <w:spacing w:val="-4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Coefficient of</w:t>
      </w:r>
      <w:r>
        <w:rPr>
          <w:spacing w:val="-2"/>
          <w:sz w:val="22"/>
        </w:rPr>
        <w:t> </w:t>
      </w:r>
      <w:r>
        <w:rPr>
          <w:sz w:val="22"/>
        </w:rPr>
        <w:t>variationfor</w:t>
      </w:r>
      <w:r>
        <w:rPr>
          <w:spacing w:val="-3"/>
          <w:sz w:val="22"/>
        </w:rPr>
        <w:t> </w:t>
      </w:r>
      <w:r>
        <w:rPr>
          <w:sz w:val="22"/>
        </w:rPr>
        <w:t>triplicatemeas-</w:t>
      </w:r>
    </w:p>
    <w:p>
      <w:pPr>
        <w:spacing w:before="126"/>
        <w:ind w:left="960" w:right="0" w:firstLine="0"/>
        <w:jc w:val="left"/>
        <w:rPr>
          <w:sz w:val="22"/>
        </w:rPr>
      </w:pPr>
      <w:r>
        <w:rPr>
          <w:sz w:val="22"/>
        </w:rPr>
        <w:t>urements.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460" w:bottom="1300" w:left="480" w:right="220"/>
        </w:sectPr>
      </w:pPr>
    </w:p>
    <w:p>
      <w:pPr>
        <w:pStyle w:val="Heading2"/>
        <w:spacing w:line="276" w:lineRule="auto" w:before="74"/>
        <w:ind w:right="1214"/>
      </w:pPr>
      <w:bookmarkStart w:name="_bookmark141" w:id="250"/>
      <w:bookmarkEnd w:id="250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4.2:</w:t>
      </w:r>
      <w:r>
        <w:rPr>
          <w:spacing w:val="-5"/>
        </w:rPr>
        <w:t> </w:t>
      </w:r>
      <w:r>
        <w:rPr/>
        <w:t>Physicochemical</w:t>
      </w:r>
      <w:r>
        <w:rPr>
          <w:spacing w:val="-4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5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Imo</w:t>
      </w:r>
      <w:r>
        <w:rPr>
          <w:spacing w:val="-4"/>
        </w:rPr>
        <w:t> </w:t>
      </w:r>
      <w:r>
        <w:rPr/>
        <w:t>River</w:t>
      </w:r>
      <w:r>
        <w:rPr>
          <w:spacing w:val="-5"/>
        </w:rPr>
        <w:t> </w:t>
      </w:r>
      <w:r>
        <w:rPr/>
        <w:t>(IMR)</w:t>
      </w:r>
      <w:r>
        <w:rPr>
          <w:spacing w:val="-4"/>
        </w:rPr>
        <w:t> </w:t>
      </w:r>
      <w:r>
        <w:rPr/>
        <w:t>during</w:t>
      </w:r>
      <w:r>
        <w:rPr>
          <w:spacing w:val="-57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20" w:lineRule="exact"/>
        <w:ind w:left="322"/>
        <w:rPr>
          <w:sz w:val="2"/>
        </w:rPr>
      </w:pPr>
      <w:r>
        <w:rPr>
          <w:sz w:val="2"/>
        </w:rPr>
        <w:pict>
          <v:group style="width:523.5pt;height:.75pt;mso-position-horizontal-relative:char;mso-position-vertical-relative:line" coordorigin="0,0" coordsize="10470,15">
            <v:line style="position:absolute" from="0,8" to="1047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02"/>
          <w:footerReference w:type="default" r:id="rId203"/>
          <w:pgSz w:w="11910" w:h="16840"/>
          <w:pgMar w:header="0" w:footer="1111" w:top="900" w:bottom="1300" w:left="480" w:right="220"/>
        </w:sectPr>
      </w:pPr>
    </w:p>
    <w:p>
      <w:pPr>
        <w:spacing w:line="448" w:lineRule="auto" w:before="50"/>
        <w:ind w:left="926" w:right="0" w:firstLine="345"/>
        <w:jc w:val="left"/>
        <w:rPr>
          <w:b/>
          <w:sz w:val="20"/>
        </w:rPr>
      </w:pPr>
      <w:r>
        <w:rPr>
          <w:b/>
          <w:w w:val="95"/>
          <w:sz w:val="20"/>
        </w:rPr>
        <w:t>PHYSICOCHEMICAL</w:t>
      </w:r>
      <w:r>
        <w:rPr>
          <w:b/>
          <w:spacing w:val="1"/>
          <w:w w:val="95"/>
          <w:sz w:val="20"/>
        </w:rPr>
        <w:t> </w:t>
      </w:r>
      <w:r>
        <w:rPr>
          <w:b/>
          <w:sz w:val="20"/>
        </w:rPr>
        <w:t>PARAMETERS</w:t>
      </w:r>
    </w:p>
    <w:p>
      <w:pPr>
        <w:tabs>
          <w:tab w:pos="3319" w:val="left" w:leader="none"/>
          <w:tab w:pos="5562" w:val="left" w:leader="none"/>
        </w:tabs>
        <w:spacing w:before="50"/>
        <w:ind w:left="92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ASA</w:t>
        <w:tab/>
        <w:t>ONUIMO</w:t>
        <w:tab/>
        <w:t>OWERRI-NTA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460" w:bottom="1300" w:left="480" w:right="220"/>
          <w:cols w:num="2" w:equalWidth="0">
            <w:col w:w="3343" w:space="601"/>
            <w:col w:w="7266"/>
          </w:cols>
        </w:sectPr>
      </w:pPr>
    </w:p>
    <w:tbl>
      <w:tblPr>
        <w:tblW w:w="0" w:type="auto"/>
        <w:jc w:val="left"/>
        <w:tblInd w:w="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0"/>
        <w:gridCol w:w="815"/>
        <w:gridCol w:w="817"/>
        <w:gridCol w:w="858"/>
        <w:gridCol w:w="807"/>
        <w:gridCol w:w="796"/>
        <w:gridCol w:w="831"/>
        <w:gridCol w:w="782"/>
        <w:gridCol w:w="848"/>
        <w:gridCol w:w="772"/>
      </w:tblGrid>
      <w:tr>
        <w:trPr>
          <w:trHeight w:val="313" w:hRule="atLeast"/>
        </w:trPr>
        <w:tc>
          <w:tcPr>
            <w:tcW w:w="395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right="3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exact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85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exact"/>
              <w:ind w:right="2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7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right="9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7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</w:tr>
      <w:tr>
        <w:trPr>
          <w:trHeight w:val="813" w:hRule="atLeast"/>
        </w:trPr>
        <w:tc>
          <w:tcPr>
            <w:tcW w:w="31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left="293"/>
              <w:rPr>
                <w:sz w:val="20"/>
              </w:rPr>
            </w:pPr>
            <w:r>
              <w:rPr>
                <w:sz w:val="20"/>
              </w:rPr>
              <w:t>Color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4.62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±0.14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3.02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4.82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±0.13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2.79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left="110"/>
              <w:rPr>
                <w:sz w:val="20"/>
              </w:rPr>
            </w:pPr>
            <w:r>
              <w:rPr>
                <w:sz w:val="20"/>
              </w:rPr>
              <w:t>±0.24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8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4.53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26.7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±0.075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26.66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±0.15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27.01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±0.71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2.63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±0.12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1.72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6.77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±0.09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1.34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6.82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±0.10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1.47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4"/>
              <w:ind w:left="293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µs/cm</w:t>
            </w:r>
          </w:p>
        </w:tc>
        <w:tc>
          <w:tcPr>
            <w:tcW w:w="815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82.14</w:t>
            </w:r>
          </w:p>
        </w:tc>
        <w:tc>
          <w:tcPr>
            <w:tcW w:w="817" w:type="dxa"/>
          </w:tcPr>
          <w:p>
            <w:pPr>
              <w:pStyle w:val="TableParagraph"/>
              <w:spacing w:before="164"/>
              <w:ind w:left="107"/>
              <w:rPr>
                <w:sz w:val="20"/>
              </w:rPr>
            </w:pPr>
            <w:r>
              <w:rPr>
                <w:sz w:val="20"/>
              </w:rPr>
              <w:t>±24.80</w:t>
            </w:r>
          </w:p>
        </w:tc>
        <w:tc>
          <w:tcPr>
            <w:tcW w:w="858" w:type="dxa"/>
          </w:tcPr>
          <w:p>
            <w:pPr>
              <w:pStyle w:val="TableParagraph"/>
              <w:spacing w:before="16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30.19</w:t>
            </w:r>
          </w:p>
        </w:tc>
        <w:tc>
          <w:tcPr>
            <w:tcW w:w="807" w:type="dxa"/>
          </w:tcPr>
          <w:p>
            <w:pPr>
              <w:pStyle w:val="TableParagraph"/>
              <w:spacing w:before="16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90.9</w:t>
            </w:r>
          </w:p>
        </w:tc>
        <w:tc>
          <w:tcPr>
            <w:tcW w:w="796" w:type="dxa"/>
          </w:tcPr>
          <w:p>
            <w:pPr>
              <w:pStyle w:val="TableParagraph"/>
              <w:spacing w:before="164"/>
              <w:ind w:left="107"/>
              <w:rPr>
                <w:sz w:val="20"/>
              </w:rPr>
            </w:pPr>
            <w:r>
              <w:rPr>
                <w:sz w:val="20"/>
              </w:rPr>
              <w:t>±25.60</w:t>
            </w:r>
          </w:p>
        </w:tc>
        <w:tc>
          <w:tcPr>
            <w:tcW w:w="831" w:type="dxa"/>
          </w:tcPr>
          <w:p>
            <w:pPr>
              <w:pStyle w:val="TableParagraph"/>
              <w:spacing w:before="164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28.16</w:t>
            </w:r>
          </w:p>
        </w:tc>
        <w:tc>
          <w:tcPr>
            <w:tcW w:w="782" w:type="dxa"/>
          </w:tcPr>
          <w:p>
            <w:pPr>
              <w:pStyle w:val="TableParagraph"/>
              <w:spacing w:before="164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98.6</w:t>
            </w:r>
          </w:p>
        </w:tc>
        <w:tc>
          <w:tcPr>
            <w:tcW w:w="848" w:type="dxa"/>
          </w:tcPr>
          <w:p>
            <w:pPr>
              <w:pStyle w:val="TableParagraph"/>
              <w:spacing w:before="164"/>
              <w:ind w:left="110"/>
              <w:rPr>
                <w:sz w:val="20"/>
              </w:rPr>
            </w:pPr>
            <w:r>
              <w:rPr>
                <w:sz w:val="20"/>
              </w:rPr>
              <w:t>±24.70</w:t>
            </w:r>
          </w:p>
        </w:tc>
        <w:tc>
          <w:tcPr>
            <w:tcW w:w="772" w:type="dxa"/>
          </w:tcPr>
          <w:p>
            <w:pPr>
              <w:pStyle w:val="TableParagraph"/>
              <w:spacing w:before="16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25.05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23.34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±2.47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10.57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±1.82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7.25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24.81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±2.76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11.13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40.23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±9.94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24.71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±10.61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45.63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±18.30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NTU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17.87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±6.66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16.67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±7.72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23.53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±8.90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10.23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±3.25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31.75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9.93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±2.70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27.22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11.41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±5.20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45.33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±0.16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30.62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±0.11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21.6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±0.14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21.23</w:t>
            </w:r>
          </w:p>
        </w:tc>
      </w:tr>
      <w:tr>
        <w:trPr>
          <w:trHeight w:val="565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27.28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±6.80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24.91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28.44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±10.79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34.96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±16.06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45.93</w:t>
            </w:r>
          </w:p>
        </w:tc>
      </w:tr>
      <w:tr>
        <w:trPr>
          <w:trHeight w:val="565" w:hRule="atLeast"/>
        </w:trPr>
        <w:tc>
          <w:tcPr>
            <w:tcW w:w="3140" w:type="dxa"/>
          </w:tcPr>
          <w:p>
            <w:pPr>
              <w:pStyle w:val="TableParagraph"/>
              <w:spacing w:before="162"/>
              <w:ind w:left="293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32.74</w:t>
            </w:r>
          </w:p>
        </w:tc>
        <w:tc>
          <w:tcPr>
            <w:tcW w:w="817" w:type="dxa"/>
          </w:tcPr>
          <w:p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±23.28</w:t>
            </w:r>
          </w:p>
        </w:tc>
        <w:tc>
          <w:tcPr>
            <w:tcW w:w="858" w:type="dxa"/>
          </w:tcPr>
          <w:p>
            <w:pPr>
              <w:pStyle w:val="TableParagraph"/>
              <w:spacing w:before="162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71.1</w:t>
            </w:r>
          </w:p>
        </w:tc>
        <w:tc>
          <w:tcPr>
            <w:tcW w:w="807" w:type="dxa"/>
          </w:tcPr>
          <w:p>
            <w:pPr>
              <w:pStyle w:val="TableParagraph"/>
              <w:spacing w:before="162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48.73</w:t>
            </w:r>
          </w:p>
        </w:tc>
        <w:tc>
          <w:tcPr>
            <w:tcW w:w="796" w:type="dxa"/>
          </w:tcPr>
          <w:p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±29.76</w:t>
            </w:r>
          </w:p>
        </w:tc>
        <w:tc>
          <w:tcPr>
            <w:tcW w:w="831" w:type="dxa"/>
          </w:tcPr>
          <w:p>
            <w:pPr>
              <w:pStyle w:val="TableParagraph"/>
              <w:spacing w:before="162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61.08</w:t>
            </w:r>
          </w:p>
        </w:tc>
        <w:tc>
          <w:tcPr>
            <w:tcW w:w="782" w:type="dxa"/>
          </w:tcPr>
          <w:p>
            <w:pPr>
              <w:pStyle w:val="TableParagraph"/>
              <w:spacing w:before="162"/>
              <w:ind w:left="225"/>
              <w:rPr>
                <w:sz w:val="20"/>
              </w:rPr>
            </w:pPr>
            <w:r>
              <w:rPr>
                <w:sz w:val="20"/>
              </w:rPr>
              <w:t>43.16</w:t>
            </w:r>
          </w:p>
        </w:tc>
        <w:tc>
          <w:tcPr>
            <w:tcW w:w="848" w:type="dxa"/>
          </w:tcPr>
          <w:p>
            <w:pPr>
              <w:pStyle w:val="TableParagraph"/>
              <w:spacing w:before="162"/>
              <w:ind w:left="110"/>
              <w:rPr>
                <w:sz w:val="20"/>
              </w:rPr>
            </w:pPr>
            <w:r>
              <w:rPr>
                <w:sz w:val="20"/>
              </w:rPr>
              <w:t>±26.5</w:t>
            </w:r>
          </w:p>
        </w:tc>
        <w:tc>
          <w:tcPr>
            <w:tcW w:w="772" w:type="dxa"/>
          </w:tcPr>
          <w:p>
            <w:pPr>
              <w:pStyle w:val="TableParagraph"/>
              <w:spacing w:before="16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54.94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6.71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±1.83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27.27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8.41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±4.39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52.19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8.81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±4.14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21.28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27.71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±7.90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28.49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21.03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±53.10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14.26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23.44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±7.20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32.06</w:t>
            </w:r>
          </w:p>
        </w:tc>
      </w:tr>
      <w:tr>
        <w:trPr>
          <w:trHeight w:val="565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±8.83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36.6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25.91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±10.17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35.18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±10.41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</w:tr>
      <w:tr>
        <w:trPr>
          <w:trHeight w:val="836" w:hRule="atLeast"/>
        </w:trPr>
        <w:tc>
          <w:tcPr>
            <w:tcW w:w="3140" w:type="dxa"/>
          </w:tcPr>
          <w:p>
            <w:pPr>
              <w:pStyle w:val="TableParagraph"/>
              <w:spacing w:before="164"/>
              <w:ind w:left="293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BACTERIAL</w:t>
            </w:r>
          </w:p>
          <w:p>
            <w:pPr>
              <w:pStyle w:val="TableParagraph"/>
              <w:spacing w:before="103"/>
              <w:ind w:left="293"/>
              <w:rPr>
                <w:sz w:val="18"/>
              </w:rPr>
            </w:pPr>
            <w:r>
              <w:rPr>
                <w:sz w:val="18"/>
              </w:rPr>
              <w:t>cfc/100ml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4"/>
              <w:ind w:left="269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17" w:type="dxa"/>
          </w:tcPr>
          <w:p>
            <w:pPr>
              <w:pStyle w:val="TableParagraph"/>
              <w:spacing w:before="164"/>
              <w:ind w:left="26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58" w:type="dxa"/>
          </w:tcPr>
          <w:p>
            <w:pPr>
              <w:pStyle w:val="TableParagraph"/>
              <w:spacing w:before="164"/>
              <w:ind w:left="229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07" w:type="dxa"/>
          </w:tcPr>
          <w:p>
            <w:pPr>
              <w:pStyle w:val="TableParagraph"/>
              <w:spacing w:before="164"/>
              <w:ind w:left="218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96" w:type="dxa"/>
          </w:tcPr>
          <w:p>
            <w:pPr>
              <w:pStyle w:val="TableParagraph"/>
              <w:spacing w:before="164"/>
              <w:ind w:left="25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31" w:type="dxa"/>
          </w:tcPr>
          <w:p>
            <w:pPr>
              <w:pStyle w:val="TableParagraph"/>
              <w:spacing w:before="164"/>
              <w:ind w:left="22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82" w:type="dxa"/>
          </w:tcPr>
          <w:p>
            <w:pPr>
              <w:pStyle w:val="TableParagraph"/>
              <w:spacing w:before="164"/>
              <w:ind w:left="211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48" w:type="dxa"/>
          </w:tcPr>
          <w:p>
            <w:pPr>
              <w:pStyle w:val="TableParagraph"/>
              <w:spacing w:before="164"/>
              <w:ind w:left="26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72" w:type="dxa"/>
          </w:tcPr>
          <w:p>
            <w:pPr>
              <w:pStyle w:val="TableParagraph"/>
              <w:spacing w:before="164"/>
              <w:ind w:left="232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</w:tr>
      <w:tr>
        <w:trPr>
          <w:trHeight w:val="540" w:hRule="atLeast"/>
        </w:trPr>
        <w:tc>
          <w:tcPr>
            <w:tcW w:w="3140" w:type="dxa"/>
          </w:tcPr>
          <w:p>
            <w:pPr>
              <w:pStyle w:val="TableParagraph"/>
              <w:spacing w:before="148"/>
              <w:ind w:left="293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Colifom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Bacteria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cfu/100ml</w:t>
            </w:r>
          </w:p>
        </w:tc>
        <w:tc>
          <w:tcPr>
            <w:tcW w:w="815" w:type="dxa"/>
          </w:tcPr>
          <w:p>
            <w:pPr>
              <w:pStyle w:val="TableParagraph"/>
              <w:spacing w:before="148"/>
              <w:ind w:left="269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17" w:type="dxa"/>
          </w:tcPr>
          <w:p>
            <w:pPr>
              <w:pStyle w:val="TableParagraph"/>
              <w:spacing w:before="148"/>
              <w:ind w:left="263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58" w:type="dxa"/>
          </w:tcPr>
          <w:p>
            <w:pPr>
              <w:pStyle w:val="TableParagraph"/>
              <w:spacing w:before="148"/>
              <w:ind w:left="229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07" w:type="dxa"/>
          </w:tcPr>
          <w:p>
            <w:pPr>
              <w:pStyle w:val="TableParagraph"/>
              <w:spacing w:before="148"/>
              <w:ind w:left="218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96" w:type="dxa"/>
          </w:tcPr>
          <w:p>
            <w:pPr>
              <w:pStyle w:val="TableParagraph"/>
              <w:spacing w:before="148"/>
              <w:ind w:left="25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31" w:type="dxa"/>
          </w:tcPr>
          <w:p>
            <w:pPr>
              <w:pStyle w:val="TableParagraph"/>
              <w:spacing w:before="148"/>
              <w:ind w:left="22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82" w:type="dxa"/>
          </w:tcPr>
          <w:p>
            <w:pPr>
              <w:pStyle w:val="TableParagraph"/>
              <w:spacing w:before="148"/>
              <w:ind w:left="211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848" w:type="dxa"/>
          </w:tcPr>
          <w:p>
            <w:pPr>
              <w:pStyle w:val="TableParagraph"/>
              <w:spacing w:before="148"/>
              <w:ind w:left="266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772" w:type="dxa"/>
          </w:tcPr>
          <w:p>
            <w:pPr>
              <w:pStyle w:val="TableParagraph"/>
              <w:spacing w:before="148"/>
              <w:ind w:left="232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</w:tr>
      <w:tr>
        <w:trPr>
          <w:trHeight w:val="578" w:hRule="atLeast"/>
        </w:trPr>
        <w:tc>
          <w:tcPr>
            <w:tcW w:w="3140" w:type="dxa"/>
          </w:tcPr>
          <w:p>
            <w:pPr>
              <w:pStyle w:val="TableParagraph"/>
              <w:spacing w:before="175"/>
              <w:ind w:left="293"/>
              <w:rPr>
                <w:sz w:val="20"/>
              </w:rPr>
            </w:pPr>
            <w:r>
              <w:rPr>
                <w:sz w:val="20"/>
              </w:rPr>
              <w:t>Salinity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7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817" w:type="dxa"/>
          </w:tcPr>
          <w:p>
            <w:pPr>
              <w:pStyle w:val="TableParagraph"/>
              <w:spacing w:before="175"/>
              <w:ind w:left="107"/>
              <w:rPr>
                <w:sz w:val="20"/>
              </w:rPr>
            </w:pPr>
            <w:r>
              <w:rPr>
                <w:sz w:val="20"/>
              </w:rPr>
              <w:t>±0.106</w:t>
            </w:r>
          </w:p>
        </w:tc>
        <w:tc>
          <w:tcPr>
            <w:tcW w:w="858" w:type="dxa"/>
          </w:tcPr>
          <w:p>
            <w:pPr>
              <w:pStyle w:val="TableParagraph"/>
              <w:spacing w:before="175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59.3</w:t>
            </w:r>
          </w:p>
        </w:tc>
        <w:tc>
          <w:tcPr>
            <w:tcW w:w="807" w:type="dxa"/>
          </w:tcPr>
          <w:p>
            <w:pPr>
              <w:pStyle w:val="TableParagraph"/>
              <w:spacing w:before="175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796" w:type="dxa"/>
          </w:tcPr>
          <w:p>
            <w:pPr>
              <w:pStyle w:val="TableParagraph"/>
              <w:spacing w:before="175"/>
              <w:ind w:left="107"/>
              <w:rPr>
                <w:sz w:val="20"/>
              </w:rPr>
            </w:pPr>
            <w:r>
              <w:rPr>
                <w:sz w:val="20"/>
              </w:rPr>
              <w:t>±0.08</w:t>
            </w:r>
          </w:p>
        </w:tc>
        <w:tc>
          <w:tcPr>
            <w:tcW w:w="831" w:type="dxa"/>
          </w:tcPr>
          <w:p>
            <w:pPr>
              <w:pStyle w:val="TableParagraph"/>
              <w:spacing w:before="175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30.76</w:t>
            </w:r>
          </w:p>
        </w:tc>
        <w:tc>
          <w:tcPr>
            <w:tcW w:w="782" w:type="dxa"/>
          </w:tcPr>
          <w:p>
            <w:pPr>
              <w:pStyle w:val="TableParagraph"/>
              <w:spacing w:before="175"/>
              <w:ind w:left="225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  <w:tc>
          <w:tcPr>
            <w:tcW w:w="848" w:type="dxa"/>
          </w:tcPr>
          <w:p>
            <w:pPr>
              <w:pStyle w:val="TableParagraph"/>
              <w:spacing w:before="175"/>
              <w:ind w:left="110"/>
              <w:rPr>
                <w:sz w:val="20"/>
              </w:rPr>
            </w:pPr>
            <w:r>
              <w:rPr>
                <w:sz w:val="20"/>
              </w:rPr>
              <w:t>±0.08</w:t>
            </w:r>
          </w:p>
        </w:tc>
        <w:tc>
          <w:tcPr>
            <w:tcW w:w="772" w:type="dxa"/>
          </w:tcPr>
          <w:p>
            <w:pPr>
              <w:pStyle w:val="TableParagraph"/>
              <w:spacing w:before="175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Acidity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42.7</w:t>
            </w:r>
          </w:p>
        </w:tc>
        <w:tc>
          <w:tcPr>
            <w:tcW w:w="817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±13.47</w:t>
            </w:r>
          </w:p>
        </w:tc>
        <w:tc>
          <w:tcPr>
            <w:tcW w:w="858" w:type="dxa"/>
          </w:tcPr>
          <w:p>
            <w:pPr>
              <w:pStyle w:val="TableParagraph"/>
              <w:spacing w:before="16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31.6</w:t>
            </w:r>
          </w:p>
        </w:tc>
        <w:tc>
          <w:tcPr>
            <w:tcW w:w="807" w:type="dxa"/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39.6</w:t>
            </w:r>
          </w:p>
        </w:tc>
        <w:tc>
          <w:tcPr>
            <w:tcW w:w="796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±13.40</w:t>
            </w:r>
          </w:p>
        </w:tc>
        <w:tc>
          <w:tcPr>
            <w:tcW w:w="831" w:type="dxa"/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34.1</w:t>
            </w:r>
          </w:p>
        </w:tc>
        <w:tc>
          <w:tcPr>
            <w:tcW w:w="782" w:type="dxa"/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28.64</w:t>
            </w:r>
          </w:p>
        </w:tc>
        <w:tc>
          <w:tcPr>
            <w:tcW w:w="848" w:type="dxa"/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±9.83</w:t>
            </w:r>
          </w:p>
        </w:tc>
        <w:tc>
          <w:tcPr>
            <w:tcW w:w="772" w:type="dxa"/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22.81</w:t>
            </w:r>
          </w:p>
        </w:tc>
      </w:tr>
      <w:tr>
        <w:trPr>
          <w:trHeight w:val="551" w:hRule="atLeast"/>
        </w:trPr>
        <w:tc>
          <w:tcPr>
            <w:tcW w:w="3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293"/>
              <w:rPr>
                <w:sz w:val="20"/>
              </w:rPr>
            </w:pPr>
            <w:r>
              <w:rPr>
                <w:sz w:val="20"/>
              </w:rPr>
              <w:t>Alkalinity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25.65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±12.55</w:t>
            </w:r>
          </w:p>
        </w:tc>
        <w:tc>
          <w:tcPr>
            <w:tcW w:w="8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48.93</w:t>
            </w: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48.62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±17.38</w:t>
            </w: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76.83</w:t>
            </w:r>
          </w:p>
        </w:tc>
        <w:tc>
          <w:tcPr>
            <w:tcW w:w="7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225"/>
              <w:rPr>
                <w:sz w:val="20"/>
              </w:rPr>
            </w:pPr>
            <w:r>
              <w:rPr>
                <w:sz w:val="20"/>
              </w:rPr>
              <w:t>55.62</w:t>
            </w:r>
          </w:p>
        </w:tc>
        <w:tc>
          <w:tcPr>
            <w:tcW w:w="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left="110"/>
              <w:rPr>
                <w:sz w:val="20"/>
              </w:rPr>
            </w:pPr>
            <w:r>
              <w:rPr>
                <w:sz w:val="20"/>
              </w:rPr>
              <w:t>±20.05</w:t>
            </w:r>
          </w:p>
        </w:tc>
        <w:tc>
          <w:tcPr>
            <w:tcW w:w="7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75.95</w:t>
            </w:r>
          </w:p>
        </w:tc>
      </w:tr>
    </w:tbl>
    <w:p>
      <w:pPr>
        <w:spacing w:line="357" w:lineRule="auto" w:before="154"/>
        <w:ind w:left="960" w:right="1213" w:firstLine="0"/>
        <w:jc w:val="left"/>
        <w:rPr>
          <w:sz w:val="22"/>
        </w:rPr>
      </w:pPr>
      <w:r>
        <w:rPr>
          <w:b/>
          <w:sz w:val="20"/>
        </w:rPr>
        <w:t>ND:</w:t>
      </w:r>
      <w:r>
        <w:rPr>
          <w:b/>
          <w:spacing w:val="8"/>
          <w:sz w:val="20"/>
        </w:rPr>
        <w:t> </w:t>
      </w:r>
      <w:r>
        <w:rPr>
          <w:sz w:val="20"/>
        </w:rPr>
        <w:t>Not</w:t>
      </w:r>
      <w:r>
        <w:rPr>
          <w:spacing w:val="8"/>
          <w:sz w:val="20"/>
        </w:rPr>
        <w:t> </w:t>
      </w:r>
      <w:r>
        <w:rPr>
          <w:sz w:val="20"/>
        </w:rPr>
        <w:t>Detected,</w:t>
      </w:r>
      <w:r>
        <w:rPr>
          <w:spacing w:val="9"/>
          <w:sz w:val="20"/>
        </w:rPr>
        <w:t> </w:t>
      </w:r>
      <w:r>
        <w:rPr>
          <w:sz w:val="22"/>
        </w:rPr>
        <w:t>µ=</w:t>
      </w:r>
      <w:r>
        <w:rPr>
          <w:spacing w:val="6"/>
          <w:sz w:val="22"/>
        </w:rPr>
        <w:t> </w:t>
      </w:r>
      <w:r>
        <w:rPr>
          <w:sz w:val="22"/>
        </w:rPr>
        <w:t>Mean,</w:t>
      </w:r>
      <w:r>
        <w:rPr>
          <w:spacing w:val="4"/>
          <w:sz w:val="22"/>
        </w:rPr>
        <w:t> </w:t>
      </w:r>
      <w:r>
        <w:rPr>
          <w:sz w:val="20"/>
        </w:rPr>
        <w:t>±</w:t>
      </w:r>
      <w:r>
        <w:rPr>
          <w:spacing w:val="14"/>
          <w:sz w:val="20"/>
        </w:rPr>
        <w:t> </w:t>
      </w:r>
      <w:r>
        <w:rPr>
          <w:sz w:val="22"/>
        </w:rPr>
        <w:t>=</w:t>
      </w:r>
      <w:r>
        <w:rPr>
          <w:spacing w:val="7"/>
          <w:sz w:val="22"/>
        </w:rPr>
        <w:t> </w:t>
      </w:r>
      <w:r>
        <w:rPr>
          <w:sz w:val="22"/>
        </w:rPr>
        <w:t>Standard</w:t>
      </w:r>
      <w:r>
        <w:rPr>
          <w:spacing w:val="8"/>
          <w:sz w:val="22"/>
        </w:rPr>
        <w:t> </w:t>
      </w:r>
      <w:r>
        <w:rPr>
          <w:sz w:val="22"/>
        </w:rPr>
        <w:t>deviation,</w:t>
      </w:r>
      <w:r>
        <w:rPr>
          <w:spacing w:val="8"/>
          <w:sz w:val="22"/>
        </w:rPr>
        <w:t> </w:t>
      </w:r>
      <w:r>
        <w:rPr>
          <w:sz w:val="22"/>
        </w:rPr>
        <w:t>Cv</w:t>
      </w:r>
      <w:r>
        <w:rPr>
          <w:spacing w:val="6"/>
          <w:sz w:val="22"/>
        </w:rPr>
        <w:t> </w:t>
      </w:r>
      <w:r>
        <w:rPr>
          <w:sz w:val="22"/>
        </w:rPr>
        <w:t>=</w:t>
      </w:r>
      <w:r>
        <w:rPr>
          <w:spacing w:val="8"/>
          <w:sz w:val="22"/>
        </w:rPr>
        <w:t> </w:t>
      </w:r>
      <w:r>
        <w:rPr>
          <w:sz w:val="22"/>
        </w:rPr>
        <w:t>Coefficient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variation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triplicate</w:t>
      </w:r>
      <w:r>
        <w:rPr>
          <w:spacing w:val="7"/>
          <w:sz w:val="22"/>
        </w:rPr>
        <w:t> </w:t>
      </w:r>
      <w:r>
        <w:rPr>
          <w:sz w:val="22"/>
        </w:rPr>
        <w:t>meas-</w:t>
      </w:r>
      <w:r>
        <w:rPr>
          <w:spacing w:val="-52"/>
          <w:sz w:val="22"/>
        </w:rPr>
        <w:t> </w:t>
      </w:r>
      <w:r>
        <w:rPr>
          <w:sz w:val="22"/>
        </w:rPr>
        <w:t>urements.</w:t>
      </w:r>
    </w:p>
    <w:p>
      <w:pPr>
        <w:spacing w:after="0" w:line="357" w:lineRule="auto"/>
        <w:jc w:val="left"/>
        <w:rPr>
          <w:sz w:val="22"/>
        </w:rPr>
        <w:sectPr>
          <w:type w:val="continuous"/>
          <w:pgSz w:w="11910" w:h="16840"/>
          <w:pgMar w:top="1460" w:bottom="1300" w:left="480" w:right="220"/>
        </w:sectPr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74" w:after="0"/>
        <w:ind w:left="1500" w:right="0" w:hanging="541"/>
        <w:jc w:val="left"/>
      </w:pPr>
      <w:bookmarkStart w:name="_bookmark142" w:id="251"/>
      <w:bookmarkEnd w:id="251"/>
      <w:r>
        <w:rPr>
          <w:b w:val="0"/>
        </w:rPr>
      </w:r>
      <w:bookmarkStart w:name="_bookmark142" w:id="252"/>
      <w:bookmarkEnd w:id="252"/>
      <w:r>
        <w:rPr/>
        <w:t>Colou</w:t>
      </w:r>
      <w:r>
        <w:rPr/>
        <w:t>r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480" w:lineRule="auto" w:before="0"/>
        <w:ind w:left="960" w:right="1213" w:firstLine="0"/>
        <w:jc w:val="both"/>
        <w:rPr>
          <w:sz w:val="24"/>
        </w:rPr>
      </w:pPr>
      <w:r>
        <w:rPr>
          <w:sz w:val="20"/>
        </w:rPr>
        <w:t>The colour observed in dry season with highest value of 5.9 (Pt/Co) from Owerrinta sampling stati</w:t>
      </w:r>
      <w:r>
        <w:rPr>
          <w:sz w:val="24"/>
        </w:rPr>
        <w:t>on and least</w:t>
      </w:r>
      <w:r>
        <w:rPr>
          <w:spacing w:val="-57"/>
          <w:sz w:val="24"/>
        </w:rPr>
        <w:t> </w:t>
      </w:r>
      <w:r>
        <w:rPr>
          <w:sz w:val="24"/>
        </w:rPr>
        <w:t>value of 4.4 (Pt/Co) in wet season in Asa sampling station. The water was clear in wet season</w:t>
      </w:r>
      <w:r>
        <w:rPr>
          <w:spacing w:val="-57"/>
          <w:sz w:val="24"/>
        </w:rPr>
        <w:t> </w:t>
      </w:r>
      <w:r>
        <w:rPr>
          <w:sz w:val="24"/>
        </w:rPr>
        <w:t>than in dry season as seen in appendices 1-12. The range of colour observed was 4.4 – 5.9</w:t>
      </w:r>
      <w:r>
        <w:rPr>
          <w:spacing w:val="1"/>
          <w:sz w:val="24"/>
        </w:rPr>
        <w:t> </w:t>
      </w:r>
      <w:r>
        <w:rPr>
          <w:sz w:val="24"/>
        </w:rPr>
        <w:t>(Pt/Co)</w:t>
      </w:r>
      <w:r>
        <w:rPr>
          <w:spacing w:val="-1"/>
          <w:sz w:val="24"/>
        </w:rPr>
        <w:t> </w:t>
      </w:r>
      <w:r>
        <w:rPr>
          <w:sz w:val="24"/>
        </w:rPr>
        <w:t>which is lower than WHO</w:t>
      </w:r>
      <w:r>
        <w:rPr>
          <w:spacing w:val="-1"/>
          <w:sz w:val="24"/>
        </w:rPr>
        <w:t> </w:t>
      </w:r>
      <w:r>
        <w:rPr>
          <w:sz w:val="24"/>
        </w:rPr>
        <w:t>permissible</w:t>
      </w:r>
      <w:r>
        <w:rPr>
          <w:spacing w:val="-2"/>
          <w:sz w:val="24"/>
        </w:rPr>
        <w:t> </w:t>
      </w:r>
      <w:r>
        <w:rPr>
          <w:sz w:val="24"/>
        </w:rPr>
        <w:t>limit of 15Pt/Co units.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43" w:id="253"/>
      <w:bookmarkEnd w:id="253"/>
      <w:r>
        <w:rPr>
          <w:b w:val="0"/>
        </w:rPr>
      </w:r>
      <w:bookmarkStart w:name="_bookmark143" w:id="254"/>
      <w:bookmarkEnd w:id="254"/>
      <w:r>
        <w:rPr/>
        <w:t>T</w:t>
      </w:r>
      <w:r>
        <w:rPr/>
        <w:t>emperature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6"/>
        <w:jc w:val="both"/>
      </w:pPr>
      <w:r>
        <w:rPr/>
        <w:t>The</w:t>
      </w:r>
      <w:r>
        <w:rPr>
          <w:spacing w:val="-10"/>
        </w:rPr>
        <w:t> </w:t>
      </w:r>
      <w:r>
        <w:rPr/>
        <w:t>temperature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its</w:t>
      </w:r>
      <w:r>
        <w:rPr>
          <w:spacing w:val="-7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use.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instance,</w:t>
      </w:r>
      <w:r>
        <w:rPr>
          <w:spacing w:val="-9"/>
        </w:rPr>
        <w:t> </w:t>
      </w:r>
      <w:r>
        <w:rPr/>
        <w:t>drinking</w:t>
      </w:r>
      <w:r>
        <w:rPr>
          <w:spacing w:val="-9"/>
        </w:rPr>
        <w:t> </w:t>
      </w:r>
      <w:r>
        <w:rPr/>
        <w:t>water</w:t>
      </w:r>
      <w:r>
        <w:rPr>
          <w:spacing w:val="-57"/>
        </w:rPr>
        <w:t> </w:t>
      </w:r>
      <w:r>
        <w:rPr/>
        <w:t>should have temperature range of 20 – 30</w:t>
      </w:r>
      <w:r>
        <w:rPr>
          <w:vertAlign w:val="superscript"/>
        </w:rPr>
        <w:t>o</w:t>
      </w:r>
      <w:r>
        <w:rPr>
          <w:vertAlign w:val="baseline"/>
        </w:rPr>
        <w:t>C (Duru and Nwanekwu 2012). Temperature range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(26.0 – 28.7</w:t>
      </w:r>
      <w:r>
        <w:rPr>
          <w:vertAlign w:val="superscript"/>
        </w:rPr>
        <w:t>o</w:t>
      </w:r>
      <w:r>
        <w:rPr>
          <w:vertAlign w:val="baseline"/>
        </w:rPr>
        <w:t>C) of Imo River falls within WHO (2013) standard for drinking water. The tem-</w:t>
      </w:r>
      <w:r>
        <w:rPr>
          <w:spacing w:val="1"/>
          <w:vertAlign w:val="baseline"/>
        </w:rPr>
        <w:t> </w:t>
      </w:r>
      <w:r>
        <w:rPr>
          <w:vertAlign w:val="baseline"/>
        </w:rPr>
        <w:t>perature</w:t>
      </w:r>
      <w:r>
        <w:rPr>
          <w:spacing w:val="-7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3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this</w:t>
      </w:r>
      <w:r>
        <w:rPr>
          <w:spacing w:val="-5"/>
          <w:vertAlign w:val="baseline"/>
        </w:rPr>
        <w:t> </w:t>
      </w:r>
      <w:r>
        <w:rPr>
          <w:vertAlign w:val="baseline"/>
        </w:rPr>
        <w:t>study</w:t>
      </w:r>
      <w:r>
        <w:rPr>
          <w:spacing w:val="-10"/>
          <w:vertAlign w:val="baseline"/>
        </w:rPr>
        <w:t> </w:t>
      </w:r>
      <w:r>
        <w:rPr>
          <w:vertAlign w:val="baseline"/>
        </w:rPr>
        <w:t>compare</w:t>
      </w:r>
      <w:r>
        <w:rPr>
          <w:spacing w:val="-5"/>
          <w:vertAlign w:val="baseline"/>
        </w:rPr>
        <w:t> </w:t>
      </w:r>
      <w:r>
        <w:rPr>
          <w:vertAlign w:val="baseline"/>
        </w:rPr>
        <w:t>favourably</w:t>
      </w:r>
      <w:r>
        <w:rPr>
          <w:spacing w:val="-8"/>
          <w:vertAlign w:val="baseline"/>
        </w:rPr>
        <w:t> </w:t>
      </w:r>
      <w:r>
        <w:rPr>
          <w:vertAlign w:val="baseline"/>
        </w:rPr>
        <w:t>with</w:t>
      </w:r>
      <w:r>
        <w:rPr>
          <w:spacing w:val="-5"/>
          <w:vertAlign w:val="baseline"/>
        </w:rPr>
        <w:t> </w:t>
      </w:r>
      <w:r>
        <w:rPr>
          <w:vertAlign w:val="baseline"/>
        </w:rPr>
        <w:t>those</w:t>
      </w:r>
      <w:r>
        <w:rPr>
          <w:spacing w:val="-5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10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-5"/>
          <w:vertAlign w:val="baseline"/>
        </w:rPr>
        <w:t> </w:t>
      </w:r>
      <w:r>
        <w:rPr>
          <w:vertAlign w:val="baseline"/>
        </w:rPr>
        <w:t>work-</w:t>
      </w:r>
      <w:r>
        <w:rPr>
          <w:spacing w:val="-57"/>
          <w:vertAlign w:val="baseline"/>
        </w:rPr>
        <w:t> </w:t>
      </w:r>
      <w:r>
        <w:rPr>
          <w:vertAlign w:val="baseline"/>
        </w:rPr>
        <w:t>ers in Imo River water. These earlier works include Duru and Akubugwo (2012), (25.10 –</w:t>
      </w:r>
      <w:r>
        <w:rPr>
          <w:spacing w:val="1"/>
          <w:vertAlign w:val="baseline"/>
        </w:rPr>
        <w:t> </w:t>
      </w:r>
      <w:r>
        <w:rPr>
          <w:vertAlign w:val="baseline"/>
        </w:rPr>
        <w:t>26.11</w:t>
      </w:r>
      <w:r>
        <w:rPr>
          <w:vertAlign w:val="superscript"/>
        </w:rPr>
        <w:t>o</w:t>
      </w:r>
      <w:r>
        <w:rPr>
          <w:vertAlign w:val="baseline"/>
        </w:rPr>
        <w:t>C), Duru </w:t>
      </w:r>
      <w:r>
        <w:rPr>
          <w:i/>
          <w:vertAlign w:val="baseline"/>
        </w:rPr>
        <w:t>et al., </w:t>
      </w:r>
      <w:r>
        <w:rPr>
          <w:vertAlign w:val="baseline"/>
        </w:rPr>
        <w:t>(2012), (26 – 30</w:t>
      </w:r>
      <w:r>
        <w:rPr>
          <w:vertAlign w:val="superscript"/>
        </w:rPr>
        <w:t>o</w:t>
      </w:r>
      <w:r>
        <w:rPr>
          <w:vertAlign w:val="baseline"/>
        </w:rPr>
        <w:t>C), Adebisi (1981) (25.10 – 27.8</w:t>
      </w:r>
      <w:r>
        <w:rPr>
          <w:vertAlign w:val="superscript"/>
        </w:rPr>
        <w:t>o</w:t>
      </w:r>
      <w:r>
        <w:rPr>
          <w:vertAlign w:val="baseline"/>
        </w:rPr>
        <w:t>C), and Aleleye –</w:t>
      </w:r>
      <w:r>
        <w:rPr>
          <w:spacing w:val="1"/>
          <w:vertAlign w:val="baseline"/>
        </w:rPr>
        <w:t> </w:t>
      </w:r>
      <w:r>
        <w:rPr>
          <w:vertAlign w:val="baseline"/>
        </w:rPr>
        <w:t>Wokoma (2007) (26 – 30</w:t>
      </w:r>
      <w:r>
        <w:rPr>
          <w:vertAlign w:val="superscript"/>
        </w:rPr>
        <w:t>o</w:t>
      </w:r>
      <w:r>
        <w:rPr>
          <w:vertAlign w:val="baseline"/>
        </w:rPr>
        <w:t>C). It compared favourably with Lagos Lagon waters reported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Emmanuel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Onyema</w:t>
      </w:r>
      <w:r>
        <w:rPr>
          <w:spacing w:val="-3"/>
          <w:vertAlign w:val="baseline"/>
        </w:rPr>
        <w:t> </w:t>
      </w:r>
      <w:r>
        <w:rPr>
          <w:vertAlign w:val="baseline"/>
        </w:rPr>
        <w:t>(2011)</w:t>
      </w:r>
      <w:r>
        <w:rPr>
          <w:spacing w:val="-4"/>
          <w:vertAlign w:val="baseline"/>
        </w:rPr>
        <w:t> </w:t>
      </w:r>
      <w:r>
        <w:rPr>
          <w:vertAlign w:val="baseline"/>
        </w:rPr>
        <w:t>23.5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30.8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and Nkwoji</w:t>
      </w:r>
      <w:r>
        <w:rPr>
          <w:spacing w:val="-3"/>
          <w:vertAlign w:val="baseline"/>
        </w:rPr>
        <w:t> </w:t>
      </w:r>
      <w:r>
        <w:rPr>
          <w:vertAlign w:val="baseline"/>
        </w:rPr>
        <w:t>(1998)</w:t>
      </w:r>
      <w:r>
        <w:rPr>
          <w:spacing w:val="-4"/>
          <w:vertAlign w:val="baseline"/>
        </w:rPr>
        <w:t> </w:t>
      </w:r>
      <w:r>
        <w:rPr>
          <w:vertAlign w:val="baseline"/>
        </w:rPr>
        <w:t>(29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29.5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-4"/>
          <w:vertAlign w:val="baseline"/>
        </w:rPr>
        <w:t> </w:t>
      </w:r>
      <w:r>
        <w:rPr>
          <w:vertAlign w:val="baseline"/>
        </w:rPr>
        <w:t>There</w:t>
      </w:r>
      <w:r>
        <w:rPr>
          <w:spacing w:val="-4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no</w:t>
      </w:r>
      <w:r>
        <w:rPr>
          <w:spacing w:val="-58"/>
          <w:vertAlign w:val="baseline"/>
        </w:rPr>
        <w:t> </w:t>
      </w:r>
      <w:r>
        <w:rPr>
          <w:vertAlign w:val="baseline"/>
        </w:rPr>
        <w:t>significant difference in the temperature of allsampling stations and this is also similar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 of Gamba (1987) who attributed minimal variation in temperature between stations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micro</w:t>
      </w:r>
      <w:r>
        <w:rPr>
          <w:spacing w:val="2"/>
          <w:vertAlign w:val="baseline"/>
        </w:rPr>
        <w:t> </w:t>
      </w:r>
      <w:r>
        <w:rPr>
          <w:vertAlign w:val="baseline"/>
        </w:rPr>
        <w:t>climatic variations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temperature.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44" w:id="255"/>
      <w:bookmarkEnd w:id="255"/>
      <w:r>
        <w:rPr>
          <w:b w:val="0"/>
        </w:rPr>
      </w:r>
      <w:bookmarkStart w:name="_bookmark144" w:id="256"/>
      <w:bookmarkEnd w:id="256"/>
      <w:r>
        <w:rPr/>
        <w:t>p</w:t>
      </w:r>
      <w:r>
        <w:rPr/>
        <w:t>H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215"/>
        <w:jc w:val="both"/>
      </w:pPr>
      <w:r>
        <w:rPr/>
        <w:t>The</w:t>
      </w:r>
      <w:r>
        <w:rPr>
          <w:spacing w:val="-9"/>
        </w:rPr>
        <w:t> </w:t>
      </w:r>
      <w:r>
        <w:rPr/>
        <w:t>mean</w:t>
      </w:r>
      <w:r>
        <w:rPr>
          <w:spacing w:val="-8"/>
        </w:rPr>
        <w:t> </w:t>
      </w:r>
      <w:r>
        <w:rPr/>
        <w:t>pH</w:t>
      </w:r>
      <w:r>
        <w:rPr>
          <w:spacing w:val="-8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7"/>
        </w:rPr>
        <w:t> </w:t>
      </w:r>
      <w:r>
        <w:rPr/>
        <w:t>water</w:t>
      </w:r>
      <w:r>
        <w:rPr>
          <w:spacing w:val="-8"/>
        </w:rPr>
        <w:t> </w:t>
      </w:r>
      <w:r>
        <w:rPr/>
        <w:t>sample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6.95</w:t>
      </w:r>
      <w:r>
        <w:rPr>
          <w:spacing w:val="-2"/>
        </w:rPr>
        <w:t> </w:t>
      </w:r>
      <w:r>
        <w:rPr/>
        <w:t>and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wet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6.76.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values</w:t>
      </w:r>
      <w:r>
        <w:rPr>
          <w:spacing w:val="-4"/>
        </w:rPr>
        <w:t> </w:t>
      </w:r>
      <w:r>
        <w:rPr/>
        <w:t>ranged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slightly</w:t>
      </w:r>
      <w:r>
        <w:rPr>
          <w:spacing w:val="-8"/>
        </w:rPr>
        <w:t> </w:t>
      </w:r>
      <w:r>
        <w:rPr/>
        <w:t>acidic</w:t>
      </w:r>
      <w:r>
        <w:rPr>
          <w:spacing w:val="-5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6.5 for</w:t>
      </w:r>
      <w:r>
        <w:rPr>
          <w:spacing w:val="-1"/>
        </w:rPr>
        <w:t> </w:t>
      </w:r>
      <w:r>
        <w:rPr/>
        <w:t>Asa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neutrally</w:t>
      </w:r>
      <w:r>
        <w:rPr>
          <w:spacing w:val="-8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7.0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same</w:t>
      </w:r>
      <w:r>
        <w:rPr>
          <w:spacing w:val="-1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variation might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high</w:t>
      </w:r>
      <w:r>
        <w:rPr>
          <w:spacing w:val="-4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overall pH range of 6.5 – 7.0 was almost within the range for inland water (pH 6.5 – 8.5) as</w:t>
      </w:r>
      <w:r>
        <w:rPr>
          <w:spacing w:val="1"/>
        </w:rPr>
        <w:t> </w:t>
      </w:r>
      <w:r>
        <w:rPr/>
        <w:t>reported by</w:t>
      </w:r>
      <w:r>
        <w:rPr>
          <w:spacing w:val="-3"/>
        </w:rPr>
        <w:t> </w:t>
      </w:r>
      <w:r>
        <w:rPr/>
        <w:t>Antoine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Al-Saadi</w:t>
      </w:r>
      <w:r>
        <w:rPr>
          <w:spacing w:val="1"/>
        </w:rPr>
        <w:t> </w:t>
      </w:r>
      <w:r>
        <w:rPr/>
        <w:t>(2002).</w:t>
      </w:r>
      <w:r>
        <w:rPr>
          <w:spacing w:val="2"/>
        </w:rPr>
        <w:t> </w:t>
      </w:r>
      <w:r>
        <w:rPr/>
        <w:t>Boyd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Lickkoppler (2000)</w:t>
      </w:r>
      <w:r>
        <w:rPr>
          <w:spacing w:val="2"/>
        </w:rPr>
        <w:t> </w:t>
      </w:r>
      <w:r>
        <w:rPr/>
        <w:t>reported</w:t>
      </w:r>
      <w:r>
        <w:rPr>
          <w:spacing w:val="1"/>
        </w:rPr>
        <w:t> </w:t>
      </w:r>
      <w:r>
        <w:rPr/>
        <w:t>pH range of</w:t>
      </w:r>
    </w:p>
    <w:p>
      <w:pPr>
        <w:pStyle w:val="BodyText"/>
        <w:spacing w:line="480" w:lineRule="auto"/>
        <w:ind w:left="960" w:right="1217"/>
        <w:jc w:val="both"/>
      </w:pPr>
      <w:r>
        <w:rPr/>
        <w:t>6.09 – 8.45 as being ideal for supporting aquatic life including fish. The pH range obtained in</w:t>
      </w:r>
      <w:r>
        <w:rPr>
          <w:spacing w:val="-57"/>
        </w:rPr>
        <w:t> </w:t>
      </w:r>
      <w:r>
        <w:rPr/>
        <w:t>this</w:t>
      </w:r>
      <w:r>
        <w:rPr>
          <w:spacing w:val="6"/>
        </w:rPr>
        <w:t> </w:t>
      </w:r>
      <w:r>
        <w:rPr/>
        <w:t>study</w:t>
      </w:r>
      <w:r>
        <w:rPr>
          <w:spacing w:val="-1"/>
        </w:rPr>
        <w:t> </w:t>
      </w:r>
      <w:r>
        <w:rPr/>
        <w:t>is</w:t>
      </w:r>
      <w:r>
        <w:rPr>
          <w:spacing w:val="7"/>
        </w:rPr>
        <w:t> </w:t>
      </w:r>
      <w:r>
        <w:rPr/>
        <w:t>within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acceptable</w:t>
      </w:r>
      <w:r>
        <w:rPr>
          <w:spacing w:val="6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6.0</w:t>
      </w:r>
      <w:r>
        <w:rPr>
          <w:spacing w:val="11"/>
        </w:rPr>
        <w:t> </w:t>
      </w:r>
      <w:r>
        <w:rPr/>
        <w:t>–</w:t>
      </w:r>
      <w:r>
        <w:rPr>
          <w:spacing w:val="7"/>
        </w:rPr>
        <w:t> </w:t>
      </w:r>
      <w:r>
        <w:rPr/>
        <w:t>8.5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culturing</w:t>
      </w:r>
      <w:r>
        <w:rPr>
          <w:spacing w:val="4"/>
        </w:rPr>
        <w:t> </w:t>
      </w:r>
      <w:r>
        <w:rPr/>
        <w:t>tropical</w:t>
      </w:r>
      <w:r>
        <w:rPr>
          <w:spacing w:val="7"/>
        </w:rPr>
        <w:t> </w:t>
      </w:r>
      <w:r>
        <w:rPr/>
        <w:t>fish</w:t>
      </w:r>
      <w:r>
        <w:rPr>
          <w:spacing w:val="6"/>
        </w:rPr>
        <w:t> </w:t>
      </w:r>
      <w:r>
        <w:rPr/>
        <w:t>species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headerReference w:type="default" r:id="rId204"/>
          <w:footerReference w:type="default" r:id="rId205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9"/>
        <w:jc w:val="both"/>
      </w:pPr>
      <w:r>
        <w:rPr/>
        <w:t>recommended</w:t>
      </w:r>
      <w:r>
        <w:rPr>
          <w:spacing w:val="-3"/>
        </w:rPr>
        <w:t> </w:t>
      </w:r>
      <w:r>
        <w:rPr/>
        <w:t>levels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drinking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/>
        <w:t>(WHO,</w:t>
      </w:r>
      <w:r>
        <w:rPr>
          <w:spacing w:val="-4"/>
        </w:rPr>
        <w:t> </w:t>
      </w:r>
      <w:r>
        <w:rPr/>
        <w:t>2005).</w:t>
      </w:r>
      <w:r>
        <w:rPr>
          <w:spacing w:val="-6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(2007)</w:t>
      </w:r>
      <w:r>
        <w:rPr>
          <w:spacing w:val="-2"/>
        </w:rPr>
        <w:t> </w:t>
      </w:r>
      <w:r>
        <w:rPr/>
        <w:t>rec-</w:t>
      </w:r>
      <w:r>
        <w:rPr>
          <w:spacing w:val="-58"/>
        </w:rPr>
        <w:t> </w:t>
      </w:r>
      <w:r>
        <w:rPr/>
        <w:t>ommended pH 6.5 – 8.0 for drinking and 6.0 – 9.0 for aquatic life. Although the dry season</w:t>
      </w:r>
      <w:r>
        <w:rPr>
          <w:spacing w:val="1"/>
        </w:rPr>
        <w:t> </w:t>
      </w:r>
      <w:r>
        <w:rPr/>
        <w:t>had slightly higher values, the difference between the two seasons is insignificant. The range</w:t>
      </w:r>
      <w:r>
        <w:rPr>
          <w:spacing w:val="1"/>
        </w:rPr>
        <w:t> </w:t>
      </w:r>
      <w:r>
        <w:rPr/>
        <w:t>of pH values observed in the study area was lower than the range reported for some Nigeria</w:t>
      </w:r>
      <w:r>
        <w:rPr>
          <w:spacing w:val="1"/>
        </w:rPr>
        <w:t> </w:t>
      </w:r>
      <w:r>
        <w:rPr/>
        <w:t>rivers: Kaduna (6.4 – 7.2), River Asa 8 – 8.9 (Olawale, 2016). However, it falls within the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values reported by</w:t>
      </w:r>
      <w:r>
        <w:rPr>
          <w:spacing w:val="-3"/>
        </w:rPr>
        <w:t> </w:t>
      </w:r>
      <w:r>
        <w:rPr/>
        <w:t>Okeke and</w:t>
      </w:r>
      <w:r>
        <w:rPr>
          <w:spacing w:val="2"/>
        </w:rPr>
        <w:t> </w:t>
      </w:r>
      <w:r>
        <w:rPr/>
        <w:t>Adinna, (2013),</w:t>
      </w:r>
      <w:r>
        <w:rPr>
          <w:spacing w:val="-1"/>
        </w:rPr>
        <w:t> </w:t>
      </w:r>
      <w:r>
        <w:rPr/>
        <w:t>for Otamiri River</w:t>
      </w:r>
      <w:r>
        <w:rPr>
          <w:spacing w:val="-2"/>
        </w:rPr>
        <w:t> </w:t>
      </w:r>
      <w:r>
        <w:rPr/>
        <w:t>(6.4</w:t>
      </w:r>
      <w:r>
        <w:rPr>
          <w:spacing w:val="2"/>
        </w:rPr>
        <w:t> </w:t>
      </w:r>
      <w:r>
        <w:rPr/>
        <w:t>– 6.9).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45" w:id="257"/>
      <w:bookmarkEnd w:id="257"/>
      <w:r>
        <w:rPr>
          <w:b w:val="0"/>
        </w:rPr>
      </w:r>
      <w:bookmarkStart w:name="_bookmark145" w:id="258"/>
      <w:bookmarkEnd w:id="258"/>
      <w:r>
        <w:rPr/>
        <w:t>Con</w:t>
      </w:r>
      <w:r>
        <w:rPr/>
        <w:t>ductivity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Conductance qualitatively reflects the status of inorganic pollution and is a measure of total</w:t>
      </w:r>
      <w:r>
        <w:rPr>
          <w:spacing w:val="1"/>
        </w:rPr>
        <w:t> </w:t>
      </w:r>
      <w:r>
        <w:rPr/>
        <w:t>dissolved solid and ionized species in the water. Electrical conductivity varied from 38 – 120</w:t>
      </w:r>
      <w:r>
        <w:rPr>
          <w:spacing w:val="1"/>
        </w:rPr>
        <w:t> </w:t>
      </w:r>
      <w:r>
        <w:rPr/>
        <w:t>µs/cm in wet season (appendices 1-12) and 130 – 180µs/cm in dry season (appendices 1-12)</w:t>
      </w:r>
      <w:r>
        <w:rPr>
          <w:spacing w:val="1"/>
        </w:rPr>
        <w:t> </w:t>
      </w:r>
      <w:r>
        <w:rPr/>
        <w:t>with an overall mean of 128 (appendix 25). There was seasonal variation in conductivity with</w:t>
      </w:r>
      <w:r>
        <w:rPr>
          <w:spacing w:val="-57"/>
        </w:rPr>
        <w:t> </w:t>
      </w:r>
      <w:r>
        <w:rPr/>
        <w:t>a general trend of higher conductivity in dry season than the wet season. There was high sig-</w:t>
      </w:r>
      <w:r>
        <w:rPr>
          <w:spacing w:val="1"/>
        </w:rPr>
        <w:t> </w:t>
      </w:r>
      <w:r>
        <w:rPr>
          <w:spacing w:val="-1"/>
        </w:rPr>
        <w:t>nificant</w:t>
      </w:r>
      <w:r>
        <w:rPr>
          <w:spacing w:val="-10"/>
        </w:rPr>
        <w:t> </w:t>
      </w:r>
      <w:r>
        <w:rPr/>
        <w:t>difference</w:t>
      </w:r>
      <w:r>
        <w:rPr>
          <w:spacing w:val="-8"/>
        </w:rPr>
        <w:t> </w:t>
      </w:r>
      <w:r>
        <w:rPr/>
        <w:t>(P&lt;0.05)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seasons</w:t>
      </w:r>
      <w:r>
        <w:rPr>
          <w:spacing w:val="-9"/>
        </w:rPr>
        <w:t> </w:t>
      </w:r>
      <w:r>
        <w:rPr/>
        <w:t>sampled.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lower</w:t>
      </w:r>
      <w:r>
        <w:rPr>
          <w:spacing w:val="-7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conductivity</w:t>
      </w:r>
      <w:r>
        <w:rPr>
          <w:spacing w:val="-14"/>
        </w:rPr>
        <w:t> </w:t>
      </w:r>
      <w:r>
        <w:rPr/>
        <w:t>recorded</w:t>
      </w:r>
      <w:r>
        <w:rPr>
          <w:spacing w:val="-58"/>
        </w:rPr>
        <w:t> </w:t>
      </w:r>
      <w:r>
        <w:rPr/>
        <w:t>in wet season might be due to water dilution, while the higher electrical conductivity recorded</w:t>
      </w:r>
      <w:r>
        <w:rPr>
          <w:spacing w:val="-57"/>
        </w:rPr>
        <w:t> </w:t>
      </w:r>
      <w:r>
        <w:rPr/>
        <w:t>in dry season might be attributed to reduced water volume and high rate of evaporation. The</w:t>
      </w:r>
      <w:r>
        <w:rPr>
          <w:spacing w:val="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 Asa-Owaza,</w:t>
      </w:r>
      <w:r>
        <w:rPr>
          <w:spacing w:val="-4"/>
        </w:rPr>
        <w:t> </w:t>
      </w:r>
      <w:r>
        <w:rPr/>
        <w:t>Onuimo</w:t>
      </w:r>
      <w:r>
        <w:rPr>
          <w:spacing w:val="-3"/>
        </w:rPr>
        <w:t> </w:t>
      </w:r>
      <w:r>
        <w:rPr/>
        <w:t>and Owerri-nta</w:t>
      </w:r>
      <w:r>
        <w:rPr>
          <w:spacing w:val="-2"/>
        </w:rPr>
        <w:t> </w:t>
      </w:r>
      <w:r>
        <w:rPr/>
        <w:t>were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limit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100µs/cm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(2004).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season.</w:t>
      </w:r>
      <w:r>
        <w:rPr>
          <w:spacing w:val="-4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</w:t>
      </w:r>
      <w:r>
        <w:rPr>
          <w:spacing w:val="-4"/>
        </w:rPr>
        <w:t> </w:t>
      </w:r>
      <w:r>
        <w:rPr/>
        <w:t>is</w:t>
      </w:r>
      <w:r>
        <w:rPr>
          <w:spacing w:val="-58"/>
        </w:rPr>
        <w:t> </w:t>
      </w:r>
      <w:r>
        <w:rPr/>
        <w:t>characterized by low precipitation, higher atmospheric temperature and evaporation (Duru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2005). Ovie and Adeniji (2003) as well as Kolo and Oladineji (2004) observed a similar</w:t>
      </w:r>
      <w:r>
        <w:rPr>
          <w:spacing w:val="1"/>
        </w:rPr>
        <w:t> </w:t>
      </w:r>
      <w:r>
        <w:rPr/>
        <w:t>trend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Shiroro</w:t>
      </w:r>
      <w:r>
        <w:rPr>
          <w:spacing w:val="-1"/>
        </w:rPr>
        <w:t> </w:t>
      </w:r>
      <w:r>
        <w:rPr/>
        <w:t>lake.</w:t>
      </w:r>
      <w:r>
        <w:rPr>
          <w:spacing w:val="-1"/>
        </w:rPr>
        <w:t> </w:t>
      </w:r>
      <w:r>
        <w:rPr/>
        <w:t>Wide variations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stations.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wide</w:t>
      </w:r>
      <w:r>
        <w:rPr>
          <w:spacing w:val="-2"/>
        </w:rPr>
        <w:t> </w:t>
      </w:r>
      <w:r>
        <w:rPr/>
        <w:t>vari-</w:t>
      </w:r>
      <w:r>
        <w:rPr>
          <w:spacing w:val="-57"/>
        </w:rPr>
        <w:t> </w:t>
      </w:r>
      <w:r>
        <w:rPr/>
        <w:t>ations suggest that considerable amount of dissolved ionic substances enter the river due to</w:t>
      </w:r>
      <w:r>
        <w:rPr>
          <w:spacing w:val="1"/>
        </w:rPr>
        <w:t> </w:t>
      </w:r>
      <w:r>
        <w:rPr/>
        <w:t>indiscriminate dumping of waste in downstream. Conductivity value of 148 was observed by</w:t>
      </w:r>
      <w:r>
        <w:rPr>
          <w:spacing w:val="1"/>
        </w:rPr>
        <w:t> </w:t>
      </w:r>
      <w:r>
        <w:rPr/>
        <w:t>Ebigwai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(2001)inKwa</w:t>
      </w:r>
      <w:r>
        <w:rPr>
          <w:spacing w:val="-1"/>
        </w:rPr>
        <w:t> </w:t>
      </w:r>
      <w:r>
        <w:rPr/>
        <w:t>River, Calabar.</w:t>
      </w:r>
    </w:p>
    <w:p>
      <w:pPr>
        <w:spacing w:after="0" w:line="480" w:lineRule="auto"/>
        <w:jc w:val="both"/>
        <w:sectPr>
          <w:headerReference w:type="default" r:id="rId206"/>
          <w:footerReference w:type="default" r:id="rId207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74" w:after="0"/>
        <w:ind w:left="1500" w:right="0" w:hanging="541"/>
        <w:jc w:val="left"/>
      </w:pPr>
      <w:bookmarkStart w:name="_bookmark146" w:id="259"/>
      <w:bookmarkEnd w:id="259"/>
      <w:r>
        <w:rPr>
          <w:b w:val="0"/>
        </w:rPr>
      </w:r>
      <w:bookmarkStart w:name="_bookmark146" w:id="260"/>
      <w:bookmarkEnd w:id="260"/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2"/>
        </w:rPr>
        <w:t> </w:t>
      </w:r>
      <w:r>
        <w:rPr/>
        <w:t>Solid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The</w:t>
      </w:r>
      <w:r>
        <w:rPr>
          <w:spacing w:val="-10"/>
        </w:rPr>
        <w:t> </w:t>
      </w:r>
      <w:r>
        <w:rPr/>
        <w:t>value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total</w:t>
      </w:r>
      <w:r>
        <w:rPr>
          <w:spacing w:val="-7"/>
        </w:rPr>
        <w:t> </w:t>
      </w:r>
      <w:r>
        <w:rPr/>
        <w:t>dissolved</w:t>
      </w:r>
      <w:r>
        <w:rPr>
          <w:spacing w:val="-9"/>
        </w:rPr>
        <w:t> </w:t>
      </w:r>
      <w:r>
        <w:rPr/>
        <w:t>solids</w:t>
      </w:r>
      <w:r>
        <w:rPr>
          <w:spacing w:val="-7"/>
        </w:rPr>
        <w:t> </w:t>
      </w:r>
      <w:r>
        <w:rPr/>
        <w:t>ranged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26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31.0mg/Lin</w:t>
      </w:r>
      <w:r>
        <w:rPr>
          <w:spacing w:val="-7"/>
        </w:rPr>
        <w:t> </w:t>
      </w:r>
      <w:r>
        <w:rPr/>
        <w:t>dry</w:t>
      </w:r>
      <w:r>
        <w:rPr>
          <w:spacing w:val="-13"/>
        </w:rPr>
        <w:t> </w:t>
      </w:r>
      <w:r>
        <w:rPr/>
        <w:t>season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20.8</w:t>
      </w:r>
      <w:r>
        <w:rPr>
          <w:spacing w:val="-6"/>
        </w:rPr>
        <w:t> </w:t>
      </w:r>
      <w:r>
        <w:rPr/>
        <w:t>–</w:t>
      </w:r>
      <w:r>
        <w:rPr>
          <w:spacing w:val="-9"/>
        </w:rPr>
        <w:t> </w:t>
      </w:r>
      <w:r>
        <w:rPr/>
        <w:t>28.0</w:t>
      </w:r>
      <w:r>
        <w:rPr>
          <w:spacing w:val="-57"/>
        </w:rPr>
        <w:t> </w:t>
      </w:r>
      <w:r>
        <w:rPr/>
        <w:t>in wet season (appendices 1-12) with an overall mean of 27.5. Total dissolved solids test pro-</w:t>
      </w:r>
      <w:r>
        <w:rPr>
          <w:spacing w:val="1"/>
        </w:rPr>
        <w:t> </w:t>
      </w:r>
      <w:r>
        <w:rPr/>
        <w:t>vides a quantitative measure of the amount of dissolved ions. It is used as indicator test to</w:t>
      </w:r>
      <w:r>
        <w:rPr>
          <w:spacing w:val="1"/>
        </w:rPr>
        <w:t> </w:t>
      </w:r>
      <w:r>
        <w:rPr/>
        <w:t>determine the general quality of water Abowei (2010). Studies however have not shown any</w:t>
      </w:r>
      <w:r>
        <w:rPr>
          <w:spacing w:val="1"/>
        </w:rPr>
        <w:t> </w:t>
      </w:r>
      <w:r>
        <w:rPr/>
        <w:t>health</w:t>
      </w:r>
      <w:r>
        <w:rPr>
          <w:spacing w:val="-7"/>
        </w:rPr>
        <w:t> </w:t>
      </w:r>
      <w:r>
        <w:rPr/>
        <w:t>effect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ingestion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concentrations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/>
        <w:t>dissolved</w:t>
      </w:r>
      <w:r>
        <w:rPr>
          <w:spacing w:val="-7"/>
        </w:rPr>
        <w:t> </w:t>
      </w:r>
      <w:r>
        <w:rPr/>
        <w:t>sol-</w:t>
      </w:r>
      <w:r>
        <w:rPr>
          <w:spacing w:val="-58"/>
        </w:rPr>
        <w:t> </w:t>
      </w:r>
      <w:r>
        <w:rPr>
          <w:spacing w:val="-1"/>
        </w:rPr>
        <w:t>ids.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values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dissolved</w:t>
      </w:r>
      <w:r>
        <w:rPr>
          <w:spacing w:val="-13"/>
        </w:rPr>
        <w:t> </w:t>
      </w:r>
      <w:r>
        <w:rPr/>
        <w:t>solids</w:t>
      </w:r>
      <w:r>
        <w:rPr>
          <w:spacing w:val="-11"/>
        </w:rPr>
        <w:t> </w:t>
      </w:r>
      <w:r>
        <w:rPr/>
        <w:t>were</w:t>
      </w:r>
      <w:r>
        <w:rPr>
          <w:spacing w:val="-14"/>
        </w:rPr>
        <w:t> </w:t>
      </w:r>
      <w:r>
        <w:rPr/>
        <w:t>higher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dry</w:t>
      </w:r>
      <w:r>
        <w:rPr>
          <w:spacing w:val="-17"/>
        </w:rPr>
        <w:t> </w:t>
      </w:r>
      <w:r>
        <w:rPr/>
        <w:t>season</w:t>
      </w:r>
      <w:r>
        <w:rPr>
          <w:spacing w:val="-11"/>
        </w:rPr>
        <w:t> </w:t>
      </w:r>
      <w:r>
        <w:rPr/>
        <w:t>than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 in agreement with the work of Olawale (2016), Duru and Nwanekwu (2012). Sikoki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(2004) also acknowledged seasonal and daily changes in the concentration of substances pre-</w:t>
      </w:r>
      <w:r>
        <w:rPr>
          <w:spacing w:val="1"/>
        </w:rPr>
        <w:t> </w:t>
      </w:r>
      <w:r>
        <w:rPr/>
        <w:t>sent</w:t>
      </w:r>
      <w:r>
        <w:rPr>
          <w:spacing w:val="-1"/>
        </w:rPr>
        <w:t> </w:t>
      </w:r>
      <w:r>
        <w:rPr/>
        <w:t>in water.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47" w:id="261"/>
      <w:bookmarkEnd w:id="261"/>
      <w:r>
        <w:rPr>
          <w:b w:val="0"/>
        </w:rPr>
      </w:r>
      <w:bookmarkStart w:name="_bookmark147" w:id="262"/>
      <w:bookmarkEnd w:id="262"/>
      <w:r>
        <w:rPr/>
        <w:t>Total</w:t>
      </w:r>
      <w:r>
        <w:rPr>
          <w:spacing w:val="-4"/>
        </w:rPr>
        <w:t> </w:t>
      </w:r>
      <w:r>
        <w:rPr/>
        <w:t>Suspended</w:t>
      </w:r>
      <w:r>
        <w:rPr>
          <w:spacing w:val="-3"/>
        </w:rPr>
        <w:t> </w:t>
      </w:r>
      <w:r>
        <w:rPr/>
        <w:t>Solid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The</w:t>
      </w:r>
      <w:r>
        <w:rPr>
          <w:spacing w:val="-6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suspended</w:t>
      </w:r>
      <w:r>
        <w:rPr>
          <w:spacing w:val="-5"/>
        </w:rPr>
        <w:t> </w:t>
      </w:r>
      <w:r>
        <w:rPr/>
        <w:t>solids</w:t>
      </w:r>
      <w:r>
        <w:rPr>
          <w:spacing w:val="-5"/>
        </w:rPr>
        <w:t> </w:t>
      </w:r>
      <w:r>
        <w:rPr/>
        <w:t>ranged</w:t>
      </w:r>
      <w:r>
        <w:rPr>
          <w:spacing w:val="-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14.0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28.6mg/L</w:t>
      </w:r>
      <w:r>
        <w:rPr>
          <w:spacing w:val="-6"/>
        </w:rPr>
        <w:t> </w:t>
      </w:r>
      <w:r>
        <w:rPr/>
        <w:t>(appendices</w:t>
      </w:r>
      <w:r>
        <w:rPr>
          <w:spacing w:val="-3"/>
        </w:rPr>
        <w:t> </w:t>
      </w:r>
      <w:r>
        <w:rPr/>
        <w:t>1-</w:t>
      </w:r>
      <w:r>
        <w:rPr>
          <w:spacing w:val="-3"/>
        </w:rPr>
        <w:t> </w:t>
      </w:r>
      <w:r>
        <w:rPr/>
        <w:t>12)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dry</w:t>
      </w:r>
      <w:r>
        <w:rPr>
          <w:spacing w:val="-57"/>
        </w:rPr>
        <w:t> </w:t>
      </w:r>
      <w:r>
        <w:rPr/>
        <w:t>season and 24.8 – 702) for wet season (appendices 1-12) with an overall mean of 30.8. The</w:t>
      </w:r>
      <w:r>
        <w:rPr>
          <w:spacing w:val="1"/>
        </w:rPr>
        <w:t> </w:t>
      </w:r>
      <w:r>
        <w:rPr>
          <w:spacing w:val="-1"/>
        </w:rPr>
        <w:t>values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14.0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24.8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Onuimo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dry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wet</w:t>
      </w:r>
      <w:r>
        <w:rPr>
          <w:spacing w:val="-12"/>
        </w:rPr>
        <w:t> </w:t>
      </w:r>
      <w:r>
        <w:rPr/>
        <w:t>seasons</w:t>
      </w:r>
      <w:r>
        <w:rPr>
          <w:spacing w:val="-11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respectively</w:t>
      </w:r>
      <w:r>
        <w:rPr>
          <w:spacing w:val="-15"/>
        </w:rPr>
        <w:t> </w:t>
      </w:r>
      <w:r>
        <w:rPr/>
        <w:t>were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lowest</w:t>
      </w:r>
      <w:r>
        <w:rPr>
          <w:spacing w:val="-58"/>
        </w:rPr>
        <w:t> </w:t>
      </w:r>
      <w:r>
        <w:rPr/>
        <w:t>recorded for this study. The seasonal profile of total suspended solids in Imo River indicated</w:t>
      </w:r>
      <w:r>
        <w:rPr>
          <w:spacing w:val="1"/>
        </w:rPr>
        <w:t> </w:t>
      </w:r>
      <w:r>
        <w:rPr/>
        <w:t>that wet season levels were higher than dry season values. Ovie and Adeniji (2003) as well as</w:t>
      </w:r>
      <w:r>
        <w:rPr>
          <w:spacing w:val="-57"/>
        </w:rPr>
        <w:t> </w:t>
      </w:r>
      <w:r>
        <w:rPr/>
        <w:t>Olawale (2016) observed a similar trend for Shiroro lake, Ogun River and Asa River.The wet</w:t>
      </w:r>
      <w:r>
        <w:rPr>
          <w:spacing w:val="1"/>
        </w:rPr>
        <w:t> </w:t>
      </w:r>
      <w:r>
        <w:rPr/>
        <w:t>season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suspended</w:t>
      </w:r>
      <w:r>
        <w:rPr>
          <w:spacing w:val="-6"/>
        </w:rPr>
        <w:t> </w:t>
      </w:r>
      <w:r>
        <w:rPr/>
        <w:t>solids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Imo</w:t>
      </w:r>
      <w:r>
        <w:rPr>
          <w:spacing w:val="-7"/>
        </w:rPr>
        <w:t> </w:t>
      </w:r>
      <w:r>
        <w:rPr/>
        <w:t>River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probably</w:t>
      </w:r>
      <w:r>
        <w:rPr>
          <w:spacing w:val="-11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large</w:t>
      </w:r>
      <w:r>
        <w:rPr>
          <w:spacing w:val="-7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silt</w:t>
      </w:r>
      <w:r>
        <w:rPr>
          <w:spacing w:val="-57"/>
        </w:rPr>
        <w:t> </w:t>
      </w:r>
      <w:r>
        <w:rPr/>
        <w:t>and debris held in suspension just before the rains Amadi (2010). The dry season decrease in</w:t>
      </w:r>
      <w:r>
        <w:rPr>
          <w:spacing w:val="1"/>
        </w:rPr>
        <w:t> </w:t>
      </w:r>
      <w:r>
        <w:rPr/>
        <w:t>level of total suspended solids was probably due to sedimentation when the current velocity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level reduced.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48" w:id="263"/>
      <w:bookmarkEnd w:id="263"/>
      <w:r>
        <w:rPr>
          <w:b w:val="0"/>
        </w:rPr>
      </w:r>
      <w:bookmarkStart w:name="_bookmark148" w:id="264"/>
      <w:bookmarkEnd w:id="264"/>
      <w:r>
        <w:rPr/>
        <w:t>T</w:t>
      </w:r>
      <w:r>
        <w:rPr/>
        <w:t>urbidity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Is an important operation parameter in process control and can indicate problems with treat-</w:t>
      </w:r>
      <w:r>
        <w:rPr>
          <w:spacing w:val="1"/>
        </w:rPr>
        <w:t> </w:t>
      </w:r>
      <w:r>
        <w:rPr>
          <w:spacing w:val="-1"/>
        </w:rPr>
        <w:t>ment</w:t>
      </w:r>
      <w:r>
        <w:rPr>
          <w:spacing w:val="-15"/>
        </w:rPr>
        <w:t> </w:t>
      </w:r>
      <w:r>
        <w:rPr>
          <w:spacing w:val="-1"/>
        </w:rPr>
        <w:t>processes;</w:t>
      </w:r>
      <w:r>
        <w:rPr>
          <w:spacing w:val="-15"/>
        </w:rPr>
        <w:t> </w:t>
      </w:r>
      <w:r>
        <w:rPr/>
        <w:t>particularly</w:t>
      </w:r>
      <w:r>
        <w:rPr>
          <w:spacing w:val="-17"/>
        </w:rPr>
        <w:t> </w:t>
      </w:r>
      <w:r>
        <w:rPr/>
        <w:t>coagulation,</w:t>
      </w:r>
      <w:r>
        <w:rPr>
          <w:spacing w:val="-14"/>
        </w:rPr>
        <w:t> </w:t>
      </w:r>
      <w:r>
        <w:rPr/>
        <w:t>sedimentation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filtration.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causes</w:t>
      </w:r>
      <w:r>
        <w:rPr>
          <w:spacing w:val="-15"/>
        </w:rPr>
        <w:t> </w:t>
      </w:r>
      <w:r>
        <w:rPr/>
        <w:t>undersired</w:t>
      </w:r>
      <w:r>
        <w:rPr>
          <w:spacing w:val="-13"/>
        </w:rPr>
        <w:t> </w:t>
      </w:r>
      <w:r>
        <w:rPr/>
        <w:t>taste</w:t>
      </w:r>
      <w:r>
        <w:rPr>
          <w:spacing w:val="-57"/>
        </w:rPr>
        <w:t> </w:t>
      </w:r>
      <w:r>
        <w:rPr/>
        <w:t>and</w:t>
      </w:r>
      <w:r>
        <w:rPr>
          <w:spacing w:val="-9"/>
        </w:rPr>
        <w:t> </w:t>
      </w:r>
      <w:r>
        <w:rPr/>
        <w:t>odours</w:t>
      </w:r>
      <w:r>
        <w:rPr>
          <w:spacing w:val="-5"/>
        </w:rPr>
        <w:t> </w:t>
      </w:r>
      <w:r>
        <w:rPr/>
        <w:t>which</w:t>
      </w:r>
      <w:r>
        <w:rPr>
          <w:spacing w:val="-9"/>
        </w:rPr>
        <w:t> </w:t>
      </w:r>
      <w:r>
        <w:rPr/>
        <w:t>affects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photosynthesis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algal</w:t>
      </w:r>
      <w:r>
        <w:rPr>
          <w:spacing w:val="-5"/>
        </w:rPr>
        <w:t> </w:t>
      </w:r>
      <w:r>
        <w:rPr/>
        <w:t>growth.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work,</w:t>
      </w:r>
      <w:r>
        <w:rPr>
          <w:spacing w:val="-9"/>
        </w:rPr>
        <w:t> </w:t>
      </w:r>
      <w:r>
        <w:rPr/>
        <w:t>turbidity</w:t>
      </w:r>
    </w:p>
    <w:p>
      <w:pPr>
        <w:spacing w:after="0" w:line="480" w:lineRule="auto"/>
        <w:jc w:val="both"/>
        <w:sectPr>
          <w:headerReference w:type="default" r:id="rId208"/>
          <w:footerReference w:type="default" r:id="rId209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values of 8.0 – 33 (NTU) were recorded in tables (appendices 1-12), indicating that biological</w:t>
      </w:r>
      <w:r>
        <w:rPr>
          <w:spacing w:val="-57"/>
        </w:rPr>
        <w:t> </w:t>
      </w:r>
      <w:r>
        <w:rPr/>
        <w:t>process had little effect on the material in the water column. The variation observed could be</w:t>
      </w:r>
      <w:r>
        <w:rPr>
          <w:spacing w:val="1"/>
        </w:rPr>
        <w:t> </w:t>
      </w:r>
      <w:r>
        <w:rPr/>
        <w:t>attributed to the release of suspended particles as a result of sand mining activities in the area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line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report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Nkwoji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(2005)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Ezekwe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(2013)</w:t>
      </w:r>
      <w:r>
        <w:rPr>
          <w:spacing w:val="-58"/>
        </w:rPr>
        <w:t> </w:t>
      </w:r>
      <w:r>
        <w:rPr>
          <w:spacing w:val="-1"/>
        </w:rPr>
        <w:t>who</w:t>
      </w:r>
      <w:r>
        <w:rPr>
          <w:spacing w:val="-13"/>
        </w:rPr>
        <w:t> </w:t>
      </w:r>
      <w:r>
        <w:rPr>
          <w:spacing w:val="-1"/>
        </w:rPr>
        <w:t>recorded</w:t>
      </w:r>
      <w:r>
        <w:rPr>
          <w:spacing w:val="-12"/>
        </w:rPr>
        <w:t> </w:t>
      </w:r>
      <w:r>
        <w:rPr>
          <w:spacing w:val="-1"/>
        </w:rPr>
        <w:t>turbidity</w:t>
      </w:r>
      <w:r>
        <w:rPr>
          <w:spacing w:val="-19"/>
        </w:rPr>
        <w:t> </w:t>
      </w:r>
      <w:r>
        <w:rPr/>
        <w:t>of</w:t>
      </w:r>
      <w:r>
        <w:rPr>
          <w:spacing w:val="-11"/>
        </w:rPr>
        <w:t> </w:t>
      </w:r>
      <w:r>
        <w:rPr/>
        <w:t>10in</w:t>
      </w:r>
      <w:r>
        <w:rPr>
          <w:spacing w:val="-10"/>
        </w:rPr>
        <w:t> </w:t>
      </w:r>
      <w:r>
        <w:rPr/>
        <w:t>pond</w:t>
      </w:r>
      <w:r>
        <w:rPr>
          <w:spacing w:val="-11"/>
        </w:rPr>
        <w:t> </w:t>
      </w:r>
      <w:r>
        <w:rPr/>
        <w:t>water</w:t>
      </w:r>
      <w:r>
        <w:rPr>
          <w:spacing w:val="-14"/>
        </w:rPr>
        <w:t> </w:t>
      </w:r>
      <w:r>
        <w:rPr/>
        <w:t>at</w:t>
      </w:r>
      <w:r>
        <w:rPr>
          <w:spacing w:val="-11"/>
        </w:rPr>
        <w:t> </w:t>
      </w:r>
      <w:r>
        <w:rPr/>
        <w:t>Imo</w:t>
      </w:r>
      <w:r>
        <w:rPr>
          <w:spacing w:val="-12"/>
        </w:rPr>
        <w:t> </w:t>
      </w:r>
      <w:r>
        <w:rPr/>
        <w:t>River</w:t>
      </w:r>
      <w:r>
        <w:rPr>
          <w:spacing w:val="-14"/>
        </w:rPr>
        <w:t> </w:t>
      </w:r>
      <w:r>
        <w:rPr/>
        <w:t>Basin</w:t>
      </w:r>
      <w:r>
        <w:rPr>
          <w:spacing w:val="-11"/>
        </w:rPr>
        <w:t> </w:t>
      </w:r>
      <w:r>
        <w:rPr/>
        <w:t>area</w:t>
      </w:r>
      <w:r>
        <w:rPr>
          <w:spacing w:val="-13"/>
        </w:rPr>
        <w:t> </w:t>
      </w:r>
      <w:r>
        <w:rPr/>
        <w:t>sampled.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/>
        <w:t>revealed</w:t>
      </w:r>
      <w:r>
        <w:rPr>
          <w:spacing w:val="-57"/>
        </w:rPr>
        <w:t> </w:t>
      </w:r>
      <w:r>
        <w:rPr/>
        <w:t>increase in turbidity downstream of the river channel with the least value of 8 at Owerri-nta</w:t>
      </w:r>
      <w:r>
        <w:rPr>
          <w:spacing w:val="1"/>
        </w:rPr>
        <w:t> </w:t>
      </w:r>
      <w:r>
        <w:rPr/>
        <w:t>during the dry season (appendices 1-12) and highest value of 33.4 at Onuimo during the wet</w:t>
      </w:r>
      <w:r>
        <w:rPr>
          <w:spacing w:val="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(appendices</w:t>
      </w:r>
      <w:r>
        <w:rPr>
          <w:spacing w:val="-12"/>
        </w:rPr>
        <w:t> </w:t>
      </w:r>
      <w:r>
        <w:rPr/>
        <w:t>1-12).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overall</w:t>
      </w:r>
      <w:r>
        <w:rPr>
          <w:spacing w:val="-12"/>
        </w:rPr>
        <w:t> </w:t>
      </w:r>
      <w:r>
        <w:rPr/>
        <w:t>mean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river</w:t>
      </w:r>
      <w:r>
        <w:rPr>
          <w:spacing w:val="-13"/>
        </w:rPr>
        <w:t> </w:t>
      </w:r>
      <w:r>
        <w:rPr/>
        <w:t>turbidity</w:t>
      </w:r>
      <w:r>
        <w:rPr>
          <w:spacing w:val="-17"/>
        </w:rPr>
        <w:t> </w:t>
      </w:r>
      <w:r>
        <w:rPr/>
        <w:t>was</w:t>
      </w:r>
      <w:r>
        <w:rPr>
          <w:spacing w:val="-11"/>
        </w:rPr>
        <w:t> </w:t>
      </w:r>
      <w:r>
        <w:rPr/>
        <w:t>14.50which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well</w:t>
      </w:r>
      <w:r>
        <w:rPr>
          <w:spacing w:val="-12"/>
        </w:rPr>
        <w:t> </w:t>
      </w:r>
      <w:r>
        <w:rPr/>
        <w:t>above</w:t>
      </w:r>
      <w:r>
        <w:rPr>
          <w:spacing w:val="-58"/>
        </w:rPr>
        <w:t> </w:t>
      </w:r>
      <w:r>
        <w:rPr>
          <w:spacing w:val="-1"/>
        </w:rPr>
        <w:t>guideline</w:t>
      </w:r>
      <w:r>
        <w:rPr>
          <w:spacing w:val="-15"/>
        </w:rPr>
        <w:t> </w:t>
      </w:r>
      <w:r>
        <w:rPr/>
        <w:t>value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5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drinking</w:t>
      </w:r>
      <w:r>
        <w:rPr>
          <w:spacing w:val="-17"/>
        </w:rPr>
        <w:t> </w:t>
      </w:r>
      <w:r>
        <w:rPr/>
        <w:t>water</w:t>
      </w:r>
      <w:r>
        <w:rPr>
          <w:spacing w:val="-16"/>
        </w:rPr>
        <w:t> </w:t>
      </w:r>
      <w:r>
        <w:rPr/>
        <w:t>(EPA,</w:t>
      </w:r>
      <w:r>
        <w:rPr>
          <w:spacing w:val="-14"/>
        </w:rPr>
        <w:t> </w:t>
      </w:r>
      <w:r>
        <w:rPr/>
        <w:t>2001.,</w:t>
      </w:r>
      <w:r>
        <w:rPr>
          <w:spacing w:val="-15"/>
        </w:rPr>
        <w:t> </w:t>
      </w:r>
      <w:r>
        <w:rPr/>
        <w:t>WHO,</w:t>
      </w:r>
      <w:r>
        <w:rPr>
          <w:spacing w:val="-15"/>
        </w:rPr>
        <w:t> </w:t>
      </w:r>
      <w:r>
        <w:rPr/>
        <w:t>2008).</w:t>
      </w:r>
      <w:r>
        <w:rPr>
          <w:spacing w:val="-15"/>
        </w:rPr>
        <w:t> </w:t>
      </w:r>
      <w:r>
        <w:rPr/>
        <w:t>Higher</w:t>
      </w:r>
      <w:r>
        <w:rPr>
          <w:spacing w:val="-15"/>
        </w:rPr>
        <w:t> </w:t>
      </w:r>
      <w:r>
        <w:rPr/>
        <w:t>values</w:t>
      </w:r>
      <w:r>
        <w:rPr>
          <w:spacing w:val="-15"/>
        </w:rPr>
        <w:t> </w:t>
      </w:r>
      <w:r>
        <w:rPr/>
        <w:t>were</w:t>
      </w:r>
      <w:r>
        <w:rPr>
          <w:spacing w:val="-16"/>
        </w:rPr>
        <w:t> </w:t>
      </w:r>
      <w:r>
        <w:rPr/>
        <w:t>recorded</w:t>
      </w:r>
      <w:r>
        <w:rPr>
          <w:spacing w:val="-58"/>
        </w:rPr>
        <w:t> </w:t>
      </w:r>
      <w:r>
        <w:rPr/>
        <w:t>during the wet season which may be due to the fact that river receives large volume of storm</w:t>
      </w:r>
      <w:r>
        <w:rPr>
          <w:spacing w:val="1"/>
        </w:rPr>
        <w:t> </w:t>
      </w:r>
      <w:r>
        <w:rPr/>
        <w:t>water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subsequently</w:t>
      </w:r>
      <w:r>
        <w:rPr>
          <w:spacing w:val="-5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flow</w:t>
      </w:r>
      <w:r>
        <w:rPr>
          <w:spacing w:val="-4"/>
        </w:rPr>
        <w:t> </w:t>
      </w:r>
      <w:r>
        <w:rPr/>
        <w:t>rate.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faster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flow,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more</w:t>
      </w:r>
      <w:r>
        <w:rPr>
          <w:spacing w:val="-57"/>
        </w:rPr>
        <w:t> </w:t>
      </w:r>
      <w:r>
        <w:rPr/>
        <w:t>materials it picks up and the larger the size of the pieces carried along. As water slows down,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larger</w:t>
      </w:r>
      <w:r>
        <w:rPr>
          <w:spacing w:val="-4"/>
        </w:rPr>
        <w:t> </w:t>
      </w:r>
      <w:r>
        <w:rPr/>
        <w:t>particles</w:t>
      </w:r>
      <w:r>
        <w:rPr>
          <w:spacing w:val="-3"/>
        </w:rPr>
        <w:t> </w:t>
      </w:r>
      <w:r>
        <w:rPr/>
        <w:t>settle out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clay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silt</w:t>
      </w:r>
      <w:r>
        <w:rPr>
          <w:spacing w:val="-2"/>
        </w:rPr>
        <w:t> </w:t>
      </w:r>
      <w:r>
        <w:rPr/>
        <w:t>remain</w:t>
      </w:r>
      <w:r>
        <w:rPr>
          <w:spacing w:val="-4"/>
        </w:rPr>
        <w:t> </w:t>
      </w:r>
      <w:r>
        <w:rPr/>
        <w:t>suspended</w:t>
      </w:r>
      <w:r>
        <w:rPr>
          <w:spacing w:val="-3"/>
        </w:rPr>
        <w:t> </w:t>
      </w:r>
      <w:r>
        <w:rPr/>
        <w:t>in water longest,</w:t>
      </w:r>
      <w:r>
        <w:rPr>
          <w:spacing w:val="-2"/>
        </w:rPr>
        <w:t> </w:t>
      </w:r>
      <w:r>
        <w:rPr/>
        <w:t>because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 particle size and specific gravity (Aiyesanmi </w:t>
      </w:r>
      <w:r>
        <w:rPr>
          <w:i/>
        </w:rPr>
        <w:t>et al., </w:t>
      </w:r>
      <w:r>
        <w:rPr/>
        <w:t>2006, Tukura </w:t>
      </w:r>
      <w:r>
        <w:rPr>
          <w:i/>
        </w:rPr>
        <w:t>et al., </w:t>
      </w:r>
      <w:r>
        <w:rPr/>
        <w:t>2012;). This is</w:t>
      </w:r>
      <w:r>
        <w:rPr>
          <w:spacing w:val="1"/>
        </w:rPr>
        <w:t> </w:t>
      </w:r>
      <w:r>
        <w:rPr/>
        <w:t>confirmed by the higher total suspended solid recorded for the wet season’s study (25.04 –</w:t>
      </w:r>
      <w:r>
        <w:rPr>
          <w:spacing w:val="1"/>
        </w:rPr>
        <w:t> </w:t>
      </w:r>
      <w:r>
        <w:rPr/>
        <w:t>70.6).</w:t>
      </w:r>
      <w:r>
        <w:rPr>
          <w:spacing w:val="1"/>
        </w:rPr>
        <w:t> </w:t>
      </w:r>
      <w:r>
        <w:rPr/>
        <w:t>This also agrees with the work reported by Salaudeen Olawale (2015) in the study of</w:t>
      </w:r>
      <w:r>
        <w:rPr>
          <w:spacing w:val="1"/>
        </w:rPr>
        <w:t> </w:t>
      </w:r>
      <w:r>
        <w:rPr/>
        <w:t>physico-chemical analysis of water from Asa River, Ilorin with turbidity of 11.13 – 35.4 and</w:t>
      </w:r>
      <w:r>
        <w:rPr>
          <w:spacing w:val="1"/>
        </w:rPr>
        <w:t> </w:t>
      </w:r>
      <w:r>
        <w:rPr/>
        <w:t>total</w:t>
      </w:r>
      <w:r>
        <w:rPr>
          <w:spacing w:val="-3"/>
        </w:rPr>
        <w:t> </w:t>
      </w:r>
      <w:r>
        <w:rPr/>
        <w:t>suspended</w:t>
      </w:r>
      <w:r>
        <w:rPr>
          <w:spacing w:val="-4"/>
        </w:rPr>
        <w:t> </w:t>
      </w:r>
      <w:r>
        <w:rPr/>
        <w:t>solid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12.27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244.00.</w:t>
      </w:r>
      <w:r>
        <w:rPr>
          <w:spacing w:val="56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note worthy</w:t>
      </w:r>
      <w:r>
        <w:rPr>
          <w:spacing w:val="-9"/>
        </w:rPr>
        <w:t> </w:t>
      </w:r>
      <w:r>
        <w:rPr/>
        <w:t>that</w:t>
      </w:r>
      <w:r>
        <w:rPr>
          <w:spacing w:val="-2"/>
        </w:rPr>
        <w:t> </w:t>
      </w:r>
      <w:r>
        <w:rPr/>
        <w:t>turbidity</w:t>
      </w:r>
      <w:r>
        <w:rPr>
          <w:spacing w:val="-9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gives</w:t>
      </w:r>
      <w:r>
        <w:rPr>
          <w:spacing w:val="-4"/>
        </w:rPr>
        <w:t> </w:t>
      </w:r>
      <w:r>
        <w:rPr/>
        <w:t>[ &lt;</w:t>
      </w:r>
      <w:r>
        <w:rPr>
          <w:spacing w:val="-57"/>
        </w:rPr>
        <w:t> </w:t>
      </w:r>
      <w:r>
        <w:rPr/>
        <w:t>10(excellent),</w:t>
      </w:r>
      <w:r>
        <w:rPr>
          <w:spacing w:val="-1"/>
        </w:rPr>
        <w:t> </w:t>
      </w:r>
      <w:r>
        <w:rPr/>
        <w:t>15 –30 (fair), &gt;</w:t>
      </w:r>
      <w:r>
        <w:rPr>
          <w:spacing w:val="-1"/>
        </w:rPr>
        <w:t> </w:t>
      </w:r>
      <w:r>
        <w:rPr/>
        <w:t>30 (poor)</w:t>
      </w:r>
      <w:r>
        <w:rPr>
          <w:spacing w:val="-2"/>
        </w:rPr>
        <w:t> </w:t>
      </w:r>
      <w:r>
        <w:rPr/>
        <w:t>(EPA, 2001)].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49" w:id="265"/>
      <w:bookmarkEnd w:id="265"/>
      <w:r>
        <w:rPr>
          <w:b w:val="0"/>
        </w:rPr>
      </w:r>
      <w:bookmarkStart w:name="_bookmark149" w:id="266"/>
      <w:bookmarkEnd w:id="266"/>
      <w:r>
        <w:rPr/>
        <w:t>Ni</w:t>
      </w:r>
      <w:r>
        <w:rPr/>
        <w:t>trate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Nitrate concentrations varied with sampling locations. It was below 10mg/L limit at various</w:t>
      </w:r>
      <w:r>
        <w:rPr>
          <w:spacing w:val="1"/>
        </w:rPr>
        <w:t> </w:t>
      </w:r>
      <w:r>
        <w:rPr/>
        <w:t>locations (Tables 4.1, 4.2). There was significant difference (P=0.05) between the seasonal</w:t>
      </w:r>
      <w:r>
        <w:rPr>
          <w:spacing w:val="1"/>
        </w:rPr>
        <w:t> </w:t>
      </w:r>
      <w:r>
        <w:rPr/>
        <w:t>values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wet</w:t>
      </w:r>
      <w:r>
        <w:rPr>
          <w:spacing w:val="-6"/>
        </w:rPr>
        <w:t> </w:t>
      </w:r>
      <w:r>
        <w:rPr/>
        <w:t>seasons</w:t>
      </w:r>
      <w:r>
        <w:rPr>
          <w:spacing w:val="-2"/>
        </w:rPr>
        <w:t> </w:t>
      </w:r>
      <w:r>
        <w:rPr/>
        <w:t>having</w:t>
      </w:r>
      <w:r>
        <w:rPr>
          <w:spacing w:val="-8"/>
        </w:rPr>
        <w:t> </w:t>
      </w:r>
      <w:r>
        <w:rPr/>
        <w:t>higher</w:t>
      </w:r>
      <w:r>
        <w:rPr>
          <w:spacing w:val="-7"/>
        </w:rPr>
        <w:t> </w:t>
      </w:r>
      <w:r>
        <w:rPr/>
        <w:t>values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dry</w:t>
      </w:r>
      <w:r>
        <w:rPr>
          <w:spacing w:val="-11"/>
        </w:rPr>
        <w:t> </w:t>
      </w:r>
      <w:r>
        <w:rPr/>
        <w:t>season.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agreed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(Olawale, 2016). This is attributed to increase in farming activities during raining season with</w:t>
      </w:r>
      <w:r>
        <w:rPr>
          <w:spacing w:val="-57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nitrate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phosphate</w:t>
      </w:r>
      <w:r>
        <w:rPr>
          <w:spacing w:val="-3"/>
        </w:rPr>
        <w:t> </w:t>
      </w:r>
      <w:r>
        <w:rPr/>
        <w:t>fertilizers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agriculture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impli-</w:t>
      </w:r>
    </w:p>
    <w:p>
      <w:pPr>
        <w:pStyle w:val="BodyText"/>
        <w:spacing w:before="1"/>
        <w:ind w:left="960"/>
        <w:jc w:val="both"/>
      </w:pPr>
      <w:r>
        <w:rPr/>
        <w:t>cation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river</w:t>
      </w:r>
      <w:r>
        <w:rPr>
          <w:spacing w:val="30"/>
        </w:rPr>
        <w:t> </w:t>
      </w:r>
      <w:r>
        <w:rPr/>
        <w:t>waters</w:t>
      </w:r>
      <w:r>
        <w:rPr>
          <w:spacing w:val="28"/>
        </w:rPr>
        <w:t> </w:t>
      </w:r>
      <w:r>
        <w:rPr/>
        <w:t>having</w:t>
      </w:r>
      <w:r>
        <w:rPr>
          <w:spacing w:val="25"/>
        </w:rPr>
        <w:t> </w:t>
      </w:r>
      <w:r>
        <w:rPr/>
        <w:t>high</w:t>
      </w:r>
      <w:r>
        <w:rPr>
          <w:spacing w:val="27"/>
        </w:rPr>
        <w:t> </w:t>
      </w:r>
      <w:r>
        <w:rPr/>
        <w:t>nitrate</w:t>
      </w:r>
      <w:r>
        <w:rPr>
          <w:spacing w:val="29"/>
        </w:rPr>
        <w:t> </w:t>
      </w:r>
      <w:r>
        <w:rPr/>
        <w:t>concentration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stimulation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growth</w:t>
      </w:r>
      <w:r>
        <w:rPr>
          <w:spacing w:val="30"/>
        </w:rPr>
        <w:t> </w:t>
      </w:r>
      <w:r>
        <w:rPr/>
        <w:t>of</w:t>
      </w:r>
    </w:p>
    <w:p>
      <w:pPr>
        <w:spacing w:after="0"/>
        <w:jc w:val="both"/>
        <w:sectPr>
          <w:headerReference w:type="default" r:id="rId210"/>
          <w:footerReference w:type="default" r:id="rId211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planktons and water weeds that provide food for fish. If algae grow too widely, oxygen levels</w:t>
      </w:r>
      <w:r>
        <w:rPr>
          <w:spacing w:val="-5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reduced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fish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die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eutrophication</w:t>
      </w:r>
      <w:r>
        <w:rPr>
          <w:spacing w:val="-6"/>
        </w:rPr>
        <w:t> </w:t>
      </w:r>
      <w:r>
        <w:rPr/>
        <w:t>sets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Kilfoy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(2011)</w:t>
      </w:r>
      <w:r>
        <w:rPr>
          <w:spacing w:val="-6"/>
        </w:rPr>
        <w:t> </w:t>
      </w:r>
      <w:r>
        <w:rPr/>
        <w:t>added</w:t>
      </w:r>
      <w:r>
        <w:rPr>
          <w:spacing w:val="-3"/>
        </w:rPr>
        <w:t> </w:t>
      </w:r>
      <w:r>
        <w:rPr/>
        <w:t>also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guideline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nitrate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solely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metamolobinaemia,</w:t>
      </w:r>
      <w:r>
        <w:rPr>
          <w:spacing w:val="-1"/>
        </w:rPr>
        <w:t> </w:t>
      </w:r>
      <w:r>
        <w:rPr/>
        <w:t>which</w:t>
      </w:r>
      <w:r>
        <w:rPr>
          <w:spacing w:val="-58"/>
        </w:rPr>
        <w:t> </w:t>
      </w:r>
      <w:r>
        <w:rPr/>
        <w:t>depends upon the conversion of nitrate to nitrite.The parametric oneway analysis of variance</w:t>
      </w:r>
      <w:r>
        <w:rPr>
          <w:spacing w:val="1"/>
        </w:rPr>
        <w:t> </w:t>
      </w:r>
      <w:r>
        <w:rPr/>
        <w:t>(ANOVA) indicated that anthropogenic activities such as deforestation, fishing, subsistence</w:t>
      </w:r>
      <w:r>
        <w:rPr>
          <w:spacing w:val="1"/>
        </w:rPr>
        <w:t> </w:t>
      </w:r>
      <w:r>
        <w:rPr/>
        <w:t>agriculture, bathing and washing and inputs from surface run-off associated with human set-</w:t>
      </w:r>
      <w:r>
        <w:rPr>
          <w:spacing w:val="1"/>
        </w:rPr>
        <w:t> </w:t>
      </w:r>
      <w:r>
        <w:rPr/>
        <w:t>tlement in the present study were not found to have significant impact on the physical and</w:t>
      </w:r>
      <w:r>
        <w:rPr>
          <w:spacing w:val="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Imo</w:t>
      </w:r>
      <w:r>
        <w:rPr>
          <w:spacing w:val="-2"/>
        </w:rPr>
        <w:t> </w:t>
      </w:r>
      <w:r>
        <w:rPr/>
        <w:t>River.There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similarities</w:t>
      </w:r>
      <w:r>
        <w:rPr>
          <w:spacing w:val="-2"/>
        </w:rPr>
        <w:t> </w:t>
      </w:r>
      <w:r>
        <w:rPr/>
        <w:t>between nitrates,</w:t>
      </w:r>
      <w:r>
        <w:rPr>
          <w:spacing w:val="-1"/>
        </w:rPr>
        <w:t> </w:t>
      </w:r>
      <w:r>
        <w:rPr/>
        <w:t>phosphates</w:t>
      </w:r>
      <w:r>
        <w:rPr>
          <w:spacing w:val="-58"/>
        </w:rPr>
        <w:t> </w:t>
      </w:r>
      <w:r>
        <w:rPr/>
        <w:t>and sulphate. Transparency/colour when correlated amongst nitrate, sulphate and phosphate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 value</w:t>
      </w:r>
      <w:r>
        <w:rPr>
          <w:spacing w:val="2"/>
        </w:rPr>
        <w:t> </w:t>
      </w:r>
      <w:r>
        <w:rPr/>
        <w:t>&lt;</w:t>
      </w:r>
      <w:r>
        <w:rPr>
          <w:spacing w:val="1"/>
        </w:rPr>
        <w:t> </w:t>
      </w:r>
      <w:r>
        <w:rPr/>
        <w:t>0.01.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41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50" w:id="267"/>
      <w:bookmarkEnd w:id="267"/>
      <w:r>
        <w:rPr>
          <w:b w:val="0"/>
        </w:rPr>
      </w:r>
      <w:bookmarkStart w:name="_bookmark150" w:id="268"/>
      <w:bookmarkEnd w:id="268"/>
      <w:r>
        <w:rPr/>
        <w:t>P</w:t>
      </w:r>
      <w:r>
        <w:rPr/>
        <w:t>hosphate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3"/>
        <w:jc w:val="both"/>
      </w:pPr>
      <w:r>
        <w:rPr/>
        <w:t>The phosphate level varied along the sampling locations with area close to upstream having</w:t>
      </w:r>
      <w:r>
        <w:rPr>
          <w:spacing w:val="1"/>
        </w:rPr>
        <w:t> </w:t>
      </w:r>
      <w:r>
        <w:rPr/>
        <w:t>lowervalues than the mid-stream and downstream. The range of values obtained in this study</w:t>
      </w:r>
      <w:r>
        <w:rPr>
          <w:spacing w:val="1"/>
        </w:rPr>
        <w:t> </w:t>
      </w:r>
      <w:r>
        <w:rPr/>
        <w:t>agreed with the moderate to high levels of phosphate in southern Nigeria rivers for example</w:t>
      </w:r>
      <w:r>
        <w:rPr>
          <w:spacing w:val="1"/>
        </w:rPr>
        <w:t> </w:t>
      </w:r>
      <w:r>
        <w:rPr/>
        <w:t>(Egborge </w:t>
      </w:r>
      <w:r>
        <w:rPr>
          <w:i/>
        </w:rPr>
        <w:t>et al., </w:t>
      </w:r>
      <w:r>
        <w:rPr/>
        <w:t>2004), recorded a range of phoshoate value of 0.01 – 7.40mg/L for Yelwa</w:t>
      </w:r>
      <w:r>
        <w:rPr>
          <w:spacing w:val="1"/>
        </w:rPr>
        <w:t> </w:t>
      </w:r>
      <w:r>
        <w:rPr/>
        <w:t>River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southern</w:t>
      </w:r>
      <w:r>
        <w:rPr>
          <w:spacing w:val="-3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Ugwu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(2015)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physicochemical</w:t>
      </w:r>
      <w:r>
        <w:rPr>
          <w:spacing w:val="-5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water samples from Onuimo River Imo state recorded mean phosphate value of 0.017 with</w:t>
      </w:r>
      <w:r>
        <w:rPr>
          <w:spacing w:val="1"/>
        </w:rPr>
        <w:t> </w:t>
      </w:r>
      <w:r>
        <w:rPr/>
        <w:t>range of 0.01 – 0.03mg/L.However, the phosphate values in this study were higher than the</w:t>
      </w:r>
      <w:r>
        <w:rPr>
          <w:spacing w:val="1"/>
        </w:rPr>
        <w:t> </w:t>
      </w:r>
      <w:r>
        <w:rPr/>
        <w:t>permissible limit of 0.1mg/L. There was significant difference p = 0.05 between the means of</w:t>
      </w:r>
      <w:r>
        <w:rPr>
          <w:spacing w:val="-57"/>
        </w:rPr>
        <w:t> </w:t>
      </w:r>
      <w:r>
        <w:rPr/>
        <w:t>dry and wet season values. Inputs of phosphate from detergents used in various car wash cen-</w:t>
      </w:r>
      <w:r>
        <w:rPr>
          <w:spacing w:val="-57"/>
        </w:rPr>
        <w:t> </w:t>
      </w:r>
      <w:r>
        <w:rPr/>
        <w:t>tres close to the river might have contributed to high phosphate value greater than the permis-</w:t>
      </w:r>
      <w:r>
        <w:rPr>
          <w:spacing w:val="-57"/>
        </w:rPr>
        <w:t> </w:t>
      </w:r>
      <w:r>
        <w:rPr/>
        <w:t>sible limit. Although phosphates are not toxic and do not represent a direct threat to animals</w:t>
      </w:r>
      <w:r>
        <w:rPr>
          <w:spacing w:val="1"/>
        </w:rPr>
        <w:t> </w:t>
      </w:r>
      <w:r>
        <w:rPr/>
        <w:t>and other organism, they do represent a serious indirect threat to water quality (Ijeh and Onu,</w:t>
      </w:r>
      <w:r>
        <w:rPr>
          <w:spacing w:val="1"/>
        </w:rPr>
        <w:t> </w:t>
      </w:r>
      <w:r>
        <w:rPr/>
        <w:t>2013). The results obtained from this study agreed with the results obtained from analysis of</w:t>
      </w:r>
      <w:r>
        <w:rPr>
          <w:spacing w:val="1"/>
        </w:rPr>
        <w:t> </w:t>
      </w:r>
      <w:r>
        <w:rPr/>
        <w:t>pollution</w:t>
      </w:r>
      <w:r>
        <w:rPr>
          <w:spacing w:val="-3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Asa</w:t>
      </w:r>
      <w:r>
        <w:rPr>
          <w:spacing w:val="-3"/>
        </w:rPr>
        <w:t> </w:t>
      </w:r>
      <w:r>
        <w:rPr/>
        <w:t>River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(Olawale,</w:t>
      </w:r>
      <w:r>
        <w:rPr>
          <w:spacing w:val="-2"/>
        </w:rPr>
        <w:t> </w:t>
      </w:r>
      <w:r>
        <w:rPr/>
        <w:t>2016). He</w:t>
      </w:r>
      <w:r>
        <w:rPr>
          <w:spacing w:val="-4"/>
        </w:rPr>
        <w:t> </w:t>
      </w:r>
      <w:r>
        <w:rPr/>
        <w:t>found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of Asa</w:t>
      </w:r>
    </w:p>
    <w:p>
      <w:pPr>
        <w:pStyle w:val="BodyText"/>
        <w:spacing w:before="1"/>
        <w:ind w:left="960"/>
        <w:jc w:val="both"/>
      </w:pPr>
      <w:r>
        <w:rPr/>
        <w:t>River</w:t>
      </w:r>
      <w:r>
        <w:rPr>
          <w:spacing w:val="35"/>
        </w:rPr>
        <w:t> </w:t>
      </w:r>
      <w:r>
        <w:rPr/>
        <w:t>water</w:t>
      </w:r>
      <w:r>
        <w:rPr>
          <w:spacing w:val="35"/>
        </w:rPr>
        <w:t> </w:t>
      </w:r>
      <w:r>
        <w:rPr/>
        <w:t>ranged</w:t>
      </w:r>
      <w:r>
        <w:rPr>
          <w:spacing w:val="38"/>
        </w:rPr>
        <w:t> </w:t>
      </w:r>
      <w:r>
        <w:rPr/>
        <w:t>from</w:t>
      </w:r>
      <w:r>
        <w:rPr>
          <w:spacing w:val="37"/>
        </w:rPr>
        <w:t> </w:t>
      </w:r>
      <w:r>
        <w:rPr/>
        <w:t>1.90</w:t>
      </w:r>
      <w:r>
        <w:rPr>
          <w:spacing w:val="40"/>
        </w:rPr>
        <w:t> </w:t>
      </w:r>
      <w:r>
        <w:rPr/>
        <w:t>–</w:t>
      </w:r>
      <w:r>
        <w:rPr>
          <w:spacing w:val="35"/>
        </w:rPr>
        <w:t> </w:t>
      </w:r>
      <w:r>
        <w:rPr/>
        <w:t>12.40mg/L</w:t>
      </w:r>
      <w:r>
        <w:rPr>
          <w:spacing w:val="32"/>
        </w:rPr>
        <w:t> </w:t>
      </w:r>
      <w:r>
        <w:rPr/>
        <w:t>in</w:t>
      </w:r>
      <w:r>
        <w:rPr>
          <w:spacing w:val="40"/>
        </w:rPr>
        <w:t> </w:t>
      </w:r>
      <w:r>
        <w:rPr/>
        <w:t>wet</w:t>
      </w:r>
      <w:r>
        <w:rPr>
          <w:spacing w:val="37"/>
        </w:rPr>
        <w:t> </w:t>
      </w:r>
      <w:r>
        <w:rPr/>
        <w:t>season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0.25</w:t>
      </w:r>
      <w:r>
        <w:rPr>
          <w:spacing w:val="40"/>
        </w:rPr>
        <w:t> </w:t>
      </w:r>
      <w:r>
        <w:rPr/>
        <w:t>–</w:t>
      </w:r>
      <w:r>
        <w:rPr>
          <w:spacing w:val="35"/>
        </w:rPr>
        <w:t> </w:t>
      </w:r>
      <w:r>
        <w:rPr/>
        <w:t>0.89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dry</w:t>
      </w:r>
      <w:r>
        <w:rPr>
          <w:spacing w:val="30"/>
        </w:rPr>
        <w:t> </w:t>
      </w:r>
      <w:r>
        <w:rPr/>
        <w:t>season.</w:t>
      </w:r>
    </w:p>
    <w:p>
      <w:pPr>
        <w:spacing w:after="0"/>
        <w:jc w:val="both"/>
        <w:sectPr>
          <w:headerReference w:type="default" r:id="rId212"/>
          <w:footerReference w:type="default" r:id="rId213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Okorondu </w:t>
      </w:r>
      <w:r>
        <w:rPr>
          <w:i/>
        </w:rPr>
        <w:t>et al., </w:t>
      </w:r>
      <w:r>
        <w:rPr/>
        <w:t>(2015), in his study found that the phosphate values of Oguta Lake water fall</w:t>
      </w:r>
      <w:r>
        <w:rPr>
          <w:spacing w:val="-57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0.02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0.50with</w:t>
      </w:r>
      <w:r>
        <w:rPr>
          <w:spacing w:val="-3"/>
        </w:rPr>
        <w:t> </w:t>
      </w:r>
      <w:r>
        <w:rPr/>
        <w:t>upstream</w:t>
      </w:r>
      <w:r>
        <w:rPr>
          <w:spacing w:val="-2"/>
        </w:rPr>
        <w:t> </w:t>
      </w:r>
      <w:r>
        <w:rPr/>
        <w:t>having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highest</w:t>
      </w:r>
      <w:r>
        <w:rPr>
          <w:spacing w:val="-2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0.50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mid</w:t>
      </w:r>
      <w:r>
        <w:rPr>
          <w:spacing w:val="-3"/>
        </w:rPr>
        <w:t> </w:t>
      </w:r>
      <w:r>
        <w:rPr/>
        <w:t>stream,</w:t>
      </w:r>
      <w:r>
        <w:rPr>
          <w:spacing w:val="-58"/>
        </w:rPr>
        <w:t> </w:t>
      </w:r>
      <w:r>
        <w:rPr/>
        <w:t>the least value of 0.02. Ijeh and Onu </w:t>
      </w:r>
      <w:r>
        <w:rPr>
          <w:i/>
        </w:rPr>
        <w:t>(</w:t>
      </w:r>
      <w:r>
        <w:rPr/>
        <w:t>2013) detected phosphate concentration of 0.36 – 0.89.</w:t>
      </w:r>
      <w:r>
        <w:rPr>
          <w:spacing w:val="1"/>
        </w:rPr>
        <w:t> </w:t>
      </w:r>
      <w:r>
        <w:rPr/>
        <w:t>However, typical phosphate concentrations in surface waters is 0.30 or more in nutrient en-</w:t>
      </w:r>
      <w:r>
        <w:rPr>
          <w:spacing w:val="1"/>
        </w:rPr>
        <w:t> </w:t>
      </w:r>
      <w:r>
        <w:rPr>
          <w:spacing w:val="-1"/>
        </w:rPr>
        <w:t>riched</w:t>
      </w:r>
      <w:r>
        <w:rPr>
          <w:spacing w:val="-13"/>
        </w:rPr>
        <w:t> </w:t>
      </w:r>
      <w:r>
        <w:rPr/>
        <w:t>waters,</w:t>
      </w:r>
      <w:r>
        <w:rPr>
          <w:spacing w:val="-13"/>
        </w:rPr>
        <w:t> </w:t>
      </w:r>
      <w:r>
        <w:rPr/>
        <w:t>although</w:t>
      </w:r>
      <w:r>
        <w:rPr>
          <w:spacing w:val="-13"/>
        </w:rPr>
        <w:t> </w:t>
      </w:r>
      <w:r>
        <w:rPr/>
        <w:t>0.10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recommended</w:t>
      </w:r>
      <w:r>
        <w:rPr>
          <w:spacing w:val="-13"/>
        </w:rPr>
        <w:t> </w:t>
      </w:r>
      <w:r>
        <w:rPr/>
        <w:t>maximum</w:t>
      </w:r>
      <w:r>
        <w:rPr>
          <w:spacing w:val="-12"/>
        </w:rPr>
        <w:t> </w:t>
      </w:r>
      <w:r>
        <w:rPr/>
        <w:t>concentration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rivers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stream</w:t>
      </w:r>
      <w:r>
        <w:rPr>
          <w:spacing w:val="-58"/>
        </w:rPr>
        <w:t> </w:t>
      </w:r>
      <w:r>
        <w:rPr/>
        <w:t>(DWAF, 1996). Thus, the mean phosphate value recorded in Imo River was above the recom-</w:t>
      </w:r>
      <w:r>
        <w:rPr>
          <w:spacing w:val="-57"/>
        </w:rPr>
        <w:t> </w:t>
      </w:r>
      <w:r>
        <w:rPr/>
        <w:t>mended maximum concentration 0.1.The significance of phosphates in river is principally, in</w:t>
      </w:r>
      <w:r>
        <w:rPr>
          <w:spacing w:val="1"/>
        </w:rPr>
        <w:t> </w:t>
      </w:r>
      <w:r>
        <w:rPr/>
        <w:t>regardsto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phenomenon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eutrophication</w:t>
      </w:r>
      <w:r>
        <w:rPr>
          <w:spacing w:val="-4"/>
        </w:rPr>
        <w:t> </w:t>
      </w:r>
      <w:r>
        <w:rPr/>
        <w:t>enrichment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lakes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rivers.</w:t>
      </w:r>
      <w:r>
        <w:rPr>
          <w:spacing w:val="-3"/>
        </w:rPr>
        <w:t> </w:t>
      </w:r>
      <w:r>
        <w:rPr/>
        <w:t>Nitrites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phos-</w:t>
      </w:r>
      <w:r>
        <w:rPr>
          <w:spacing w:val="-58"/>
        </w:rPr>
        <w:t> </w:t>
      </w:r>
      <w:r>
        <w:rPr/>
        <w:t>phates promote the growth of algae and other plants leading to algae blooms, litteral shimes,</w:t>
      </w:r>
      <w:r>
        <w:rPr>
          <w:spacing w:val="1"/>
        </w:rPr>
        <w:t> </w:t>
      </w:r>
      <w:r>
        <w:rPr/>
        <w:t>diurnal</w:t>
      </w:r>
      <w:r>
        <w:rPr>
          <w:spacing w:val="-2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oxygen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 great</w:t>
      </w:r>
      <w:r>
        <w:rPr>
          <w:spacing w:val="-1"/>
        </w:rPr>
        <w:t> </w:t>
      </w:r>
      <w:r>
        <w:rPr/>
        <w:t>magnitude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(EPA,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51" w:id="269"/>
      <w:bookmarkEnd w:id="269"/>
      <w:r>
        <w:rPr>
          <w:b w:val="0"/>
        </w:rPr>
      </w:r>
      <w:bookmarkStart w:name="_bookmark151" w:id="270"/>
      <w:bookmarkEnd w:id="270"/>
      <w:r>
        <w:rPr/>
        <w:t>Sul</w:t>
      </w:r>
      <w:r>
        <w:rPr/>
        <w:t>phate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From</w:t>
      </w:r>
      <w:r>
        <w:rPr>
          <w:spacing w:val="-11"/>
        </w:rPr>
        <w:t> </w:t>
      </w:r>
      <w:r>
        <w:rPr/>
        <w:t>Tables</w:t>
      </w:r>
      <w:r>
        <w:rPr>
          <w:spacing w:val="-11"/>
        </w:rPr>
        <w:t> </w:t>
      </w:r>
      <w:r>
        <w:rPr/>
        <w:t>4.1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4.2,</w:t>
      </w:r>
      <w:r>
        <w:rPr>
          <w:spacing w:val="-7"/>
        </w:rPr>
        <w:t> </w:t>
      </w:r>
      <w:r>
        <w:rPr/>
        <w:t>there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sulphate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Imo</w:t>
      </w:r>
      <w:r>
        <w:rPr>
          <w:spacing w:val="-8"/>
        </w:rPr>
        <w:t> </w:t>
      </w:r>
      <w:r>
        <w:rPr/>
        <w:t>River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58"/>
        </w:rPr>
        <w:t> </w:t>
      </w:r>
      <w:r>
        <w:rPr/>
        <w:t>than in dry season. The mean value of sulphate in wet season was 30.25mg/L and 9.66mg/L</w:t>
      </w:r>
      <w:r>
        <w:rPr>
          <w:spacing w:val="1"/>
        </w:rPr>
        <w:t> </w:t>
      </w:r>
      <w:r>
        <w:rPr/>
        <w:t>for</w:t>
      </w:r>
      <w:r>
        <w:rPr>
          <w:spacing w:val="-8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sulphate</w:t>
      </w:r>
      <w:r>
        <w:rPr>
          <w:spacing w:val="-7"/>
        </w:rPr>
        <w:t> </w:t>
      </w:r>
      <w:r>
        <w:rPr/>
        <w:t>values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sampling</w:t>
      </w:r>
      <w:r>
        <w:rPr>
          <w:spacing w:val="-8"/>
        </w:rPr>
        <w:t> </w:t>
      </w:r>
      <w:r>
        <w:rPr/>
        <w:t>points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ranged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7.2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58.</w:t>
      </w:r>
      <w:r>
        <w:rPr>
          <w:spacing w:val="-58"/>
        </w:rPr>
        <w:t> </w:t>
      </w:r>
      <w:r>
        <w:rPr/>
        <w:t>Significant amount of sulphate is introduced into the river as a result of industrial agricultural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52" w:id="271"/>
      <w:bookmarkEnd w:id="271"/>
      <w:r>
        <w:rPr>
          <w:b w:val="0"/>
        </w:rPr>
      </w:r>
      <w:bookmarkStart w:name="_bookmark152" w:id="272"/>
      <w:bookmarkEnd w:id="272"/>
      <w:r>
        <w:rPr/>
        <w:t>Dissol</w:t>
      </w:r>
      <w:r>
        <w:rPr/>
        <w:t>ved</w:t>
      </w:r>
      <w:r>
        <w:rPr>
          <w:spacing w:val="-2"/>
        </w:rPr>
        <w:t> </w:t>
      </w:r>
      <w:r>
        <w:rPr/>
        <w:t>Oxygen</w:t>
      </w:r>
      <w:r>
        <w:rPr>
          <w:spacing w:val="-1"/>
        </w:rPr>
        <w:t> </w:t>
      </w:r>
      <w:r>
        <w:rPr/>
        <w:t>(DO)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Dissolved oxygen content of the study areas/locations ranged from 8.6 – 82.7mg/L. It agreed</w:t>
      </w:r>
      <w:r>
        <w:rPr>
          <w:spacing w:val="1"/>
        </w:rPr>
        <w:t> </w:t>
      </w:r>
      <w:r>
        <w:rPr/>
        <w:t>with the values obtained by Olawale (2016) in the study of physiochemical analysis of water</w:t>
      </w:r>
      <w:r>
        <w:rPr>
          <w:spacing w:val="1"/>
        </w:rPr>
        <w:t> </w:t>
      </w:r>
      <w:r>
        <w:rPr/>
        <w:t>from Asa river that ranged from 4.80 – 9.30. Seasonal variations observed in DO content with</w:t>
      </w:r>
      <w:r>
        <w:rPr>
          <w:spacing w:val="-57"/>
        </w:rPr>
        <w:t> </w:t>
      </w:r>
      <w:r>
        <w:rPr/>
        <w:t>higher value in wet season could be due to increased aeration due to rainfall. Domestic, agri-</w:t>
      </w:r>
      <w:r>
        <w:rPr>
          <w:spacing w:val="1"/>
        </w:rPr>
        <w:t> </w:t>
      </w:r>
      <w:r>
        <w:rPr/>
        <w:t>cultural,</w:t>
      </w:r>
      <w:r>
        <w:rPr>
          <w:spacing w:val="-9"/>
        </w:rPr>
        <w:t> </w:t>
      </w:r>
      <w:r>
        <w:rPr/>
        <w:t>industrial</w:t>
      </w:r>
      <w:r>
        <w:rPr>
          <w:spacing w:val="-8"/>
        </w:rPr>
        <w:t> </w:t>
      </w:r>
      <w:r>
        <w:rPr/>
        <w:t>effluent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waste</w:t>
      </w:r>
      <w:r>
        <w:rPr>
          <w:spacing w:val="-10"/>
        </w:rPr>
        <w:t> </w:t>
      </w:r>
      <w:r>
        <w:rPr/>
        <w:t>discharge</w:t>
      </w:r>
      <w:r>
        <w:rPr>
          <w:spacing w:val="-10"/>
        </w:rPr>
        <w:t> </w:t>
      </w:r>
      <w:r>
        <w:rPr/>
        <w:t>into</w:t>
      </w:r>
      <w:r>
        <w:rPr>
          <w:spacing w:val="-9"/>
        </w:rPr>
        <w:t> </w:t>
      </w:r>
      <w:r>
        <w:rPr/>
        <w:t>rivers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usual</w:t>
      </w:r>
      <w:r>
        <w:rPr>
          <w:spacing w:val="-9"/>
        </w:rPr>
        <w:t> </w:t>
      </w:r>
      <w:r>
        <w:rPr/>
        <w:t>practice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Imo/Abia</w:t>
      </w:r>
      <w:r>
        <w:rPr>
          <w:spacing w:val="-10"/>
        </w:rPr>
        <w:t> </w:t>
      </w:r>
      <w:r>
        <w:rPr/>
        <w:t>State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river.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vari-</w:t>
      </w:r>
      <w:r>
        <w:rPr>
          <w:spacing w:val="-58"/>
        </w:rPr>
        <w:t> </w:t>
      </w:r>
      <w:r>
        <w:rPr/>
        <w:t>ation of water samples from Imo River ranged from 40.51% in dry season to 71.10% in wet</w:t>
      </w:r>
      <w:r>
        <w:rPr>
          <w:spacing w:val="1"/>
        </w:rPr>
        <w:t> </w:t>
      </w:r>
      <w:r>
        <w:rPr/>
        <w:t>season.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dissolved</w:t>
      </w:r>
      <w:r>
        <w:rPr>
          <w:spacing w:val="9"/>
        </w:rPr>
        <w:t> </w:t>
      </w:r>
      <w:r>
        <w:rPr/>
        <w:t>oxygen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wet</w:t>
      </w:r>
      <w:r>
        <w:rPr>
          <w:spacing w:val="9"/>
        </w:rPr>
        <w:t> </w:t>
      </w:r>
      <w:r>
        <w:rPr/>
        <w:t>season</w:t>
      </w:r>
      <w:r>
        <w:rPr>
          <w:spacing w:val="9"/>
        </w:rPr>
        <w:t> </w:t>
      </w:r>
      <w:r>
        <w:rPr/>
        <w:t>was</w:t>
      </w:r>
      <w:r>
        <w:rPr>
          <w:spacing w:val="15"/>
        </w:rPr>
        <w:t> </w:t>
      </w:r>
      <w:r>
        <w:rPr/>
        <w:t>significantly</w:t>
      </w:r>
      <w:r>
        <w:rPr>
          <w:spacing w:val="4"/>
        </w:rPr>
        <w:t> </w:t>
      </w:r>
      <w:r>
        <w:rPr/>
        <w:t>higher</w:t>
      </w:r>
      <w:r>
        <w:rPr>
          <w:spacing w:val="8"/>
        </w:rPr>
        <w:t> </w:t>
      </w:r>
      <w:r>
        <w:rPr/>
        <w:t>than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dry</w:t>
      </w:r>
      <w:r>
        <w:rPr>
          <w:spacing w:val="4"/>
        </w:rPr>
        <w:t> </w:t>
      </w:r>
      <w:r>
        <w:rPr/>
        <w:t>season,</w:t>
      </w:r>
    </w:p>
    <w:p>
      <w:pPr>
        <w:spacing w:after="0" w:line="480" w:lineRule="auto"/>
        <w:jc w:val="both"/>
        <w:sectPr>
          <w:headerReference w:type="default" r:id="rId214"/>
          <w:footerReference w:type="default" r:id="rId215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this probably was as a result of influence of temperature or oxygen dissolution. The findings</w:t>
      </w:r>
      <w:r>
        <w:rPr>
          <w:spacing w:val="1"/>
        </w:rPr>
        <w:t> </w:t>
      </w:r>
      <w:r>
        <w:rPr/>
        <w:t>agreed with the report of Okeke</w:t>
      </w:r>
      <w:r>
        <w:rPr>
          <w:i/>
        </w:rPr>
        <w:t>et al</w:t>
      </w:r>
      <w:r>
        <w:rPr/>
        <w:t>., (2013) where the dissolved oxygen of dry season fell</w:t>
      </w:r>
      <w:r>
        <w:rPr>
          <w:spacing w:val="1"/>
        </w:rPr>
        <w:t> </w:t>
      </w:r>
      <w:r>
        <w:rPr/>
        <w:t>within the range of 3.4 – 5.1. These findings agreed with the findings of Duru and Nwanekwu</w:t>
      </w:r>
      <w:r>
        <w:rPr>
          <w:spacing w:val="-57"/>
        </w:rPr>
        <w:t> </w:t>
      </w:r>
      <w:r>
        <w:rPr/>
        <w:t>(2012) with DO values of 1.60 – 5.60. Dissolved oxygen (DO) was also above limits in some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locations.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4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parameters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agriculture.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needed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fish</w:t>
      </w:r>
      <w:r>
        <w:rPr>
          <w:spacing w:val="-58"/>
        </w:rPr>
        <w:t> </w:t>
      </w:r>
      <w:r>
        <w:rPr/>
        <w:t>to respire and perform metabolic activities. These low levels of dissolved oxygen are often</w:t>
      </w:r>
      <w:r>
        <w:rPr>
          <w:spacing w:val="1"/>
        </w:rPr>
        <w:t> </w:t>
      </w:r>
      <w:r>
        <w:rPr/>
        <w:t>linked to fish kill incidents. In general, a saturation level of at least 5 is required, values lower</w:t>
      </w:r>
      <w:r>
        <w:rPr>
          <w:spacing w:val="-57"/>
        </w:rPr>
        <w:t> </w:t>
      </w:r>
      <w:r>
        <w:rPr>
          <w:spacing w:val="-1"/>
        </w:rPr>
        <w:t>than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put</w:t>
      </w:r>
      <w:r>
        <w:rPr>
          <w:spacing w:val="-12"/>
        </w:rPr>
        <w:t> </w:t>
      </w:r>
      <w:r>
        <w:rPr/>
        <w:t>undue</w:t>
      </w:r>
      <w:r>
        <w:rPr>
          <w:spacing w:val="-13"/>
        </w:rPr>
        <w:t> </w:t>
      </w:r>
      <w:r>
        <w:rPr/>
        <w:t>stress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fish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levels</w:t>
      </w:r>
      <w:r>
        <w:rPr>
          <w:spacing w:val="-12"/>
        </w:rPr>
        <w:t> </w:t>
      </w:r>
      <w:r>
        <w:rPr/>
        <w:t>below</w:t>
      </w:r>
      <w:r>
        <w:rPr>
          <w:spacing w:val="-13"/>
        </w:rPr>
        <w:t> </w:t>
      </w:r>
      <w:r>
        <w:rPr/>
        <w:t>2</w:t>
      </w:r>
      <w:r>
        <w:rPr>
          <w:spacing w:val="-12"/>
        </w:rPr>
        <w:t> </w:t>
      </w:r>
      <w:r>
        <w:rPr/>
        <w:t>may</w:t>
      </w:r>
      <w:r>
        <w:rPr>
          <w:spacing w:val="-16"/>
        </w:rPr>
        <w:t> </w:t>
      </w:r>
      <w:r>
        <w:rPr/>
        <w:t>result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fish</w:t>
      </w:r>
      <w:r>
        <w:rPr>
          <w:spacing w:val="-12"/>
        </w:rPr>
        <w:t> </w:t>
      </w:r>
      <w:r>
        <w:rPr/>
        <w:t>kills</w:t>
      </w:r>
      <w:r>
        <w:rPr>
          <w:spacing w:val="-12"/>
        </w:rPr>
        <w:t> </w:t>
      </w:r>
      <w:r>
        <w:rPr/>
        <w:t>(USEPA,</w:t>
      </w:r>
      <w:r>
        <w:rPr>
          <w:spacing w:val="-13"/>
        </w:rPr>
        <w:t> </w:t>
      </w:r>
      <w:r>
        <w:rPr/>
        <w:t>2013).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53" w:id="273"/>
      <w:bookmarkEnd w:id="273"/>
      <w:r>
        <w:rPr>
          <w:b w:val="0"/>
        </w:rPr>
      </w:r>
      <w:bookmarkStart w:name="_bookmark153" w:id="274"/>
      <w:bookmarkEnd w:id="274"/>
      <w:r>
        <w:rPr/>
        <w:t>Bioche</w:t>
      </w:r>
      <w:r>
        <w:rPr/>
        <w:t>mical</w:t>
      </w:r>
      <w:r>
        <w:rPr>
          <w:spacing w:val="-3"/>
        </w:rPr>
        <w:t> </w:t>
      </w:r>
      <w:r>
        <w:rPr/>
        <w:t>Oxygen Demand</w:t>
      </w:r>
      <w:r>
        <w:rPr>
          <w:spacing w:val="-3"/>
        </w:rPr>
        <w:t> </w:t>
      </w:r>
      <w:r>
        <w:rPr/>
        <w:t>(BOD)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2"/>
        <w:jc w:val="both"/>
      </w:pPr>
      <w:r>
        <w:rPr/>
        <w:t>The result obtained from the study indicated biochemical oxygen demand (BOD) values rang-</w:t>
      </w:r>
      <w:r>
        <w:rPr>
          <w:spacing w:val="-58"/>
        </w:rPr>
        <w:t> </w:t>
      </w:r>
      <w:r>
        <w:rPr/>
        <w:t>ing from 5.3 – 15.0mg/Lfor wet season and 3.2 – 7.8 for dry season (appendix 1-12). The</w:t>
      </w:r>
      <w:r>
        <w:rPr>
          <w:spacing w:val="1"/>
        </w:rPr>
        <w:t> </w:t>
      </w:r>
      <w:r>
        <w:rPr/>
        <w:t>variation in BOD was observed to be similar to that of DO. The general high BOD values</w:t>
      </w:r>
      <w:r>
        <w:rPr>
          <w:spacing w:val="1"/>
        </w:rPr>
        <w:t> </w:t>
      </w:r>
      <w:r>
        <w:rPr/>
        <w:t>observed during wet season may be due to increased urban runoff which carried wastes from</w:t>
      </w:r>
      <w:r>
        <w:rPr>
          <w:spacing w:val="1"/>
        </w:rPr>
        <w:t> </w:t>
      </w:r>
      <w:r>
        <w:rPr/>
        <w:t>streets and side walks; nutrients from loan fertilizers, laces, grames, chippings and paper from</w:t>
      </w:r>
      <w:r>
        <w:rPr>
          <w:spacing w:val="-57"/>
        </w:rPr>
        <w:t> </w:t>
      </w:r>
      <w:r>
        <w:rPr/>
        <w:t>residential areas into the river. The results from this study agreed with the finding of Olawale</w:t>
      </w:r>
      <w:r>
        <w:rPr>
          <w:spacing w:val="1"/>
        </w:rPr>
        <w:t> </w:t>
      </w:r>
      <w:r>
        <w:rPr/>
        <w:t>(2016) where the BOD values ranged from 2.90 – 6.70 for wet season and 2.20 – 4.80 for dry</w:t>
      </w:r>
      <w:r>
        <w:rPr>
          <w:spacing w:val="1"/>
        </w:rPr>
        <w:t> </w:t>
      </w:r>
      <w:r>
        <w:rPr/>
        <w:t>season. The coefficient of variation for wet season and dry season were 27.27% and 45.74%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for Asa</w:t>
      </w:r>
      <w:r>
        <w:rPr>
          <w:spacing w:val="1"/>
        </w:rPr>
        <w:t> </w:t>
      </w:r>
      <w:r>
        <w:rPr/>
        <w:t>Owaza</w:t>
      </w:r>
      <w:r>
        <w:rPr>
          <w:spacing w:val="-1"/>
        </w:rPr>
        <w:t> </w:t>
      </w:r>
      <w:r>
        <w:rPr/>
        <w:t>(Tables</w:t>
      </w:r>
      <w:r>
        <w:rPr>
          <w:spacing w:val="-1"/>
        </w:rPr>
        <w:t> </w:t>
      </w:r>
      <w:r>
        <w:rPr/>
        <w:t>4.1, 4.2).</w:t>
      </w:r>
    </w:p>
    <w:p>
      <w:pPr>
        <w:pStyle w:val="BodyText"/>
        <w:spacing w:line="480" w:lineRule="auto" w:before="99"/>
        <w:ind w:left="960" w:right="1215"/>
        <w:jc w:val="both"/>
      </w:pPr>
      <w:r>
        <w:rPr/>
        <w:t>Akubugwo </w:t>
      </w:r>
      <w:r>
        <w:rPr>
          <w:i/>
        </w:rPr>
        <w:t>et al., </w:t>
      </w:r>
      <w:r>
        <w:rPr/>
        <w:t>(2013) in his finding in assessment of water quality of Njaba River obtained</w:t>
      </w:r>
      <w:r>
        <w:rPr>
          <w:spacing w:val="-57"/>
        </w:rPr>
        <w:t> </w:t>
      </w:r>
      <w:r>
        <w:rPr/>
        <w:t>BOD values 2.4 – 8.3 which agreed with this study values.The results of Ijeh (2012) were</w:t>
      </w:r>
      <w:r>
        <w:rPr>
          <w:spacing w:val="1"/>
        </w:rPr>
        <w:t> </w:t>
      </w:r>
      <w:r>
        <w:rPr/>
        <w:t>similar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George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.,(2010)</w:t>
      </w:r>
      <w:r>
        <w:rPr>
          <w:spacing w:val="-6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BOD</w:t>
      </w:r>
      <w:r>
        <w:rPr>
          <w:spacing w:val="-7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17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mean</w:t>
      </w:r>
      <w:r>
        <w:rPr>
          <w:spacing w:val="-57"/>
        </w:rPr>
        <w:t> </w:t>
      </w:r>
      <w:r>
        <w:rPr>
          <w:spacing w:val="-1"/>
        </w:rPr>
        <w:t>value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3.25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18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mean</w:t>
      </w:r>
      <w:r>
        <w:rPr>
          <w:spacing w:val="-10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333</w:t>
      </w:r>
      <w:r>
        <w:rPr>
          <w:spacing w:val="-8"/>
        </w:rPr>
        <w:t> </w:t>
      </w:r>
      <w:r>
        <w:rPr/>
        <w:t>respectively</w:t>
      </w:r>
      <w:r>
        <w:rPr>
          <w:spacing w:val="-15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similar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BOD</w:t>
      </w:r>
      <w:r>
        <w:rPr>
          <w:spacing w:val="-11"/>
        </w:rPr>
        <w:t> </w:t>
      </w:r>
      <w:r>
        <w:rPr/>
        <w:t>mean</w:t>
      </w:r>
      <w:r>
        <w:rPr>
          <w:spacing w:val="-57"/>
        </w:rPr>
        <w:t> </w:t>
      </w:r>
      <w:r>
        <w:rPr/>
        <w:t>value of obtained in this study.Olawale</w:t>
      </w:r>
      <w:r>
        <w:rPr>
          <w:i/>
        </w:rPr>
        <w:t>(2016) </w:t>
      </w:r>
      <w:r>
        <w:rPr/>
        <w:t>in their study of assessment of water quality in</w:t>
      </w:r>
      <w:r>
        <w:rPr>
          <w:spacing w:val="1"/>
        </w:rPr>
        <w:t> </w:t>
      </w:r>
      <w:r>
        <w:rPr/>
        <w:t>Asa</w:t>
      </w:r>
      <w:r>
        <w:rPr>
          <w:spacing w:val="-5"/>
        </w:rPr>
        <w:t> </w:t>
      </w:r>
      <w:r>
        <w:rPr/>
        <w:t>river</w:t>
      </w:r>
      <w:r>
        <w:rPr>
          <w:spacing w:val="-4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BOD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ranged</w:t>
      </w:r>
      <w:r>
        <w:rPr>
          <w:spacing w:val="-2"/>
        </w:rPr>
        <w:t> </w:t>
      </w:r>
      <w:r>
        <w:rPr/>
        <w:t>from 6.8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14.00.The</w:t>
      </w:r>
      <w:r>
        <w:rPr>
          <w:spacing w:val="-4"/>
        </w:rPr>
        <w:t> </w:t>
      </w:r>
      <w:r>
        <w:rPr/>
        <w:t>high</w:t>
      </w:r>
      <w:r>
        <w:rPr>
          <w:spacing w:val="-2"/>
        </w:rPr>
        <w:t> </w:t>
      </w:r>
      <w:r>
        <w:rPr/>
        <w:t>BOD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indic-</w:t>
      </w:r>
      <w:r>
        <w:rPr>
          <w:spacing w:val="-58"/>
        </w:rPr>
        <w:t> </w:t>
      </w:r>
      <w:r>
        <w:rPr/>
        <w:t>ative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presence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organic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inorganic</w:t>
      </w:r>
      <w:r>
        <w:rPr>
          <w:spacing w:val="12"/>
        </w:rPr>
        <w:t> </w:t>
      </w:r>
      <w:r>
        <w:rPr/>
        <w:t>pollutants</w:t>
      </w:r>
      <w:r>
        <w:rPr>
          <w:spacing w:val="13"/>
        </w:rPr>
        <w:t> </w:t>
      </w:r>
      <w:r>
        <w:rPr/>
        <w:t>respectively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Imo</w:t>
      </w:r>
      <w:r>
        <w:rPr>
          <w:spacing w:val="12"/>
        </w:rPr>
        <w:t> </w:t>
      </w:r>
      <w:r>
        <w:rPr/>
        <w:t>river</w:t>
      </w:r>
      <w:r>
        <w:rPr>
          <w:spacing w:val="12"/>
        </w:rPr>
        <w:t> </w:t>
      </w:r>
      <w:r>
        <w:rPr/>
        <w:t>water.The</w:t>
      </w:r>
    </w:p>
    <w:p>
      <w:pPr>
        <w:spacing w:after="0" w:line="480" w:lineRule="auto"/>
        <w:jc w:val="both"/>
        <w:sectPr>
          <w:headerReference w:type="default" r:id="rId216"/>
          <w:footerReference w:type="default" r:id="rId217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5"/>
        <w:jc w:val="both"/>
      </w:pPr>
      <w:r>
        <w:rPr/>
        <w:t>mean BOD values of allsamples exceeded the recommended maximum allowable concentra-</w:t>
      </w:r>
      <w:r>
        <w:rPr>
          <w:spacing w:val="1"/>
        </w:rPr>
        <w:t> </w:t>
      </w:r>
      <w:r>
        <w:rPr/>
        <w:t>tion (RMC)/WHO set by the European Union for good quality water for fisheries and other</w:t>
      </w:r>
      <w:r>
        <w:rPr>
          <w:spacing w:val="1"/>
        </w:rPr>
        <w:t> </w:t>
      </w:r>
      <w:r>
        <w:rPr/>
        <w:t>aquatic</w:t>
      </w:r>
      <w:r>
        <w:rPr>
          <w:spacing w:val="-7"/>
        </w:rPr>
        <w:t> </w:t>
      </w:r>
      <w:r>
        <w:rPr/>
        <w:t>life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3.0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6.0/</w:t>
      </w:r>
      <w:r>
        <w:rPr>
          <w:spacing w:val="-5"/>
        </w:rPr>
        <w:t> </w:t>
      </w:r>
      <w:r>
        <w:rPr/>
        <w:t>3-</w:t>
      </w:r>
      <w:r>
        <w:rPr>
          <w:spacing w:val="-7"/>
        </w:rPr>
        <w:t> </w:t>
      </w:r>
      <w:r>
        <w:rPr/>
        <w:t>5(ppm).Unpolluted</w:t>
      </w:r>
      <w:r>
        <w:rPr>
          <w:spacing w:val="-5"/>
        </w:rPr>
        <w:t> </w:t>
      </w:r>
      <w:r>
        <w:rPr/>
        <w:t>waters</w:t>
      </w:r>
      <w:r>
        <w:rPr>
          <w:spacing w:val="-5"/>
        </w:rPr>
        <w:t> </w:t>
      </w:r>
      <w:r>
        <w:rPr/>
        <w:t>typically</w:t>
      </w:r>
      <w:r>
        <w:rPr>
          <w:spacing w:val="-11"/>
        </w:rPr>
        <w:t> </w:t>
      </w:r>
      <w:r>
        <w:rPr/>
        <w:t>have</w:t>
      </w:r>
      <w:r>
        <w:rPr>
          <w:spacing w:val="-4"/>
        </w:rPr>
        <w:t> </w:t>
      </w:r>
      <w:r>
        <w:rPr/>
        <w:t>BOD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or</w:t>
      </w:r>
      <w:r>
        <w:rPr>
          <w:spacing w:val="-57"/>
        </w:rPr>
        <w:t> </w:t>
      </w:r>
      <w:r>
        <w:rPr/>
        <w:t>less whereas those receiving waste waters may have values up to 10mg/L or more (Amadi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99"/>
        <w:ind w:left="960" w:right="1218"/>
        <w:jc w:val="both"/>
      </w:pPr>
      <w:r>
        <w:rPr/>
        <w:t>The BOD values are high probably due to discharge of domestic waste especially defecation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poorly</w:t>
      </w:r>
      <w:r>
        <w:rPr>
          <w:spacing w:val="-7"/>
        </w:rPr>
        <w:t> </w:t>
      </w:r>
      <w:r>
        <w:rPr/>
        <w:t>executed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near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banks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dur-</w:t>
      </w:r>
      <w:r>
        <w:rPr>
          <w:spacing w:val="-58"/>
        </w:rPr>
        <w:t> </w:t>
      </w:r>
      <w:r>
        <w:rPr/>
        <w:t>ing survey of study site. Okekeand Adinna </w:t>
      </w:r>
      <w:r>
        <w:rPr>
          <w:i/>
        </w:rPr>
        <w:t>(2013) </w:t>
      </w:r>
      <w:r>
        <w:rPr/>
        <w:t>observed similar values, the BOD values</w:t>
      </w:r>
      <w:r>
        <w:rPr>
          <w:spacing w:val="1"/>
        </w:rPr>
        <w:t> </w:t>
      </w:r>
      <w:r>
        <w:rPr/>
        <w:t>they obtained from all locations were higher than 4.0 WHO standard limit except for values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location</w:t>
      </w:r>
      <w:r>
        <w:rPr>
          <w:spacing w:val="2"/>
        </w:rPr>
        <w:t> </w:t>
      </w:r>
      <w:r>
        <w:rPr/>
        <w:t>(upstream)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within standard. The BOD</w:t>
      </w:r>
      <w:r>
        <w:rPr>
          <w:spacing w:val="-1"/>
        </w:rPr>
        <w:t> </w:t>
      </w:r>
      <w:r>
        <w:rPr/>
        <w:t>of 2.3</w:t>
      </w:r>
      <w:r>
        <w:rPr>
          <w:spacing w:val="1"/>
        </w:rPr>
        <w:t> </w:t>
      </w:r>
      <w:r>
        <w:rPr/>
        <w:t>– 18.2 (dry</w:t>
      </w:r>
      <w:r>
        <w:rPr>
          <w:spacing w:val="-3"/>
        </w:rPr>
        <w:t> </w:t>
      </w:r>
      <w:r>
        <w:rPr/>
        <w:t>season)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960" w:right="1216"/>
        <w:jc w:val="both"/>
      </w:pPr>
      <w:r>
        <w:rPr/>
        <w:t>2.01 – 13.21 (wet season) were obtained from the study of Otamiri river, a tributary of Imo</w:t>
      </w:r>
      <w:r>
        <w:rPr>
          <w:spacing w:val="1"/>
        </w:rPr>
        <w:t> </w:t>
      </w:r>
      <w:r>
        <w:rPr/>
        <w:t>river. This agrees also with the report of Amadi</w:t>
      </w:r>
      <w:r>
        <w:rPr>
          <w:i/>
        </w:rPr>
        <w:t>, </w:t>
      </w:r>
      <w:r>
        <w:rPr/>
        <w:t>(2010) and Dike, (2002) that there were sig-</w:t>
      </w:r>
      <w:r>
        <w:rPr>
          <w:spacing w:val="1"/>
        </w:rPr>
        <w:t> </w:t>
      </w:r>
      <w:r>
        <w:rPr/>
        <w:t>nificant increases in organic and bacterial load after rain storm since BOD and COD levels</w:t>
      </w:r>
      <w:r>
        <w:rPr>
          <w:spacing w:val="1"/>
        </w:rPr>
        <w:t> </w:t>
      </w:r>
      <w:r>
        <w:rPr/>
        <w:t>exceeded the recommended limit of WHO (3.5 – 5), BOD and COD directly affect the river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0" w:after="0"/>
        <w:ind w:left="1620" w:right="0" w:hanging="661"/>
        <w:jc w:val="both"/>
      </w:pPr>
      <w:bookmarkStart w:name="_bookmark154" w:id="275"/>
      <w:bookmarkEnd w:id="275"/>
      <w:r>
        <w:rPr>
          <w:b w:val="0"/>
        </w:rPr>
      </w:r>
      <w:bookmarkStart w:name="_bookmark154" w:id="276"/>
      <w:bookmarkEnd w:id="276"/>
      <w:r>
        <w:rPr/>
        <w:t>Ch</w:t>
      </w:r>
      <w:r>
        <w:rPr/>
        <w:t>emical</w:t>
      </w:r>
      <w:r>
        <w:rPr>
          <w:spacing w:val="-4"/>
        </w:rPr>
        <w:t> </w:t>
      </w:r>
      <w:r>
        <w:rPr/>
        <w:t>Oxygen</w:t>
      </w:r>
      <w:r>
        <w:rPr>
          <w:spacing w:val="-3"/>
        </w:rPr>
        <w:t> </w:t>
      </w:r>
      <w:r>
        <w:rPr/>
        <w:t>Demand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The level of COD in the sampling points exceeded the 10mg/L COD of WHO and EU maxi-</w:t>
      </w:r>
      <w:r>
        <w:rPr>
          <w:spacing w:val="1"/>
        </w:rPr>
        <w:t> </w:t>
      </w:r>
      <w:r>
        <w:rPr/>
        <w:t>mum permissible level for drinking water and aquatic life (Chapman, 1996). The COD values</w:t>
      </w:r>
      <w:r>
        <w:rPr>
          <w:spacing w:val="-57"/>
        </w:rPr>
        <w:t> </w:t>
      </w:r>
      <w:r>
        <w:rPr/>
        <w:t>varied</w:t>
      </w:r>
      <w:r>
        <w:rPr>
          <w:spacing w:val="-4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13.6mg/L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30.2mg/L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11.2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38.0</w:t>
      </w:r>
      <w:r>
        <w:rPr>
          <w:spacing w:val="-3"/>
        </w:rPr>
        <w:t> </w:t>
      </w:r>
      <w:r>
        <w:rPr/>
        <w:t>in wet</w:t>
      </w:r>
      <w:r>
        <w:rPr>
          <w:spacing w:val="-1"/>
        </w:rPr>
        <w:t> </w:t>
      </w:r>
      <w:r>
        <w:rPr/>
        <w:t>season.COD</w:t>
      </w:r>
      <w:r>
        <w:rPr>
          <w:spacing w:val="-4"/>
        </w:rPr>
        <w:t> </w:t>
      </w:r>
      <w:r>
        <w:rPr/>
        <w:t>deter-</w:t>
      </w:r>
      <w:r>
        <w:rPr>
          <w:spacing w:val="-57"/>
        </w:rPr>
        <w:t> </w:t>
      </w:r>
      <w:r>
        <w:rPr>
          <w:spacing w:val="-1"/>
        </w:rPr>
        <w:t>mines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amount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oxygen</w:t>
      </w:r>
      <w:r>
        <w:rPr>
          <w:spacing w:val="-13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chemical</w:t>
      </w:r>
      <w:r>
        <w:rPr>
          <w:spacing w:val="-13"/>
        </w:rPr>
        <w:t> </w:t>
      </w:r>
      <w:r>
        <w:rPr/>
        <w:t>oxidation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organic</w:t>
      </w:r>
      <w:r>
        <w:rPr>
          <w:spacing w:val="-14"/>
        </w:rPr>
        <w:t> </w:t>
      </w:r>
      <w:r>
        <w:rPr/>
        <w:t>compounds.</w:t>
      </w:r>
      <w:r>
        <w:rPr>
          <w:spacing w:val="-12"/>
        </w:rPr>
        <w:t> </w:t>
      </w:r>
      <w:r>
        <w:rPr/>
        <w:t>High</w:t>
      </w:r>
      <w:r>
        <w:rPr>
          <w:spacing w:val="-13"/>
        </w:rPr>
        <w:t> </w:t>
      </w:r>
      <w:r>
        <w:rPr/>
        <w:t>COD</w:t>
      </w:r>
      <w:r>
        <w:rPr>
          <w:spacing w:val="-58"/>
        </w:rPr>
        <w:t> </w:t>
      </w:r>
      <w:r>
        <w:rPr/>
        <w:t>levels</w:t>
      </w:r>
      <w:r>
        <w:rPr>
          <w:spacing w:val="-3"/>
        </w:rPr>
        <w:t> </w:t>
      </w:r>
      <w:r>
        <w:rPr/>
        <w:t>lead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thedeath</w:t>
      </w:r>
      <w:r>
        <w:rPr>
          <w:spacing w:val="-3"/>
        </w:rPr>
        <w:t> </w:t>
      </w:r>
      <w:r>
        <w:rPr/>
        <w:t>of fish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cause</w:t>
      </w:r>
      <w:r>
        <w:rPr>
          <w:spacing w:val="-4"/>
        </w:rPr>
        <w:t> </w:t>
      </w:r>
      <w:r>
        <w:rPr/>
        <w:t>dysentery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human who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polluted</w:t>
      </w:r>
      <w:r>
        <w:rPr>
          <w:spacing w:val="-58"/>
        </w:rPr>
        <w:t> </w:t>
      </w:r>
      <w:r>
        <w:rPr/>
        <w:t>water.</w:t>
      </w:r>
      <w:r>
        <w:rPr>
          <w:spacing w:val="-13"/>
        </w:rPr>
        <w:t> </w:t>
      </w:r>
      <w:r>
        <w:rPr/>
        <w:t>Amadi</w:t>
      </w:r>
      <w:r>
        <w:rPr>
          <w:spacing w:val="-12"/>
        </w:rPr>
        <w:t> </w:t>
      </w:r>
      <w:r>
        <w:rPr/>
        <w:t>(2016),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his</w:t>
      </w:r>
      <w:r>
        <w:rPr>
          <w:spacing w:val="-12"/>
        </w:rPr>
        <w:t> </w:t>
      </w:r>
      <w:r>
        <w:rPr/>
        <w:t>study</w:t>
      </w:r>
      <w:r>
        <w:rPr>
          <w:spacing w:val="-16"/>
        </w:rPr>
        <w:t> </w:t>
      </w:r>
      <w:r>
        <w:rPr/>
        <w:t>on</w:t>
      </w:r>
      <w:r>
        <w:rPr>
          <w:spacing w:val="-12"/>
        </w:rPr>
        <w:t> </w:t>
      </w:r>
      <w:r>
        <w:rPr/>
        <w:t>assessment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water</w:t>
      </w:r>
      <w:r>
        <w:rPr>
          <w:spacing w:val="-14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index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Otamiri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Oramiri-</w:t>
      </w:r>
      <w:r>
        <w:rPr>
          <w:spacing w:val="-58"/>
        </w:rPr>
        <w:t> </w:t>
      </w:r>
      <w:r>
        <w:rPr/>
        <w:t>Ukwa</w:t>
      </w:r>
      <w:r>
        <w:rPr>
          <w:spacing w:val="2"/>
        </w:rPr>
        <w:t> </w:t>
      </w:r>
      <w:r>
        <w:rPr/>
        <w:t>along</w:t>
      </w:r>
      <w:r>
        <w:rPr>
          <w:spacing w:val="6"/>
        </w:rPr>
        <w:t> </w:t>
      </w:r>
      <w:r>
        <w:rPr/>
        <w:t>Imo</w:t>
      </w:r>
      <w:r>
        <w:rPr>
          <w:spacing w:val="5"/>
        </w:rPr>
        <w:t> </w:t>
      </w:r>
      <w:r>
        <w:rPr/>
        <w:t>River</w:t>
      </w:r>
      <w:r>
        <w:rPr>
          <w:spacing w:val="6"/>
        </w:rPr>
        <w:t> </w:t>
      </w:r>
      <w:r>
        <w:rPr/>
        <w:t>observed</w:t>
      </w:r>
      <w:r>
        <w:rPr>
          <w:spacing w:val="3"/>
        </w:rPr>
        <w:t> </w:t>
      </w:r>
      <w:r>
        <w:rPr/>
        <w:t>COD</w:t>
      </w:r>
      <w:r>
        <w:rPr>
          <w:spacing w:val="3"/>
        </w:rPr>
        <w:t> </w:t>
      </w:r>
      <w:r>
        <w:rPr/>
        <w:t>values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10.20mg/L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42.00mg/L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mean</w:t>
      </w:r>
      <w:r>
        <w:rPr>
          <w:spacing w:val="4"/>
        </w:rPr>
        <w:t> </w:t>
      </w:r>
      <w:r>
        <w:rPr/>
        <w:t>value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before="1"/>
        <w:ind w:left="960"/>
        <w:jc w:val="both"/>
      </w:pPr>
      <w:r>
        <w:rPr/>
        <w:t>31.82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agreed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overall</w:t>
      </w:r>
      <w:r>
        <w:rPr>
          <w:spacing w:val="-10"/>
        </w:rPr>
        <w:t> </w:t>
      </w:r>
      <w:r>
        <w:rPr/>
        <w:t>mean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COD</w:t>
      </w:r>
      <w:r>
        <w:rPr>
          <w:spacing w:val="-11"/>
        </w:rPr>
        <w:t> </w:t>
      </w:r>
      <w:r>
        <w:rPr/>
        <w:t>25.68mg/Lobtained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11"/>
        </w:rPr>
        <w:t> </w:t>
      </w:r>
      <w:r>
        <w:rPr/>
        <w:t>(appendix</w:t>
      </w:r>
      <w:r>
        <w:rPr>
          <w:spacing w:val="-8"/>
        </w:rPr>
        <w:t> </w:t>
      </w:r>
      <w:r>
        <w:rPr/>
        <w:t>25).</w:t>
      </w:r>
    </w:p>
    <w:p>
      <w:pPr>
        <w:spacing w:after="0"/>
        <w:jc w:val="both"/>
        <w:sectPr>
          <w:headerReference w:type="default" r:id="rId218"/>
          <w:footerReference w:type="default" r:id="rId219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74" w:after="0"/>
        <w:ind w:left="1620" w:right="0" w:hanging="661"/>
        <w:jc w:val="left"/>
      </w:pPr>
      <w:bookmarkStart w:name="_bookmark155" w:id="277"/>
      <w:bookmarkEnd w:id="277"/>
      <w:r>
        <w:rPr>
          <w:b w:val="0"/>
        </w:rPr>
      </w:r>
      <w:bookmarkStart w:name="_bookmark155" w:id="278"/>
      <w:bookmarkEnd w:id="278"/>
      <w:r>
        <w:rPr/>
        <w:t>Hard</w:t>
      </w:r>
      <w:r>
        <w:rPr/>
        <w:t>ness</w:t>
      </w:r>
      <w:r>
        <w:rPr>
          <w:spacing w:val="-2"/>
        </w:rPr>
        <w:t> </w:t>
      </w:r>
      <w:r>
        <w:rPr/>
        <w:t>(Total</w:t>
      </w:r>
      <w:r>
        <w:rPr>
          <w:spacing w:val="-1"/>
        </w:rPr>
        <w:t> </w:t>
      </w:r>
      <w:r>
        <w:rPr/>
        <w:t>Hardness)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1"/>
        <w:jc w:val="both"/>
      </w:pPr>
      <w:r>
        <w:rPr/>
        <w:t>Wide variations were observed in the figures of total hardness at all sampling points for the</w:t>
      </w:r>
      <w:r>
        <w:rPr>
          <w:spacing w:val="1"/>
        </w:rPr>
        <w:t> </w:t>
      </w:r>
      <w:r>
        <w:rPr/>
        <w:t>two seasons. Total hardness is due to presence of bicarbonate, sulphate, chlorides and nitrates</w:t>
      </w:r>
      <w:r>
        <w:rPr>
          <w:spacing w:val="-57"/>
        </w:rPr>
        <w:t> </w:t>
      </w:r>
      <w:r>
        <w:rPr/>
        <w:t>of</w:t>
      </w:r>
      <w:r>
        <w:rPr>
          <w:spacing w:val="-14"/>
        </w:rPr>
        <w:t> </w:t>
      </w:r>
      <w:r>
        <w:rPr/>
        <w:t>calcium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magnesium.</w:t>
      </w:r>
      <w:r>
        <w:rPr>
          <w:spacing w:val="-13"/>
        </w:rPr>
        <w:t> </w:t>
      </w:r>
      <w:r>
        <w:rPr/>
        <w:t>Hard</w:t>
      </w:r>
      <w:r>
        <w:rPr>
          <w:spacing w:val="-13"/>
        </w:rPr>
        <w:t> </w:t>
      </w:r>
      <w:r>
        <w:rPr/>
        <w:t>water</w:t>
      </w:r>
      <w:r>
        <w:rPr>
          <w:spacing w:val="-13"/>
        </w:rPr>
        <w:t> </w:t>
      </w:r>
      <w:r>
        <w:rPr/>
        <w:t>requires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soap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synthetic</w:t>
      </w:r>
      <w:r>
        <w:rPr>
          <w:spacing w:val="-13"/>
        </w:rPr>
        <w:t> </w:t>
      </w:r>
      <w:r>
        <w:rPr/>
        <w:t>detergents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laundry</w:t>
      </w:r>
      <w:r>
        <w:rPr>
          <w:spacing w:val="-57"/>
        </w:rPr>
        <w:t> </w:t>
      </w:r>
      <w:r>
        <w:rPr/>
        <w:t>and</w:t>
      </w:r>
      <w:r>
        <w:rPr>
          <w:spacing w:val="-12"/>
        </w:rPr>
        <w:t> </w:t>
      </w:r>
      <w:r>
        <w:rPr/>
        <w:t>washing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contributes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scaling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boilers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industrial</w:t>
      </w:r>
      <w:r>
        <w:rPr>
          <w:spacing w:val="-11"/>
        </w:rPr>
        <w:t> </w:t>
      </w:r>
      <w:r>
        <w:rPr/>
        <w:t>equipments</w:t>
      </w:r>
      <w:r>
        <w:rPr>
          <w:spacing w:val="-11"/>
        </w:rPr>
        <w:t> </w:t>
      </w:r>
      <w:r>
        <w:rPr/>
        <w:t>(Ajayi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11"/>
        </w:rPr>
        <w:t> </w:t>
      </w:r>
      <w:r>
        <w:rPr/>
        <w:t>2003).</w:t>
      </w:r>
      <w:r>
        <w:rPr>
          <w:spacing w:val="-58"/>
        </w:rPr>
        <w:t> </w:t>
      </w:r>
      <w:r>
        <w:rPr/>
        <w:t>The maximum permissible limit for total hardness for drinking water is 500mg/Las shown in</w:t>
      </w:r>
      <w:r>
        <w:rPr>
          <w:spacing w:val="1"/>
        </w:rPr>
        <w:t> </w:t>
      </w:r>
      <w:r>
        <w:rPr/>
        <w:t>appendix 13 (Kumar </w:t>
      </w:r>
      <w:r>
        <w:rPr>
          <w:i/>
        </w:rPr>
        <w:t>and </w:t>
      </w:r>
      <w:r>
        <w:rPr/>
        <w:t>Park,2011). The result of hardness indicated low hardness values</w:t>
      </w:r>
      <w:r>
        <w:rPr>
          <w:spacing w:val="1"/>
        </w:rPr>
        <w:t> </w:t>
      </w:r>
      <w:r>
        <w:rPr/>
        <w:t>during</w:t>
      </w:r>
      <w:r>
        <w:rPr>
          <w:spacing w:val="-8"/>
        </w:rPr>
        <w:t> </w:t>
      </w:r>
      <w:r>
        <w:rPr/>
        <w:t>wet</w:t>
      </w:r>
      <w:r>
        <w:rPr>
          <w:spacing w:val="-7"/>
        </w:rPr>
        <w:t> </w:t>
      </w:r>
      <w:r>
        <w:rPr/>
        <w:t>season</w:t>
      </w:r>
      <w:r>
        <w:rPr>
          <w:spacing w:val="-5"/>
        </w:rPr>
        <w:t> </w:t>
      </w:r>
      <w:r>
        <w:rPr/>
        <w:t>(appendix</w:t>
      </w:r>
      <w:r>
        <w:rPr>
          <w:spacing w:val="-5"/>
        </w:rPr>
        <w:t> </w:t>
      </w:r>
      <w:r>
        <w:rPr/>
        <w:t>25)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higher</w:t>
      </w:r>
      <w:r>
        <w:rPr>
          <w:spacing w:val="-8"/>
        </w:rPr>
        <w:t> </w:t>
      </w:r>
      <w:r>
        <w:rPr/>
        <w:t>values</w:t>
      </w:r>
      <w:r>
        <w:rPr>
          <w:spacing w:val="-5"/>
        </w:rPr>
        <w:t> </w:t>
      </w:r>
      <w:r>
        <w:rPr/>
        <w:t>during</w:t>
      </w:r>
      <w:r>
        <w:rPr>
          <w:spacing w:val="-8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3"/>
        </w:rPr>
        <w:t> </w:t>
      </w:r>
      <w:r>
        <w:rPr/>
        <w:t>(appendix25)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may</w:t>
      </w:r>
      <w:r>
        <w:rPr>
          <w:spacing w:val="-57"/>
        </w:rPr>
        <w:t> </w:t>
      </w:r>
      <w:r>
        <w:rPr/>
        <w:t>probably be due to high dilution during wet season. The measured values in the river water</w:t>
      </w:r>
      <w:r>
        <w:rPr>
          <w:spacing w:val="1"/>
        </w:rPr>
        <w:t> </w:t>
      </w:r>
      <w:r>
        <w:rPr/>
        <w:t>samples ranged from 10.4 – 46.2 in wet season and 30.7 – 70.2 in dry season.</w:t>
      </w:r>
      <w:r>
        <w:rPr>
          <w:spacing w:val="1"/>
        </w:rPr>
        <w:t> </w:t>
      </w:r>
      <w:r>
        <w:rPr/>
        <w:t>Duru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(2012)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5"/>
        </w:rPr>
        <w:t> </w:t>
      </w:r>
      <w:r>
        <w:rPr/>
        <w:t>physio-chemical</w:t>
      </w:r>
      <w:r>
        <w:rPr>
          <w:spacing w:val="-6"/>
        </w:rPr>
        <w:t> </w:t>
      </w:r>
      <w:r>
        <w:rPr/>
        <w:t>status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Nworie</w:t>
      </w:r>
      <w:r>
        <w:rPr>
          <w:spacing w:val="-5"/>
        </w:rPr>
        <w:t> </w:t>
      </w:r>
      <w:r>
        <w:rPr/>
        <w:t>River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hardness</w:t>
      </w:r>
      <w:r>
        <w:rPr>
          <w:spacing w:val="-57"/>
        </w:rPr>
        <w:t> </w:t>
      </w:r>
      <w:r>
        <w:rPr/>
        <w:t>in the water ranged from 10.6mg/L to 50.87. The results of this study agreed with the finding</w:t>
      </w:r>
      <w:r>
        <w:rPr>
          <w:spacing w:val="1"/>
        </w:rPr>
        <w:t> </w:t>
      </w:r>
      <w:r>
        <w:rPr/>
        <w:t>of Olawale (2013) in his study of Asa River water. The measured values in the river water</w:t>
      </w:r>
      <w:r>
        <w:rPr>
          <w:spacing w:val="1"/>
        </w:rPr>
        <w:t> </w:t>
      </w:r>
      <w:r>
        <w:rPr/>
        <w:t>samples ranged from 38.20 – 128.2. Also the hardness recorded by Asomugha and Adeogba</w:t>
      </w:r>
      <w:r>
        <w:rPr>
          <w:spacing w:val="1"/>
        </w:rPr>
        <w:t> </w:t>
      </w:r>
      <w:r>
        <w:rPr/>
        <w:t>(2013) were not significantly different from each water. The variation in hardness observed in</w:t>
      </w:r>
      <w:r>
        <w:rPr>
          <w:spacing w:val="-57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agreed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 Idowu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(2011)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linked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presemce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spacing w:val="-1"/>
          <w:vertAlign w:val="baseline"/>
        </w:rPr>
        <w:t> </w:t>
      </w:r>
      <w:r>
        <w:rPr>
          <w:vertAlign w:val="baseline"/>
        </w:rPr>
        <w:t>and Mg</w:t>
      </w:r>
      <w:r>
        <w:rPr>
          <w:vertAlign w:val="superscript"/>
        </w:rPr>
        <w:t>2+</w:t>
      </w:r>
      <w:r>
        <w:rPr>
          <w:vertAlign w:val="baseline"/>
        </w:rPr>
        <w:t>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56" w:id="279"/>
      <w:bookmarkEnd w:id="279"/>
      <w:r>
        <w:rPr>
          <w:b w:val="0"/>
        </w:rPr>
      </w:r>
      <w:bookmarkStart w:name="_bookmark156" w:id="280"/>
      <w:bookmarkEnd w:id="280"/>
      <w:r>
        <w:rPr/>
        <w:t>Total</w:t>
      </w:r>
      <w:r>
        <w:rPr>
          <w:spacing w:val="-3"/>
        </w:rPr>
        <w:t> </w:t>
      </w:r>
      <w:r>
        <w:rPr/>
        <w:t>Viable</w:t>
      </w:r>
      <w:r>
        <w:rPr>
          <w:spacing w:val="-2"/>
        </w:rPr>
        <w:t> </w:t>
      </w:r>
      <w:r>
        <w:rPr/>
        <w:t>Bacteria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/>
        <w:ind w:left="960" w:right="1215"/>
        <w:jc w:val="both"/>
      </w:pPr>
      <w:r>
        <w:rPr/>
        <w:t>Total viable bacteriawas not detected in all the samples in varioussampled locations in 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1" w:after="0"/>
        <w:ind w:left="1620" w:right="0" w:hanging="661"/>
        <w:jc w:val="left"/>
      </w:pPr>
      <w:bookmarkStart w:name="_bookmark157" w:id="281"/>
      <w:bookmarkEnd w:id="281"/>
      <w:r>
        <w:rPr>
          <w:b w:val="0"/>
        </w:rPr>
      </w:r>
      <w:bookmarkStart w:name="_bookmark157" w:id="282"/>
      <w:bookmarkEnd w:id="282"/>
      <w:r>
        <w:rPr/>
        <w:t>Total</w:t>
      </w:r>
      <w:r>
        <w:rPr>
          <w:spacing w:val="-3"/>
        </w:rPr>
        <w:t> </w:t>
      </w:r>
      <w:r>
        <w:rPr/>
        <w:t>Coliform</w:t>
      </w:r>
      <w:r>
        <w:rPr>
          <w:spacing w:val="-7"/>
        </w:rPr>
        <w:t> </w:t>
      </w:r>
      <w:r>
        <w:rPr/>
        <w:t>Bacteria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960"/>
        <w:jc w:val="both"/>
      </w:pPr>
      <w:r>
        <w:rPr/>
        <w:t>There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coliform</w:t>
      </w:r>
      <w:r>
        <w:rPr>
          <w:spacing w:val="-1"/>
        </w:rPr>
        <w:t> </w:t>
      </w:r>
      <w:r>
        <w:rPr/>
        <w:t>bacteria 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investigated (Table</w:t>
      </w:r>
      <w:r>
        <w:rPr>
          <w:spacing w:val="-1"/>
        </w:rPr>
        <w:t> </w:t>
      </w:r>
      <w:r>
        <w:rPr/>
        <w:t>4.1 and</w:t>
      </w:r>
      <w:r>
        <w:rPr>
          <w:spacing w:val="-1"/>
        </w:rPr>
        <w:t> </w:t>
      </w:r>
      <w:r>
        <w:rPr/>
        <w:t>4.2)</w:t>
      </w:r>
    </w:p>
    <w:p>
      <w:pPr>
        <w:spacing w:after="0"/>
        <w:jc w:val="both"/>
        <w:sectPr>
          <w:headerReference w:type="default" r:id="rId220"/>
          <w:footerReference w:type="default" r:id="rId221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74" w:after="0"/>
        <w:ind w:left="1620" w:right="0" w:hanging="661"/>
        <w:jc w:val="left"/>
      </w:pPr>
      <w:bookmarkStart w:name="_bookmark158" w:id="283"/>
      <w:bookmarkEnd w:id="283"/>
      <w:r>
        <w:rPr>
          <w:b w:val="0"/>
        </w:rPr>
      </w:r>
      <w:bookmarkStart w:name="_bookmark158" w:id="284"/>
      <w:bookmarkEnd w:id="284"/>
      <w:r>
        <w:rPr/>
        <w:t>S</w:t>
      </w:r>
      <w:r>
        <w:rPr/>
        <w:t>alinity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56" w:lineRule="auto"/>
        <w:ind w:left="960" w:right="1214"/>
        <w:jc w:val="both"/>
      </w:pPr>
      <w:r>
        <w:rPr/>
        <w:t>Salinity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water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relatively</w:t>
      </w:r>
      <w:r>
        <w:rPr>
          <w:spacing w:val="-10"/>
        </w:rPr>
        <w:t> </w:t>
      </w:r>
      <w:r>
        <w:rPr/>
        <w:t>uniform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generally</w:t>
      </w:r>
      <w:r>
        <w:rPr>
          <w:spacing w:val="-10"/>
        </w:rPr>
        <w:t> </w:t>
      </w:r>
      <w:r>
        <w:rPr/>
        <w:t>well</w:t>
      </w:r>
      <w:r>
        <w:rPr>
          <w:spacing w:val="-5"/>
        </w:rPr>
        <w:t> </w:t>
      </w:r>
      <w:r>
        <w:rPr/>
        <w:t>mixed</w:t>
      </w:r>
      <w:r>
        <w:rPr>
          <w:spacing w:val="-5"/>
        </w:rPr>
        <w:t> </w:t>
      </w:r>
      <w:r>
        <w:rPr/>
        <w:t>by</w:t>
      </w:r>
      <w:r>
        <w:rPr>
          <w:spacing w:val="-8"/>
        </w:rPr>
        <w:t> </w:t>
      </w:r>
      <w:r>
        <w:rPr/>
        <w:t>waves,</w:t>
      </w:r>
      <w:r>
        <w:rPr>
          <w:spacing w:val="-3"/>
        </w:rPr>
        <w:t> </w:t>
      </w:r>
      <w:r>
        <w:rPr/>
        <w:t>wind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tides.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surface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salinity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rainfall,</w:t>
      </w:r>
      <w:r>
        <w:rPr>
          <w:spacing w:val="-4"/>
        </w:rPr>
        <w:t> </w:t>
      </w:r>
      <w:r>
        <w:rPr/>
        <w:t>evaporation,</w:t>
      </w:r>
      <w:r>
        <w:rPr>
          <w:spacing w:val="-57"/>
        </w:rPr>
        <w:t> </w:t>
      </w:r>
      <w:r>
        <w:rPr/>
        <w:t>precipitation and other weather related factors that are often observed.From this study, the re-</w:t>
      </w:r>
      <w:r>
        <w:rPr>
          <w:spacing w:val="-57"/>
        </w:rPr>
        <w:t> </w:t>
      </w:r>
      <w:r>
        <w:rPr/>
        <w:t>sults of salinity values ranged from 0.40mg/L – 0.79mg/L in dry season and 0.1 – 0.40 in wet</w:t>
      </w:r>
      <w:r>
        <w:rPr>
          <w:spacing w:val="1"/>
        </w:rPr>
        <w:t> </w:t>
      </w:r>
      <w:r>
        <w:rPr/>
        <w:t>season.Salinity is considerably higher during the dry season when sea water penetrates far up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rivers,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wet</w:t>
      </w:r>
      <w:r>
        <w:rPr>
          <w:spacing w:val="-3"/>
        </w:rPr>
        <w:t> </w:t>
      </w:r>
      <w:r>
        <w:rPr/>
        <w:t>season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rain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flood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Niger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Benue</w:t>
      </w:r>
      <w:r>
        <w:rPr>
          <w:spacing w:val="-5"/>
        </w:rPr>
        <w:t> </w:t>
      </w:r>
      <w:r>
        <w:rPr/>
        <w:t>rivers</w:t>
      </w:r>
      <w:r>
        <w:rPr>
          <w:spacing w:val="-6"/>
        </w:rPr>
        <w:t> </w:t>
      </w:r>
      <w:r>
        <w:rPr/>
        <w:t>drive</w:t>
      </w:r>
      <w:r>
        <w:rPr>
          <w:spacing w:val="-58"/>
        </w:rPr>
        <w:t> </w:t>
      </w:r>
      <w:r>
        <w:rPr/>
        <w:t>the salt water back towards the sea due to the movement of sea and ocean.The results in this</w:t>
      </w:r>
      <w:r>
        <w:rPr>
          <w:spacing w:val="1"/>
        </w:rPr>
        <w:t> </w:t>
      </w:r>
      <w:r>
        <w:rPr/>
        <w:t>study</w:t>
      </w:r>
      <w:r>
        <w:rPr>
          <w:spacing w:val="-10"/>
        </w:rPr>
        <w:t> </w:t>
      </w:r>
      <w:r>
        <w:rPr/>
        <w:t>agreed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Ajibare</w:t>
      </w:r>
      <w:r>
        <w:rPr>
          <w:spacing w:val="-3"/>
        </w:rPr>
        <w:t> </w:t>
      </w:r>
      <w:r>
        <w:rPr/>
        <w:t>(2014)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Ondo</w:t>
      </w:r>
      <w:r>
        <w:rPr>
          <w:spacing w:val="-6"/>
        </w:rPr>
        <w:t> </w:t>
      </w:r>
      <w:r>
        <w:rPr/>
        <w:t>River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salinity</w:t>
      </w:r>
      <w:r>
        <w:rPr>
          <w:spacing w:val="-10"/>
        </w:rPr>
        <w:t> </w:t>
      </w:r>
      <w:r>
        <w:rPr/>
        <w:t>of</w:t>
      </w:r>
    </w:p>
    <w:p>
      <w:pPr>
        <w:pStyle w:val="BodyText"/>
        <w:spacing w:line="456" w:lineRule="auto" w:before="1"/>
        <w:ind w:left="960" w:right="1219"/>
        <w:jc w:val="both"/>
      </w:pPr>
      <w:r>
        <w:rPr/>
        <w:t>9.93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17.49.Ramane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Schlieper</w:t>
      </w:r>
      <w:r>
        <w:rPr>
          <w:spacing w:val="-6"/>
        </w:rPr>
        <w:t> </w:t>
      </w:r>
      <w:r>
        <w:rPr/>
        <w:t>(2013)</w:t>
      </w:r>
      <w:r>
        <w:rPr>
          <w:spacing w:val="-7"/>
        </w:rPr>
        <w:t> </w:t>
      </w:r>
      <w:r>
        <w:rPr/>
        <w:t>opined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salinity</w:t>
      </w:r>
      <w:r>
        <w:rPr>
          <w:spacing w:val="-12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</w:t>
      </w:r>
      <w:r>
        <w:rPr>
          <w:spacing w:val="-3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fac-</w:t>
      </w:r>
      <w:r>
        <w:rPr>
          <w:spacing w:val="-58"/>
        </w:rPr>
        <w:t> </w:t>
      </w:r>
      <w:r>
        <w:rPr/>
        <w:t>tor restricting the distribution of marine and lacostrire taxa, resulting in poverty of species in</w:t>
      </w:r>
      <w:r>
        <w:rPr>
          <w:spacing w:val="1"/>
        </w:rPr>
        <w:t> </w:t>
      </w:r>
      <w:r>
        <w:rPr/>
        <w:t>brackish</w:t>
      </w:r>
      <w:r>
        <w:rPr>
          <w:spacing w:val="-1"/>
        </w:rPr>
        <w:t> </w:t>
      </w:r>
      <w:r>
        <w:rPr/>
        <w:t>and fresh water.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41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159" w:id="285"/>
      <w:bookmarkEnd w:id="285"/>
      <w:r>
        <w:rPr>
          <w:b w:val="0"/>
        </w:rPr>
      </w:r>
      <w:bookmarkStart w:name="_bookmark159" w:id="286"/>
      <w:bookmarkEnd w:id="286"/>
      <w:r>
        <w:rPr/>
        <w:t>A</w:t>
      </w:r>
      <w:r>
        <w:rPr/>
        <w:t>cidity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56" w:lineRule="auto" w:before="1"/>
        <w:ind w:left="960" w:right="1213"/>
        <w:jc w:val="both"/>
      </w:pPr>
      <w:r>
        <w:rPr/>
        <w:t>In</w:t>
      </w:r>
      <w:r>
        <w:rPr>
          <w:spacing w:val="-1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the acidity</w:t>
      </w:r>
      <w:r>
        <w:rPr>
          <w:spacing w:val="-5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 mg/L</w:t>
      </w:r>
      <w:r>
        <w:rPr>
          <w:spacing w:val="-3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 13.2mg/L</w:t>
      </w:r>
      <w:r>
        <w:rPr>
          <w:spacing w:val="-4"/>
        </w:rPr>
        <w:t> </w:t>
      </w:r>
      <w:r>
        <w:rPr/>
        <w:t>– 60.4mg/L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an increase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wet season over dry season values as reflected in the pH of the river water. The acidity values</w:t>
      </w:r>
      <w:r>
        <w:rPr>
          <w:spacing w:val="-57"/>
        </w:rPr>
        <w:t> </w:t>
      </w:r>
      <w:r>
        <w:rPr/>
        <w:t>agreed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that reported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(Olawale, 2016),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acidity</w:t>
      </w:r>
      <w:r>
        <w:rPr>
          <w:spacing w:val="-5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28.80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55.4 in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-57"/>
        </w:rPr>
        <w:t> </w:t>
      </w:r>
      <w:r>
        <w:rPr/>
        <w:t>and acidity value of 26.3 – 40.8 in dry season with range of 26.3 – 55.4. Also Okeke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(2013) reported acidity value of 12.1 – 50.4 which agrees with the present study. Data from</w:t>
      </w:r>
      <w:r>
        <w:rPr>
          <w:spacing w:val="1"/>
        </w:rPr>
        <w:t> </w:t>
      </w:r>
      <w:r>
        <w:rPr/>
        <w:t>this study showed that the level of acidity of the water samples was within the stipulated limit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WHO</w:t>
      </w:r>
      <w:r>
        <w:rPr>
          <w:spacing w:val="-1"/>
        </w:rPr>
        <w:t> </w:t>
      </w:r>
      <w:r>
        <w:rPr/>
        <w:t>despite</w:t>
      </w:r>
      <w:r>
        <w:rPr>
          <w:spacing w:val="-1"/>
        </w:rPr>
        <w:t> </w:t>
      </w:r>
      <w:r>
        <w:rPr/>
        <w:t>the variation of</w:t>
      </w:r>
      <w:r>
        <w:rPr>
          <w:spacing w:val="-1"/>
        </w:rPr>
        <w:t> </w:t>
      </w:r>
      <w:r>
        <w:rPr/>
        <w:t>pH in the water samples.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41"/>
        </w:numPr>
        <w:tabs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160" w:id="287"/>
      <w:bookmarkEnd w:id="287"/>
      <w:r>
        <w:rPr>
          <w:b w:val="0"/>
        </w:rPr>
      </w:r>
      <w:bookmarkStart w:name="_bookmark160" w:id="288"/>
      <w:bookmarkEnd w:id="288"/>
      <w:r>
        <w:rPr/>
        <w:t>Alk</w:t>
      </w:r>
      <w:r>
        <w:rPr/>
        <w:t>alinity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line="480" w:lineRule="auto"/>
        <w:ind w:left="960" w:right="1216"/>
        <w:jc w:val="both"/>
      </w:pPr>
      <w:r>
        <w:rPr/>
        <w:t>The total alkalinity ranged from 93mg/L– 80.8mg/L(appendix25) with mean value of 49.6 in</w:t>
      </w:r>
      <w:r>
        <w:rPr>
          <w:spacing w:val="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24.89 in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season.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alkalinity</w:t>
      </w:r>
      <w:r>
        <w:rPr>
          <w:spacing w:val="-8"/>
        </w:rPr>
        <w:t> </w:t>
      </w:r>
      <w:r>
        <w:rPr/>
        <w:t>is</w:t>
      </w:r>
      <w:r>
        <w:rPr>
          <w:spacing w:val="-1"/>
        </w:rPr>
        <w:t> </w:t>
      </w:r>
      <w:r>
        <w:rPr/>
        <w:t>pH dependent</w:t>
      </w:r>
      <w:r>
        <w:rPr>
          <w:spacing w:val="-1"/>
        </w:rPr>
        <w:t> </w:t>
      </w:r>
      <w:r>
        <w:rPr/>
        <w:t>and a</w:t>
      </w:r>
      <w:r>
        <w:rPr>
          <w:spacing w:val="-3"/>
        </w:rPr>
        <w:t> </w:t>
      </w:r>
      <w:r>
        <w:rPr/>
        <w:t>reversal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acidity,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higher</w:t>
      </w:r>
      <w:r>
        <w:rPr>
          <w:spacing w:val="-13"/>
        </w:rPr>
        <w:t> </w:t>
      </w:r>
      <w:r>
        <w:rPr/>
        <w:t>value</w:t>
      </w:r>
      <w:r>
        <w:rPr>
          <w:spacing w:val="-13"/>
        </w:rPr>
        <w:t> </w:t>
      </w:r>
      <w:r>
        <w:rPr/>
        <w:t>recorded</w:t>
      </w:r>
      <w:r>
        <w:rPr>
          <w:spacing w:val="-10"/>
        </w:rPr>
        <w:t> </w:t>
      </w:r>
      <w:r>
        <w:rPr/>
        <w:t>during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dry</w:t>
      </w:r>
      <w:r>
        <w:rPr>
          <w:spacing w:val="-17"/>
        </w:rPr>
        <w:t> </w:t>
      </w:r>
      <w:r>
        <w:rPr/>
        <w:t>season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expected.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alkalinity</w:t>
      </w:r>
      <w:r>
        <w:rPr>
          <w:spacing w:val="-17"/>
        </w:rPr>
        <w:t> </w:t>
      </w:r>
      <w:r>
        <w:rPr/>
        <w:t>values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Imo</w:t>
      </w:r>
      <w:r>
        <w:rPr>
          <w:spacing w:val="-12"/>
        </w:rPr>
        <w:t> </w:t>
      </w:r>
      <w:r>
        <w:rPr/>
        <w:t>River-</w:t>
      </w:r>
      <w:r>
        <w:rPr>
          <w:spacing w:val="-57"/>
        </w:rPr>
        <w:t> </w:t>
      </w:r>
      <w:r>
        <w:rPr/>
        <w:t>was 9.3 – 70.0 in wet season with overall mean of 35.13. The alkalinity agreed with the range</w:t>
      </w:r>
      <w:r>
        <w:rPr>
          <w:spacing w:val="-57"/>
        </w:rPr>
        <w:t> </w:t>
      </w:r>
      <w:r>
        <w:rPr/>
        <w:t>value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86.25</w:t>
      </w:r>
      <w:r>
        <w:rPr>
          <w:spacing w:val="29"/>
        </w:rPr>
        <w:t> </w:t>
      </w:r>
      <w:r>
        <w:rPr/>
        <w:t>–</w:t>
      </w:r>
      <w:r>
        <w:rPr>
          <w:spacing w:val="28"/>
        </w:rPr>
        <w:t> </w:t>
      </w:r>
      <w:r>
        <w:rPr/>
        <w:t>205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overall</w:t>
      </w:r>
      <w:r>
        <w:rPr>
          <w:spacing w:val="29"/>
        </w:rPr>
        <w:t> </w:t>
      </w:r>
      <w:r>
        <w:rPr/>
        <w:t>mean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127.10</w:t>
      </w:r>
      <w:r>
        <w:rPr>
          <w:spacing w:val="31"/>
        </w:rPr>
        <w:t> </w:t>
      </w:r>
      <w:r>
        <w:rPr/>
        <w:t>as</w:t>
      </w:r>
      <w:r>
        <w:rPr>
          <w:spacing w:val="29"/>
        </w:rPr>
        <w:t> </w:t>
      </w:r>
      <w:r>
        <w:rPr/>
        <w:t>documented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Olawale</w:t>
      </w:r>
      <w:r>
        <w:rPr>
          <w:spacing w:val="28"/>
        </w:rPr>
        <w:t> </w:t>
      </w:r>
      <w:r>
        <w:rPr/>
        <w:t>(2016).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headerReference w:type="default" r:id="rId222"/>
          <w:footerReference w:type="default" r:id="rId223"/>
          <w:pgSz w:w="11910" w:h="16840"/>
          <w:pgMar w:header="0" w:footer="1111" w:top="900" w:bottom="1300" w:left="480" w:right="220"/>
        </w:sectPr>
      </w:pPr>
    </w:p>
    <w:p>
      <w:pPr>
        <w:pStyle w:val="BodyText"/>
        <w:spacing w:line="480" w:lineRule="auto" w:before="69"/>
        <w:ind w:left="960" w:right="1212"/>
        <w:jc w:val="both"/>
      </w:pPr>
      <w:r>
        <w:rPr/>
        <w:t>alkalinity</w:t>
      </w:r>
      <w:r>
        <w:rPr>
          <w:spacing w:val="-13"/>
        </w:rPr>
        <w:t> </w:t>
      </w:r>
      <w:r>
        <w:rPr/>
        <w:t>is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wet</w:t>
      </w:r>
      <w:r>
        <w:rPr>
          <w:spacing w:val="-7"/>
        </w:rPr>
        <w:t> </w:t>
      </w:r>
      <w:r>
        <w:rPr/>
        <w:t>season,</w:t>
      </w:r>
      <w:r>
        <w:rPr>
          <w:spacing w:val="-7"/>
        </w:rPr>
        <w:t> </w:t>
      </w:r>
      <w:r>
        <w:rPr/>
        <w:t>when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dam</w:t>
      </w:r>
      <w:r>
        <w:rPr>
          <w:spacing w:val="-7"/>
        </w:rPr>
        <w:t> </w:t>
      </w:r>
      <w:r>
        <w:rPr/>
        <w:t>had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water</w:t>
      </w:r>
      <w:r>
        <w:rPr>
          <w:spacing w:val="-57"/>
        </w:rPr>
        <w:t> </w:t>
      </w:r>
      <w:r>
        <w:rPr/>
        <w:t>level. This could be due to low water level with its attendant concentration of salts and lower</w:t>
      </w:r>
      <w:r>
        <w:rPr>
          <w:spacing w:val="1"/>
        </w:rPr>
        <w:t> </w:t>
      </w:r>
      <w:r>
        <w:rPr/>
        <w:t>value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could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dilution.</w:t>
      </w:r>
      <w:r>
        <w:rPr>
          <w:spacing w:val="-11"/>
        </w:rPr>
        <w:t> </w:t>
      </w:r>
      <w:r>
        <w:rPr/>
        <w:t>Ufodike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>
          <w:i/>
          <w:spacing w:val="-8"/>
        </w:rPr>
        <w:t> </w:t>
      </w:r>
      <w:r>
        <w:rPr/>
        <w:t>(2001)</w:t>
      </w:r>
      <w:r>
        <w:rPr>
          <w:spacing w:val="-9"/>
        </w:rPr>
        <w:t> </w:t>
      </w:r>
      <w:r>
        <w:rPr/>
        <w:t>recorded</w:t>
      </w:r>
      <w:r>
        <w:rPr>
          <w:spacing w:val="-11"/>
        </w:rPr>
        <w:t> </w:t>
      </w:r>
      <w:r>
        <w:rPr/>
        <w:t>similar</w:t>
      </w:r>
      <w:r>
        <w:rPr>
          <w:spacing w:val="-11"/>
        </w:rPr>
        <w:t> </w:t>
      </w:r>
      <w:r>
        <w:rPr/>
        <w:t>result</w:t>
      </w:r>
      <w:r>
        <w:rPr>
          <w:spacing w:val="-58"/>
        </w:rPr>
        <w:t> </w:t>
      </w:r>
      <w:r>
        <w:rPr/>
        <w:t>for DokowaLake. The high levels of alkalinity in the dry season agreed with the findings of</w:t>
      </w:r>
      <w:r>
        <w:rPr>
          <w:spacing w:val="1"/>
        </w:rPr>
        <w:t> </w:t>
      </w:r>
      <w:r>
        <w:rPr/>
        <w:t>Amadi (2010), on the correlation of seasonal fluctuation of water level and alkalinity. Similar</w:t>
      </w:r>
      <w:r>
        <w:rPr>
          <w:spacing w:val="1"/>
        </w:rPr>
        <w:t> </w:t>
      </w:r>
      <w:r>
        <w:rPr/>
        <w:t>observations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8"/>
        </w:rPr>
        <w:t> </w:t>
      </w:r>
      <w:r>
        <w:rPr/>
        <w:t>made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Olawale</w:t>
      </w:r>
      <w:r>
        <w:rPr>
          <w:spacing w:val="-8"/>
        </w:rPr>
        <w:t> </w:t>
      </w:r>
      <w:r>
        <w:rPr/>
        <w:t>(2016)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Rivers</w:t>
      </w:r>
      <w:r>
        <w:rPr>
          <w:spacing w:val="-10"/>
        </w:rPr>
        <w:t> </w:t>
      </w:r>
      <w:r>
        <w:rPr/>
        <w:t>Sokoto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Asa</w:t>
      </w:r>
      <w:r>
        <w:rPr>
          <w:spacing w:val="-9"/>
        </w:rPr>
        <w:t> </w:t>
      </w:r>
      <w:r>
        <w:rPr/>
        <w:t>River.The</w:t>
      </w:r>
      <w:r>
        <w:rPr>
          <w:spacing w:val="-12"/>
        </w:rPr>
        <w:t> </w:t>
      </w:r>
      <w:r>
        <w:rPr/>
        <w:t>coefficient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acidity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wet</w:t>
      </w:r>
      <w:r>
        <w:rPr>
          <w:spacing w:val="-5"/>
        </w:rPr>
        <w:t> </w:t>
      </w:r>
      <w:r>
        <w:rPr/>
        <w:t>seasons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63.63%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31.60%</w:t>
      </w:r>
      <w:r>
        <w:rPr>
          <w:spacing w:val="-2"/>
        </w:rPr>
        <w:t> </w:t>
      </w:r>
      <w:r>
        <w:rPr/>
        <w:t>respectively</w:t>
      </w:r>
      <w:r>
        <w:rPr>
          <w:spacing w:val="-10"/>
        </w:rPr>
        <w:t> </w:t>
      </w:r>
      <w:r>
        <w:rPr/>
        <w:t>(appendix</w:t>
      </w:r>
      <w:r>
        <w:rPr>
          <w:spacing w:val="-57"/>
        </w:rPr>
        <w:t> </w:t>
      </w:r>
      <w:r>
        <w:rPr/>
        <w:t>25) while that of alkalinity were 54.60% for dry season and 48.93% for wet season(appen-</w:t>
      </w:r>
      <w:r>
        <w:rPr>
          <w:spacing w:val="1"/>
        </w:rPr>
        <w:t> </w:t>
      </w:r>
      <w:r>
        <w:rPr/>
        <w:t>dix25). Emmanuel (2016) in his study of physico-chemical parameters of Onuimo River in</w:t>
      </w:r>
      <w:r>
        <w:rPr>
          <w:spacing w:val="1"/>
        </w:rPr>
        <w:t> </w:t>
      </w:r>
      <w:r>
        <w:rPr/>
        <w:t>triplicate batches of samples observed alkalinity and acidity values of 40.6 and 25.9mg/L re-</w:t>
      </w:r>
      <w:r>
        <w:rPr>
          <w:spacing w:val="1"/>
        </w:rPr>
        <w:t> </w:t>
      </w:r>
      <w:r>
        <w:rPr/>
        <w:t>spectively which agreed with the findings of this study. Data from this study showed that the</w:t>
      </w:r>
      <w:r>
        <w:rPr>
          <w:spacing w:val="1"/>
        </w:rPr>
        <w:t> </w:t>
      </w:r>
      <w:r>
        <w:rPr/>
        <w:t>alkalinity</w:t>
      </w:r>
      <w:r>
        <w:rPr>
          <w:spacing w:val="-1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water</w:t>
      </w:r>
      <w:r>
        <w:rPr>
          <w:spacing w:val="-9"/>
        </w:rPr>
        <w:t> </w:t>
      </w:r>
      <w:r>
        <w:rPr/>
        <w:t>samples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stipulated</w:t>
      </w:r>
      <w:r>
        <w:rPr>
          <w:spacing w:val="-10"/>
        </w:rPr>
        <w:t> </w:t>
      </w:r>
      <w:r>
        <w:rPr/>
        <w:t>limit</w:t>
      </w:r>
      <w:r>
        <w:rPr>
          <w:spacing w:val="-9"/>
        </w:rPr>
        <w:t> </w:t>
      </w:r>
      <w:r>
        <w:rPr/>
        <w:t>200mg/L,</w:t>
      </w:r>
      <w:r>
        <w:rPr>
          <w:spacing w:val="-10"/>
        </w:rPr>
        <w:t> </w:t>
      </w:r>
      <w:r>
        <w:rPr/>
        <w:t>despite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temporary</w:t>
      </w:r>
      <w:r>
        <w:rPr>
          <w:spacing w:val="-58"/>
        </w:rPr>
        <w:t> </w:t>
      </w:r>
      <w:r>
        <w:rPr/>
        <w:t>and spatial variation of the values. The low level of the alkalinity indicates that the underlying</w:t>
      </w:r>
      <w:r>
        <w:rPr>
          <w:spacing w:val="-58"/>
        </w:rPr>
        <w:t> </w:t>
      </w:r>
      <w:r>
        <w:rPr/>
        <w:t>rock which is the main source of natural alkalinity probably contains low carbonate, bicar-</w:t>
      </w:r>
      <w:r>
        <w:rPr>
          <w:spacing w:val="1"/>
        </w:rPr>
        <w:t> </w:t>
      </w:r>
      <w:r>
        <w:rPr/>
        <w:t>bonate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hydroxide (Burasohain and Sarma, 2012).</w:t>
      </w:r>
    </w:p>
    <w:p>
      <w:pPr>
        <w:spacing w:after="0" w:line="480" w:lineRule="auto"/>
        <w:jc w:val="both"/>
        <w:sectPr>
          <w:headerReference w:type="default" r:id="rId224"/>
          <w:footerReference w:type="default" r:id="rId225"/>
          <w:pgSz w:w="11910" w:h="16840"/>
          <w:pgMar w:header="0" w:footer="1111" w:top="900" w:bottom="1300" w:left="4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right="1215"/>
        <w:jc w:val="right"/>
      </w:pPr>
      <w:r>
        <w:rPr/>
        <w:pict>
          <v:shape style="position:absolute;margin-left:72.024002pt;margin-top:.509769pt;width:447.5pt;height:34.050pt;mso-position-horizontal-relative:page;mso-position-vertical-relative:paragraph;z-index:-3568998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b/>
                    </w:rPr>
                    <w:t>Fig.</w:t>
                  </w:r>
                  <w:r>
                    <w:rPr>
                      <w:b/>
                      <w:spacing w:val="8"/>
                    </w:rPr>
                    <w:t> </w:t>
                  </w:r>
                  <w:r>
                    <w:rPr>
                      <w:b/>
                    </w:rPr>
                    <w:t>4.1:</w:t>
                  </w:r>
                  <w:r>
                    <w:rPr/>
                    <w:t>Seasonal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variations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physicochemical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parameters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water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wet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dry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sea</w:t>
                  </w:r>
                </w:p>
                <w:p>
                  <w:pPr>
                    <w:pStyle w:val="BodyText"/>
                    <w:spacing w:before="139"/>
                  </w:pPr>
                  <w:r>
                    <w:rPr/>
                    <w:t>son.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2.275002pt;margin-top:-415.691864pt;width:448.05pt;height:452.8pt;mso-position-horizontal-relative:page;mso-position-vertical-relative:paragraph;z-index:15739904" coordorigin="1446,-8314" coordsize="8961,9056">
            <v:rect style="position:absolute;left:1452;top:-8307;width:8948;height:9041" filled="true" fillcolor="#ffffff" stroked="false">
              <v:fill type="solid"/>
            </v:rect>
            <v:shape style="position:absolute;left:2008;top:-8084;width:65;height:7253" coordorigin="2009,-8084" coordsize="65,7253" path="m2074,-831l2074,-8084m2009,-831l2074,-831m2009,-1736l2074,-1736m2009,-2643l2074,-2643m2009,-3550l2074,-3550m2009,-4457l2074,-4457m2009,-5365l2074,-5365m2009,-6272l2074,-6272m2009,-7177l2074,-7177m2009,-8084l2074,-8084e" filled="false" stroked="true" strokeweight=".72pt" strokecolor="#858585">
              <v:path arrowok="t"/>
              <v:stroke dashstyle="solid"/>
            </v:shape>
            <v:shape style="position:absolute;left:2073;top:-831;width:7042;height:2" coordorigin="2074,-831" coordsize="7042,0" path="m2074,-831l7379,-831m7518,-831l7748,-831m7887,-831l9115,-831e" filled="false" stroked="true" strokeweight=".72pt" strokecolor="#858585">
              <v:path arrowok="t"/>
              <v:stroke dashstyle="solid"/>
            </v:shape>
            <v:shape style="position:absolute;left:2073;top:-831;width:7042;height:65" coordorigin="2074,-831" coordsize="7042,65" path="m2074,-831l2074,-766m2443,-831l2443,-766m2813,-831l2813,-766m3185,-831l3185,-766m3554,-831l3554,-766m3926,-831l3926,-766m4296,-831l4296,-766m4668,-831l4668,-766m5038,-831l5038,-766m5407,-831l5407,-766m5779,-831l5779,-766m6149,-831l6149,-766m6521,-831l6521,-766m6890,-831l6890,-766m7262,-831l7262,-766m7632,-831l7632,-766m8002,-831l8002,-766m8374,-831l8374,-766m8743,-831l8743,-766m9115,-831l9115,-766e" filled="false" stroked="true" strokeweight=".72pt" strokecolor="#858585">
              <v:path arrowok="t"/>
              <v:stroke dashstyle="solid"/>
            </v:shape>
            <v:shape style="position:absolute;left:2258;top:-7177;width:6672;height:6346" coordorigin="2258,-7177" coordsize="6672,6346" path="m2258,-1071l2628,-2110,3000,-1145,3370,-7177,3742,-2110,4111,-1652,4481,-1265,4853,-1174,5222,-853,5594,-1268,5964,-1453,6336,-1061,6706,-1858,7075,-3005,7447,-831,7817,-831,8189,-855,8558,-1961,8930,-3080e" filled="false" stroked="true" strokeweight="2.16pt" strokecolor="#497dba">
              <v:path arrowok="t"/>
              <v:stroke dashstyle="solid"/>
            </v:shape>
            <v:shape style="position:absolute;left:2182;top:-1148;width:154;height:154" type="#_x0000_t75" stroked="false">
              <v:imagedata r:id="rId228" o:title=""/>
            </v:shape>
            <v:shape style="position:absolute;left:2552;top:-2187;width:154;height:154" type="#_x0000_t75" stroked="false">
              <v:imagedata r:id="rId229" o:title=""/>
            </v:shape>
            <v:shape style="position:absolute;left:2924;top:-1222;width:154;height:154" type="#_x0000_t75" stroked="false">
              <v:imagedata r:id="rId228" o:title=""/>
            </v:shape>
            <v:shape style="position:absolute;left:3293;top:-7253;width:154;height:154" type="#_x0000_t75" stroked="false">
              <v:imagedata r:id="rId229" o:title=""/>
            </v:shape>
            <v:shape style="position:absolute;left:3665;top:-2187;width:154;height:154" type="#_x0000_t75" stroked="false">
              <v:imagedata r:id="rId230" o:title=""/>
            </v:shape>
            <v:shape style="position:absolute;left:4035;top:-1728;width:154;height:154" type="#_x0000_t75" stroked="false">
              <v:imagedata r:id="rId229" o:title=""/>
            </v:shape>
            <v:shape style="position:absolute;left:4405;top:-1342;width:154;height:154" type="#_x0000_t75" stroked="false">
              <v:imagedata r:id="rId231" o:title=""/>
            </v:shape>
            <v:shape style="position:absolute;left:4777;top:-1251;width:154;height:154" type="#_x0000_t75" stroked="false">
              <v:imagedata r:id="rId228" o:title=""/>
            </v:shape>
            <v:shape style="position:absolute;left:5146;top:-929;width:154;height:154" type="#_x0000_t75" stroked="false">
              <v:imagedata r:id="rId231" o:title=""/>
            </v:shape>
            <v:shape style="position:absolute;left:5518;top:-1344;width:154;height:154" type="#_x0000_t75" stroked="false">
              <v:imagedata r:id="rId230" o:title=""/>
            </v:shape>
            <v:shape style="position:absolute;left:5888;top:-1529;width:154;height:154" type="#_x0000_t75" stroked="false">
              <v:imagedata r:id="rId231" o:title=""/>
            </v:shape>
            <v:shape style="position:absolute;left:6260;top:-1138;width:154;height:154" type="#_x0000_t75" stroked="false">
              <v:imagedata r:id="rId228" o:title=""/>
            </v:shape>
            <v:shape style="position:absolute;left:6629;top:-1935;width:154;height:154" type="#_x0000_t75" stroked="false">
              <v:imagedata r:id="rId228" o:title=""/>
            </v:shape>
            <v:shape style="position:absolute;left:6999;top:-3082;width:154;height:154" type="#_x0000_t75" stroked="false">
              <v:imagedata r:id="rId231" o:title=""/>
            </v:shape>
            <v:shape style="position:absolute;left:7378;top:-900;width:509;height:140" coordorigin="7379,-900" coordsize="509,140" path="m7448,-900l7518,-830,7448,-761,7379,-830,7448,-900xm7818,-900l7887,-830,7818,-761,7748,-830,7818,-900xe" filled="false" stroked="true" strokeweight=".72pt" strokecolor="#497dba">
              <v:path arrowok="t"/>
              <v:stroke dashstyle="solid"/>
            </v:shape>
            <v:shape style="position:absolute;left:8113;top:-932;width:154;height:154" type="#_x0000_t75" stroked="false">
              <v:imagedata r:id="rId230" o:title=""/>
            </v:shape>
            <v:shape style="position:absolute;left:8482;top:-2038;width:154;height:154" type="#_x0000_t75" stroked="false">
              <v:imagedata r:id="rId228" o:title=""/>
            </v:shape>
            <v:shape style="position:absolute;left:8854;top:-3156;width:154;height:154" type="#_x0000_t75" stroked="false">
              <v:imagedata r:id="rId228" o:title=""/>
            </v:shape>
            <v:shape style="position:absolute;left:2258;top:-4935;width:6672;height:4104" coordorigin="2258,-4935" coordsize="6672,4104" path="m2258,-1054l2628,-2045,3000,-1136,3370,-4935,3742,-1937,4111,-2684,4481,-1707,4853,-1306,5222,-855,5594,-2201,5964,-2713,6336,-1191,6706,-1921,7075,-2074,7447,-831,7817,-831,8189,-841,8558,-2720,8930,-1959e" filled="false" stroked="true" strokeweight="2.16pt" strokecolor="#bd4a47">
              <v:path arrowok="t"/>
              <v:stroke dashstyle="solid"/>
            </v:shape>
            <v:rect style="position:absolute;left:2189;top:-1124;width:140;height:140" filled="true" fillcolor="#c0504d" stroked="false">
              <v:fill type="solid"/>
            </v:rect>
            <v:rect style="position:absolute;left:2189;top:-1124;width:140;height:140" filled="false" stroked="true" strokeweight=".72pt" strokecolor="#bd4a47">
              <v:stroke dashstyle="solid"/>
            </v:rect>
            <v:rect style="position:absolute;left:2559;top:-2115;width:140;height:140" filled="true" fillcolor="#c0504d" stroked="false">
              <v:fill type="solid"/>
            </v:rect>
            <v:rect style="position:absolute;left:2559;top:-2115;width:140;height:140" filled="false" stroked="true" strokeweight=".72pt" strokecolor="#bd4a47">
              <v:stroke dashstyle="solid"/>
            </v:rect>
            <v:rect style="position:absolute;left:2931;top:-1205;width:140;height:140" filled="true" fillcolor="#c0504d" stroked="false">
              <v:fill type="solid"/>
            </v:rect>
            <v:rect style="position:absolute;left:2931;top:-1205;width:140;height:140" filled="false" stroked="true" strokeweight=".72pt" strokecolor="#bd4a47">
              <v:stroke dashstyle="solid"/>
            </v:rect>
            <v:rect style="position:absolute;left:3301;top:-5004;width:140;height:140" filled="true" fillcolor="#c0504d" stroked="false">
              <v:fill type="solid"/>
            </v:rect>
            <v:rect style="position:absolute;left:3301;top:-5004;width:140;height:140" filled="false" stroked="true" strokeweight=".72pt" strokecolor="#bd4a47">
              <v:stroke dashstyle="solid"/>
            </v:rect>
            <v:rect style="position:absolute;left:3673;top:-2007;width:140;height:140" filled="true" fillcolor="#c0504d" stroked="false">
              <v:fill type="solid"/>
            </v:rect>
            <v:rect style="position:absolute;left:3673;top:-2007;width:140;height:140" filled="false" stroked="true" strokeweight=".72pt" strokecolor="#bd4a47">
              <v:stroke dashstyle="solid"/>
            </v:rect>
            <v:rect style="position:absolute;left:4042;top:-2753;width:140;height:140" filled="true" fillcolor="#c0504d" stroked="false">
              <v:fill type="solid"/>
            </v:rect>
            <v:rect style="position:absolute;left:4042;top:-2753;width:140;height:140" filled="false" stroked="true" strokeweight=".72pt" strokecolor="#bd4a47">
              <v:stroke dashstyle="solid"/>
            </v:rect>
            <v:rect style="position:absolute;left:4412;top:-1776;width:140;height:140" filled="true" fillcolor="#c0504d" stroked="false">
              <v:fill type="solid"/>
            </v:rect>
            <v:rect style="position:absolute;left:4412;top:-1776;width:140;height:140" filled="false" stroked="true" strokeweight=".72pt" strokecolor="#bd4a47">
              <v:stroke dashstyle="solid"/>
            </v:rect>
            <v:rect style="position:absolute;left:4784;top:-1376;width:140;height:140" filled="true" fillcolor="#c0504d" stroked="false">
              <v:fill type="solid"/>
            </v:rect>
            <v:rect style="position:absolute;left:4784;top:-1376;width:140;height:140" filled="false" stroked="true" strokeweight=".72pt" strokecolor="#bd4a47">
              <v:stroke dashstyle="solid"/>
            </v:rect>
            <v:rect style="position:absolute;left:5153;top:-924;width:140;height:140" filled="true" fillcolor="#c0504d" stroked="false">
              <v:fill type="solid"/>
            </v:rect>
            <v:rect style="position:absolute;left:5153;top:-924;width:140;height:140" filled="false" stroked="true" strokeweight=".72pt" strokecolor="#bd4a47">
              <v:stroke dashstyle="solid"/>
            </v:rect>
            <v:rect style="position:absolute;left:5525;top:-2271;width:140;height:140" filled="true" fillcolor="#c0504d" stroked="false">
              <v:fill type="solid"/>
            </v:rect>
            <v:rect style="position:absolute;left:5525;top:-2271;width:140;height:140" filled="false" stroked="true" strokeweight=".72pt" strokecolor="#bd4a47">
              <v:stroke dashstyle="solid"/>
            </v:rect>
            <v:rect style="position:absolute;left:5895;top:-2782;width:140;height:140" filled="true" fillcolor="#c0504d" stroked="false">
              <v:fill type="solid"/>
            </v:rect>
            <v:rect style="position:absolute;left:5895;top:-2782;width:140;height:140" filled="false" stroked="true" strokeweight=".72pt" strokecolor="#bd4a47">
              <v:stroke dashstyle="solid"/>
            </v:rect>
            <v:rect style="position:absolute;left:6267;top:-1260;width:140;height:140" filled="true" fillcolor="#c0504d" stroked="false">
              <v:fill type="solid"/>
            </v:rect>
            <v:rect style="position:absolute;left:6267;top:-1260;width:140;height:140" filled="false" stroked="true" strokeweight=".72pt" strokecolor="#bd4a47">
              <v:stroke dashstyle="solid"/>
            </v:rect>
            <v:rect style="position:absolute;left:6637;top:-1990;width:140;height:140" filled="true" fillcolor="#c0504d" stroked="false">
              <v:fill type="solid"/>
            </v:rect>
            <v:rect style="position:absolute;left:6637;top:-1990;width:140;height:140" filled="false" stroked="true" strokeweight=".72pt" strokecolor="#bd4a47">
              <v:stroke dashstyle="solid"/>
            </v:rect>
            <v:rect style="position:absolute;left:7006;top:-2144;width:140;height:140" filled="true" fillcolor="#c0504d" stroked="false">
              <v:fill type="solid"/>
            </v:rect>
            <v:rect style="position:absolute;left:7006;top:-2144;width:140;height:140" filled="false" stroked="true" strokeweight=".72pt" strokecolor="#bd4a47">
              <v:stroke dashstyle="solid"/>
            </v:rect>
            <v:rect style="position:absolute;left:7378;top:-900;width:140;height:140" filled="true" fillcolor="#c0504d" stroked="false">
              <v:fill type="solid"/>
            </v:rect>
            <v:rect style="position:absolute;left:7378;top:-900;width:140;height:140" filled="false" stroked="true" strokeweight=".72pt" strokecolor="#bd4a47">
              <v:stroke dashstyle="solid"/>
            </v:rect>
            <v:rect style="position:absolute;left:7748;top:-900;width:140;height:140" filled="true" fillcolor="#c0504d" stroked="false">
              <v:fill type="solid"/>
            </v:rect>
            <v:rect style="position:absolute;left:7748;top:-900;width:140;height:140" filled="false" stroked="true" strokeweight=".72pt" strokecolor="#bd4a47">
              <v:stroke dashstyle="solid"/>
            </v:rect>
            <v:rect style="position:absolute;left:8120;top:-910;width:140;height:140" filled="true" fillcolor="#c0504d" stroked="false">
              <v:fill type="solid"/>
            </v:rect>
            <v:rect style="position:absolute;left:8120;top:-910;width:140;height:140" filled="false" stroked="true" strokeweight=".72pt" strokecolor="#bd4a47">
              <v:stroke dashstyle="solid"/>
            </v:rect>
            <v:rect style="position:absolute;left:8489;top:-2789;width:140;height:140" filled="true" fillcolor="#c0504d" stroked="false">
              <v:fill type="solid"/>
            </v:rect>
            <v:rect style="position:absolute;left:8489;top:-2789;width:140;height:140" filled="false" stroked="true" strokeweight=".72pt" strokecolor="#bd4a47">
              <v:stroke dashstyle="solid"/>
            </v:rect>
            <v:rect style="position:absolute;left:8861;top:-2028;width:140;height:140" filled="true" fillcolor="#c0504d" stroked="false">
              <v:fill type="solid"/>
            </v:rect>
            <v:rect style="position:absolute;left:8861;top:-2028;width:140;height:140" filled="false" stroked="true" strokeweight=".72pt" strokecolor="#bd4a47">
              <v:stroke dashstyle="solid"/>
            </v:rect>
            <v:shape style="position:absolute;left:1834;top:-646;width:7140;height:1183" type="#_x0000_t75" stroked="false">
              <v:imagedata r:id="rId232" o:title=""/>
            </v:shape>
            <v:shape style="position:absolute;left:9427;top:-4035;width:384;height:135" type="#_x0000_t75" stroked="false">
              <v:imagedata r:id="rId233" o:title=""/>
            </v:shape>
            <v:line style="position:absolute" from="9427,-3605" to="9811,-3605" stroked="true" strokeweight="2.16pt" strokecolor="#bd4a47">
              <v:stroke dashstyle="solid"/>
            </v:line>
            <v:rect style="position:absolute;left:9559;top:-3666;width:120;height:120" filled="true" fillcolor="#c0504d" stroked="false">
              <v:fill type="solid"/>
            </v:rect>
            <v:rect style="position:absolute;left:9559;top:-3666;width:120;height:120" filled="false" stroked="true" strokeweight=".75pt" strokecolor="#bd4a47">
              <v:stroke dashstyle="solid"/>
            </v:rect>
            <v:rect style="position:absolute;left:1453;top:-8307;width:8946;height:9041" filled="false" stroked="true" strokeweight=".75pt" strokecolor="#858585">
              <v:stroke dashstyle="solid"/>
            </v:rect>
            <v:shape style="position:absolute;left:1583;top:-817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1583;top:-727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1583;top:-6364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583;top:-545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684;top:-455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854;top:-4059;width:3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Dry</w:t>
                    </w:r>
                  </w:p>
                </w:txbxContent>
              </v:textbox>
              <w10:wrap type="none"/>
            </v:shape>
            <v:shape style="position:absolute;left:1684;top:-36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854;top:-3698;width:3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v:shape style="position:absolute;left:1684;top:-273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684;top:-18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786;top:-92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9"/>
        </w:rPr>
        <w:t>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76" w:lineRule="auto"/>
        <w:ind w:left="960" w:right="1216"/>
      </w:pPr>
      <w:bookmarkStart w:name="_bookmark161" w:id="289"/>
      <w:bookmarkEnd w:id="289"/>
      <w:r>
        <w:rPr/>
      </w:r>
      <w:r>
        <w:rPr/>
        <w:t>Figure</w:t>
      </w:r>
      <w:r>
        <w:rPr>
          <w:spacing w:val="22"/>
        </w:rPr>
        <w:t> </w:t>
      </w:r>
      <w:r>
        <w:rPr/>
        <w:t>4.1:</w:t>
      </w:r>
      <w:r>
        <w:rPr>
          <w:spacing w:val="25"/>
        </w:rPr>
        <w:t> </w:t>
      </w:r>
      <w:r>
        <w:rPr/>
        <w:t>Seasonal</w:t>
      </w:r>
      <w:r>
        <w:rPr>
          <w:spacing w:val="24"/>
        </w:rPr>
        <w:t> </w:t>
      </w:r>
      <w:r>
        <w:rPr/>
        <w:t>Variation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Physi-cochemical</w:t>
      </w:r>
      <w:r>
        <w:rPr>
          <w:spacing w:val="25"/>
        </w:rPr>
        <w:t> </w:t>
      </w:r>
      <w:r>
        <w:rPr/>
        <w:t>Parameters</w:t>
      </w:r>
      <w:r>
        <w:rPr>
          <w:spacing w:val="23"/>
        </w:rPr>
        <w:t> </w:t>
      </w:r>
      <w:r>
        <w:rPr/>
        <w:t>in</w:t>
      </w:r>
      <w:r>
        <w:rPr>
          <w:spacing w:val="27"/>
        </w:rPr>
        <w:t> </w:t>
      </w:r>
      <w:r>
        <w:rPr/>
        <w:t>water</w:t>
      </w:r>
      <w:r>
        <w:rPr>
          <w:spacing w:val="25"/>
        </w:rPr>
        <w:t> </w:t>
      </w:r>
      <w:r>
        <w:rPr/>
        <w:t>samples</w:t>
      </w:r>
      <w:r>
        <w:rPr>
          <w:spacing w:val="25"/>
        </w:rPr>
        <w:t> </w:t>
      </w:r>
      <w:r>
        <w:rPr/>
        <w:t>from</w:t>
      </w:r>
      <w:r>
        <w:rPr>
          <w:spacing w:val="28"/>
        </w:rPr>
        <w:t> </w:t>
      </w:r>
      <w:r>
        <w:rPr/>
        <w:t>Imo</w:t>
      </w:r>
      <w:r>
        <w:rPr>
          <w:spacing w:val="-57"/>
        </w:rPr>
        <w:t> </w:t>
      </w:r>
      <w:r>
        <w:rPr/>
        <w:t>River.</w:t>
      </w:r>
    </w:p>
    <w:p>
      <w:pPr>
        <w:spacing w:after="0" w:line="276" w:lineRule="auto"/>
        <w:sectPr>
          <w:headerReference w:type="default" r:id="rId226"/>
          <w:footerReference w:type="default" r:id="rId227"/>
          <w:pgSz w:w="11910" w:h="16840"/>
          <w:pgMar w:header="0" w:footer="1111" w:top="1500" w:bottom="1300" w:left="480" w:right="220"/>
        </w:sectPr>
      </w:pPr>
    </w:p>
    <w:p>
      <w:pPr>
        <w:pStyle w:val="BodyText"/>
        <w:spacing w:line="480" w:lineRule="auto" w:before="69"/>
        <w:ind w:left="960" w:right="1214"/>
        <w:jc w:val="both"/>
      </w:pPr>
      <w:r>
        <w:rPr/>
        <w:t>Fig.4.1</w:t>
      </w:r>
      <w:r>
        <w:rPr>
          <w:spacing w:val="-10"/>
        </w:rPr>
        <w:t> </w:t>
      </w:r>
      <w:r>
        <w:rPr/>
        <w:t>andAppendix25</w:t>
      </w:r>
      <w:r>
        <w:rPr>
          <w:spacing w:val="-11"/>
        </w:rPr>
        <w:t> </w:t>
      </w:r>
      <w:r>
        <w:rPr/>
        <w:t>showed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conductivity,</w:t>
      </w:r>
      <w:r>
        <w:rPr>
          <w:spacing w:val="-10"/>
        </w:rPr>
        <w:t> </w:t>
      </w:r>
      <w:r>
        <w:rPr/>
        <w:t>temperature,</w:t>
      </w:r>
      <w:r>
        <w:rPr>
          <w:spacing w:val="-12"/>
        </w:rPr>
        <w:t> </w:t>
      </w:r>
      <w:r>
        <w:rPr/>
        <w:t>pH,</w:t>
      </w:r>
      <w:r>
        <w:rPr>
          <w:spacing w:val="-12"/>
        </w:rPr>
        <w:t> </w:t>
      </w:r>
      <w:r>
        <w:rPr/>
        <w:t>TDS,</w:t>
      </w:r>
      <w:r>
        <w:rPr>
          <w:spacing w:val="-12"/>
        </w:rPr>
        <w:t> </w:t>
      </w:r>
      <w:r>
        <w:rPr/>
        <w:t>COD,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hardness,</w:t>
      </w:r>
      <w:r>
        <w:rPr>
          <w:spacing w:val="-58"/>
        </w:rPr>
        <w:t> </w:t>
      </w:r>
      <w:r>
        <w:rPr/>
        <w:t>alkalinity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salinity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higher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</w:t>
      </w:r>
      <w:r>
        <w:rPr>
          <w:spacing w:val="-1"/>
        </w:rPr>
        <w:t> </w:t>
      </w:r>
      <w:r>
        <w:rPr/>
        <w:t>than</w:t>
      </w:r>
      <w:r>
        <w:rPr>
          <w:spacing w:val="-4"/>
        </w:rPr>
        <w:t> </w:t>
      </w:r>
      <w:r>
        <w:rPr/>
        <w:t>wet</w:t>
      </w:r>
      <w:r>
        <w:rPr>
          <w:spacing w:val="-3"/>
        </w:rPr>
        <w:t> </w:t>
      </w:r>
      <w:r>
        <w:rPr/>
        <w:t>season.</w:t>
      </w:r>
      <w:r>
        <w:rPr>
          <w:spacing w:val="1"/>
        </w:rPr>
        <w:t> </w:t>
      </w:r>
      <w:r>
        <w:rPr/>
        <w:t>Acidity,</w:t>
      </w:r>
      <w:r>
        <w:rPr>
          <w:spacing w:val="-2"/>
        </w:rPr>
        <w:t> </w:t>
      </w:r>
      <w:r>
        <w:rPr/>
        <w:t>TSS,</w:t>
      </w:r>
      <w:r>
        <w:rPr>
          <w:spacing w:val="-4"/>
        </w:rPr>
        <w:t> </w:t>
      </w:r>
      <w:r>
        <w:rPr/>
        <w:t>Turbidity,</w:t>
      </w:r>
      <w:r>
        <w:rPr>
          <w:spacing w:val="-2"/>
        </w:rPr>
        <w:t> </w:t>
      </w:r>
      <w:r>
        <w:rPr/>
        <w:t>DO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BOD were</w:t>
      </w:r>
      <w:r>
        <w:rPr>
          <w:spacing w:val="-1"/>
        </w:rPr>
        <w:t> </w:t>
      </w:r>
      <w:r>
        <w:rPr/>
        <w:t>higher in</w:t>
      </w:r>
      <w:r>
        <w:rPr>
          <w:spacing w:val="1"/>
        </w:rPr>
        <w:t> </w:t>
      </w:r>
      <w:r>
        <w:rPr/>
        <w:t>wet season than dry</w:t>
      </w:r>
      <w:r>
        <w:rPr>
          <w:spacing w:val="-3"/>
        </w:rPr>
        <w:t> </w:t>
      </w:r>
      <w:r>
        <w:rPr/>
        <w:t>season.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42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</w:pPr>
      <w:bookmarkStart w:name="_bookmark162" w:id="290"/>
      <w:bookmarkEnd w:id="290"/>
      <w:r>
        <w:rPr>
          <w:b w:val="0"/>
        </w:rPr>
      </w:r>
      <w:bookmarkStart w:name="_bookmark162" w:id="291"/>
      <w:bookmarkEnd w:id="291"/>
      <w:r>
        <w:rPr/>
        <w:t>P</w:t>
      </w:r>
      <w:r>
        <w:rPr/>
        <w:t>hysicochemical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960" w:right="1216"/>
        <w:jc w:val="both"/>
      </w:pPr>
      <w:r>
        <w:rPr/>
        <w:t>The results of physicochemical analysis of sediment samples from Imo River are shown in</w:t>
      </w:r>
      <w:r>
        <w:rPr>
          <w:spacing w:val="1"/>
        </w:rPr>
        <w:t> </w:t>
      </w:r>
      <w:r>
        <w:rPr/>
        <w:t>Tables</w:t>
      </w:r>
      <w:r>
        <w:rPr>
          <w:spacing w:val="-1"/>
        </w:rPr>
        <w:t> </w:t>
      </w:r>
      <w:r>
        <w:rPr/>
        <w:t>4.3-4.4 and</w:t>
      </w:r>
      <w:r>
        <w:rPr>
          <w:spacing w:val="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26.</w:t>
      </w:r>
    </w:p>
    <w:p>
      <w:pPr>
        <w:spacing w:after="0" w:line="360" w:lineRule="auto"/>
        <w:jc w:val="both"/>
        <w:sectPr>
          <w:headerReference w:type="default" r:id="rId234"/>
          <w:footerReference w:type="default" r:id="rId235"/>
          <w:pgSz w:w="11910" w:h="16840"/>
          <w:pgMar w:header="0" w:footer="1111" w:top="900" w:bottom="1300" w:left="480" w:right="220"/>
        </w:sectPr>
      </w:pPr>
    </w:p>
    <w:p>
      <w:pPr>
        <w:pStyle w:val="Heading1"/>
        <w:spacing w:line="276" w:lineRule="auto" w:before="75"/>
        <w:ind w:left="960" w:right="1652"/>
        <w:rPr>
          <w:rFonts w:ascii="Times New Roman"/>
        </w:rPr>
      </w:pPr>
      <w:r>
        <w:rPr>
          <w:rFonts w:ascii="Times New Roman"/>
        </w:rPr>
        <w:t>Table 4.2: Physicochemical parameters of Sediment in Imo Riverduring</w:t>
      </w:r>
      <w:r>
        <w:rPr>
          <w:rFonts w:ascii="Times New Roman"/>
          <w:spacing w:val="-67"/>
        </w:rPr>
        <w:t> </w:t>
      </w:r>
      <w:r>
        <w:rPr>
          <w:rFonts w:ascii="Times New Roman"/>
        </w:rPr>
        <w:t>Dry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season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0" w:lineRule="exact"/>
        <w:ind w:left="104"/>
        <w:rPr>
          <w:sz w:val="2"/>
        </w:rPr>
      </w:pPr>
      <w:r>
        <w:rPr>
          <w:sz w:val="2"/>
        </w:rPr>
        <w:pict>
          <v:group style="width:516.75pt;height:.75pt;mso-position-horizontal-relative:char;mso-position-vertical-relative:line" coordorigin="0,0" coordsize="10335,15">
            <v:line style="position:absolute" from="0,8" to="1033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36"/>
          <w:footerReference w:type="default" r:id="rId237"/>
          <w:pgSz w:w="11910" w:h="16840"/>
          <w:pgMar w:header="0" w:footer="1111" w:top="900" w:bottom="1300" w:left="480" w:right="220"/>
        </w:sectPr>
      </w:pPr>
    </w:p>
    <w:p>
      <w:pPr>
        <w:tabs>
          <w:tab w:pos="732" w:val="left" w:leader="none"/>
        </w:tabs>
        <w:spacing w:before="23"/>
        <w:ind w:left="151" w:right="0" w:firstLine="0"/>
        <w:jc w:val="left"/>
        <w:rPr>
          <w:b/>
          <w:sz w:val="22"/>
        </w:rPr>
      </w:pPr>
      <w:r>
        <w:rPr>
          <w:position w:val="1"/>
          <w:sz w:val="22"/>
        </w:rPr>
        <w:t>S/N</w:t>
        <w:tab/>
      </w:r>
      <w:r>
        <w:rPr>
          <w:b/>
          <w:sz w:val="22"/>
        </w:rPr>
        <w:t>PHYSICOCHEMICAL</w:t>
      </w:r>
    </w:p>
    <w:p>
      <w:pPr>
        <w:spacing w:before="35"/>
        <w:ind w:left="1080" w:right="0" w:firstLine="0"/>
        <w:jc w:val="left"/>
        <w:rPr>
          <w:b/>
          <w:sz w:val="22"/>
        </w:rPr>
      </w:pPr>
      <w:r>
        <w:rPr>
          <w:b/>
          <w:sz w:val="22"/>
        </w:rPr>
        <w:t>PARAMETERS</w:t>
      </w:r>
    </w:p>
    <w:p>
      <w:pPr>
        <w:tabs>
          <w:tab w:pos="3043" w:val="left" w:leader="none"/>
          <w:tab w:pos="5312" w:val="left" w:leader="none"/>
        </w:tabs>
        <w:spacing w:before="31"/>
        <w:ind w:left="15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ASA-OWAZA</w:t>
        <w:tab/>
        <w:t>ONUIMO</w:t>
        <w:tab/>
        <w:t>OWERRI-NTA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460" w:bottom="1300" w:left="480" w:right="220"/>
          <w:cols w:num="2" w:equalWidth="0">
            <w:col w:w="3012" w:space="617"/>
            <w:col w:w="7581"/>
          </w:cols>
        </w:sectPr>
      </w:pPr>
    </w:p>
    <w:p>
      <w:pPr>
        <w:pStyle w:val="BodyText"/>
        <w:spacing w:before="8"/>
        <w:rPr>
          <w:b/>
          <w:sz w:val="3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"/>
        <w:gridCol w:w="2724"/>
        <w:gridCol w:w="958"/>
        <w:gridCol w:w="969"/>
        <w:gridCol w:w="898"/>
        <w:gridCol w:w="920"/>
        <w:gridCol w:w="970"/>
        <w:gridCol w:w="819"/>
        <w:gridCol w:w="780"/>
        <w:gridCol w:w="908"/>
        <w:gridCol w:w="665"/>
      </w:tblGrid>
      <w:tr>
        <w:trPr>
          <w:trHeight w:val="618" w:hRule="atLeast"/>
        </w:trPr>
        <w:tc>
          <w:tcPr>
            <w:tcW w:w="9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left="531"/>
              <w:rPr>
                <w:sz w:val="24"/>
              </w:rPr>
            </w:pPr>
            <w:r>
              <w:rPr>
                <w:w w:val="99"/>
                <w:sz w:val="24"/>
              </w:rPr>
              <w:t>µ</w:t>
            </w:r>
          </w:p>
        </w:tc>
        <w:tc>
          <w:tcPr>
            <w:tcW w:w="9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5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0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5"/>
              <w:ind w:left="218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0"/>
              <w:ind w:left="108" w:right="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left="6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9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5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0"/>
              <w:ind w:lef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</w:tr>
      <w:tr>
        <w:trPr>
          <w:trHeight w:val="769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23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958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69"/>
              <w:rPr>
                <w:sz w:val="22"/>
              </w:rPr>
            </w:pPr>
            <w:r>
              <w:rPr>
                <w:sz w:val="22"/>
              </w:rPr>
              <w:t>6.84</w:t>
            </w:r>
          </w:p>
        </w:tc>
        <w:tc>
          <w:tcPr>
            <w:tcW w:w="96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sz w:val="20"/>
              </w:rPr>
              <w:t>±</w:t>
            </w:r>
            <w:r>
              <w:rPr>
                <w:sz w:val="22"/>
              </w:rPr>
              <w:t>0.05</w:t>
            </w:r>
          </w:p>
        </w:tc>
        <w:tc>
          <w:tcPr>
            <w:tcW w:w="898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6"/>
              <w:rPr>
                <w:sz w:val="22"/>
              </w:rPr>
            </w:pPr>
            <w:r>
              <w:rPr>
                <w:sz w:val="22"/>
              </w:rPr>
              <w:t>0.84</w:t>
            </w:r>
          </w:p>
        </w:tc>
        <w:tc>
          <w:tcPr>
            <w:tcW w:w="920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sz w:val="22"/>
              </w:rPr>
              <w:t>6.74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18"/>
              <w:rPr>
                <w:sz w:val="22"/>
              </w:rPr>
            </w:pPr>
            <w:r>
              <w:rPr>
                <w:sz w:val="20"/>
              </w:rPr>
              <w:t>±</w:t>
            </w:r>
            <w:r>
              <w:rPr>
                <w:sz w:val="22"/>
              </w:rPr>
              <w:t>0.051</w:t>
            </w:r>
          </w:p>
        </w:tc>
        <w:tc>
          <w:tcPr>
            <w:tcW w:w="81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2" w:right="270"/>
              <w:jc w:val="center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  <w:tc>
          <w:tcPr>
            <w:tcW w:w="780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6.84</w:t>
            </w:r>
          </w:p>
        </w:tc>
        <w:tc>
          <w:tcPr>
            <w:tcW w:w="908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70"/>
              <w:rPr>
                <w:sz w:val="22"/>
              </w:rPr>
            </w:pPr>
            <w:r>
              <w:rPr>
                <w:sz w:val="20"/>
              </w:rPr>
              <w:t>±</w:t>
            </w:r>
            <w:r>
              <w:rPr>
                <w:spacing w:val="6"/>
                <w:sz w:val="20"/>
              </w:rPr>
              <w:t> </w:t>
            </w:r>
            <w:r>
              <w:rPr>
                <w:sz w:val="22"/>
              </w:rPr>
              <w:t>0.49</w:t>
            </w:r>
          </w:p>
        </w:tc>
        <w:tc>
          <w:tcPr>
            <w:tcW w:w="665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0" w:right="147"/>
              <w:jc w:val="center"/>
              <w:rPr>
                <w:sz w:val="22"/>
              </w:rPr>
            </w:pPr>
            <w:r>
              <w:rPr>
                <w:sz w:val="22"/>
              </w:rPr>
              <w:t>1.32</w:t>
            </w:r>
          </w:p>
        </w:tc>
      </w:tr>
      <w:tr>
        <w:trPr>
          <w:trHeight w:val="586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23"/>
              <w:rPr>
                <w:sz w:val="22"/>
              </w:rPr>
            </w:pPr>
            <w:r>
              <w:rPr>
                <w:sz w:val="22"/>
              </w:rPr>
              <w:t>Temperature</w:t>
            </w:r>
          </w:p>
        </w:tc>
        <w:tc>
          <w:tcPr>
            <w:tcW w:w="95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69"/>
              <w:rPr>
                <w:sz w:val="22"/>
              </w:rPr>
            </w:pPr>
            <w:r>
              <w:rPr>
                <w:sz w:val="22"/>
              </w:rPr>
              <w:t>26.56</w:t>
            </w:r>
          </w:p>
        </w:tc>
        <w:tc>
          <w:tcPr>
            <w:tcW w:w="969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±0.43</w:t>
            </w:r>
          </w:p>
        </w:tc>
        <w:tc>
          <w:tcPr>
            <w:tcW w:w="89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56"/>
              <w:rPr>
                <w:sz w:val="22"/>
              </w:rPr>
            </w:pPr>
            <w:r>
              <w:rPr>
                <w:sz w:val="22"/>
              </w:rPr>
              <w:t>1.61</w:t>
            </w:r>
          </w:p>
        </w:tc>
        <w:tc>
          <w:tcPr>
            <w:tcW w:w="92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z w:val="22"/>
              </w:rPr>
              <w:t>26.48</w:t>
            </w:r>
          </w:p>
        </w:tc>
        <w:tc>
          <w:tcPr>
            <w:tcW w:w="97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±0.79</w:t>
            </w:r>
          </w:p>
        </w:tc>
        <w:tc>
          <w:tcPr>
            <w:tcW w:w="819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2" w:right="270"/>
              <w:jc w:val="center"/>
              <w:rPr>
                <w:sz w:val="22"/>
              </w:rPr>
            </w:pPr>
            <w:r>
              <w:rPr>
                <w:sz w:val="22"/>
              </w:rPr>
              <w:t>2.98</w:t>
            </w:r>
          </w:p>
        </w:tc>
        <w:tc>
          <w:tcPr>
            <w:tcW w:w="78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26.70</w:t>
            </w:r>
          </w:p>
        </w:tc>
        <w:tc>
          <w:tcPr>
            <w:tcW w:w="90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±0.38</w:t>
            </w:r>
          </w:p>
        </w:tc>
        <w:tc>
          <w:tcPr>
            <w:tcW w:w="665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0" w:right="147"/>
              <w:jc w:val="center"/>
              <w:rPr>
                <w:sz w:val="22"/>
              </w:rPr>
            </w:pPr>
            <w:r>
              <w:rPr>
                <w:sz w:val="22"/>
              </w:rPr>
              <w:t>1.42</w:t>
            </w:r>
          </w:p>
        </w:tc>
      </w:tr>
      <w:tr>
        <w:trPr>
          <w:trHeight w:val="391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64"/>
              <w:ind w:left="523"/>
              <w:rPr>
                <w:sz w:val="22"/>
              </w:rPr>
            </w:pPr>
            <w:r>
              <w:rPr>
                <w:sz w:val="22"/>
              </w:rPr>
              <w:t>Conductivity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us/cm</w:t>
            </w:r>
          </w:p>
        </w:tc>
        <w:tc>
          <w:tcPr>
            <w:tcW w:w="958" w:type="dxa"/>
          </w:tcPr>
          <w:p>
            <w:pPr>
              <w:pStyle w:val="TableParagraph"/>
              <w:spacing w:before="64"/>
              <w:ind w:left="269"/>
              <w:rPr>
                <w:sz w:val="22"/>
              </w:rPr>
            </w:pPr>
            <w:r>
              <w:rPr>
                <w:sz w:val="22"/>
              </w:rPr>
              <w:t>82.6</w:t>
            </w:r>
          </w:p>
        </w:tc>
        <w:tc>
          <w:tcPr>
            <w:tcW w:w="969" w:type="dxa"/>
          </w:tcPr>
          <w:p>
            <w:pPr>
              <w:pStyle w:val="TableParagraph"/>
              <w:spacing w:before="64"/>
              <w:ind w:left="189"/>
              <w:rPr>
                <w:sz w:val="22"/>
              </w:rPr>
            </w:pPr>
            <w:r>
              <w:rPr>
                <w:sz w:val="22"/>
              </w:rPr>
              <w:t>±11.13</w:t>
            </w:r>
          </w:p>
        </w:tc>
        <w:tc>
          <w:tcPr>
            <w:tcW w:w="898" w:type="dxa"/>
          </w:tcPr>
          <w:p>
            <w:pPr>
              <w:pStyle w:val="TableParagraph"/>
              <w:spacing w:before="64"/>
              <w:ind w:left="156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left="200"/>
              <w:rPr>
                <w:sz w:val="22"/>
              </w:rPr>
            </w:pPr>
            <w:r>
              <w:rPr>
                <w:sz w:val="22"/>
              </w:rPr>
              <w:t>75.8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218"/>
              <w:rPr>
                <w:sz w:val="22"/>
              </w:rPr>
            </w:pPr>
            <w:r>
              <w:rPr>
                <w:sz w:val="22"/>
              </w:rPr>
              <w:t>±7.09</w:t>
            </w:r>
          </w:p>
        </w:tc>
        <w:tc>
          <w:tcPr>
            <w:tcW w:w="819" w:type="dxa"/>
          </w:tcPr>
          <w:p>
            <w:pPr>
              <w:pStyle w:val="TableParagraph"/>
              <w:spacing w:before="64"/>
              <w:ind w:left="92" w:right="270"/>
              <w:jc w:val="center"/>
              <w:rPr>
                <w:sz w:val="22"/>
              </w:rPr>
            </w:pPr>
            <w:r>
              <w:rPr>
                <w:sz w:val="22"/>
              </w:rPr>
              <w:t>9.35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105"/>
              <w:rPr>
                <w:sz w:val="22"/>
              </w:rPr>
            </w:pPr>
            <w:r>
              <w:rPr>
                <w:sz w:val="22"/>
              </w:rPr>
              <w:t>11.10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left="170"/>
              <w:rPr>
                <w:sz w:val="22"/>
              </w:rPr>
            </w:pPr>
            <w:r>
              <w:rPr>
                <w:sz w:val="22"/>
              </w:rPr>
              <w:t>±25.9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90" w:right="147"/>
              <w:jc w:val="center"/>
              <w:rPr>
                <w:sz w:val="22"/>
              </w:rPr>
            </w:pPr>
            <w:r>
              <w:rPr>
                <w:sz w:val="22"/>
              </w:rPr>
              <w:t>23.4</w:t>
            </w:r>
          </w:p>
        </w:tc>
      </w:tr>
      <w:tr>
        <w:trPr>
          <w:trHeight w:val="390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64"/>
              <w:ind w:left="523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</w:tc>
        <w:tc>
          <w:tcPr>
            <w:tcW w:w="958" w:type="dxa"/>
          </w:tcPr>
          <w:p>
            <w:pPr>
              <w:pStyle w:val="TableParagraph"/>
              <w:spacing w:before="64"/>
              <w:ind w:left="269"/>
              <w:rPr>
                <w:sz w:val="22"/>
              </w:rPr>
            </w:pPr>
            <w:r>
              <w:rPr>
                <w:sz w:val="22"/>
              </w:rPr>
              <w:t>0.49</w:t>
            </w:r>
          </w:p>
        </w:tc>
        <w:tc>
          <w:tcPr>
            <w:tcW w:w="969" w:type="dxa"/>
          </w:tcPr>
          <w:p>
            <w:pPr>
              <w:pStyle w:val="TableParagraph"/>
              <w:spacing w:before="64"/>
              <w:ind w:left="189"/>
              <w:rPr>
                <w:sz w:val="22"/>
              </w:rPr>
            </w:pPr>
            <w:r>
              <w:rPr>
                <w:sz w:val="22"/>
              </w:rPr>
              <w:t>±0.27</w:t>
            </w:r>
          </w:p>
        </w:tc>
        <w:tc>
          <w:tcPr>
            <w:tcW w:w="898" w:type="dxa"/>
          </w:tcPr>
          <w:p>
            <w:pPr>
              <w:pStyle w:val="TableParagraph"/>
              <w:spacing w:before="64"/>
              <w:ind w:left="156"/>
              <w:rPr>
                <w:sz w:val="22"/>
              </w:rPr>
            </w:pPr>
            <w:r>
              <w:rPr>
                <w:sz w:val="22"/>
              </w:rPr>
              <w:t>55.45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left="200"/>
              <w:rPr>
                <w:sz w:val="22"/>
              </w:rPr>
            </w:pPr>
            <w:r>
              <w:rPr>
                <w:sz w:val="22"/>
              </w:rPr>
              <w:t>0.49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218"/>
              <w:rPr>
                <w:sz w:val="22"/>
              </w:rPr>
            </w:pPr>
            <w:r>
              <w:rPr>
                <w:sz w:val="22"/>
              </w:rPr>
              <w:t>±0.23</w:t>
            </w:r>
          </w:p>
        </w:tc>
        <w:tc>
          <w:tcPr>
            <w:tcW w:w="819" w:type="dxa"/>
          </w:tcPr>
          <w:p>
            <w:pPr>
              <w:pStyle w:val="TableParagraph"/>
              <w:spacing w:before="64"/>
              <w:ind w:left="92" w:right="270"/>
              <w:jc w:val="center"/>
              <w:rPr>
                <w:sz w:val="22"/>
              </w:rPr>
            </w:pPr>
            <w:r>
              <w:rPr>
                <w:sz w:val="22"/>
              </w:rPr>
              <w:t>47.7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105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left="170"/>
              <w:rPr>
                <w:sz w:val="22"/>
              </w:rPr>
            </w:pPr>
            <w:r>
              <w:rPr>
                <w:sz w:val="22"/>
              </w:rPr>
              <w:t>±0.25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48.65</w:t>
            </w:r>
          </w:p>
        </w:tc>
      </w:tr>
      <w:tr>
        <w:trPr>
          <w:trHeight w:val="390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64"/>
              <w:ind w:left="523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Nitrogen</w:t>
            </w:r>
          </w:p>
        </w:tc>
        <w:tc>
          <w:tcPr>
            <w:tcW w:w="958" w:type="dxa"/>
          </w:tcPr>
          <w:p>
            <w:pPr>
              <w:pStyle w:val="TableParagraph"/>
              <w:spacing w:before="64"/>
              <w:ind w:left="269"/>
              <w:rPr>
                <w:sz w:val="22"/>
              </w:rPr>
            </w:pPr>
            <w:r>
              <w:rPr>
                <w:sz w:val="22"/>
              </w:rPr>
              <w:t>0.026</w:t>
            </w:r>
          </w:p>
        </w:tc>
        <w:tc>
          <w:tcPr>
            <w:tcW w:w="969" w:type="dxa"/>
          </w:tcPr>
          <w:p>
            <w:pPr>
              <w:pStyle w:val="TableParagraph"/>
              <w:spacing w:before="64"/>
              <w:ind w:left="189"/>
              <w:rPr>
                <w:sz w:val="22"/>
              </w:rPr>
            </w:pPr>
            <w:r>
              <w:rPr>
                <w:sz w:val="22"/>
              </w:rPr>
              <w:t>±0.01</w:t>
            </w:r>
          </w:p>
        </w:tc>
        <w:tc>
          <w:tcPr>
            <w:tcW w:w="898" w:type="dxa"/>
          </w:tcPr>
          <w:p>
            <w:pPr>
              <w:pStyle w:val="TableParagraph"/>
              <w:spacing w:before="64"/>
              <w:ind w:left="156"/>
              <w:rPr>
                <w:sz w:val="22"/>
              </w:rPr>
            </w:pPr>
            <w:r>
              <w:rPr>
                <w:sz w:val="22"/>
              </w:rPr>
              <w:t>38.8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left="200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218"/>
              <w:rPr>
                <w:sz w:val="22"/>
              </w:rPr>
            </w:pPr>
            <w:r>
              <w:rPr>
                <w:sz w:val="22"/>
              </w:rPr>
              <w:t>±0.006</w:t>
            </w:r>
          </w:p>
        </w:tc>
        <w:tc>
          <w:tcPr>
            <w:tcW w:w="819" w:type="dxa"/>
          </w:tcPr>
          <w:p>
            <w:pPr>
              <w:pStyle w:val="TableParagraph"/>
              <w:spacing w:before="64"/>
              <w:ind w:left="25" w:right="91"/>
              <w:jc w:val="center"/>
              <w:rPr>
                <w:sz w:val="22"/>
              </w:rPr>
            </w:pPr>
            <w:r>
              <w:rPr>
                <w:sz w:val="22"/>
              </w:rPr>
              <w:t>15.15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105"/>
              <w:rPr>
                <w:sz w:val="22"/>
              </w:rPr>
            </w:pPr>
            <w:r>
              <w:rPr>
                <w:sz w:val="22"/>
              </w:rPr>
              <w:t>0.08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left="170"/>
              <w:rPr>
                <w:sz w:val="22"/>
              </w:rPr>
            </w:pPr>
            <w:r>
              <w:rPr>
                <w:sz w:val="22"/>
              </w:rPr>
              <w:t>±0.014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47.39</w:t>
            </w:r>
          </w:p>
        </w:tc>
      </w:tr>
      <w:tr>
        <w:trPr>
          <w:trHeight w:val="391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64"/>
              <w:ind w:left="523"/>
              <w:rPr>
                <w:sz w:val="22"/>
              </w:rPr>
            </w:pPr>
            <w:r>
              <w:rPr>
                <w:sz w:val="22"/>
              </w:rPr>
              <w:t>Sand %</w:t>
            </w:r>
          </w:p>
        </w:tc>
        <w:tc>
          <w:tcPr>
            <w:tcW w:w="958" w:type="dxa"/>
          </w:tcPr>
          <w:p>
            <w:pPr>
              <w:pStyle w:val="TableParagraph"/>
              <w:spacing w:before="64"/>
              <w:ind w:left="269"/>
              <w:rPr>
                <w:sz w:val="22"/>
              </w:rPr>
            </w:pPr>
            <w:r>
              <w:rPr>
                <w:sz w:val="22"/>
              </w:rPr>
              <w:t>50.74</w:t>
            </w:r>
          </w:p>
        </w:tc>
        <w:tc>
          <w:tcPr>
            <w:tcW w:w="969" w:type="dxa"/>
          </w:tcPr>
          <w:p>
            <w:pPr>
              <w:pStyle w:val="TableParagraph"/>
              <w:spacing w:before="64"/>
              <w:ind w:left="189"/>
              <w:rPr>
                <w:sz w:val="22"/>
              </w:rPr>
            </w:pPr>
            <w:r>
              <w:rPr>
                <w:sz w:val="22"/>
              </w:rPr>
              <w:t>±5.74</w:t>
            </w:r>
          </w:p>
        </w:tc>
        <w:tc>
          <w:tcPr>
            <w:tcW w:w="898" w:type="dxa"/>
          </w:tcPr>
          <w:p>
            <w:pPr>
              <w:pStyle w:val="TableParagraph"/>
              <w:spacing w:before="64"/>
              <w:ind w:left="156"/>
              <w:rPr>
                <w:sz w:val="22"/>
              </w:rPr>
            </w:pPr>
            <w:r>
              <w:rPr>
                <w:sz w:val="22"/>
              </w:rPr>
              <w:t>11.31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left="200"/>
              <w:rPr>
                <w:sz w:val="22"/>
              </w:rPr>
            </w:pPr>
            <w:r>
              <w:rPr>
                <w:sz w:val="22"/>
              </w:rPr>
              <w:t>52.68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218"/>
              <w:rPr>
                <w:sz w:val="22"/>
              </w:rPr>
            </w:pPr>
            <w:r>
              <w:rPr>
                <w:sz w:val="22"/>
              </w:rPr>
              <w:t>±4.68</w:t>
            </w:r>
          </w:p>
        </w:tc>
        <w:tc>
          <w:tcPr>
            <w:tcW w:w="819" w:type="dxa"/>
          </w:tcPr>
          <w:p>
            <w:pPr>
              <w:pStyle w:val="TableParagraph"/>
              <w:spacing w:before="64"/>
              <w:ind w:left="92" w:right="270"/>
              <w:jc w:val="center"/>
              <w:rPr>
                <w:sz w:val="22"/>
              </w:rPr>
            </w:pPr>
            <w:r>
              <w:rPr>
                <w:sz w:val="22"/>
              </w:rPr>
              <w:t>8.89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105"/>
              <w:rPr>
                <w:sz w:val="22"/>
              </w:rPr>
            </w:pPr>
            <w:r>
              <w:rPr>
                <w:sz w:val="22"/>
              </w:rPr>
              <w:t>58.41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left="170"/>
              <w:rPr>
                <w:sz w:val="22"/>
              </w:rPr>
            </w:pPr>
            <w:r>
              <w:rPr>
                <w:sz w:val="22"/>
              </w:rPr>
              <w:t>±8.28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14.18</w:t>
            </w:r>
          </w:p>
        </w:tc>
      </w:tr>
      <w:tr>
        <w:trPr>
          <w:trHeight w:val="391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spacing w:before="64"/>
              <w:ind w:left="523"/>
              <w:rPr>
                <w:sz w:val="22"/>
              </w:rPr>
            </w:pPr>
            <w:r>
              <w:rPr>
                <w:sz w:val="22"/>
              </w:rPr>
              <w:t>Silk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958" w:type="dxa"/>
          </w:tcPr>
          <w:p>
            <w:pPr>
              <w:pStyle w:val="TableParagraph"/>
              <w:spacing w:before="64"/>
              <w:ind w:left="269"/>
              <w:rPr>
                <w:sz w:val="22"/>
              </w:rPr>
            </w:pPr>
            <w:r>
              <w:rPr>
                <w:sz w:val="22"/>
              </w:rPr>
              <w:t>26.15</w:t>
            </w:r>
          </w:p>
        </w:tc>
        <w:tc>
          <w:tcPr>
            <w:tcW w:w="969" w:type="dxa"/>
          </w:tcPr>
          <w:p>
            <w:pPr>
              <w:pStyle w:val="TableParagraph"/>
              <w:spacing w:before="64"/>
              <w:ind w:left="189"/>
              <w:rPr>
                <w:sz w:val="22"/>
              </w:rPr>
            </w:pPr>
            <w:r>
              <w:rPr>
                <w:sz w:val="22"/>
              </w:rPr>
              <w:t>±7.56</w:t>
            </w:r>
          </w:p>
        </w:tc>
        <w:tc>
          <w:tcPr>
            <w:tcW w:w="898" w:type="dxa"/>
          </w:tcPr>
          <w:p>
            <w:pPr>
              <w:pStyle w:val="TableParagraph"/>
              <w:spacing w:before="64"/>
              <w:ind w:left="156"/>
              <w:rPr>
                <w:sz w:val="22"/>
              </w:rPr>
            </w:pPr>
            <w:r>
              <w:rPr>
                <w:sz w:val="22"/>
              </w:rPr>
              <w:t>28.9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left="200"/>
              <w:rPr>
                <w:sz w:val="22"/>
              </w:rPr>
            </w:pPr>
            <w:r>
              <w:rPr>
                <w:sz w:val="22"/>
              </w:rPr>
              <w:t>33.25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218"/>
              <w:rPr>
                <w:sz w:val="22"/>
              </w:rPr>
            </w:pPr>
            <w:r>
              <w:rPr>
                <w:sz w:val="22"/>
              </w:rPr>
              <w:t>±6.47</w:t>
            </w:r>
          </w:p>
        </w:tc>
        <w:tc>
          <w:tcPr>
            <w:tcW w:w="819" w:type="dxa"/>
          </w:tcPr>
          <w:p>
            <w:pPr>
              <w:pStyle w:val="TableParagraph"/>
              <w:spacing w:before="64"/>
              <w:ind w:left="25" w:right="91"/>
              <w:jc w:val="center"/>
              <w:rPr>
                <w:sz w:val="22"/>
              </w:rPr>
            </w:pPr>
            <w:r>
              <w:rPr>
                <w:sz w:val="22"/>
              </w:rPr>
              <w:t>19.46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105"/>
              <w:rPr>
                <w:sz w:val="22"/>
              </w:rPr>
            </w:pPr>
            <w:r>
              <w:rPr>
                <w:sz w:val="22"/>
              </w:rPr>
              <w:t>25.67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left="170"/>
              <w:rPr>
                <w:sz w:val="22"/>
              </w:rPr>
            </w:pPr>
            <w:r>
              <w:rPr>
                <w:sz w:val="22"/>
              </w:rPr>
              <w:t>±8.06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34.53</w:t>
            </w:r>
          </w:p>
        </w:tc>
      </w:tr>
      <w:tr>
        <w:trPr>
          <w:trHeight w:val="326" w:hRule="atLeast"/>
        </w:trPr>
        <w:tc>
          <w:tcPr>
            <w:tcW w:w="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523"/>
              <w:rPr>
                <w:sz w:val="22"/>
              </w:rPr>
            </w:pPr>
            <w:r>
              <w:rPr>
                <w:sz w:val="22"/>
              </w:rPr>
              <w:t>Clay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9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269"/>
              <w:rPr>
                <w:sz w:val="22"/>
              </w:rPr>
            </w:pPr>
            <w:r>
              <w:rPr>
                <w:sz w:val="22"/>
              </w:rPr>
              <w:t>23.24</w:t>
            </w: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189"/>
              <w:rPr>
                <w:sz w:val="22"/>
              </w:rPr>
            </w:pPr>
            <w:r>
              <w:rPr>
                <w:sz w:val="22"/>
              </w:rPr>
              <w:t>±3.91</w:t>
            </w:r>
          </w:p>
        </w:tc>
        <w:tc>
          <w:tcPr>
            <w:tcW w:w="8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156"/>
              <w:rPr>
                <w:sz w:val="22"/>
              </w:rPr>
            </w:pPr>
            <w:r>
              <w:rPr>
                <w:sz w:val="22"/>
              </w:rPr>
              <w:t>16.84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200"/>
              <w:rPr>
                <w:sz w:val="22"/>
              </w:rPr>
            </w:pPr>
            <w:r>
              <w:rPr>
                <w:sz w:val="22"/>
              </w:rPr>
              <w:t>14.08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218"/>
              <w:rPr>
                <w:sz w:val="22"/>
              </w:rPr>
            </w:pPr>
            <w:r>
              <w:rPr>
                <w:sz w:val="22"/>
              </w:rPr>
              <w:t>±6.66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92" w:right="270"/>
              <w:jc w:val="center"/>
              <w:rPr>
                <w:sz w:val="22"/>
              </w:rPr>
            </w:pPr>
            <w:r>
              <w:rPr>
                <w:sz w:val="22"/>
              </w:rPr>
              <w:t>47.3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105"/>
              <w:rPr>
                <w:sz w:val="22"/>
              </w:rPr>
            </w:pPr>
            <w:r>
              <w:rPr>
                <w:sz w:val="22"/>
              </w:rPr>
              <w:t>15.93</w:t>
            </w:r>
          </w:p>
        </w:tc>
        <w:tc>
          <w:tcPr>
            <w:tcW w:w="9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170"/>
              <w:rPr>
                <w:sz w:val="22"/>
              </w:rPr>
            </w:pPr>
            <w:r>
              <w:rPr>
                <w:sz w:val="22"/>
              </w:rPr>
              <w:t>±6.14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 w:before="64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38.54</w:t>
            </w:r>
          </w:p>
        </w:tc>
      </w:tr>
    </w:tbl>
    <w:p>
      <w:pPr>
        <w:spacing w:before="110"/>
        <w:ind w:left="960" w:right="0" w:firstLine="0"/>
        <w:jc w:val="left"/>
        <w:rPr>
          <w:sz w:val="22"/>
        </w:rPr>
      </w:pPr>
      <w:r>
        <w:rPr>
          <w:sz w:val="22"/>
        </w:rPr>
        <w:t>µ=</w:t>
      </w:r>
      <w:r>
        <w:rPr>
          <w:spacing w:val="-2"/>
          <w:sz w:val="22"/>
        </w:rPr>
        <w:t> </w:t>
      </w:r>
      <w:r>
        <w:rPr>
          <w:sz w:val="22"/>
        </w:rPr>
        <w:t>Mean,</w:t>
      </w:r>
      <w:r>
        <w:rPr>
          <w:sz w:val="20"/>
        </w:rPr>
        <w:t>±</w:t>
      </w:r>
      <w:r>
        <w:rPr>
          <w:spacing w:val="3"/>
          <w:sz w:val="20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Standard</w:t>
      </w:r>
      <w:r>
        <w:rPr>
          <w:spacing w:val="-1"/>
          <w:sz w:val="22"/>
        </w:rPr>
        <w:t> </w:t>
      </w:r>
      <w:r>
        <w:rPr>
          <w:sz w:val="22"/>
        </w:rPr>
        <w:t>deviation,</w:t>
      </w:r>
      <w:r>
        <w:rPr>
          <w:spacing w:val="-1"/>
          <w:sz w:val="22"/>
        </w:rPr>
        <w:t> </w:t>
      </w:r>
      <w:r>
        <w:rPr>
          <w:sz w:val="22"/>
        </w:rPr>
        <w:t>Cv</w:t>
      </w:r>
      <w:r>
        <w:rPr>
          <w:spacing w:val="-4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Coefficient of</w:t>
      </w:r>
      <w:r>
        <w:rPr>
          <w:spacing w:val="-1"/>
          <w:sz w:val="22"/>
        </w:rPr>
        <w:t> </w:t>
      </w:r>
      <w:r>
        <w:rPr>
          <w:sz w:val="22"/>
        </w:rPr>
        <w:t>variation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triplicate</w:t>
      </w:r>
      <w:r>
        <w:rPr>
          <w:spacing w:val="-2"/>
          <w:sz w:val="22"/>
        </w:rPr>
        <w:t> </w:t>
      </w:r>
      <w:r>
        <w:rPr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460" w:bottom="1300" w:left="480" w:right="220"/>
        </w:sectPr>
      </w:pPr>
    </w:p>
    <w:p>
      <w:pPr>
        <w:pStyle w:val="Heading2"/>
        <w:spacing w:line="360" w:lineRule="auto" w:before="76"/>
        <w:ind w:right="1230"/>
      </w:pPr>
      <w:bookmarkStart w:name="_bookmark163" w:id="292"/>
      <w:bookmarkEnd w:id="292"/>
      <w:r>
        <w:rPr>
          <w:b w:val="0"/>
        </w:rPr>
      </w:r>
      <w:r>
        <w:rPr/>
        <w:t>Table 4.3: Physicochemical Analysis Result of Sediment Samples from Imo River (IMR)</w:t>
      </w:r>
      <w:r>
        <w:rPr>
          <w:spacing w:val="-58"/>
        </w:rPr>
        <w:t> </w:t>
      </w:r>
      <w:r>
        <w:rPr/>
        <w:t>during</w:t>
      </w:r>
      <w:r>
        <w:rPr>
          <w:spacing w:val="-1"/>
        </w:rPr>
        <w:t> </w:t>
      </w:r>
      <w:r>
        <w:rPr/>
        <w:t>Wet Season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0" w:lineRule="exact"/>
        <w:ind w:left="374"/>
        <w:rPr>
          <w:sz w:val="2"/>
        </w:rPr>
      </w:pPr>
      <w:r>
        <w:rPr>
          <w:sz w:val="2"/>
        </w:rPr>
        <w:pict>
          <v:group style="width:505.5pt;height:.75pt;mso-position-horizontal-relative:char;mso-position-vertical-relative:line" coordorigin="0,0" coordsize="10110,15">
            <v:line style="position:absolute" from="0,8" to="1011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38"/>
          <w:footerReference w:type="default" r:id="rId239"/>
          <w:pgSz w:w="11910" w:h="16840"/>
          <w:pgMar w:header="0" w:footer="1111" w:top="900" w:bottom="1300" w:left="480" w:right="220"/>
        </w:sectPr>
      </w:pPr>
    </w:p>
    <w:p>
      <w:pPr>
        <w:spacing w:line="273" w:lineRule="auto" w:before="11"/>
        <w:ind w:left="792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PHYSICOCHEMICAL</w:t>
      </w:r>
      <w:r>
        <w:rPr>
          <w:b/>
          <w:spacing w:val="1"/>
          <w:w w:val="95"/>
          <w:sz w:val="20"/>
        </w:rPr>
        <w:t> </w:t>
      </w:r>
      <w:r>
        <w:rPr>
          <w:b/>
          <w:sz w:val="20"/>
        </w:rPr>
        <w:t>PARAMETERS</w:t>
      </w:r>
    </w:p>
    <w:p>
      <w:pPr>
        <w:tabs>
          <w:tab w:pos="3076" w:val="left" w:leader="none"/>
          <w:tab w:pos="5616" w:val="left" w:leader="none"/>
        </w:tabs>
        <w:spacing w:before="9"/>
        <w:ind w:left="39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ASA-OWAZA</w:t>
        <w:tab/>
        <w:t>ONUIMO</w:t>
        <w:tab/>
        <w:t>OWERRI-NTA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460" w:bottom="1300" w:left="480" w:right="220"/>
          <w:cols w:num="2" w:equalWidth="0">
            <w:col w:w="2823" w:space="40"/>
            <w:col w:w="834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1008"/>
        <w:gridCol w:w="935"/>
        <w:gridCol w:w="901"/>
        <w:gridCol w:w="871"/>
        <w:gridCol w:w="936"/>
        <w:gridCol w:w="800"/>
        <w:gridCol w:w="755"/>
        <w:gridCol w:w="876"/>
        <w:gridCol w:w="681"/>
      </w:tblGrid>
      <w:tr>
        <w:trPr>
          <w:trHeight w:val="579" w:hRule="atLeast"/>
        </w:trPr>
        <w:tc>
          <w:tcPr>
            <w:tcW w:w="252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35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µ</w:t>
            </w:r>
          </w:p>
        </w:tc>
        <w:tc>
          <w:tcPr>
            <w:tcW w:w="9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24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µ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30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CV%</w:t>
            </w:r>
          </w:p>
        </w:tc>
        <w:tc>
          <w:tcPr>
            <w:tcW w:w="7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µ</w:t>
            </w: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68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</w:tr>
      <w:tr>
        <w:trPr>
          <w:trHeight w:val="640" w:hRule="atLeast"/>
        </w:trPr>
        <w:tc>
          <w:tcPr>
            <w:tcW w:w="25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6.70</w:t>
            </w:r>
          </w:p>
        </w:tc>
        <w:tc>
          <w:tcPr>
            <w:tcW w:w="9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±0.066</w:t>
            </w:r>
          </w:p>
        </w:tc>
        <w:tc>
          <w:tcPr>
            <w:tcW w:w="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8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6.71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±0.066</w:t>
            </w:r>
          </w:p>
        </w:tc>
        <w:tc>
          <w:tcPr>
            <w:tcW w:w="8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82" w:right="226"/>
              <w:jc w:val="center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7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6.67</w:t>
            </w:r>
          </w:p>
        </w:tc>
        <w:tc>
          <w:tcPr>
            <w:tcW w:w="8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±0.700</w:t>
            </w:r>
          </w:p>
        </w:tc>
        <w:tc>
          <w:tcPr>
            <w:tcW w:w="6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</w:tr>
      <w:tr>
        <w:trPr>
          <w:trHeight w:val="464" w:hRule="atLeast"/>
        </w:trPr>
        <w:tc>
          <w:tcPr>
            <w:tcW w:w="2521" w:type="dxa"/>
          </w:tcPr>
          <w:p>
            <w:pPr>
              <w:pStyle w:val="TableParagraph"/>
              <w:spacing w:before="112"/>
              <w:ind w:left="410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4"/>
              <w:ind w:left="357"/>
              <w:rPr>
                <w:sz w:val="20"/>
              </w:rPr>
            </w:pPr>
            <w:r>
              <w:rPr>
                <w:sz w:val="20"/>
              </w:rPr>
              <w:t>26.5</w:t>
            </w:r>
          </w:p>
        </w:tc>
        <w:tc>
          <w:tcPr>
            <w:tcW w:w="935" w:type="dxa"/>
          </w:tcPr>
          <w:p>
            <w:pPr>
              <w:pStyle w:val="TableParagraph"/>
              <w:spacing w:before="114"/>
              <w:ind w:left="201"/>
              <w:rPr>
                <w:sz w:val="20"/>
              </w:rPr>
            </w:pPr>
            <w:r>
              <w:rPr>
                <w:sz w:val="20"/>
              </w:rPr>
              <w:t>±0.21</w:t>
            </w:r>
          </w:p>
        </w:tc>
        <w:tc>
          <w:tcPr>
            <w:tcW w:w="901" w:type="dxa"/>
          </w:tcPr>
          <w:p>
            <w:pPr>
              <w:pStyle w:val="TableParagraph"/>
              <w:spacing w:before="114"/>
              <w:ind w:left="178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  <w:tc>
          <w:tcPr>
            <w:tcW w:w="871" w:type="dxa"/>
          </w:tcPr>
          <w:p>
            <w:pPr>
              <w:pStyle w:val="TableParagraph"/>
              <w:spacing w:before="114"/>
              <w:ind w:left="191"/>
              <w:rPr>
                <w:sz w:val="20"/>
              </w:rPr>
            </w:pPr>
            <w:r>
              <w:rPr>
                <w:sz w:val="20"/>
              </w:rPr>
              <w:t>26.63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35"/>
              <w:rPr>
                <w:sz w:val="20"/>
              </w:rPr>
            </w:pPr>
            <w:r>
              <w:rPr>
                <w:sz w:val="20"/>
              </w:rPr>
              <w:t>±0.226</w:t>
            </w:r>
          </w:p>
        </w:tc>
        <w:tc>
          <w:tcPr>
            <w:tcW w:w="800" w:type="dxa"/>
          </w:tcPr>
          <w:p>
            <w:pPr>
              <w:pStyle w:val="TableParagraph"/>
              <w:spacing w:before="114"/>
              <w:ind w:left="48" w:right="91"/>
              <w:jc w:val="center"/>
              <w:rPr>
                <w:sz w:val="20"/>
              </w:rPr>
            </w:pPr>
            <w:r>
              <w:rPr>
                <w:sz w:val="20"/>
              </w:rPr>
              <w:t>0.773</w:t>
            </w:r>
          </w:p>
        </w:tc>
        <w:tc>
          <w:tcPr>
            <w:tcW w:w="755" w:type="dxa"/>
          </w:tcPr>
          <w:p>
            <w:pPr>
              <w:pStyle w:val="TableParagraph"/>
              <w:spacing w:before="114"/>
              <w:ind w:left="124"/>
              <w:rPr>
                <w:sz w:val="20"/>
              </w:rPr>
            </w:pPr>
            <w:r>
              <w:rPr>
                <w:sz w:val="20"/>
              </w:rPr>
              <w:t>26.35</w:t>
            </w:r>
          </w:p>
        </w:tc>
        <w:tc>
          <w:tcPr>
            <w:tcW w:w="876" w:type="dxa"/>
          </w:tcPr>
          <w:p>
            <w:pPr>
              <w:pStyle w:val="TableParagraph"/>
              <w:spacing w:before="114"/>
              <w:ind w:left="192"/>
              <w:rPr>
                <w:sz w:val="20"/>
              </w:rPr>
            </w:pPr>
            <w:r>
              <w:rPr>
                <w:sz w:val="20"/>
              </w:rPr>
              <w:t>±0.18</w:t>
            </w:r>
          </w:p>
        </w:tc>
        <w:tc>
          <w:tcPr>
            <w:tcW w:w="681" w:type="dxa"/>
          </w:tcPr>
          <w:p>
            <w:pPr>
              <w:pStyle w:val="TableParagraph"/>
              <w:spacing w:before="114"/>
              <w:ind w:left="140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</w:tr>
      <w:tr>
        <w:trPr>
          <w:trHeight w:val="464" w:hRule="atLeast"/>
        </w:trPr>
        <w:tc>
          <w:tcPr>
            <w:tcW w:w="2521" w:type="dxa"/>
          </w:tcPr>
          <w:p>
            <w:pPr>
              <w:pStyle w:val="TableParagraph"/>
              <w:spacing w:before="111"/>
              <w:ind w:left="410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us/cm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3"/>
              <w:ind w:left="357"/>
              <w:rPr>
                <w:sz w:val="20"/>
              </w:rPr>
            </w:pPr>
            <w:r>
              <w:rPr>
                <w:sz w:val="20"/>
              </w:rPr>
              <w:t>52.14</w:t>
            </w:r>
          </w:p>
        </w:tc>
        <w:tc>
          <w:tcPr>
            <w:tcW w:w="935" w:type="dxa"/>
          </w:tcPr>
          <w:p>
            <w:pPr>
              <w:pStyle w:val="TableParagraph"/>
              <w:spacing w:before="113"/>
              <w:ind w:left="201"/>
              <w:rPr>
                <w:sz w:val="20"/>
              </w:rPr>
            </w:pPr>
            <w:r>
              <w:rPr>
                <w:sz w:val="20"/>
              </w:rPr>
              <w:t>±9.94</w:t>
            </w:r>
          </w:p>
        </w:tc>
        <w:tc>
          <w:tcPr>
            <w:tcW w:w="901" w:type="dxa"/>
          </w:tcPr>
          <w:p>
            <w:pPr>
              <w:pStyle w:val="TableParagraph"/>
              <w:spacing w:before="113"/>
              <w:ind w:left="178"/>
              <w:rPr>
                <w:sz w:val="20"/>
              </w:rPr>
            </w:pPr>
            <w:r>
              <w:rPr>
                <w:sz w:val="20"/>
              </w:rPr>
              <w:t>19.00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13"/>
              <w:ind w:left="191"/>
              <w:rPr>
                <w:sz w:val="20"/>
              </w:rPr>
            </w:pPr>
            <w:r>
              <w:rPr>
                <w:sz w:val="20"/>
              </w:rPr>
              <w:t>68.00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35"/>
              <w:rPr>
                <w:sz w:val="20"/>
              </w:rPr>
            </w:pPr>
            <w:r>
              <w:rPr>
                <w:sz w:val="20"/>
              </w:rPr>
              <w:t>±4.62</w:t>
            </w:r>
          </w:p>
        </w:tc>
        <w:tc>
          <w:tcPr>
            <w:tcW w:w="800" w:type="dxa"/>
          </w:tcPr>
          <w:p>
            <w:pPr>
              <w:pStyle w:val="TableParagraph"/>
              <w:spacing w:before="113"/>
              <w:ind w:left="130" w:right="223"/>
              <w:jc w:val="center"/>
              <w:rPr>
                <w:sz w:val="20"/>
              </w:rPr>
            </w:pPr>
            <w:r>
              <w:rPr>
                <w:sz w:val="20"/>
              </w:rPr>
              <w:t>6.8.0</w:t>
            </w:r>
          </w:p>
        </w:tc>
        <w:tc>
          <w:tcPr>
            <w:tcW w:w="755" w:type="dxa"/>
          </w:tcPr>
          <w:p>
            <w:pPr>
              <w:pStyle w:val="TableParagraph"/>
              <w:spacing w:before="113"/>
              <w:ind w:left="124"/>
              <w:rPr>
                <w:sz w:val="20"/>
              </w:rPr>
            </w:pPr>
            <w:r>
              <w:rPr>
                <w:sz w:val="20"/>
              </w:rPr>
              <w:t>75.00</w:t>
            </w:r>
          </w:p>
        </w:tc>
        <w:tc>
          <w:tcPr>
            <w:tcW w:w="876" w:type="dxa"/>
          </w:tcPr>
          <w:p>
            <w:pPr>
              <w:pStyle w:val="TableParagraph"/>
              <w:spacing w:before="113"/>
              <w:ind w:left="192"/>
              <w:rPr>
                <w:sz w:val="20"/>
              </w:rPr>
            </w:pPr>
            <w:r>
              <w:rPr>
                <w:sz w:val="20"/>
              </w:rPr>
              <w:t>±6.14</w:t>
            </w:r>
          </w:p>
        </w:tc>
        <w:tc>
          <w:tcPr>
            <w:tcW w:w="681" w:type="dxa"/>
          </w:tcPr>
          <w:p>
            <w:pPr>
              <w:pStyle w:val="TableParagraph"/>
              <w:spacing w:before="113"/>
              <w:ind w:left="140"/>
              <w:rPr>
                <w:sz w:val="20"/>
              </w:rPr>
            </w:pPr>
            <w:r>
              <w:rPr>
                <w:sz w:val="20"/>
              </w:rPr>
              <w:t>8.5.00</w:t>
            </w:r>
          </w:p>
        </w:tc>
      </w:tr>
      <w:tr>
        <w:trPr>
          <w:trHeight w:val="464" w:hRule="atLeast"/>
        </w:trPr>
        <w:tc>
          <w:tcPr>
            <w:tcW w:w="2521" w:type="dxa"/>
          </w:tcPr>
          <w:p>
            <w:pPr>
              <w:pStyle w:val="TableParagraph"/>
              <w:spacing w:before="112"/>
              <w:ind w:left="4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Carbon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4"/>
              <w:ind w:left="357"/>
              <w:rPr>
                <w:sz w:val="20"/>
              </w:rPr>
            </w:pPr>
            <w:r>
              <w:rPr>
                <w:sz w:val="20"/>
              </w:rPr>
              <w:t>0.683</w:t>
            </w:r>
          </w:p>
        </w:tc>
        <w:tc>
          <w:tcPr>
            <w:tcW w:w="935" w:type="dxa"/>
          </w:tcPr>
          <w:p>
            <w:pPr>
              <w:pStyle w:val="TableParagraph"/>
              <w:spacing w:before="114"/>
              <w:ind w:left="201"/>
              <w:rPr>
                <w:sz w:val="20"/>
              </w:rPr>
            </w:pPr>
            <w:r>
              <w:rPr>
                <w:sz w:val="20"/>
              </w:rPr>
              <w:t>±0.24</w:t>
            </w:r>
          </w:p>
        </w:tc>
        <w:tc>
          <w:tcPr>
            <w:tcW w:w="901" w:type="dxa"/>
          </w:tcPr>
          <w:p>
            <w:pPr>
              <w:pStyle w:val="TableParagraph"/>
              <w:spacing w:before="114"/>
              <w:ind w:left="178"/>
              <w:rPr>
                <w:sz w:val="20"/>
              </w:rPr>
            </w:pPr>
            <w:r>
              <w:rPr>
                <w:sz w:val="20"/>
              </w:rPr>
              <w:t>34.00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14"/>
              <w:ind w:left="191"/>
              <w:rPr>
                <w:sz w:val="20"/>
              </w:rPr>
            </w:pPr>
            <w:r>
              <w:rPr>
                <w:sz w:val="20"/>
              </w:rPr>
              <w:t>0.765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35"/>
              <w:rPr>
                <w:sz w:val="20"/>
              </w:rPr>
            </w:pPr>
            <w:r>
              <w:rPr>
                <w:sz w:val="20"/>
              </w:rPr>
              <w:t>±0.25</w:t>
            </w:r>
          </w:p>
        </w:tc>
        <w:tc>
          <w:tcPr>
            <w:tcW w:w="800" w:type="dxa"/>
          </w:tcPr>
          <w:p>
            <w:pPr>
              <w:pStyle w:val="TableParagraph"/>
              <w:spacing w:before="114"/>
              <w:ind w:left="49" w:right="91"/>
              <w:jc w:val="center"/>
              <w:rPr>
                <w:sz w:val="20"/>
              </w:rPr>
            </w:pPr>
            <w:r>
              <w:rPr>
                <w:sz w:val="20"/>
              </w:rPr>
              <w:t>32.00</w:t>
            </w:r>
          </w:p>
        </w:tc>
        <w:tc>
          <w:tcPr>
            <w:tcW w:w="755" w:type="dxa"/>
          </w:tcPr>
          <w:p>
            <w:pPr>
              <w:pStyle w:val="TableParagraph"/>
              <w:spacing w:before="114"/>
              <w:ind w:left="124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876" w:type="dxa"/>
          </w:tcPr>
          <w:p>
            <w:pPr>
              <w:pStyle w:val="TableParagraph"/>
              <w:spacing w:before="114"/>
              <w:ind w:left="192"/>
              <w:rPr>
                <w:sz w:val="20"/>
              </w:rPr>
            </w:pPr>
            <w:r>
              <w:rPr>
                <w:sz w:val="20"/>
              </w:rPr>
              <w:t>±0.23</w:t>
            </w:r>
          </w:p>
        </w:tc>
        <w:tc>
          <w:tcPr>
            <w:tcW w:w="681" w:type="dxa"/>
          </w:tcPr>
          <w:p>
            <w:pPr>
              <w:pStyle w:val="TableParagraph"/>
              <w:spacing w:before="114"/>
              <w:ind w:left="140"/>
              <w:rPr>
                <w:sz w:val="20"/>
              </w:rPr>
            </w:pPr>
            <w:r>
              <w:rPr>
                <w:sz w:val="20"/>
              </w:rPr>
              <w:t>29.00</w:t>
            </w:r>
          </w:p>
        </w:tc>
      </w:tr>
      <w:tr>
        <w:trPr>
          <w:trHeight w:val="464" w:hRule="atLeast"/>
        </w:trPr>
        <w:tc>
          <w:tcPr>
            <w:tcW w:w="2521" w:type="dxa"/>
          </w:tcPr>
          <w:p>
            <w:pPr>
              <w:pStyle w:val="TableParagraph"/>
              <w:spacing w:before="111"/>
              <w:ind w:left="4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Nitrogen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3"/>
              <w:ind w:left="357"/>
              <w:rPr>
                <w:sz w:val="20"/>
              </w:rPr>
            </w:pPr>
            <w:r>
              <w:rPr>
                <w:sz w:val="20"/>
              </w:rPr>
              <w:t>0.031</w:t>
            </w:r>
          </w:p>
        </w:tc>
        <w:tc>
          <w:tcPr>
            <w:tcW w:w="935" w:type="dxa"/>
          </w:tcPr>
          <w:p>
            <w:pPr>
              <w:pStyle w:val="TableParagraph"/>
              <w:spacing w:before="113"/>
              <w:ind w:left="201"/>
              <w:rPr>
                <w:sz w:val="20"/>
              </w:rPr>
            </w:pPr>
            <w:r>
              <w:rPr>
                <w:sz w:val="20"/>
              </w:rPr>
              <w:t>±0.14</w:t>
            </w:r>
          </w:p>
        </w:tc>
        <w:tc>
          <w:tcPr>
            <w:tcW w:w="901" w:type="dxa"/>
          </w:tcPr>
          <w:p>
            <w:pPr>
              <w:pStyle w:val="TableParagraph"/>
              <w:spacing w:before="113"/>
              <w:ind w:left="178"/>
              <w:rPr>
                <w:sz w:val="20"/>
              </w:rPr>
            </w:pPr>
            <w:r>
              <w:rPr>
                <w:sz w:val="20"/>
              </w:rPr>
              <w:t>45.00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13"/>
              <w:ind w:left="191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35"/>
              <w:rPr>
                <w:sz w:val="20"/>
              </w:rPr>
            </w:pPr>
            <w:r>
              <w:rPr>
                <w:sz w:val="20"/>
              </w:rPr>
              <w:t>±0.85</w:t>
            </w:r>
          </w:p>
        </w:tc>
        <w:tc>
          <w:tcPr>
            <w:tcW w:w="800" w:type="dxa"/>
          </w:tcPr>
          <w:p>
            <w:pPr>
              <w:pStyle w:val="TableParagraph"/>
              <w:spacing w:before="113"/>
              <w:ind w:left="49" w:right="91"/>
              <w:jc w:val="center"/>
              <w:rPr>
                <w:sz w:val="20"/>
              </w:rPr>
            </w:pPr>
            <w:r>
              <w:rPr>
                <w:sz w:val="20"/>
              </w:rPr>
              <w:t>13.80</w:t>
            </w:r>
          </w:p>
        </w:tc>
        <w:tc>
          <w:tcPr>
            <w:tcW w:w="755" w:type="dxa"/>
          </w:tcPr>
          <w:p>
            <w:pPr>
              <w:pStyle w:val="TableParagraph"/>
              <w:spacing w:before="113"/>
              <w:ind w:left="124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  <w:tc>
          <w:tcPr>
            <w:tcW w:w="876" w:type="dxa"/>
          </w:tcPr>
          <w:p>
            <w:pPr>
              <w:pStyle w:val="TableParagraph"/>
              <w:spacing w:before="113"/>
              <w:ind w:left="192"/>
              <w:rPr>
                <w:sz w:val="20"/>
              </w:rPr>
            </w:pPr>
            <w:r>
              <w:rPr>
                <w:sz w:val="20"/>
              </w:rPr>
              <w:t>±0.21</w:t>
            </w:r>
          </w:p>
        </w:tc>
        <w:tc>
          <w:tcPr>
            <w:tcW w:w="681" w:type="dxa"/>
          </w:tcPr>
          <w:p>
            <w:pPr>
              <w:pStyle w:val="TableParagraph"/>
              <w:spacing w:before="113"/>
              <w:ind w:left="140"/>
              <w:rPr>
                <w:sz w:val="20"/>
              </w:rPr>
            </w:pPr>
            <w:r>
              <w:rPr>
                <w:sz w:val="20"/>
              </w:rPr>
              <w:t>61.00</w:t>
            </w:r>
          </w:p>
        </w:tc>
      </w:tr>
      <w:tr>
        <w:trPr>
          <w:trHeight w:val="464" w:hRule="atLeast"/>
        </w:trPr>
        <w:tc>
          <w:tcPr>
            <w:tcW w:w="2521" w:type="dxa"/>
          </w:tcPr>
          <w:p>
            <w:pPr>
              <w:pStyle w:val="TableParagraph"/>
              <w:spacing w:before="112"/>
              <w:ind w:left="410"/>
              <w:rPr>
                <w:sz w:val="20"/>
              </w:rPr>
            </w:pPr>
            <w:r>
              <w:rPr>
                <w:sz w:val="20"/>
              </w:rPr>
              <w:t>Sand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4"/>
              <w:ind w:left="357"/>
              <w:rPr>
                <w:sz w:val="20"/>
              </w:rPr>
            </w:pPr>
            <w:r>
              <w:rPr>
                <w:sz w:val="20"/>
              </w:rPr>
              <w:t>65.86</w:t>
            </w:r>
          </w:p>
        </w:tc>
        <w:tc>
          <w:tcPr>
            <w:tcW w:w="935" w:type="dxa"/>
          </w:tcPr>
          <w:p>
            <w:pPr>
              <w:pStyle w:val="TableParagraph"/>
              <w:spacing w:before="114"/>
              <w:ind w:left="201"/>
              <w:rPr>
                <w:sz w:val="20"/>
              </w:rPr>
            </w:pPr>
            <w:r>
              <w:rPr>
                <w:sz w:val="20"/>
              </w:rPr>
              <w:t>±8.6</w:t>
            </w:r>
          </w:p>
        </w:tc>
        <w:tc>
          <w:tcPr>
            <w:tcW w:w="901" w:type="dxa"/>
          </w:tcPr>
          <w:p>
            <w:pPr>
              <w:pStyle w:val="TableParagraph"/>
              <w:spacing w:before="114"/>
              <w:ind w:left="178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14"/>
              <w:ind w:left="191"/>
              <w:rPr>
                <w:sz w:val="20"/>
              </w:rPr>
            </w:pPr>
            <w:r>
              <w:rPr>
                <w:sz w:val="20"/>
              </w:rPr>
              <w:t>63.93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35"/>
              <w:rPr>
                <w:sz w:val="20"/>
              </w:rPr>
            </w:pPr>
            <w:r>
              <w:rPr>
                <w:sz w:val="20"/>
              </w:rPr>
              <w:t>±3.00</w:t>
            </w:r>
          </w:p>
        </w:tc>
        <w:tc>
          <w:tcPr>
            <w:tcW w:w="800" w:type="dxa"/>
          </w:tcPr>
          <w:p>
            <w:pPr>
              <w:pStyle w:val="TableParagraph"/>
              <w:spacing w:before="114"/>
              <w:ind w:left="82" w:right="226"/>
              <w:jc w:val="center"/>
              <w:rPr>
                <w:sz w:val="20"/>
              </w:rPr>
            </w:pPr>
            <w:r>
              <w:rPr>
                <w:sz w:val="20"/>
              </w:rPr>
              <w:t>4.70</w:t>
            </w:r>
          </w:p>
        </w:tc>
        <w:tc>
          <w:tcPr>
            <w:tcW w:w="755" w:type="dxa"/>
          </w:tcPr>
          <w:p>
            <w:pPr>
              <w:pStyle w:val="TableParagraph"/>
              <w:spacing w:before="114"/>
              <w:ind w:left="124"/>
              <w:rPr>
                <w:sz w:val="20"/>
              </w:rPr>
            </w:pPr>
            <w:r>
              <w:rPr>
                <w:sz w:val="20"/>
              </w:rPr>
              <w:t>68.72</w:t>
            </w:r>
          </w:p>
        </w:tc>
        <w:tc>
          <w:tcPr>
            <w:tcW w:w="876" w:type="dxa"/>
          </w:tcPr>
          <w:p>
            <w:pPr>
              <w:pStyle w:val="TableParagraph"/>
              <w:spacing w:before="114"/>
              <w:ind w:left="192"/>
              <w:rPr>
                <w:sz w:val="20"/>
              </w:rPr>
            </w:pPr>
            <w:r>
              <w:rPr>
                <w:sz w:val="20"/>
              </w:rPr>
              <w:t>±6.68</w:t>
            </w:r>
          </w:p>
        </w:tc>
        <w:tc>
          <w:tcPr>
            <w:tcW w:w="681" w:type="dxa"/>
          </w:tcPr>
          <w:p>
            <w:pPr>
              <w:pStyle w:val="TableParagraph"/>
              <w:spacing w:before="114"/>
              <w:ind w:left="140"/>
              <w:rPr>
                <w:sz w:val="20"/>
              </w:rPr>
            </w:pPr>
            <w:r>
              <w:rPr>
                <w:sz w:val="20"/>
              </w:rPr>
              <w:t>13.18</w:t>
            </w:r>
          </w:p>
        </w:tc>
      </w:tr>
      <w:tr>
        <w:trPr>
          <w:trHeight w:val="464" w:hRule="atLeast"/>
        </w:trPr>
        <w:tc>
          <w:tcPr>
            <w:tcW w:w="2521" w:type="dxa"/>
          </w:tcPr>
          <w:p>
            <w:pPr>
              <w:pStyle w:val="TableParagraph"/>
              <w:spacing w:before="111"/>
              <w:ind w:left="410"/>
              <w:rPr>
                <w:sz w:val="20"/>
              </w:rPr>
            </w:pPr>
            <w:r>
              <w:rPr>
                <w:sz w:val="20"/>
              </w:rPr>
              <w:t>Silk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3"/>
              <w:ind w:left="357"/>
              <w:rPr>
                <w:sz w:val="20"/>
              </w:rPr>
            </w:pPr>
            <w:r>
              <w:rPr>
                <w:sz w:val="20"/>
              </w:rPr>
              <w:t>24.84</w:t>
            </w:r>
          </w:p>
        </w:tc>
        <w:tc>
          <w:tcPr>
            <w:tcW w:w="935" w:type="dxa"/>
          </w:tcPr>
          <w:p>
            <w:pPr>
              <w:pStyle w:val="TableParagraph"/>
              <w:spacing w:before="113"/>
              <w:ind w:left="201"/>
              <w:rPr>
                <w:sz w:val="20"/>
              </w:rPr>
            </w:pPr>
            <w:r>
              <w:rPr>
                <w:sz w:val="20"/>
              </w:rPr>
              <w:t>±4.83</w:t>
            </w:r>
          </w:p>
        </w:tc>
        <w:tc>
          <w:tcPr>
            <w:tcW w:w="901" w:type="dxa"/>
          </w:tcPr>
          <w:p>
            <w:pPr>
              <w:pStyle w:val="TableParagraph"/>
              <w:spacing w:before="113"/>
              <w:ind w:left="178"/>
              <w:rPr>
                <w:sz w:val="20"/>
              </w:rPr>
            </w:pPr>
            <w:r>
              <w:rPr>
                <w:sz w:val="20"/>
              </w:rPr>
              <w:t>19.00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13"/>
              <w:ind w:left="191"/>
              <w:rPr>
                <w:sz w:val="20"/>
              </w:rPr>
            </w:pPr>
            <w:r>
              <w:rPr>
                <w:sz w:val="20"/>
              </w:rPr>
              <w:t>25.01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35"/>
              <w:rPr>
                <w:sz w:val="20"/>
              </w:rPr>
            </w:pPr>
            <w:r>
              <w:rPr>
                <w:sz w:val="20"/>
              </w:rPr>
              <w:t>±2.51</w:t>
            </w:r>
          </w:p>
        </w:tc>
        <w:tc>
          <w:tcPr>
            <w:tcW w:w="800" w:type="dxa"/>
          </w:tcPr>
          <w:p>
            <w:pPr>
              <w:pStyle w:val="TableParagraph"/>
              <w:spacing w:before="113"/>
              <w:ind w:left="48" w:right="91"/>
              <w:jc w:val="center"/>
              <w:rPr>
                <w:sz w:val="20"/>
              </w:rPr>
            </w:pPr>
            <w:r>
              <w:rPr>
                <w:sz w:val="20"/>
              </w:rPr>
              <w:t>10.04</w:t>
            </w:r>
          </w:p>
        </w:tc>
        <w:tc>
          <w:tcPr>
            <w:tcW w:w="755" w:type="dxa"/>
          </w:tcPr>
          <w:p>
            <w:pPr>
              <w:pStyle w:val="TableParagraph"/>
              <w:spacing w:before="113"/>
              <w:ind w:left="124"/>
              <w:rPr>
                <w:sz w:val="20"/>
              </w:rPr>
            </w:pPr>
            <w:r>
              <w:rPr>
                <w:sz w:val="20"/>
              </w:rPr>
              <w:t>22.79</w:t>
            </w:r>
          </w:p>
        </w:tc>
        <w:tc>
          <w:tcPr>
            <w:tcW w:w="876" w:type="dxa"/>
          </w:tcPr>
          <w:p>
            <w:pPr>
              <w:pStyle w:val="TableParagraph"/>
              <w:spacing w:before="113"/>
              <w:ind w:left="192"/>
              <w:rPr>
                <w:sz w:val="20"/>
              </w:rPr>
            </w:pPr>
            <w:r>
              <w:rPr>
                <w:sz w:val="20"/>
              </w:rPr>
              <w:t>±3.00</w:t>
            </w:r>
          </w:p>
        </w:tc>
        <w:tc>
          <w:tcPr>
            <w:tcW w:w="681" w:type="dxa"/>
          </w:tcPr>
          <w:p>
            <w:pPr>
              <w:pStyle w:val="TableParagraph"/>
              <w:spacing w:before="113"/>
              <w:ind w:left="140"/>
              <w:rPr>
                <w:sz w:val="20"/>
              </w:rPr>
            </w:pPr>
            <w:r>
              <w:rPr>
                <w:sz w:val="20"/>
              </w:rPr>
              <w:t>13.18</w:t>
            </w:r>
          </w:p>
        </w:tc>
      </w:tr>
      <w:tr>
        <w:trPr>
          <w:trHeight w:val="386" w:hRule="atLeast"/>
        </w:trPr>
        <w:tc>
          <w:tcPr>
            <w:tcW w:w="25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410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357"/>
              <w:rPr>
                <w:sz w:val="20"/>
              </w:rPr>
            </w:pPr>
            <w:r>
              <w:rPr>
                <w:sz w:val="20"/>
              </w:rPr>
              <w:t>9.5</w:t>
            </w:r>
          </w:p>
        </w:tc>
        <w:tc>
          <w:tcPr>
            <w:tcW w:w="9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201"/>
              <w:rPr>
                <w:sz w:val="20"/>
              </w:rPr>
            </w:pPr>
            <w:r>
              <w:rPr>
                <w:sz w:val="20"/>
              </w:rPr>
              <w:t>±5.57</w:t>
            </w: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178"/>
              <w:rPr>
                <w:sz w:val="20"/>
              </w:rPr>
            </w:pPr>
            <w:r>
              <w:rPr>
                <w:sz w:val="20"/>
              </w:rPr>
              <w:t>58.6</w:t>
            </w: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191"/>
              <w:rPr>
                <w:sz w:val="20"/>
              </w:rPr>
            </w:pPr>
            <w:r>
              <w:rPr>
                <w:sz w:val="20"/>
              </w:rPr>
              <w:t>8.215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235"/>
              <w:rPr>
                <w:sz w:val="20"/>
              </w:rPr>
            </w:pPr>
            <w:r>
              <w:rPr>
                <w:sz w:val="20"/>
              </w:rPr>
              <w:t>±3.49</w:t>
            </w:r>
          </w:p>
        </w:tc>
        <w:tc>
          <w:tcPr>
            <w:tcW w:w="8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49" w:right="91"/>
              <w:jc w:val="center"/>
              <w:rPr>
                <w:sz w:val="20"/>
              </w:rPr>
            </w:pPr>
            <w:r>
              <w:rPr>
                <w:sz w:val="20"/>
              </w:rPr>
              <w:t>42.40</w:t>
            </w:r>
          </w:p>
        </w:tc>
        <w:tc>
          <w:tcPr>
            <w:tcW w:w="7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124"/>
              <w:rPr>
                <w:sz w:val="20"/>
              </w:rPr>
            </w:pPr>
            <w:r>
              <w:rPr>
                <w:sz w:val="20"/>
              </w:rPr>
              <w:t>8.59</w:t>
            </w: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192"/>
              <w:rPr>
                <w:sz w:val="20"/>
              </w:rPr>
            </w:pPr>
            <w:r>
              <w:rPr>
                <w:sz w:val="20"/>
              </w:rPr>
              <w:t>±6.7</w:t>
            </w:r>
          </w:p>
        </w:tc>
        <w:tc>
          <w:tcPr>
            <w:tcW w:w="6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140"/>
              <w:rPr>
                <w:sz w:val="20"/>
              </w:rPr>
            </w:pPr>
            <w:r>
              <w:rPr>
                <w:sz w:val="20"/>
              </w:rPr>
              <w:t>78.00</w:t>
            </w:r>
          </w:p>
        </w:tc>
      </w:tr>
    </w:tbl>
    <w:p>
      <w:pPr>
        <w:pStyle w:val="BodyText"/>
        <w:spacing w:before="3"/>
        <w:rPr>
          <w:b/>
          <w:sz w:val="6"/>
        </w:rPr>
      </w:pPr>
    </w:p>
    <w:p>
      <w:pPr>
        <w:spacing w:before="92"/>
        <w:ind w:left="920" w:right="1196" w:firstLine="0"/>
        <w:jc w:val="center"/>
        <w:rPr>
          <w:sz w:val="22"/>
        </w:rPr>
      </w:pPr>
      <w:r>
        <w:rPr>
          <w:sz w:val="22"/>
        </w:rPr>
        <w:t>µ=</w:t>
      </w:r>
      <w:r>
        <w:rPr>
          <w:spacing w:val="-2"/>
          <w:sz w:val="22"/>
        </w:rPr>
        <w:t> </w:t>
      </w:r>
      <w:r>
        <w:rPr>
          <w:sz w:val="22"/>
        </w:rPr>
        <w:t>Mean,</w:t>
      </w:r>
      <w:r>
        <w:rPr>
          <w:sz w:val="20"/>
        </w:rPr>
        <w:t>±</w:t>
      </w:r>
      <w:r>
        <w:rPr>
          <w:spacing w:val="3"/>
          <w:sz w:val="20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Standard</w:t>
      </w:r>
      <w:r>
        <w:rPr>
          <w:spacing w:val="-1"/>
          <w:sz w:val="22"/>
        </w:rPr>
        <w:t> </w:t>
      </w:r>
      <w:r>
        <w:rPr>
          <w:sz w:val="22"/>
        </w:rPr>
        <w:t>deviation,</w:t>
      </w:r>
      <w:r>
        <w:rPr>
          <w:spacing w:val="-1"/>
          <w:sz w:val="22"/>
        </w:rPr>
        <w:t> </w:t>
      </w:r>
      <w:r>
        <w:rPr>
          <w:sz w:val="22"/>
        </w:rPr>
        <w:t>Cv</w:t>
      </w:r>
      <w:r>
        <w:rPr>
          <w:spacing w:val="-4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Coefficient of</w:t>
      </w:r>
      <w:r>
        <w:rPr>
          <w:spacing w:val="-1"/>
          <w:sz w:val="22"/>
        </w:rPr>
        <w:t> </w:t>
      </w:r>
      <w:r>
        <w:rPr>
          <w:sz w:val="22"/>
        </w:rPr>
        <w:t>variation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triplicate</w:t>
      </w:r>
      <w:r>
        <w:rPr>
          <w:spacing w:val="-2"/>
          <w:sz w:val="22"/>
        </w:rPr>
        <w:t> </w:t>
      </w:r>
      <w:r>
        <w:rPr>
          <w:sz w:val="22"/>
        </w:rPr>
        <w:t>measurements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460" w:bottom="1300" w:left="4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42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64" w:id="293"/>
      <w:bookmarkEnd w:id="293"/>
      <w:r>
        <w:rPr>
          <w:b w:val="0"/>
        </w:rPr>
      </w:r>
      <w:bookmarkStart w:name="_bookmark164" w:id="294"/>
      <w:bookmarkEnd w:id="294"/>
      <w:r>
        <w:rPr/>
        <w:t>p</w:t>
      </w:r>
      <w:r>
        <w:rPr/>
        <w:t>H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2"/>
        <w:jc w:val="both"/>
      </w:pPr>
      <w:r>
        <w:rPr/>
        <w:t>The pH values of sediments from Imo River in this study ranged from 6.5 – 6.90 which is</w:t>
      </w:r>
      <w:r>
        <w:rPr>
          <w:spacing w:val="1"/>
        </w:rPr>
        <w:t> </w:t>
      </w:r>
      <w:r>
        <w:rPr>
          <w:spacing w:val="-1"/>
        </w:rPr>
        <w:t>slightly</w:t>
      </w:r>
      <w:r>
        <w:rPr>
          <w:spacing w:val="-15"/>
        </w:rPr>
        <w:t> </w:t>
      </w:r>
      <w:r>
        <w:rPr>
          <w:spacing w:val="-1"/>
        </w:rPr>
        <w:t>acidic</w:t>
      </w:r>
      <w:r>
        <w:rPr>
          <w:spacing w:val="-13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permissible</w:t>
      </w:r>
      <w:r>
        <w:rPr>
          <w:spacing w:val="-13"/>
        </w:rPr>
        <w:t> </w:t>
      </w:r>
      <w:r>
        <w:rPr/>
        <w:t>limit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WHO</w:t>
      </w:r>
      <w:r>
        <w:rPr>
          <w:spacing w:val="-13"/>
        </w:rPr>
        <w:t> </w:t>
      </w:r>
      <w:r>
        <w:rPr/>
        <w:t>for</w:t>
      </w:r>
      <w:r>
        <w:rPr>
          <w:spacing w:val="-10"/>
        </w:rPr>
        <w:t> </w:t>
      </w:r>
      <w:r>
        <w:rPr/>
        <w:t>drinking</w:t>
      </w:r>
      <w:r>
        <w:rPr>
          <w:spacing w:val="-14"/>
        </w:rPr>
        <w:t> </w:t>
      </w:r>
      <w:r>
        <w:rPr/>
        <w:t>water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aquatic</w:t>
      </w:r>
      <w:r>
        <w:rPr>
          <w:spacing w:val="-12"/>
        </w:rPr>
        <w:t> </w:t>
      </w:r>
      <w:r>
        <w:rPr/>
        <w:t>life.</w:t>
      </w:r>
      <w:r>
        <w:rPr>
          <w:spacing w:val="-8"/>
        </w:rPr>
        <w:t> </w:t>
      </w:r>
      <w:r>
        <w:rPr/>
        <w:t>HighpH</w:t>
      </w:r>
      <w:r>
        <w:rPr>
          <w:spacing w:val="-58"/>
        </w:rPr>
        <w:t> </w:t>
      </w:r>
      <w:r>
        <w:rPr/>
        <w:t>value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dry</w:t>
      </w:r>
      <w:r>
        <w:rPr>
          <w:spacing w:val="-11"/>
        </w:rPr>
        <w:t> </w:t>
      </w:r>
      <w:r>
        <w:rPr/>
        <w:t>season,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correlation</w:t>
      </w:r>
      <w:r>
        <w:rPr>
          <w:spacing w:val="-9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high</w:t>
      </w:r>
      <w:r>
        <w:rPr>
          <w:spacing w:val="-9"/>
        </w:rPr>
        <w:t> </w:t>
      </w:r>
      <w:r>
        <w:rPr/>
        <w:t>pH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alkalinity</w:t>
      </w:r>
      <w:r>
        <w:rPr>
          <w:spacing w:val="-58"/>
        </w:rPr>
        <w:t> </w:t>
      </w:r>
      <w:r>
        <w:rPr/>
        <w:t>in Tables 4.3-4.4. The results in this study agreed with the report of Ogwo</w:t>
      </w:r>
      <w:r>
        <w:rPr>
          <w:i/>
        </w:rPr>
        <w:t>et al., </w:t>
      </w:r>
      <w:r>
        <w:rPr/>
        <w:t>(2014), in</w:t>
      </w:r>
      <w:r>
        <w:rPr>
          <w:spacing w:val="1"/>
        </w:rPr>
        <w:t> </w:t>
      </w:r>
      <w:r>
        <w:rPr/>
        <w:t>analysis of sediment and fauna of Osondu River in Okigwe with pH 6.4 – 7.2. Ezekiel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(2011), reported pH value that ranged between 5.06 – 5.85 with a mean value of 5.59 in Som-</w:t>
      </w:r>
      <w:r>
        <w:rPr>
          <w:spacing w:val="-57"/>
        </w:rPr>
        <w:t> </w:t>
      </w:r>
      <w:r>
        <w:rPr/>
        <w:t>brero river sediment. This indicated that the river sediment is acidic which does not compare</w:t>
      </w:r>
      <w:r>
        <w:rPr>
          <w:spacing w:val="1"/>
        </w:rPr>
        <w:t> </w:t>
      </w:r>
      <w:r>
        <w:rPr>
          <w:spacing w:val="-1"/>
        </w:rPr>
        <w:t>favourably</w:t>
      </w:r>
      <w:r>
        <w:rPr>
          <w:spacing w:val="-17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report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study.</w:t>
      </w:r>
      <w:r>
        <w:rPr>
          <w:spacing w:val="-12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Chindah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(2004)</w:t>
      </w:r>
      <w:r>
        <w:rPr>
          <w:spacing w:val="-13"/>
        </w:rPr>
        <w:t> </w:t>
      </w:r>
      <w:r>
        <w:rPr/>
        <w:t>reported</w:t>
      </w:r>
      <w:r>
        <w:rPr>
          <w:spacing w:val="-15"/>
        </w:rPr>
        <w:t> </w:t>
      </w:r>
      <w:r>
        <w:rPr/>
        <w:t>alkaline</w:t>
      </w:r>
      <w:r>
        <w:rPr>
          <w:spacing w:val="-13"/>
        </w:rPr>
        <w:t> </w:t>
      </w:r>
      <w:r>
        <w:rPr/>
        <w:t>range</w:t>
      </w:r>
      <w:r>
        <w:rPr>
          <w:spacing w:val="-57"/>
        </w:rPr>
        <w:t> </w:t>
      </w:r>
      <w:r>
        <w:rPr/>
        <w:t>of 6.9 – 7.8 from fresh water stream of Minichida stream, Niger Delta. Minichida stream is</w:t>
      </w:r>
      <w:r>
        <w:rPr>
          <w:spacing w:val="1"/>
        </w:rPr>
        <w:t> </w:t>
      </w:r>
      <w:r>
        <w:rPr/>
        <w:t>alkaline while Imo River is slightly acidic. This difference may be attributed to the fact that</w:t>
      </w:r>
      <w:r>
        <w:rPr>
          <w:spacing w:val="1"/>
        </w:rPr>
        <w:t> </w:t>
      </w:r>
      <w:r>
        <w:rPr/>
        <w:t>Minichida</w:t>
      </w:r>
      <w:r>
        <w:rPr>
          <w:spacing w:val="-9"/>
        </w:rPr>
        <w:t> </w:t>
      </w:r>
      <w:r>
        <w:rPr/>
        <w:t>stream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urban</w:t>
      </w:r>
      <w:r>
        <w:rPr>
          <w:spacing w:val="-8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characterized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land</w:t>
      </w:r>
      <w:r>
        <w:rPr>
          <w:spacing w:val="-8"/>
        </w:rPr>
        <w:t> </w:t>
      </w:r>
      <w:r>
        <w:rPr/>
        <w:t>drainage</w:t>
      </w:r>
      <w:r>
        <w:rPr>
          <w:spacing w:val="-9"/>
        </w:rPr>
        <w:t> </w:t>
      </w:r>
      <w:r>
        <w:rPr/>
        <w:t>pollution</w:t>
      </w:r>
      <w:r>
        <w:rPr>
          <w:spacing w:val="-8"/>
        </w:rPr>
        <w:t> </w:t>
      </w:r>
      <w:r>
        <w:rPr/>
        <w:t>arising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 of automobile workshops, photographic workshops and other commercial activities</w:t>
      </w:r>
      <w:r>
        <w:rPr>
          <w:spacing w:val="1"/>
        </w:rPr>
        <w:t> </w:t>
      </w:r>
      <w:r>
        <w:rPr/>
        <w:t>(Chindah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2004).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42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bookmarkStart w:name="_bookmark165" w:id="295"/>
      <w:bookmarkEnd w:id="295"/>
      <w:r>
        <w:rPr>
          <w:b w:val="0"/>
        </w:rPr>
      </w:r>
      <w:bookmarkStart w:name="_bookmark165" w:id="296"/>
      <w:bookmarkEnd w:id="296"/>
      <w:r>
        <w:rPr/>
        <w:t>T</w:t>
      </w:r>
      <w:r>
        <w:rPr/>
        <w:t>emperature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5"/>
        <w:jc w:val="both"/>
      </w:pPr>
      <w:r>
        <w:rPr/>
        <w:t>The</w:t>
      </w:r>
      <w:r>
        <w:rPr>
          <w:spacing w:val="-10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sediment</w:t>
      </w:r>
      <w:r>
        <w:rPr>
          <w:spacing w:val="-7"/>
        </w:rPr>
        <w:t> </w:t>
      </w:r>
      <w:r>
        <w:rPr/>
        <w:t>samples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various</w:t>
      </w:r>
      <w:r>
        <w:rPr>
          <w:spacing w:val="-7"/>
        </w:rPr>
        <w:t> </w:t>
      </w:r>
      <w:r>
        <w:rPr/>
        <w:t>locations</w:t>
      </w:r>
      <w:r>
        <w:rPr>
          <w:spacing w:val="-7"/>
        </w:rPr>
        <w:t> </w:t>
      </w:r>
      <w:r>
        <w:rPr/>
        <w:t>along</w:t>
      </w:r>
      <w:r>
        <w:rPr>
          <w:spacing w:val="-8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</w:t>
      </w:r>
      <w:r>
        <w:rPr>
          <w:spacing w:val="-10"/>
        </w:rPr>
        <w:t> </w:t>
      </w:r>
      <w:r>
        <w:rPr/>
        <w:t>ranged</w:t>
      </w:r>
      <w:r>
        <w:rPr>
          <w:spacing w:val="-8"/>
        </w:rPr>
        <w:t> </w:t>
      </w:r>
      <w:r>
        <w:rPr/>
        <w:t>from</w:t>
      </w:r>
      <w:r>
        <w:rPr>
          <w:spacing w:val="-57"/>
        </w:rPr>
        <w:t> </w:t>
      </w:r>
      <w:r>
        <w:rPr/>
        <w:t>26.04</w:t>
      </w:r>
      <w:r>
        <w:rPr>
          <w:vertAlign w:val="superscript"/>
        </w:rPr>
        <w:t>o</w:t>
      </w:r>
      <w:r>
        <w:rPr>
          <w:vertAlign w:val="baseline"/>
        </w:rPr>
        <w:t>C – 26.9</w:t>
      </w:r>
      <w:r>
        <w:rPr>
          <w:vertAlign w:val="superscript"/>
        </w:rPr>
        <w:t>o</w:t>
      </w:r>
      <w:r>
        <w:rPr>
          <w:vertAlign w:val="baseline"/>
        </w:rPr>
        <w:t>C (Appendices 13-24). Owerri-nta and Onuimo recorded the highest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26.9</w:t>
      </w:r>
      <w:r>
        <w:rPr>
          <w:vertAlign w:val="superscript"/>
        </w:rPr>
        <w:t>o</w:t>
      </w:r>
      <w:r>
        <w:rPr>
          <w:vertAlign w:val="baseline"/>
        </w:rPr>
        <w:t>C during dry season. The mean values of dry and wet seasons were 26.58</w:t>
      </w:r>
      <w:r>
        <w:rPr>
          <w:vertAlign w:val="superscript"/>
        </w:rPr>
        <w:t>o</w:t>
      </w:r>
      <w:r>
        <w:rPr>
          <w:vertAlign w:val="baseline"/>
        </w:rPr>
        <w:t>C and 26.49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(Appendix 25) respectively. Umunnakweet </w:t>
      </w:r>
      <w:r>
        <w:rPr>
          <w:i/>
          <w:vertAlign w:val="baseline"/>
        </w:rPr>
        <w:t>al., </w:t>
      </w:r>
      <w:r>
        <w:rPr>
          <w:vertAlign w:val="baseline"/>
        </w:rPr>
        <w:t>(2013), in their investigation on water 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Imo River reported temperature values of 26.10</w:t>
      </w:r>
      <w:r>
        <w:rPr>
          <w:vertAlign w:val="superscript"/>
        </w:rPr>
        <w:t>o</w:t>
      </w:r>
      <w:r>
        <w:rPr>
          <w:vertAlign w:val="baseline"/>
        </w:rPr>
        <w:t>C, 26.3</w:t>
      </w:r>
      <w:r>
        <w:rPr>
          <w:vertAlign w:val="superscript"/>
        </w:rPr>
        <w:t>o</w:t>
      </w:r>
      <w:r>
        <w:rPr>
          <w:vertAlign w:val="baseline"/>
        </w:rPr>
        <w:t>C and 26.0</w:t>
      </w:r>
      <w:r>
        <w:rPr>
          <w:vertAlign w:val="superscript"/>
        </w:rPr>
        <w:t>o</w:t>
      </w:r>
      <w:r>
        <w:rPr>
          <w:vertAlign w:val="baseline"/>
        </w:rPr>
        <w:t>C for upstream, mid-</w:t>
      </w:r>
      <w:r>
        <w:rPr>
          <w:spacing w:val="1"/>
          <w:vertAlign w:val="baseline"/>
        </w:rPr>
        <w:t> </w:t>
      </w:r>
      <w:r>
        <w:rPr>
          <w:vertAlign w:val="baseline"/>
        </w:rPr>
        <w:t>stream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7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13"/>
          <w:vertAlign w:val="baseline"/>
        </w:rPr>
        <w:t> </w:t>
      </w:r>
      <w:r>
        <w:rPr>
          <w:vertAlign w:val="baseline"/>
        </w:rPr>
        <w:t>with</w:t>
      </w:r>
      <w:r>
        <w:rPr>
          <w:spacing w:val="-7"/>
          <w:vertAlign w:val="baseline"/>
        </w:rPr>
        <w:t> </w:t>
      </w:r>
      <w:r>
        <w:rPr>
          <w:vertAlign w:val="baseline"/>
        </w:rPr>
        <w:t>mean</w:t>
      </w:r>
      <w:r>
        <w:rPr>
          <w:spacing w:val="-8"/>
          <w:vertAlign w:val="baseline"/>
        </w:rPr>
        <w:t> </w:t>
      </w:r>
      <w:r>
        <w:rPr>
          <w:vertAlign w:val="baseline"/>
        </w:rPr>
        <w:t>value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26.20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-7"/>
          <w:vertAlign w:val="baseline"/>
        </w:rPr>
        <w:t> </w:t>
      </w:r>
      <w:r>
        <w:rPr>
          <w:vertAlign w:val="baseline"/>
        </w:rPr>
        <w:t>Theseresults</w:t>
      </w:r>
      <w:r>
        <w:rPr>
          <w:spacing w:val="-7"/>
          <w:vertAlign w:val="baseline"/>
        </w:rPr>
        <w:t> </w:t>
      </w:r>
      <w:r>
        <w:rPr>
          <w:vertAlign w:val="baseline"/>
        </w:rPr>
        <w:t>agreed</w:t>
      </w:r>
      <w:r>
        <w:rPr>
          <w:spacing w:val="-6"/>
          <w:vertAlign w:val="baseline"/>
        </w:rPr>
        <w:t> </w:t>
      </w:r>
      <w:r>
        <w:rPr>
          <w:vertAlign w:val="baseline"/>
        </w:rPr>
        <w:t>with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mean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this study.</w:t>
      </w:r>
    </w:p>
    <w:p>
      <w:pPr>
        <w:spacing w:after="0" w:line="480" w:lineRule="auto"/>
        <w:jc w:val="both"/>
        <w:sectPr>
          <w:headerReference w:type="default" r:id="rId240"/>
          <w:footerReference w:type="default" r:id="rId241"/>
          <w:pgSz w:w="11910" w:h="16840"/>
          <w:pgMar w:header="0" w:footer="1111" w:top="1580" w:bottom="1300" w:left="480" w:right="220"/>
        </w:sectPr>
      </w:pPr>
    </w:p>
    <w:p>
      <w:pPr>
        <w:pStyle w:val="Heading2"/>
        <w:numPr>
          <w:ilvl w:val="2"/>
          <w:numId w:val="42"/>
        </w:numPr>
        <w:tabs>
          <w:tab w:pos="1501" w:val="left" w:leader="none"/>
        </w:tabs>
        <w:spacing w:line="240" w:lineRule="auto" w:before="74" w:after="0"/>
        <w:ind w:left="1500" w:right="0" w:hanging="541"/>
        <w:jc w:val="left"/>
      </w:pPr>
      <w:bookmarkStart w:name="_bookmark166" w:id="297"/>
      <w:bookmarkEnd w:id="297"/>
      <w:r>
        <w:rPr>
          <w:b w:val="0"/>
        </w:rPr>
      </w:r>
      <w:bookmarkStart w:name="_bookmark166" w:id="298"/>
      <w:bookmarkEnd w:id="298"/>
      <w:r>
        <w:rPr/>
        <w:t>Ele</w:t>
      </w:r>
      <w:r>
        <w:rPr/>
        <w:t>ctrical</w:t>
      </w:r>
      <w:r>
        <w:rPr>
          <w:spacing w:val="-5"/>
        </w:rPr>
        <w:t> </w:t>
      </w:r>
      <w:r>
        <w:rPr/>
        <w:t>Conductivity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217"/>
        <w:jc w:val="both"/>
      </w:pPr>
      <w:r>
        <w:rPr/>
        <w:t>Electrical conductance is a good measure of dissolved solids. Conductivity is a measurement</w:t>
      </w:r>
      <w:r>
        <w:rPr>
          <w:spacing w:val="1"/>
        </w:rPr>
        <w:t> </w:t>
      </w:r>
      <w:r>
        <w:rPr/>
        <w:t>used to determine mineralization of sediments. In this study the conductivity of sediment-</w:t>
      </w:r>
      <w:r>
        <w:rPr>
          <w:spacing w:val="1"/>
        </w:rPr>
        <w:t> </w:t>
      </w:r>
      <w:r>
        <w:rPr>
          <w:spacing w:val="-1"/>
        </w:rPr>
        <w:t>sample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wet</w:t>
      </w:r>
      <w:r>
        <w:rPr>
          <w:spacing w:val="-12"/>
        </w:rPr>
        <w:t> </w:t>
      </w:r>
      <w:r>
        <w:rPr>
          <w:spacing w:val="-1"/>
        </w:rPr>
        <w:t>season</w:t>
      </w:r>
      <w:r>
        <w:rPr>
          <w:spacing w:val="-12"/>
        </w:rPr>
        <w:t> </w:t>
      </w:r>
      <w:r>
        <w:rPr/>
        <w:t>ranged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40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150</w:t>
      </w:r>
      <w:r>
        <w:rPr>
          <w:spacing w:val="-12"/>
        </w:rPr>
        <w:t> </w:t>
      </w:r>
      <w:r>
        <w:rPr/>
        <w:t>µs/cm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mean</w:t>
      </w:r>
      <w:r>
        <w:rPr>
          <w:spacing w:val="-12"/>
        </w:rPr>
        <w:t> </w:t>
      </w:r>
      <w:r>
        <w:rPr/>
        <w:t>value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77.40</w:t>
      </w:r>
      <w:r>
        <w:rPr>
          <w:spacing w:val="-9"/>
        </w:rPr>
        <w:t> </w:t>
      </w:r>
      <w:r>
        <w:rPr/>
        <w:t>while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dry</w:t>
      </w:r>
      <w:r>
        <w:rPr>
          <w:spacing w:val="-17"/>
        </w:rPr>
        <w:t> </w:t>
      </w:r>
      <w:r>
        <w:rPr/>
        <w:t>season</w:t>
      </w:r>
      <w:r>
        <w:rPr>
          <w:spacing w:val="-58"/>
        </w:rPr>
        <w:t> </w:t>
      </w:r>
      <w:r>
        <w:rPr/>
        <w:t>it ranged from 64– 150. High conductivity was recorded in dry season due to water dilution,</w:t>
      </w:r>
      <w:r>
        <w:rPr>
          <w:spacing w:val="1"/>
        </w:rPr>
        <w:t> </w:t>
      </w:r>
      <w:r>
        <w:rPr/>
        <w:t>while low mean electrical conductivity might be due toreduced water volume and evapora-</w:t>
      </w:r>
      <w:r>
        <w:rPr>
          <w:spacing w:val="1"/>
        </w:rPr>
        <w:t> </w:t>
      </w:r>
      <w:r>
        <w:rPr/>
        <w:t>tion.This agreed with the findings of Ogwo </w:t>
      </w:r>
      <w:r>
        <w:rPr>
          <w:i/>
        </w:rPr>
        <w:t>et al., </w:t>
      </w:r>
      <w:r>
        <w:rPr/>
        <w:t>(2014) in his study of physicochemical pa-</w:t>
      </w:r>
      <w:r>
        <w:rPr>
          <w:spacing w:val="1"/>
        </w:rPr>
        <w:t> </w:t>
      </w:r>
      <w:r>
        <w:rPr/>
        <w:t>rameters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Vasai</w:t>
      </w:r>
      <w:r>
        <w:rPr>
          <w:spacing w:val="-3"/>
        </w:rPr>
        <w:t> </w:t>
      </w:r>
      <w:r>
        <w:rPr/>
        <w:t>Creck</w:t>
      </w:r>
      <w:r>
        <w:rPr>
          <w:spacing w:val="-3"/>
        </w:rPr>
        <w:t> </w:t>
      </w:r>
      <w:r>
        <w:rPr/>
        <w:t>Mumba,</w:t>
      </w:r>
      <w:r>
        <w:rPr>
          <w:spacing w:val="1"/>
        </w:rPr>
        <w:t> </w:t>
      </w:r>
      <w:r>
        <w:rPr/>
        <w:t>India which</w:t>
      </w:r>
      <w:r>
        <w:rPr>
          <w:spacing w:val="-4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conductivity</w:t>
      </w:r>
      <w:r>
        <w:rPr>
          <w:spacing w:val="-10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102</w:t>
      </w:r>
    </w:p>
    <w:p>
      <w:pPr>
        <w:pStyle w:val="ListParagraph"/>
        <w:numPr>
          <w:ilvl w:val="0"/>
          <w:numId w:val="36"/>
        </w:numPr>
        <w:tabs>
          <w:tab w:pos="1184" w:val="left" w:leader="none"/>
        </w:tabs>
        <w:spacing w:line="480" w:lineRule="auto" w:before="1" w:after="0"/>
        <w:ind w:left="960" w:right="1216" w:firstLine="0"/>
        <w:jc w:val="both"/>
        <w:rPr>
          <w:sz w:val="24"/>
        </w:rPr>
      </w:pPr>
      <w:r>
        <w:rPr>
          <w:sz w:val="24"/>
        </w:rPr>
        <w:t>276 in dry season and 72 – 20 in wet season with mean value of 165µs/cm.Tukura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sz w:val="24"/>
        </w:rPr>
        <w:t>(2012) reported electrical conductivity of4.98 – 7.46 in dry season and 3.60 – 4.53 in wet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Mada</w:t>
      </w:r>
      <w:r>
        <w:rPr>
          <w:spacing w:val="-1"/>
          <w:sz w:val="24"/>
        </w:rPr>
        <w:t> </w:t>
      </w:r>
      <w:r>
        <w:rPr>
          <w:sz w:val="24"/>
        </w:rPr>
        <w:t>River, Nassarawa State.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2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167" w:id="299"/>
      <w:bookmarkEnd w:id="299"/>
      <w:r>
        <w:rPr>
          <w:b w:val="0"/>
        </w:rPr>
      </w:r>
      <w:bookmarkStart w:name="_bookmark167" w:id="300"/>
      <w:bookmarkEnd w:id="300"/>
      <w:r>
        <w:rPr/>
        <w:t>Total</w:t>
      </w:r>
      <w:r>
        <w:rPr>
          <w:spacing w:val="-2"/>
        </w:rPr>
        <w:t> </w:t>
      </w:r>
      <w:r>
        <w:rPr/>
        <w:t>Organic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(TOC)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214"/>
        <w:jc w:val="both"/>
      </w:pPr>
      <w:r>
        <w:rPr/>
        <w:t>The total organic carbon content of the sediment in both seasons (Tables 4.3-4.4) were within</w:t>
      </w:r>
      <w:r>
        <w:rPr>
          <w:spacing w:val="-57"/>
        </w:rPr>
        <w:t> </w:t>
      </w:r>
      <w:r>
        <w:rPr/>
        <w:t>an</w:t>
      </w:r>
      <w:r>
        <w:rPr>
          <w:spacing w:val="-12"/>
        </w:rPr>
        <w:t> </w:t>
      </w:r>
      <w:r>
        <w:rPr/>
        <w:t>optimum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1.0%,</w:t>
      </w:r>
      <w:r>
        <w:rPr>
          <w:spacing w:val="-12"/>
        </w:rPr>
        <w:t> </w:t>
      </w:r>
      <w:r>
        <w:rPr/>
        <w:t>indicating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moderate</w:t>
      </w:r>
      <w:r>
        <w:rPr>
          <w:spacing w:val="-9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organic</w:t>
      </w:r>
      <w:r>
        <w:rPr>
          <w:spacing w:val="-13"/>
        </w:rPr>
        <w:t> </w:t>
      </w:r>
      <w:r>
        <w:rPr/>
        <w:t>matter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Imo</w:t>
      </w:r>
      <w:r>
        <w:rPr>
          <w:spacing w:val="-11"/>
        </w:rPr>
        <w:t> </w:t>
      </w:r>
      <w:r>
        <w:rPr/>
        <w:t>River</w:t>
      </w:r>
      <w:r>
        <w:rPr>
          <w:spacing w:val="-13"/>
        </w:rPr>
        <w:t> </w:t>
      </w:r>
      <w:r>
        <w:rPr/>
        <w:t>(IMR)</w:t>
      </w:r>
      <w:r>
        <w:rPr>
          <w:spacing w:val="-57"/>
        </w:rPr>
        <w:t> </w:t>
      </w:r>
      <w:r>
        <w:rPr>
          <w:spacing w:val="-1"/>
        </w:rPr>
        <w:t>sediment.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agreed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Etesin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(2013).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also</w:t>
      </w:r>
      <w:r>
        <w:rPr>
          <w:spacing w:val="-8"/>
        </w:rPr>
        <w:t> </w:t>
      </w:r>
      <w:r>
        <w:rPr/>
        <w:t>agreed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findings</w:t>
      </w:r>
      <w:r>
        <w:rPr>
          <w:spacing w:val="-57"/>
        </w:rPr>
        <w:t> </w:t>
      </w:r>
      <w:r>
        <w:rPr/>
        <w:t>of USEPA (1999). The mean value of total organic carbon (TOC) value of Imo River (IMR)</w:t>
      </w:r>
      <w:r>
        <w:rPr>
          <w:spacing w:val="1"/>
        </w:rPr>
        <w:t> </w:t>
      </w:r>
      <w:r>
        <w:rPr/>
        <w:t>was 0.51% in dry and 0.73% in wet season which agreed with the one reported by Marcus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(2013)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TOC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(1.14+0.40).</w:t>
      </w:r>
      <w:r>
        <w:rPr>
          <w:spacing w:val="-13"/>
        </w:rPr>
        <w:t> </w:t>
      </w:r>
      <w:r>
        <w:rPr/>
        <w:t>Total</w:t>
      </w:r>
      <w:r>
        <w:rPr>
          <w:spacing w:val="-13"/>
        </w:rPr>
        <w:t> </w:t>
      </w:r>
      <w:r>
        <w:rPr/>
        <w:t>organic</w:t>
      </w:r>
      <w:r>
        <w:rPr>
          <w:spacing w:val="-12"/>
        </w:rPr>
        <w:t> </w:t>
      </w:r>
      <w:r>
        <w:rPr/>
        <w:t>carbon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sediments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Imo</w:t>
      </w:r>
      <w:r>
        <w:rPr>
          <w:spacing w:val="-11"/>
        </w:rPr>
        <w:t> </w:t>
      </w:r>
      <w:r>
        <w:rPr/>
        <w:t>River</w:t>
      </w:r>
      <w:r>
        <w:rPr>
          <w:spacing w:val="-14"/>
        </w:rPr>
        <w:t> </w:t>
      </w:r>
      <w:r>
        <w:rPr/>
        <w:t>ranged</w:t>
      </w:r>
      <w:r>
        <w:rPr>
          <w:spacing w:val="-13"/>
        </w:rPr>
        <w:t> </w:t>
      </w:r>
      <w:r>
        <w:rPr/>
        <w:t>from</w:t>
      </w:r>
      <w:r>
        <w:rPr>
          <w:spacing w:val="-58"/>
        </w:rPr>
        <w:t> </w:t>
      </w:r>
      <w:r>
        <w:rPr/>
        <w:t>values of (0.26 – 0. 96%).This agreed with Marcus </w:t>
      </w:r>
      <w:r>
        <w:rPr>
          <w:i/>
        </w:rPr>
        <w:t>et al. </w:t>
      </w:r>
      <w:r>
        <w:rPr/>
        <w:t>(2013) results at Bonny Greeks with</w:t>
      </w:r>
      <w:r>
        <w:rPr>
          <w:spacing w:val="1"/>
        </w:rPr>
        <w:t> </w:t>
      </w:r>
      <w:r>
        <w:rPr/>
        <w:t>TOC values of 0.34 – 1.14%.TOC has been recognized as an analytical technique to measure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11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during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drinking</w:t>
      </w:r>
      <w:r>
        <w:rPr>
          <w:spacing w:val="-12"/>
        </w:rPr>
        <w:t> </w:t>
      </w:r>
      <w:r>
        <w:rPr/>
        <w:t>water</w:t>
      </w:r>
      <w:r>
        <w:rPr>
          <w:spacing w:val="-8"/>
        </w:rPr>
        <w:t> </w:t>
      </w:r>
      <w:r>
        <w:rPr/>
        <w:t>purification</w:t>
      </w:r>
      <w:r>
        <w:rPr>
          <w:spacing w:val="-10"/>
        </w:rPr>
        <w:t> </w:t>
      </w:r>
      <w:r>
        <w:rPr/>
        <w:t>process.</w:t>
      </w:r>
      <w:r>
        <w:rPr>
          <w:spacing w:val="-7"/>
        </w:rPr>
        <w:t> </w:t>
      </w:r>
      <w:r>
        <w:rPr/>
        <w:t>TOC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source</w:t>
      </w:r>
      <w:r>
        <w:rPr>
          <w:spacing w:val="-3"/>
        </w:rPr>
        <w:t> </w:t>
      </w:r>
      <w:r>
        <w:rPr/>
        <w:t>waters</w:t>
      </w:r>
      <w:r>
        <w:rPr>
          <w:spacing w:val="-8"/>
        </w:rPr>
        <w:t> </w:t>
      </w:r>
      <w:r>
        <w:rPr/>
        <w:t>comes</w:t>
      </w:r>
      <w:r>
        <w:rPr>
          <w:spacing w:val="-10"/>
        </w:rPr>
        <w:t> </w:t>
      </w:r>
      <w:r>
        <w:rPr/>
        <w:t>from</w:t>
      </w:r>
      <w:r>
        <w:rPr>
          <w:spacing w:val="-57"/>
        </w:rPr>
        <w:t> </w:t>
      </w:r>
      <w:r>
        <w:rPr/>
        <w:t>decaying natural organic matter (NOM) and from synthetic sources. Humic acid, fulvic acid,</w:t>
      </w:r>
      <w:r>
        <w:rPr>
          <w:spacing w:val="1"/>
        </w:rPr>
        <w:t> </w:t>
      </w:r>
      <w:r>
        <w:rPr/>
        <w:t>amines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urea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NOM.</w:t>
      </w:r>
      <w:r>
        <w:rPr>
          <w:spacing w:val="-6"/>
        </w:rPr>
        <w:t> </w:t>
      </w:r>
      <w:r>
        <w:rPr/>
        <w:t>Detergents,</w:t>
      </w:r>
      <w:r>
        <w:rPr>
          <w:spacing w:val="-9"/>
        </w:rPr>
        <w:t> </w:t>
      </w:r>
      <w:r>
        <w:rPr/>
        <w:t>pesticides,</w:t>
      </w:r>
      <w:r>
        <w:rPr>
          <w:spacing w:val="-9"/>
        </w:rPr>
        <w:t> </w:t>
      </w:r>
      <w:r>
        <w:rPr/>
        <w:t>fertilizers,</w:t>
      </w:r>
      <w:r>
        <w:rPr>
          <w:spacing w:val="-9"/>
        </w:rPr>
        <w:t> </w:t>
      </w:r>
      <w:r>
        <w:rPr/>
        <w:t>herbicides,</w:t>
      </w:r>
      <w:r>
        <w:rPr>
          <w:spacing w:val="-8"/>
        </w:rPr>
        <w:t> </w:t>
      </w:r>
      <w:r>
        <w:rPr/>
        <w:t>industrial</w:t>
      </w:r>
      <w:r>
        <w:rPr>
          <w:spacing w:val="-58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 chlorinated</w:t>
      </w:r>
      <w:r>
        <w:rPr>
          <w:spacing w:val="-1"/>
        </w:rPr>
        <w:t> </w:t>
      </w:r>
      <w:r>
        <w:rPr/>
        <w:t>organics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 synthetic</w:t>
      </w:r>
      <w:r>
        <w:rPr>
          <w:spacing w:val="-1"/>
        </w:rPr>
        <w:t> </w:t>
      </w:r>
      <w:r>
        <w:rPr/>
        <w:t>sources</w:t>
      </w:r>
      <w:r>
        <w:rPr>
          <w:spacing w:val="1"/>
        </w:rPr>
        <w:t> </w:t>
      </w:r>
      <w:r>
        <w:rPr/>
        <w:t>(Jaoude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2016).</w:t>
      </w:r>
    </w:p>
    <w:p>
      <w:pPr>
        <w:spacing w:after="0" w:line="480" w:lineRule="auto"/>
        <w:jc w:val="both"/>
        <w:sectPr>
          <w:headerReference w:type="default" r:id="rId242"/>
          <w:footerReference w:type="default" r:id="rId243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42"/>
        </w:numPr>
        <w:tabs>
          <w:tab w:pos="1501" w:val="left" w:leader="none"/>
        </w:tabs>
        <w:spacing w:line="240" w:lineRule="auto" w:before="76" w:after="0"/>
        <w:ind w:left="1500" w:right="0" w:hanging="541"/>
        <w:jc w:val="both"/>
      </w:pPr>
      <w:bookmarkStart w:name="_bookmark168" w:id="301"/>
      <w:bookmarkEnd w:id="301"/>
      <w:r>
        <w:rPr>
          <w:b w:val="0"/>
        </w:rPr>
      </w:r>
      <w:bookmarkStart w:name="_bookmark168" w:id="302"/>
      <w:bookmarkEnd w:id="302"/>
      <w:r>
        <w:rPr/>
        <w:t>Total</w:t>
      </w:r>
      <w:r>
        <w:rPr>
          <w:spacing w:val="-2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(TN)</w:t>
      </w:r>
    </w:p>
    <w:p>
      <w:pPr>
        <w:pStyle w:val="BodyText"/>
        <w:spacing w:line="360" w:lineRule="auto" w:before="234"/>
        <w:ind w:left="960" w:right="1213"/>
        <w:jc w:val="both"/>
      </w:pPr>
      <w:r>
        <w:rPr/>
        <w:t>The range of total Nitrogen (TN) was (0.008 – 0.068%) in the Imo River as shown in appen-</w:t>
      </w:r>
      <w:r>
        <w:rPr>
          <w:spacing w:val="1"/>
        </w:rPr>
        <w:t> </w:t>
      </w:r>
      <w:r>
        <w:rPr/>
        <w:t>dices 13-24 which is similar to those found off major rivers like Iko River;(Abia), Otammiri</w:t>
      </w:r>
      <w:r>
        <w:rPr>
          <w:spacing w:val="1"/>
        </w:rPr>
        <w:t> </w:t>
      </w:r>
      <w:r>
        <w:rPr/>
        <w:t>River,</w:t>
      </w:r>
      <w:r>
        <w:rPr>
          <w:spacing w:val="-4"/>
        </w:rPr>
        <w:t> </w:t>
      </w:r>
      <w:r>
        <w:rPr/>
        <w:t>Nworie</w:t>
      </w:r>
      <w:r>
        <w:rPr>
          <w:spacing w:val="-3"/>
        </w:rPr>
        <w:t> </w:t>
      </w:r>
      <w:r>
        <w:rPr/>
        <w:t>River</w:t>
      </w:r>
      <w:r>
        <w:rPr>
          <w:spacing w:val="-5"/>
        </w:rPr>
        <w:t> </w:t>
      </w:r>
      <w:r>
        <w:rPr/>
        <w:t>(Imo),</w:t>
      </w:r>
      <w:r>
        <w:rPr>
          <w:spacing w:val="-5"/>
        </w:rPr>
        <w:t> </w:t>
      </w:r>
      <w:r>
        <w:rPr/>
        <w:t>Okirika</w:t>
      </w:r>
      <w:r>
        <w:rPr>
          <w:spacing w:val="-3"/>
        </w:rPr>
        <w:t> </w:t>
      </w:r>
      <w:r>
        <w:rPr/>
        <w:t>river (Rivers)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Amazon</w:t>
      </w:r>
      <w:r>
        <w:rPr>
          <w:spacing w:val="-1"/>
        </w:rPr>
        <w:t> </w:t>
      </w:r>
      <w:r>
        <w:rPr/>
        <w:t>river.</w:t>
      </w:r>
      <w:r>
        <w:rPr>
          <w:spacing w:val="-5"/>
        </w:rPr>
        <w:t> </w:t>
      </w:r>
      <w:r>
        <w:rPr/>
        <w:t>(R</w:t>
      </w:r>
      <w:r>
        <w:rPr>
          <w:i/>
        </w:rPr>
        <w:t>a</w:t>
      </w:r>
      <w:r>
        <w:rPr/>
        <w:t>mashang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/>
        <w:t>2008,</w:t>
      </w:r>
      <w:r>
        <w:rPr>
          <w:spacing w:val="-58"/>
        </w:rPr>
        <w:t> </w:t>
      </w:r>
      <w:r>
        <w:rPr/>
        <w:t>Etesin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/>
        <w:t>2013,</w:t>
      </w:r>
      <w:r>
        <w:rPr>
          <w:spacing w:val="-9"/>
        </w:rPr>
        <w:t> </w:t>
      </w:r>
      <w:r>
        <w:rPr/>
        <w:t>Marcus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/>
        <w:t>2013,</w:t>
      </w:r>
      <w:r>
        <w:rPr>
          <w:spacing w:val="-9"/>
        </w:rPr>
        <w:t> </w:t>
      </w:r>
      <w:r>
        <w:rPr/>
        <w:t>Okeke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/>
        <w:t>2013,).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concentrations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nitrogen</w:t>
      </w:r>
      <w:r>
        <w:rPr>
          <w:spacing w:val="-58"/>
        </w:rPr>
        <w:t> </w:t>
      </w:r>
      <w:r>
        <w:rPr/>
        <w:t>in the study locations were quite low and similar. The results obtained revealed that there was</w:t>
      </w:r>
      <w:r>
        <w:rPr>
          <w:spacing w:val="-57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P&gt;0.05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levels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nitrogen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locations</w:t>
      </w:r>
      <w:r>
        <w:rPr>
          <w:spacing w:val="-3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wet and dry season. The levels observed in Imo River (IMR) were 0.012 – 0.05% (appen-</w:t>
      </w:r>
      <w:r>
        <w:rPr>
          <w:spacing w:val="1"/>
        </w:rPr>
        <w:t> </w:t>
      </w:r>
      <w:r>
        <w:rPr/>
        <w:t>dices13-24) in dry season and 0.008 – 0.068% in wet season (appendices 13-24). This agreed</w:t>
      </w:r>
      <w:r>
        <w:rPr>
          <w:spacing w:val="1"/>
        </w:rPr>
        <w:t> </w:t>
      </w:r>
      <w:r>
        <w:rPr/>
        <w:t>with the findings of Onyegeme-Okerenta (2016), who observed the total nitrogen (TN) levels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/>
        <w:t>Imo</w:t>
      </w:r>
      <w:r>
        <w:rPr>
          <w:spacing w:val="-12"/>
        </w:rPr>
        <w:t> </w:t>
      </w:r>
      <w:r>
        <w:rPr/>
        <w:t>River</w:t>
      </w:r>
      <w:r>
        <w:rPr>
          <w:spacing w:val="-12"/>
        </w:rPr>
        <w:t> </w:t>
      </w:r>
      <w:r>
        <w:rPr/>
        <w:t>esturary</w:t>
      </w:r>
      <w:r>
        <w:rPr>
          <w:spacing w:val="-16"/>
        </w:rPr>
        <w:t> </w:t>
      </w:r>
      <w:r>
        <w:rPr/>
        <w:t>with</w:t>
      </w:r>
      <w:r>
        <w:rPr>
          <w:spacing w:val="-12"/>
        </w:rPr>
        <w:t> </w:t>
      </w:r>
      <w:r>
        <w:rPr/>
        <w:t>values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0.12</w:t>
      </w:r>
      <w:r>
        <w:rPr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/>
        <w:t>0.47%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0.11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0.30%</w:t>
      </w:r>
      <w:r>
        <w:rPr>
          <w:spacing w:val="-13"/>
        </w:rPr>
        <w:t> </w:t>
      </w:r>
      <w:r>
        <w:rPr/>
        <w:t>during</w:t>
      </w:r>
      <w:r>
        <w:rPr>
          <w:spacing w:val="-10"/>
        </w:rPr>
        <w:t> </w:t>
      </w:r>
      <w:r>
        <w:rPr/>
        <w:t>wet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dry</w:t>
      </w:r>
      <w:r>
        <w:rPr>
          <w:spacing w:val="-17"/>
        </w:rPr>
        <w:t> </w:t>
      </w:r>
      <w:r>
        <w:rPr/>
        <w:t>seasons</w:t>
      </w:r>
      <w:r>
        <w:rPr>
          <w:spacing w:val="-57"/>
        </w:rPr>
        <w:t> </w:t>
      </w:r>
      <w:r>
        <w:rPr/>
        <w:t>respectively.</w:t>
      </w:r>
    </w:p>
    <w:p>
      <w:pPr>
        <w:pStyle w:val="Heading2"/>
        <w:numPr>
          <w:ilvl w:val="2"/>
          <w:numId w:val="42"/>
        </w:numPr>
        <w:tabs>
          <w:tab w:pos="1501" w:val="left" w:leader="none"/>
        </w:tabs>
        <w:spacing w:line="240" w:lineRule="auto" w:before="105" w:after="0"/>
        <w:ind w:left="1500" w:right="0" w:hanging="541"/>
        <w:jc w:val="both"/>
      </w:pPr>
      <w:bookmarkStart w:name="_bookmark169" w:id="303"/>
      <w:bookmarkEnd w:id="303"/>
      <w:r>
        <w:rPr>
          <w:b w:val="0"/>
        </w:rPr>
      </w:r>
      <w:bookmarkStart w:name="_bookmark169" w:id="304"/>
      <w:bookmarkEnd w:id="304"/>
      <w:r>
        <w:rPr/>
        <w:t>S</w:t>
      </w:r>
      <w:r>
        <w:rPr/>
        <w:t>ediment</w:t>
      </w:r>
      <w:r>
        <w:rPr>
          <w:spacing w:val="-1"/>
        </w:rPr>
        <w:t> </w:t>
      </w:r>
      <w:r>
        <w:rPr/>
        <w:t>Particle Size</w:t>
      </w:r>
      <w:r>
        <w:rPr>
          <w:spacing w:val="-3"/>
        </w:rPr>
        <w:t> </w:t>
      </w:r>
      <w:r>
        <w:rPr/>
        <w:t>(%Sand,</w:t>
      </w:r>
      <w:r>
        <w:rPr>
          <w:spacing w:val="-4"/>
        </w:rPr>
        <w:t> </w:t>
      </w:r>
      <w:r>
        <w:rPr/>
        <w:t>%Clay,</w:t>
      </w:r>
      <w:r>
        <w:rPr>
          <w:spacing w:val="-4"/>
        </w:rPr>
        <w:t> </w:t>
      </w:r>
      <w:r>
        <w:rPr/>
        <w:t>%Silt)</w:t>
      </w:r>
    </w:p>
    <w:p>
      <w:pPr>
        <w:pStyle w:val="BodyText"/>
        <w:spacing w:line="360" w:lineRule="auto" w:before="233"/>
        <w:ind w:left="960" w:right="1215"/>
        <w:jc w:val="both"/>
      </w:pP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composition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sand,</w:t>
      </w:r>
      <w:r>
        <w:rPr>
          <w:spacing w:val="-1"/>
        </w:rPr>
        <w:t> </w:t>
      </w:r>
      <w:r>
        <w:rPr/>
        <w:t>silt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clay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stations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loca-</w:t>
      </w:r>
      <w:r>
        <w:rPr>
          <w:spacing w:val="-58"/>
        </w:rPr>
        <w:t> </w:t>
      </w:r>
      <w:r>
        <w:rPr/>
        <w:t>tions of Imo River are presented in Tables 4.3-4.4 and appendices 13-24 and 26. The sand</w:t>
      </w:r>
      <w:r>
        <w:rPr>
          <w:spacing w:val="1"/>
        </w:rPr>
        <w:t> </w:t>
      </w:r>
      <w:r>
        <w:rPr/>
        <w:t>contents of the sediment were high across the locations. The percentage sand content ranged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37.66%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73.84%.</w:t>
      </w:r>
      <w:r>
        <w:rPr>
          <w:spacing w:val="-3"/>
        </w:rPr>
        <w:t> </w:t>
      </w:r>
      <w:r>
        <w:rPr/>
        <w:t>Asa</w:t>
      </w:r>
      <w:r>
        <w:rPr>
          <w:spacing w:val="-9"/>
        </w:rPr>
        <w:t> </w:t>
      </w:r>
      <w:r>
        <w:rPr/>
        <w:t>had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highest</w:t>
      </w:r>
      <w:r>
        <w:rPr>
          <w:spacing w:val="-8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73.84%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Onuimo</w:t>
      </w:r>
      <w:r>
        <w:rPr>
          <w:spacing w:val="-5"/>
        </w:rPr>
        <w:t> </w:t>
      </w:r>
      <w:r>
        <w:rPr/>
        <w:t>had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8"/>
        </w:rPr>
        <w:t> </w:t>
      </w:r>
      <w:r>
        <w:rPr/>
        <w:t>value</w:t>
      </w:r>
      <w:r>
        <w:rPr>
          <w:spacing w:val="-57"/>
        </w:rPr>
        <w:t> </w:t>
      </w:r>
      <w:r>
        <w:rPr/>
        <w:t>of 37.66%(Fig 4.2 and 4.3). The percentage silt content ranged from 20.13% - 41.61%, with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28.30%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24.20%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26).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58"/>
        </w:rPr>
        <w:t> </w:t>
      </w:r>
      <w:r>
        <w:rPr/>
        <w:t>clay content ranged from 2.03% - 27.93%.’The results of the sediment analysis showed that</w:t>
      </w:r>
      <w:r>
        <w:rPr>
          <w:spacing w:val="1"/>
        </w:rPr>
        <w:t> </w:t>
      </w:r>
      <w:r>
        <w:rPr/>
        <w:t>sand was dominant across the stations. This agreed with the report of Ezekiel </w:t>
      </w:r>
      <w:r>
        <w:rPr>
          <w:i/>
        </w:rPr>
        <w:t>et al., </w:t>
      </w:r>
      <w:r>
        <w:rPr/>
        <w:t>(2011) in</w:t>
      </w:r>
      <w:r>
        <w:rPr>
          <w:spacing w:val="1"/>
        </w:rPr>
        <w:t> </w:t>
      </w:r>
      <w:r>
        <w:rPr/>
        <w:t>analysis of sediments from Sombreiro River (% sand of 60.12 – 90.68%) with mean value of</w:t>
      </w:r>
      <w:r>
        <w:rPr>
          <w:spacing w:val="1"/>
        </w:rPr>
        <w:t> </w:t>
      </w:r>
      <w:r>
        <w:rPr/>
        <w:t>73.9%, (% silt of 13.46 – 38.63% with mean value of 27.14% and % clay of 18.6 – 30.98%</w:t>
      </w:r>
      <w:r>
        <w:rPr>
          <w:spacing w:val="1"/>
        </w:rPr>
        <w:t> </w:t>
      </w:r>
      <w:r>
        <w:rPr/>
        <w:t>with mean value of 20.0%. Ezekiel </w:t>
      </w:r>
      <w:r>
        <w:rPr>
          <w:i/>
        </w:rPr>
        <w:t>et al., </w:t>
      </w:r>
      <w:r>
        <w:rPr/>
        <w:t>(2011) also reported that sand was dominant across</w:t>
      </w:r>
      <w:r>
        <w:rPr>
          <w:spacing w:val="1"/>
        </w:rPr>
        <w:t> </w:t>
      </w:r>
      <w:r>
        <w:rPr/>
        <w:t>the locations analyzed. Ogwo</w:t>
      </w:r>
      <w:r>
        <w:rPr>
          <w:i/>
        </w:rPr>
        <w:t>et al., </w:t>
      </w:r>
      <w:r>
        <w:rPr/>
        <w:t>(2004) also concluded that sand dominates across the sta-</w:t>
      </w:r>
      <w:r>
        <w:rPr>
          <w:spacing w:val="1"/>
        </w:rPr>
        <w:t> </w:t>
      </w:r>
      <w:r>
        <w:rPr/>
        <w:t>tions of Okpoka Creck. Allan (1995) reported that sediments depend on the parent material</w:t>
      </w:r>
      <w:r>
        <w:rPr>
          <w:spacing w:val="1"/>
        </w:rPr>
        <w:t> </w:t>
      </w:r>
      <w:r>
        <w:rPr/>
        <w:t>available and deposits of materials. The mean value of clay in wet season was 8.77% while in</w:t>
      </w:r>
      <w:r>
        <w:rPr>
          <w:spacing w:val="-57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 the</w:t>
      </w:r>
      <w:r>
        <w:rPr>
          <w:spacing w:val="-1"/>
        </w:rPr>
        <w:t> </w:t>
      </w:r>
      <w:r>
        <w:rPr/>
        <w:t>mean value</w:t>
      </w:r>
      <w:r>
        <w:rPr>
          <w:spacing w:val="-1"/>
        </w:rPr>
        <w:t> </w:t>
      </w:r>
      <w:r>
        <w:rPr/>
        <w:t>was 17.80%</w:t>
      </w:r>
      <w:r>
        <w:rPr>
          <w:spacing w:val="3"/>
        </w:rPr>
        <w:t> </w:t>
      </w:r>
      <w:r>
        <w:rPr/>
        <w:t>(Appendix</w:t>
      </w:r>
      <w:r>
        <w:rPr>
          <w:spacing w:val="3"/>
        </w:rPr>
        <w:t> </w:t>
      </w:r>
      <w:r>
        <w:rPr/>
        <w:t>26).</w:t>
      </w:r>
    </w:p>
    <w:p>
      <w:pPr>
        <w:spacing w:after="0" w:line="360" w:lineRule="auto"/>
        <w:jc w:val="both"/>
        <w:sectPr>
          <w:headerReference w:type="default" r:id="rId244"/>
          <w:footerReference w:type="default" r:id="rId245"/>
          <w:pgSz w:w="11910" w:h="16840"/>
          <w:pgMar w:header="0" w:footer="1111" w:top="900" w:bottom="1300" w:left="480" w:right="220"/>
        </w:sectPr>
      </w:pPr>
    </w:p>
    <w:p>
      <w:pPr>
        <w:pStyle w:val="Heading2"/>
        <w:numPr>
          <w:ilvl w:val="2"/>
          <w:numId w:val="42"/>
        </w:numPr>
        <w:tabs>
          <w:tab w:pos="1501" w:val="left" w:leader="none"/>
        </w:tabs>
        <w:spacing w:line="240" w:lineRule="auto" w:before="63" w:after="0"/>
        <w:ind w:left="1500" w:right="0" w:hanging="541"/>
        <w:jc w:val="left"/>
      </w:pPr>
      <w:bookmarkStart w:name="_bookmark170" w:id="305"/>
      <w:bookmarkEnd w:id="305"/>
      <w:r>
        <w:rPr>
          <w:b w:val="0"/>
        </w:rPr>
      </w:r>
      <w:bookmarkStart w:name="_bookmark170" w:id="306"/>
      <w:bookmarkEnd w:id="306"/>
      <w:r>
        <w:rPr/>
        <w:t>S</w:t>
      </w:r>
      <w:r>
        <w:rPr/>
        <w:t>easonal</w:t>
      </w:r>
      <w:r>
        <w:rPr>
          <w:spacing w:val="-3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Physicochemical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Charts</w:t>
      </w:r>
      <w:r>
        <w:rPr>
          <w:spacing w:val="4"/>
        </w:rPr>
        <w:t> </w:t>
      </w:r>
      <w:r>
        <w:rPr/>
        <w:t>and</w:t>
      </w:r>
      <w:r>
        <w:rPr>
          <w:spacing w:val="-2"/>
        </w:rPr>
        <w:t> </w:t>
      </w:r>
      <w:r>
        <w:rPr/>
        <w:t>Plots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960" w:right="1379"/>
      </w:pPr>
      <w:r>
        <w:rPr/>
        <w:t>The</w:t>
      </w:r>
      <w:r>
        <w:rPr>
          <w:spacing w:val="-3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 wet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figures</w:t>
      </w:r>
      <w:r>
        <w:rPr>
          <w:spacing w:val="-57"/>
        </w:rPr>
        <w:t> </w:t>
      </w:r>
      <w:r>
        <w:rPr/>
        <w:t>4.2 to 4.4.</w:t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71.625pt;margin-top:9.886005pt;width:469.9pt;height:388.9pt;mso-position-horizontal-relative:page;mso-position-vertical-relative:paragraph;z-index:-15715840;mso-wrap-distance-left:0;mso-wrap-distance-right:0" coordorigin="1433,198" coordsize="9398,7778">
            <v:rect style="position:absolute;left:1440;top:7963;width:9384;height:12" filled="true" fillcolor="#000000" stroked="false">
              <v:fill type="solid"/>
            </v:rect>
            <v:rect style="position:absolute;left:2210;top:5996;width:200;height:336" filled="true" fillcolor="#4f81bc" stroked="false">
              <v:fill type="solid"/>
            </v:rect>
            <v:rect style="position:absolute;left:2409;top:6000;width:200;height:332" filled="true" fillcolor="#c0504d" stroked="false">
              <v:fill type="solid"/>
            </v:rect>
            <v:rect style="position:absolute;left:2608;top:5996;width:200;height:336" filled="true" fillcolor="#9bba58" stroked="false">
              <v:fill type="solid"/>
            </v:rect>
            <v:rect style="position:absolute;left:3108;top:5026;width:200;height:1306" filled="true" fillcolor="#4f81bc" stroked="false">
              <v:fill type="solid"/>
            </v:rect>
            <v:rect style="position:absolute;left:3307;top:5028;width:200;height:1304" filled="true" fillcolor="#c0504d" stroked="false">
              <v:fill type="solid"/>
            </v:rect>
            <v:rect style="position:absolute;left:3506;top:5019;width:200;height:1313" filled="true" fillcolor="#9bba58" stroked="false">
              <v:fill type="solid"/>
            </v:rect>
            <v:rect style="position:absolute;left:4005;top:2268;width:200;height:4064" filled="true" fillcolor="#4f81bc" stroked="false">
              <v:fill type="solid"/>
            </v:rect>
            <v:rect style="position:absolute;left:4204;top:2602;width:202;height:3730" filled="true" fillcolor="#c0504d" stroked="false">
              <v:fill type="solid"/>
            </v:rect>
            <v:rect style="position:absolute;left:4406;top:869;width:200;height:5463" filled="true" fillcolor="#9bba58" stroked="false">
              <v:fill type="solid"/>
            </v:rect>
            <v:rect style="position:absolute;left:4905;top:6308;width:200;height:24" filled="true" fillcolor="#4f81bc" stroked="false">
              <v:fill type="solid"/>
            </v:rect>
            <v:rect style="position:absolute;left:5104;top:6308;width:200;height:24" filled="true" fillcolor="#c0504d" stroked="false">
              <v:fill type="solid"/>
            </v:rect>
            <v:rect style="position:absolute;left:5304;top:6308;width:200;height:24" filled="true" fillcolor="#9bba58" stroked="false">
              <v:fill type="solid"/>
            </v:rect>
            <v:rect style="position:absolute;left:5803;top:6329;width:200;height:3" filled="true" fillcolor="#4f81bc" stroked="false">
              <v:fill type="solid"/>
            </v:rect>
            <v:rect style="position:absolute;left:6002;top:6329;width:200;height:3" filled="true" fillcolor="#c0504d" stroked="false">
              <v:fill type="solid"/>
            </v:rect>
            <v:rect style="position:absolute;left:6201;top:6329;width:200;height:3" filled="true" fillcolor="#9bba58" stroked="false">
              <v:fill type="solid"/>
            </v:rect>
            <v:rect style="position:absolute;left:6700;top:3836;width:200;height:2496" filled="true" fillcolor="#4f81bc" stroked="false">
              <v:fill type="solid"/>
            </v:rect>
            <v:rect style="position:absolute;left:6900;top:3740;width:200;height:2592" filled="true" fillcolor="#c0504d" stroked="false">
              <v:fill type="solid"/>
            </v:rect>
            <v:rect style="position:absolute;left:7099;top:3459;width:202;height:2873" filled="true" fillcolor="#9bba58" stroked="false">
              <v:fill type="solid"/>
            </v:rect>
            <v:rect style="position:absolute;left:7598;top:5045;width:202;height:1287" filled="true" fillcolor="#4f81bc" stroked="false">
              <v:fill type="solid"/>
            </v:rect>
            <v:rect style="position:absolute;left:7800;top:4697;width:200;height:1635" filled="true" fillcolor="#c0504d" stroked="false">
              <v:fill type="solid"/>
            </v:rect>
            <v:rect style="position:absolute;left:7999;top:5069;width:200;height:1263" filled="true" fillcolor="#9bba58" stroked="false">
              <v:fill type="solid"/>
            </v:rect>
            <v:rect style="position:absolute;left:8498;top:5189;width:200;height:1143" filled="true" fillcolor="#4f81bc" stroked="false">
              <v:fill type="solid"/>
            </v:rect>
            <v:rect style="position:absolute;left:8697;top:5638;width:200;height:694" filled="true" fillcolor="#c0504d" stroked="false">
              <v:fill type="solid"/>
            </v:rect>
            <v:rect style="position:absolute;left:8896;top:5648;width:200;height:684" filled="true" fillcolor="#9bba58" stroked="false">
              <v:fill type="solid"/>
            </v:rect>
            <v:shape style="position:absolute;left:1996;top:428;width:7251;height:5969" coordorigin="1997,428" coordsize="7251,5969" path="m2059,6332l2059,428m1997,6332l2059,6332m1997,5348l2059,5348m1997,4364l2059,4364m1997,3380l2059,3380m1997,2396l2059,2396m1997,1412l2059,1412m1997,428l2059,428m2059,6332l9247,6332m2059,6332l2059,6397m2959,6332l2959,6397m3857,6332l3857,6397m4754,6332l4754,6397m5652,6332l5652,6397m6552,6332l6552,6397m7450,6332l7450,6397m8347,6332l8347,6397m9247,6332l9247,6397e" filled="false" stroked="true" strokeweight=".72pt" strokecolor="#858585">
              <v:path arrowok="t"/>
              <v:stroke dashstyle="solid"/>
            </v:shape>
            <v:shape style="position:absolute;left:2340;top:6517;width:3799;height:1227" type="#_x0000_t75" stroked="false">
              <v:imagedata r:id="rId248" o:title=""/>
            </v:shape>
            <v:shape style="position:absolute;left:6564;top:6517;width:470;height:479" type="#_x0000_t75" stroked="false">
              <v:imagedata r:id="rId249" o:title=""/>
            </v:shape>
            <v:shape style="position:absolute;left:7566;top:6518;width:365;height:374" type="#_x0000_t75" stroked="false">
              <v:imagedata r:id="rId250" o:title=""/>
            </v:shape>
            <v:shape style="position:absolute;left:8411;top:6518;width:418;height:422" type="#_x0000_t75" stroked="false">
              <v:imagedata r:id="rId251" o:title=""/>
            </v:shape>
            <v:rect style="position:absolute;left:9566;top:3658;width:111;height:108" filled="true" fillcolor="#4f81bc" stroked="false">
              <v:fill type="solid"/>
            </v:rect>
            <v:rect style="position:absolute;left:9566;top:4018;width:111;height:111" filled="true" fillcolor="#c0504d" stroked="false">
              <v:fill type="solid"/>
            </v:rect>
            <v:rect style="position:absolute;left:9566;top:4380;width:111;height:111" filled="true" fillcolor="#9bba58" stroked="false">
              <v:fill type="solid"/>
            </v:rect>
            <v:rect style="position:absolute;left:1440;top:205;width:9383;height:7737" filled="false" stroked="true" strokeweight=".75pt" strokecolor="#858585">
              <v:stroke dashstyle="solid"/>
            </v:rect>
            <v:shape style="position:absolute;left:1570;top:334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570;top:13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671;top:23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671;top:32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671;top:42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725;top:3620;width:917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line="362" w:lineRule="exact" w:before="0"/>
                      <w:ind w:left="0" w:right="2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1671;top:525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773;top:62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960"/>
      </w:pPr>
      <w:bookmarkStart w:name="_bookmark171" w:id="307"/>
      <w:bookmarkEnd w:id="307"/>
      <w:r>
        <w:rPr/>
      </w:r>
      <w:r>
        <w:rPr/>
        <w:t>Fig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Physico-chemical analysis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</w:p>
    <w:p>
      <w:pPr>
        <w:spacing w:after="0"/>
        <w:sectPr>
          <w:headerReference w:type="default" r:id="rId246"/>
          <w:footerReference w:type="default" r:id="rId247"/>
          <w:pgSz w:w="11910" w:h="16840"/>
          <w:pgMar w:header="0" w:footer="1111" w:top="1540" w:bottom="1300" w:left="480" w:right="220"/>
        </w:sectPr>
      </w:pPr>
    </w:p>
    <w:p>
      <w:pPr>
        <w:pStyle w:val="BodyText"/>
        <w:ind w:left="952"/>
        <w:rPr>
          <w:sz w:val="20"/>
        </w:rPr>
      </w:pPr>
      <w:r>
        <w:rPr>
          <w:sz w:val="20"/>
        </w:rPr>
        <w:pict>
          <v:group style="width:453.8pt;height:410.5pt;mso-position-horizontal-relative:char;mso-position-vertical-relative:line" coordorigin="0,0" coordsize="9076,8210">
            <v:rect style="position:absolute;left:7;top:8183;width:9062;height:27" filled="true" fillcolor="#000000" stroked="false">
              <v:fill type="solid"/>
            </v:rect>
            <v:rect style="position:absolute;left:669;top:6033;width:195;height:531" filled="true" fillcolor="#4f81bc" stroked="false">
              <v:fill type="solid"/>
            </v:rect>
            <v:rect style="position:absolute;left:864;top:6033;width:195;height:531" filled="true" fillcolor="#c0504d" stroked="false">
              <v:fill type="solid"/>
            </v:rect>
            <v:rect style="position:absolute;left:1058;top:6036;width:192;height:528" filled="true" fillcolor="#9bba58" stroked="false">
              <v:fill type="solid"/>
            </v:rect>
            <v:rect style="position:absolute;left:1541;top:4466;width:195;height:2098" filled="true" fillcolor="#4f81bc" stroked="false">
              <v:fill type="solid"/>
            </v:rect>
            <v:rect style="position:absolute;left:1735;top:4457;width:195;height:2108" filled="true" fillcolor="#c0504d" stroked="false">
              <v:fill type="solid"/>
            </v:rect>
            <v:rect style="position:absolute;left:1929;top:4478;width:192;height:2086" filled="true" fillcolor="#9bba58" stroked="false">
              <v:fill type="solid"/>
            </v:rect>
            <v:rect style="position:absolute;left:2412;top:2436;width:195;height:4128" filled="true" fillcolor="#4f81bc" stroked="false">
              <v:fill type="solid"/>
            </v:rect>
            <v:rect style="position:absolute;left:2606;top:1171;width:192;height:5393" filled="true" fillcolor="#c0504d" stroked="false">
              <v:fill type="solid"/>
            </v:rect>
            <v:rect style="position:absolute;left:2798;top:626;width:195;height:5938" filled="true" fillcolor="#9bba58" stroked="false">
              <v:fill type="solid"/>
            </v:rect>
            <v:rect style="position:absolute;left:3283;top:6511;width:195;height:53" filled="true" fillcolor="#4f81bc" stroked="false">
              <v:fill type="solid"/>
            </v:rect>
            <v:rect style="position:absolute;left:3477;top:6504;width:192;height:60" filled="true" fillcolor="#c0504d" stroked="false">
              <v:fill type="solid"/>
            </v:rect>
            <v:rect style="position:absolute;left:3669;top:6504;width:195;height:60" filled="true" fillcolor="#9bba58" stroked="false">
              <v:fill type="solid"/>
            </v:rect>
            <v:rect style="position:absolute;left:4154;top:6561;width:192;height:3" filled="true" fillcolor="#4f81bc" stroked="false">
              <v:fill type="solid"/>
            </v:rect>
            <v:rect style="position:absolute;left:4346;top:6516;width:195;height:48" filled="true" fillcolor="#c0504d" stroked="false">
              <v:fill type="solid"/>
            </v:rect>
            <v:rect style="position:absolute;left:4541;top:6561;width:195;height:3" filled="true" fillcolor="#9bba58" stroked="false">
              <v:fill type="solid"/>
            </v:rect>
            <v:rect style="position:absolute;left:5025;top:1349;width:192;height:5216" filled="true" fillcolor="#4f81bc" stroked="false">
              <v:fill type="solid"/>
            </v:rect>
            <v:rect style="position:absolute;left:5217;top:1502;width:195;height:5062" filled="true" fillcolor="#c0504d" stroked="false">
              <v:fill type="solid"/>
            </v:rect>
            <v:rect style="position:absolute;left:5412;top:1123;width:192;height:5441" filled="true" fillcolor="#9bba58" stroked="false">
              <v:fill type="solid"/>
            </v:rect>
            <v:rect style="position:absolute;left:5894;top:4598;width:195;height:1966" filled="true" fillcolor="#4f81bc" stroked="false">
              <v:fill type="solid"/>
            </v:rect>
            <v:rect style="position:absolute;left:6089;top:4584;width:195;height:1980" filled="true" fillcolor="#c0504d" stroked="false">
              <v:fill type="solid"/>
            </v:rect>
            <v:rect style="position:absolute;left:6283;top:4759;width:192;height:1805" filled="true" fillcolor="#9bba58" stroked="false">
              <v:fill type="solid"/>
            </v:rect>
            <v:rect style="position:absolute;left:6765;top:5813;width:195;height:752" filled="true" fillcolor="#4f81bc" stroked="false">
              <v:fill type="solid"/>
            </v:rect>
            <v:rect style="position:absolute;left:6960;top:5913;width:192;height:651" filled="true" fillcolor="#c0504d" stroked="false">
              <v:fill type="solid"/>
            </v:rect>
            <v:rect style="position:absolute;left:7152;top:5885;width:195;height:680" filled="true" fillcolor="#9bba58" stroked="false">
              <v:fill type="solid"/>
            </v:rect>
            <v:shape style="position:absolute;left:463;top:230;width:7030;height:6399" coordorigin="463,231" coordsize="7030,6399" path="m526,6564l526,231m463,6564l526,6564m463,5772l526,5772m463,4980l526,4980m463,4188l526,4188m463,3396l526,3396m463,2604l526,2604m463,1812l526,1812m463,1020l526,1020m463,231l526,231m526,6564l7493,6564m526,6564l526,6629m1397,6564l1397,6629m2268,6564l2268,6629m3137,6564l3137,6629m4008,6564l4008,6629m4879,6564l4879,6629m5751,6564l5751,6629m6622,6564l6622,6629m7493,6564l7493,6629e" filled="false" stroked="true" strokeweight=".72pt" strokecolor="#858585">
              <v:path arrowok="t"/>
              <v:stroke dashstyle="solid"/>
            </v:shape>
            <v:shape style="position:absolute;left:784;top:6749;width:3697;height:1227" type="#_x0000_t75" stroked="false">
              <v:imagedata r:id="rId254" o:title=""/>
            </v:shape>
            <v:shape style="position:absolute;left:4878;top:6749;width:470;height:479" type="#_x0000_t75" stroked="false">
              <v:imagedata r:id="rId255" o:title=""/>
            </v:shape>
            <v:shape style="position:absolute;left:5853;top:6750;width:365;height:374" type="#_x0000_t75" stroked="false">
              <v:imagedata r:id="rId256" o:title=""/>
            </v:shape>
            <v:shape style="position:absolute;left:6670;top:6750;width:419;height:422" type="#_x0000_t75" stroked="false">
              <v:imagedata r:id="rId257" o:title=""/>
            </v:shape>
            <v:rect style="position:absolute;left:7812;top:3674;width:111;height:111" filled="true" fillcolor="#4f81bc" stroked="false">
              <v:fill type="solid"/>
            </v:rect>
            <v:rect style="position:absolute;left:7812;top:4037;width:111;height:108" filled="true" fillcolor="#c0504d" stroked="false">
              <v:fill type="solid"/>
            </v:rect>
            <v:rect style="position:absolute;left:7812;top:4397;width:111;height:111" filled="true" fillcolor="#9bba58" stroked="false">
              <v:fill type="solid"/>
            </v:rect>
            <v:rect style="position:absolute;left:7;top:7;width:9061;height:8167" filled="false" stroked="true" strokeweight=".75pt" strokecolor="#858585">
              <v:stroke dashstyle="solid"/>
            </v:rect>
            <v:shape style="position:absolute;left:138;top:13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38;top:92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38;top:172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38;top:25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38;top:330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971;top:3637;width:9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</w:txbxContent>
              </v:textbox>
              <w10:wrap type="none"/>
            </v:shape>
            <v:shape style="position:absolute;left:138;top:40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971;top:3999;width:909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138;top:48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38;top:568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39;top:64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960"/>
      </w:pPr>
      <w:bookmarkStart w:name="_bookmark172" w:id="308"/>
      <w:bookmarkEnd w:id="308"/>
      <w:r>
        <w:rPr/>
      </w:r>
      <w:r>
        <w:rPr/>
        <w:t>Fig</w:t>
      </w:r>
      <w:r>
        <w:rPr>
          <w:spacing w:val="-4"/>
        </w:rPr>
        <w:t> </w:t>
      </w:r>
      <w:r>
        <w:rPr/>
        <w:t>4.3:</w:t>
      </w:r>
      <w:r>
        <w:rPr>
          <w:spacing w:val="-2"/>
        </w:rPr>
        <w:t> </w:t>
      </w:r>
      <w:r>
        <w:rPr/>
        <w:t>Physico-chemical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-3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</w:p>
    <w:p>
      <w:pPr>
        <w:spacing w:after="0"/>
        <w:sectPr>
          <w:headerReference w:type="default" r:id="rId252"/>
          <w:footerReference w:type="default" r:id="rId253"/>
          <w:pgSz w:w="11910" w:h="16840"/>
          <w:pgMar w:header="0" w:footer="1111" w:top="1420" w:bottom="1300" w:left="480" w:right="220"/>
        </w:sectPr>
      </w:pPr>
    </w:p>
    <w:p>
      <w:pPr>
        <w:spacing w:before="94"/>
        <w:ind w:left="109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1.625pt;margin-top:-.093525pt;width:483.75pt;height:610.450pt;mso-position-horizontal-relative:page;mso-position-vertical-relative:paragraph;z-index:-35686912" coordorigin="1433,-2" coordsize="9675,12209">
            <v:rect style="position:absolute;left:1440;top:12180;width:9662;height:27" filled="true" fillcolor="#000000" stroked="false">
              <v:fill type="solid"/>
            </v:rect>
            <v:shape style="position:absolute;left:1996;top:228;width:7820;height:10397" coordorigin="1997,229" coordsize="7820,10397" path="m2059,10561l2059,229m1997,10561l2059,10561m1997,9529l2059,9529m1997,8494l2059,8494m1997,7460l2059,7460m1997,6428l2059,6428m1997,5394l2059,5394m1997,4362l2059,4362m1997,3327l2059,3327m1997,2295l2059,2295m1997,1261l2059,1261m1997,229l2059,229m2059,10561l9816,10561m2059,10561l2059,10626m3029,10561l3029,10626m3998,10561l3998,10626m4968,10561l4968,10626m5938,10561l5938,10626m6907,10561l6907,10626m7877,10561l7877,10626m8846,10561l8846,10626m9816,10561l9816,10626e" filled="false" stroked="true" strokeweight=".72pt" strokecolor="#858585">
              <v:path arrowok="t"/>
              <v:stroke dashstyle="solid"/>
            </v:shape>
            <v:shape style="position:absolute;left:2544;top:1282;width:6788;height:9274" coordorigin="2544,1282" coordsize="6788,9274" path="m2544,9858l3514,7815,4483,1282,5453,10508,6422,10556,7392,4988,8362,7630,9331,8730e" filled="false" stroked="true" strokeweight="2.16pt" strokecolor="#497dba">
              <v:path arrowok="t"/>
              <v:stroke dashstyle="solid"/>
            </v:shape>
            <v:shape style="position:absolute;left:2467;top:9780;width:154;height:154" type="#_x0000_t75" stroked="false">
              <v:imagedata r:id="rId230" o:title=""/>
            </v:shape>
            <v:shape style="position:absolute;left:3436;top:7738;width:154;height:154" type="#_x0000_t75" stroked="false">
              <v:imagedata r:id="rId229" o:title=""/>
            </v:shape>
            <v:shape style="position:absolute;left:4406;top:1205;width:154;height:154" type="#_x0000_t75" stroked="false">
              <v:imagedata r:id="rId230" o:title=""/>
            </v:shape>
            <v:shape style="position:absolute;left:5376;top:10431;width:154;height:154" type="#_x0000_t75" stroked="false">
              <v:imagedata r:id="rId230" o:title=""/>
            </v:shape>
            <v:shape style="position:absolute;left:6345;top:10479;width:154;height:154" type="#_x0000_t75" stroked="false">
              <v:imagedata r:id="rId229" o:title=""/>
            </v:shape>
            <v:shape style="position:absolute;left:7315;top:4911;width:154;height:154" type="#_x0000_t75" stroked="false">
              <v:imagedata r:id="rId229" o:title=""/>
            </v:shape>
            <v:shape style="position:absolute;left:8284;top:7553;width:154;height:154" type="#_x0000_t75" stroked="false">
              <v:imagedata r:id="rId230" o:title=""/>
            </v:shape>
            <v:shape style="position:absolute;left:9254;top:8652;width:154;height:154" type="#_x0000_t75" stroked="false">
              <v:imagedata r:id="rId228" o:title=""/>
            </v:shape>
            <v:shape style="position:absolute;left:2544;top:2564;width:6788;height:7973" coordorigin="2544,2564" coordsize="6788,7973" path="m2544,9870l3514,7825,4483,2564,5453,10486,6422,10537,7392,3723,8362,8062,9331,9656e" filled="false" stroked="true" strokeweight="2.16pt" strokecolor="#bd4a47">
              <v:path arrowok="t"/>
              <v:stroke dashstyle="solid"/>
            </v:shape>
            <v:rect style="position:absolute;left:2474;top:9800;width:140;height:140" filled="true" fillcolor="#c0504d" stroked="false">
              <v:fill type="solid"/>
            </v:rect>
            <v:rect style="position:absolute;left:2474;top:9800;width:140;height:140" filled="false" stroked="true" strokeweight=".72pt" strokecolor="#bd4a47">
              <v:stroke dashstyle="solid"/>
            </v:rect>
            <v:rect style="position:absolute;left:3444;top:7755;width:140;height:140" filled="true" fillcolor="#c0504d" stroked="false">
              <v:fill type="solid"/>
            </v:rect>
            <v:rect style="position:absolute;left:3444;top:7755;width:140;height:140" filled="false" stroked="true" strokeweight=".72pt" strokecolor="#bd4a47">
              <v:stroke dashstyle="solid"/>
            </v:rect>
            <v:rect style="position:absolute;left:4413;top:2494;width:140;height:140" filled="true" fillcolor="#c0504d" stroked="false">
              <v:fill type="solid"/>
            </v:rect>
            <v:rect style="position:absolute;left:4413;top:2494;width:140;height:140" filled="false" stroked="true" strokeweight=".72pt" strokecolor="#bd4a47">
              <v:stroke dashstyle="solid"/>
            </v:rect>
            <v:rect style="position:absolute;left:5383;top:10416;width:140;height:140" filled="true" fillcolor="#c0504d" stroked="false">
              <v:fill type="solid"/>
            </v:rect>
            <v:rect style="position:absolute;left:5383;top:10416;width:140;height:140" filled="false" stroked="true" strokeweight=".72pt" strokecolor="#bd4a47">
              <v:stroke dashstyle="solid"/>
            </v:rect>
            <v:rect style="position:absolute;left:6352;top:10467;width:140;height:140" filled="true" fillcolor="#c0504d" stroked="false">
              <v:fill type="solid"/>
            </v:rect>
            <v:rect style="position:absolute;left:6352;top:10467;width:140;height:140" filled="false" stroked="true" strokeweight=".72pt" strokecolor="#bd4a47">
              <v:stroke dashstyle="solid"/>
            </v:rect>
            <v:rect style="position:absolute;left:7322;top:3653;width:140;height:140" filled="true" fillcolor="#c0504d" stroked="false">
              <v:fill type="solid"/>
            </v:rect>
            <v:rect style="position:absolute;left:7322;top:3653;width:140;height:140" filled="false" stroked="true" strokeweight=".72pt" strokecolor="#bd4a47">
              <v:stroke dashstyle="solid"/>
            </v:rect>
            <v:rect style="position:absolute;left:8292;top:7992;width:140;height:140" filled="true" fillcolor="#c0504d" stroked="false">
              <v:fill type="solid"/>
            </v:rect>
            <v:rect style="position:absolute;left:8292;top:7992;width:140;height:140" filled="false" stroked="true" strokeweight=".72pt" strokecolor="#bd4a47">
              <v:stroke dashstyle="solid"/>
            </v:rect>
            <v:rect style="position:absolute;left:9261;top:9586;width:140;height:140" filled="true" fillcolor="#c0504d" stroked="false">
              <v:fill type="solid"/>
            </v:rect>
            <v:rect style="position:absolute;left:9261;top:9586;width:140;height:140" filled="false" stroked="true" strokeweight=".72pt" strokecolor="#bd4a47">
              <v:stroke dashstyle="solid"/>
            </v:rect>
            <v:shape style="position:absolute;left:2376;top:10746;width:204;height:252" type="#_x0000_t75" stroked="false">
              <v:imagedata r:id="rId260" o:title=""/>
            </v:shape>
            <v:shape style="position:absolute;left:2720;top:10778;width:2769;height:1195" type="#_x0000_t75" stroked="false">
              <v:imagedata r:id="rId261" o:title=""/>
            </v:shape>
            <v:shape style="position:absolute;left:5554;top:10778;width:905;height:844" type="#_x0000_t75" stroked="false">
              <v:imagedata r:id="rId262" o:title=""/>
            </v:shape>
            <v:shape style="position:absolute;left:6955;top:10745;width:470;height:479" type="#_x0000_t75" stroked="false">
              <v:imagedata r:id="rId263" o:title=""/>
            </v:shape>
            <v:shape style="position:absolute;left:8028;top:10747;width:365;height:374" type="#_x0000_t75" stroked="false">
              <v:imagedata r:id="rId264" o:title=""/>
            </v:shape>
            <v:shape style="position:absolute;left:8945;top:10746;width:419;height:422" type="#_x0000_t75" stroked="false">
              <v:imagedata r:id="rId265" o:title=""/>
            </v:shape>
            <v:shape style="position:absolute;left:10128;top:5840;width:384;height:135" type="#_x0000_t75" stroked="false">
              <v:imagedata r:id="rId266" o:title=""/>
            </v:shape>
            <v:line style="position:absolute" from="10128,6270" to="10512,6270" stroked="true" strokeweight="2.16pt" strokecolor="#bd4a47">
              <v:stroke dashstyle="solid"/>
            </v:line>
            <v:rect style="position:absolute;left:10260;top:6207;width:120;height:120" filled="true" fillcolor="#c0504d" stroked="false">
              <v:fill type="solid"/>
            </v:rect>
            <v:rect style="position:absolute;left:10260;top:6207;width:120;height:120" filled="false" stroked="true" strokeweight=".75pt" strokecolor="#bd4a47">
              <v:stroke dashstyle="solid"/>
            </v:rect>
            <v:rect style="position:absolute;left:1440;top:5;width:9660;height:12165" filled="false" stroked="true" strokeweight=".75pt" strokecolor="#858585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59"/>
        <w:ind w:left="100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Dry</w:t>
      </w:r>
    </w:p>
    <w:p>
      <w:pPr>
        <w:spacing w:line="201" w:lineRule="exact" w:before="118"/>
        <w:ind w:left="100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Wet</w:t>
      </w:r>
    </w:p>
    <w:p>
      <w:pPr>
        <w:spacing w:line="201" w:lineRule="exact" w:before="0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1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59"/>
        <w:ind w:left="12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1"/>
        <w:spacing w:line="432" w:lineRule="auto" w:before="44"/>
        <w:ind w:left="960" w:right="1213"/>
      </w:pPr>
      <w:r>
        <w:rPr/>
        <w:t>Fig 4.4:</w:t>
      </w:r>
      <w:r>
        <w:rPr>
          <w:spacing w:val="2"/>
        </w:rPr>
        <w:t> </w:t>
      </w:r>
      <w:r>
        <w:rPr/>
        <w:t>Seasonal</w:t>
      </w:r>
      <w:r>
        <w:rPr>
          <w:spacing w:val="3"/>
        </w:rPr>
        <w:t> </w:t>
      </w:r>
      <w:r>
        <w:rPr/>
        <w:t>variation</w:t>
      </w:r>
      <w:r>
        <w:rPr>
          <w:spacing w:val="3"/>
        </w:rPr>
        <w:t> </w:t>
      </w:r>
      <w:r>
        <w:rPr/>
        <w:t>of sediments from</w:t>
      </w:r>
      <w:r>
        <w:rPr>
          <w:spacing w:val="2"/>
        </w:rPr>
        <w:t> </w:t>
      </w:r>
      <w:r>
        <w:rPr/>
        <w:t>Imo</w:t>
      </w:r>
      <w:r>
        <w:rPr>
          <w:spacing w:val="4"/>
        </w:rPr>
        <w:t> </w:t>
      </w:r>
      <w:r>
        <w:rPr/>
        <w:t>River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both</w:t>
      </w:r>
      <w:r>
        <w:rPr>
          <w:spacing w:val="3"/>
        </w:rPr>
        <w:t> </w:t>
      </w:r>
      <w:r>
        <w:rPr/>
        <w:t>seasons</w:t>
      </w:r>
      <w:r>
        <w:rPr>
          <w:spacing w:val="2"/>
        </w:rPr>
        <w:t> </w:t>
      </w:r>
      <w:r>
        <w:rPr/>
        <w:t>(we-</w:t>
      </w:r>
      <w:r>
        <w:rPr>
          <w:spacing w:val="-60"/>
        </w:rPr>
        <w:t> </w:t>
      </w:r>
      <w:r>
        <w:rPr/>
        <w:t>tand</w:t>
      </w:r>
      <w:r>
        <w:rPr>
          <w:spacing w:val="-1"/>
        </w:rPr>
        <w:t> </w:t>
      </w:r>
      <w:r>
        <w:rPr/>
        <w:t>dry).</w:t>
      </w:r>
    </w:p>
    <w:p>
      <w:pPr>
        <w:spacing w:after="0" w:line="432" w:lineRule="auto"/>
        <w:sectPr>
          <w:headerReference w:type="default" r:id="rId258"/>
          <w:footerReference w:type="default" r:id="rId259"/>
          <w:pgSz w:w="11910" w:h="16840"/>
          <w:pgMar w:header="0" w:footer="1111" w:top="1420" w:bottom="1300" w:left="480" w:right="220"/>
        </w:sectPr>
      </w:pPr>
    </w:p>
    <w:p>
      <w:pPr>
        <w:pStyle w:val="BodyText"/>
        <w:spacing w:line="480" w:lineRule="auto" w:before="78"/>
        <w:ind w:left="960" w:right="1218"/>
        <w:jc w:val="both"/>
      </w:pPr>
      <w:r>
        <w:rPr/>
        <w:t>pH of sediments of Imo River ranged from 6.67-6.84. This indicates that the pH of the river is</w:t>
      </w:r>
      <w:r>
        <w:rPr>
          <w:spacing w:val="-57"/>
        </w:rPr>
        <w:t> </w:t>
      </w:r>
      <w:r>
        <w:rPr/>
        <w:t>slightly</w:t>
      </w:r>
      <w:r>
        <w:rPr>
          <w:spacing w:val="-13"/>
        </w:rPr>
        <w:t> </w:t>
      </w:r>
      <w:r>
        <w:rPr/>
        <w:t>acidic.</w:t>
      </w:r>
      <w:r>
        <w:rPr>
          <w:spacing w:val="-9"/>
        </w:rPr>
        <w:t> </w:t>
      </w:r>
      <w:r>
        <w:rPr/>
        <w:t>Organic</w:t>
      </w:r>
      <w:r>
        <w:rPr>
          <w:spacing w:val="-6"/>
        </w:rPr>
        <w:t> </w:t>
      </w:r>
      <w:r>
        <w:rPr/>
        <w:t>matter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body</w:t>
      </w:r>
      <w:r>
        <w:rPr>
          <w:spacing w:val="-12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2"/>
        </w:rPr>
        <w:t> </w:t>
      </w:r>
      <w:r>
        <w:rPr/>
        <w:t>measured</w:t>
      </w:r>
      <w:r>
        <w:rPr>
          <w:spacing w:val="-11"/>
        </w:rPr>
        <w:t> </w:t>
      </w:r>
      <w:r>
        <w:rPr/>
        <w:t>using</w:t>
      </w:r>
      <w:r>
        <w:rPr>
          <w:spacing w:val="-13"/>
        </w:rPr>
        <w:t> </w:t>
      </w:r>
      <w:r>
        <w:rPr/>
        <w:t>TOC.</w:t>
      </w:r>
      <w:r>
        <w:rPr>
          <w:spacing w:val="-7"/>
        </w:rPr>
        <w:t> </w:t>
      </w:r>
      <w:r>
        <w:rPr/>
        <w:t>Figures</w:t>
      </w:r>
      <w:r>
        <w:rPr>
          <w:spacing w:val="-11"/>
        </w:rPr>
        <w:t> </w:t>
      </w:r>
      <w:r>
        <w:rPr/>
        <w:t>4.2,</w:t>
      </w:r>
      <w:r>
        <w:rPr>
          <w:spacing w:val="-9"/>
        </w:rPr>
        <w:t> </w:t>
      </w:r>
      <w:r>
        <w:rPr/>
        <w:t>4.3,</w:t>
      </w:r>
      <w:r>
        <w:rPr>
          <w:spacing w:val="-10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960" w:right="1213"/>
        <w:jc w:val="both"/>
      </w:pPr>
      <w:r>
        <w:rPr/>
        <w:t>4.4 revealed that sediment materials are derived from mineral source, since the levels are less</w:t>
      </w:r>
      <w:r>
        <w:rPr>
          <w:spacing w:val="1"/>
        </w:rPr>
        <w:t> </w:t>
      </w:r>
      <w:r>
        <w:rPr/>
        <w:t>than 12% w/w of sediments;(levels above 12% suggest that the sediments materials are from</w:t>
      </w:r>
      <w:r>
        <w:rPr>
          <w:spacing w:val="1"/>
        </w:rPr>
        <w:t> </w:t>
      </w:r>
      <w:r>
        <w:rPr/>
        <w:t>decaying organic source). The figure 4.2 to 4.4 showed that Owerri-nta had the highest per-</w:t>
      </w:r>
      <w:r>
        <w:rPr>
          <w:spacing w:val="1"/>
        </w:rPr>
        <w:t> </w:t>
      </w:r>
      <w:r>
        <w:rPr/>
        <w:t>centage of sand (68.72%). This may account for heavy sand mining activities going on in the</w:t>
      </w:r>
      <w:r>
        <w:rPr>
          <w:spacing w:val="1"/>
        </w:rPr>
        <w:t> </w:t>
      </w:r>
      <w:r>
        <w:rPr/>
        <w:t>station. The mean value of % sand obtained in the studywere 65.86, 63.93 and 68.72 for Asa-</w:t>
      </w:r>
      <w:r>
        <w:rPr>
          <w:spacing w:val="1"/>
        </w:rPr>
        <w:t> </w:t>
      </w:r>
      <w:r>
        <w:rPr/>
        <w:t>Owaza, Onuimo and Owerri-nta respectively in wet season and that of dry season for Asa –</w:t>
      </w:r>
      <w:r>
        <w:rPr>
          <w:spacing w:val="1"/>
        </w:rPr>
        <w:t> </w:t>
      </w:r>
      <w:r>
        <w:rPr/>
        <w:t>Owaza,</w:t>
      </w:r>
      <w:r>
        <w:rPr>
          <w:spacing w:val="-11"/>
        </w:rPr>
        <w:t> </w:t>
      </w:r>
      <w:r>
        <w:rPr/>
        <w:t>Onuimo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Owerri-nta</w:t>
      </w:r>
      <w:r>
        <w:rPr>
          <w:spacing w:val="-12"/>
        </w:rPr>
        <w:t> </w:t>
      </w:r>
      <w:r>
        <w:rPr/>
        <w:t>were</w:t>
      </w:r>
      <w:r>
        <w:rPr>
          <w:spacing w:val="-13"/>
        </w:rPr>
        <w:t> </w:t>
      </w:r>
      <w:r>
        <w:rPr/>
        <w:t>50.74</w:t>
      </w:r>
      <w:r>
        <w:rPr>
          <w:spacing w:val="-11"/>
        </w:rPr>
        <w:t> </w:t>
      </w:r>
      <w:r>
        <w:rPr/>
        <w:t>52.68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58.41</w:t>
      </w:r>
      <w:r>
        <w:rPr>
          <w:spacing w:val="-10"/>
        </w:rPr>
        <w:t> </w:t>
      </w:r>
      <w:r>
        <w:rPr/>
        <w:t>respectively.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mean</w:t>
      </w:r>
      <w:r>
        <w:rPr>
          <w:spacing w:val="-10"/>
        </w:rPr>
        <w:t> </w:t>
      </w:r>
      <w:r>
        <w:rPr/>
        <w:t>value</w:t>
      </w:r>
      <w:r>
        <w:rPr>
          <w:spacing w:val="-9"/>
        </w:rPr>
        <w:t> </w:t>
      </w:r>
      <w:r>
        <w:rPr/>
        <w:t>clay</w:t>
      </w:r>
      <w:r>
        <w:rPr>
          <w:spacing w:val="-58"/>
        </w:rPr>
        <w:t> </w:t>
      </w:r>
      <w:r>
        <w:rPr/>
        <w:t>in wet season for Imo River is 8.76% while in dry season the mean value for Imo River was</w:t>
      </w:r>
      <w:r>
        <w:rPr>
          <w:spacing w:val="1"/>
        </w:rPr>
        <w:t> </w:t>
      </w:r>
      <w:r>
        <w:rPr/>
        <w:t>17.8%(appendix</w:t>
      </w:r>
      <w:r>
        <w:rPr>
          <w:spacing w:val="1"/>
        </w:rPr>
        <w:t> </w:t>
      </w:r>
      <w:r>
        <w:rPr/>
        <w:t>26).</w:t>
      </w:r>
    </w:p>
    <w:p>
      <w:pPr>
        <w:spacing w:after="0" w:line="480" w:lineRule="auto"/>
        <w:jc w:val="both"/>
        <w:sectPr>
          <w:headerReference w:type="default" r:id="rId267"/>
          <w:footerReference w:type="default" r:id="rId268"/>
          <w:pgSz w:w="11910" w:h="16840"/>
          <w:pgMar w:header="0" w:footer="1111" w:top="1340" w:bottom="1300" w:left="4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numPr>
          <w:ilvl w:val="1"/>
          <w:numId w:val="42"/>
        </w:numPr>
        <w:tabs>
          <w:tab w:pos="541" w:val="left" w:leader="none"/>
        </w:tabs>
        <w:spacing w:line="240" w:lineRule="auto" w:before="90" w:after="0"/>
        <w:ind w:left="541" w:right="0" w:hanging="301"/>
        <w:jc w:val="left"/>
      </w:pPr>
      <w:bookmarkStart w:name="_bookmark173" w:id="309"/>
      <w:bookmarkEnd w:id="309"/>
      <w:r>
        <w:rPr>
          <w:b w:val="0"/>
        </w:rPr>
      </w:r>
      <w:bookmarkStart w:name="_bookmark173" w:id="310"/>
      <w:bookmarkEnd w:id="310"/>
      <w:r>
        <w:rPr/>
        <w:t>Heavy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 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240"/>
      </w:pPr>
      <w:r>
        <w:rPr/>
        <w:t>Table</w:t>
      </w:r>
      <w:r>
        <w:rPr>
          <w:spacing w:val="-1"/>
        </w:rPr>
        <w:t> </w:t>
      </w:r>
      <w:r>
        <w:rPr/>
        <w:t>4.5 – 4.6 showed the</w:t>
      </w:r>
      <w:r>
        <w:rPr>
          <w:spacing w:val="-1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metals in dry</w:t>
      </w:r>
      <w:r>
        <w:rPr>
          <w:spacing w:val="-3"/>
        </w:rPr>
        <w:t> </w:t>
      </w:r>
      <w:r>
        <w:rPr/>
        <w:t>and wet seasons.</w:t>
      </w:r>
      <w:r>
        <w:rPr>
          <w:spacing w:val="2"/>
        </w:rPr>
        <w:t> </w:t>
      </w:r>
      <w:r>
        <w:rPr/>
        <w:t>Table 4.7 showed heavy</w:t>
      </w:r>
      <w:r>
        <w:rPr>
          <w:spacing w:val="-5"/>
        </w:rPr>
        <w:t> </w:t>
      </w:r>
      <w:r>
        <w:rPr/>
        <w:t>metal comparison with standards.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ind w:left="240"/>
      </w:pPr>
      <w:bookmarkStart w:name="_bookmark174" w:id="311"/>
      <w:bookmarkEnd w:id="311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3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 Concentration</w:t>
      </w:r>
      <w:r>
        <w:rPr>
          <w:spacing w:val="1"/>
        </w:rPr>
        <w:t> </w:t>
      </w:r>
      <w:r>
        <w:rPr/>
        <w:t>in(mg/L)</w:t>
      </w:r>
      <w:r>
        <w:rPr>
          <w:spacing w:val="-2"/>
        </w:rPr>
        <w:t> </w:t>
      </w:r>
      <w:r>
        <w:rPr/>
        <w:t>in Water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954"/>
        <w:gridCol w:w="458"/>
        <w:gridCol w:w="798"/>
        <w:gridCol w:w="850"/>
        <w:gridCol w:w="1191"/>
        <w:gridCol w:w="871"/>
        <w:gridCol w:w="413"/>
        <w:gridCol w:w="543"/>
        <w:gridCol w:w="776"/>
        <w:gridCol w:w="368"/>
        <w:gridCol w:w="899"/>
        <w:gridCol w:w="911"/>
        <w:gridCol w:w="1076"/>
        <w:gridCol w:w="709"/>
        <w:gridCol w:w="1172"/>
        <w:gridCol w:w="680"/>
        <w:gridCol w:w="1285"/>
        <w:gridCol w:w="469"/>
        <w:gridCol w:w="437"/>
      </w:tblGrid>
      <w:tr>
        <w:trPr>
          <w:trHeight w:val="577" w:hRule="atLeast"/>
        </w:trPr>
        <w:tc>
          <w:tcPr>
            <w:tcW w:w="10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</w:p>
        </w:tc>
        <w:tc>
          <w:tcPr>
            <w:tcW w:w="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Fe</w:t>
            </w:r>
          </w:p>
          <w:p>
            <w:pPr>
              <w:pStyle w:val="TableParagraph"/>
              <w:spacing w:line="229" w:lineRule="exact" w:before="105"/>
              <w:ind w:left="19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µ</w:t>
            </w: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06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CV(%)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0"/>
              <w:rPr>
                <w:sz w:val="20"/>
              </w:rPr>
            </w:pPr>
            <w:r>
              <w:rPr>
                <w:sz w:val="20"/>
              </w:rPr>
              <w:t>Cd</w:t>
            </w:r>
          </w:p>
          <w:p>
            <w:pPr>
              <w:pStyle w:val="TableParagraph"/>
              <w:tabs>
                <w:tab w:pos="451" w:val="left" w:leader="none"/>
              </w:tabs>
              <w:spacing w:line="229" w:lineRule="exact" w:before="105"/>
              <w:ind w:left="130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  <w:tab/>
            </w:r>
            <w:r>
              <w:rPr>
                <w:sz w:val="20"/>
              </w:rPr>
              <w:t>±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CV(%)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8" w:right="33"/>
              <w:jc w:val="center"/>
              <w:rPr>
                <w:sz w:val="20"/>
              </w:rPr>
            </w:pPr>
            <w:r>
              <w:rPr>
                <w:sz w:val="20"/>
              </w:rPr>
              <w:t>Pb</w:t>
            </w:r>
          </w:p>
          <w:p>
            <w:pPr>
              <w:pStyle w:val="TableParagraph"/>
              <w:spacing w:line="229" w:lineRule="exact" w:before="105"/>
              <w:ind w:lef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µ</w:t>
            </w:r>
          </w:p>
        </w:tc>
        <w:tc>
          <w:tcPr>
            <w:tcW w:w="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06" w:lineRule="exact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CV(%)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Ni</w:t>
            </w:r>
          </w:p>
          <w:p>
            <w:pPr>
              <w:pStyle w:val="TableParagraph"/>
              <w:spacing w:line="229" w:lineRule="exact" w:before="105"/>
              <w:ind w:left="11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µ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06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Zn</w:t>
            </w:r>
          </w:p>
          <w:p>
            <w:pPr>
              <w:pStyle w:val="TableParagraph"/>
              <w:tabs>
                <w:tab w:pos="466" w:val="left" w:leader="none"/>
              </w:tabs>
              <w:spacing w:line="229" w:lineRule="exact" w:before="105"/>
              <w:ind w:left="144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  <w:tab/>
            </w:r>
            <w:r>
              <w:rPr>
                <w:sz w:val="20"/>
              </w:rPr>
              <w:t>±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CV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41"/>
              <w:rPr>
                <w:sz w:val="20"/>
              </w:rPr>
            </w:pPr>
            <w:r>
              <w:rPr>
                <w:sz w:val="20"/>
              </w:rPr>
              <w:t>Cu</w:t>
            </w:r>
          </w:p>
          <w:p>
            <w:pPr>
              <w:pStyle w:val="TableParagraph"/>
              <w:tabs>
                <w:tab w:pos="563" w:val="left" w:leader="none"/>
              </w:tabs>
              <w:spacing w:line="229" w:lineRule="exact" w:before="105"/>
              <w:ind w:left="24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  <w:tab/>
            </w:r>
            <w:r>
              <w:rPr>
                <w:sz w:val="20"/>
              </w:rPr>
              <w:t>±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CV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4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  <w:p>
            <w:pPr>
              <w:pStyle w:val="TableParagraph"/>
              <w:tabs>
                <w:tab w:pos="585" w:val="left" w:leader="none"/>
              </w:tabs>
              <w:spacing w:line="229" w:lineRule="exact" w:before="105"/>
              <w:ind w:left="264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  <w:tab/>
            </w:r>
            <w:r>
              <w:rPr>
                <w:sz w:val="20"/>
              </w:rPr>
              <w:t>±</w:t>
            </w:r>
          </w:p>
        </w:tc>
        <w:tc>
          <w:tcPr>
            <w:tcW w:w="90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</w:tr>
      <w:tr>
        <w:trPr>
          <w:trHeight w:val="227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5" w:lineRule="exact"/>
              <w:ind w:left="131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5" w:lineRule="exact"/>
              <w:ind w:left="133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2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1062" w:type="dxa"/>
            <w:gridSpan w:val="2"/>
          </w:tcPr>
          <w:p>
            <w:pPr>
              <w:pStyle w:val="TableParagraph"/>
              <w:spacing w:before="6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Asa-</w:t>
            </w:r>
          </w:p>
        </w:tc>
        <w:tc>
          <w:tcPr>
            <w:tcW w:w="1256" w:type="dxa"/>
            <w:gridSpan w:val="2"/>
          </w:tcPr>
          <w:p>
            <w:pPr>
              <w:pStyle w:val="TableParagraph"/>
              <w:spacing w:before="56"/>
              <w:ind w:left="198"/>
              <w:rPr>
                <w:sz w:val="20"/>
              </w:rPr>
            </w:pPr>
            <w:r>
              <w:rPr>
                <w:sz w:val="20"/>
              </w:rPr>
              <w:t>0.1247+0.0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47"/>
              <w:rPr>
                <w:sz w:val="20"/>
              </w:rPr>
            </w:pPr>
            <w:r>
              <w:rPr>
                <w:sz w:val="20"/>
              </w:rPr>
              <w:t>11.6</w:t>
            </w:r>
          </w:p>
        </w:tc>
        <w:tc>
          <w:tcPr>
            <w:tcW w:w="1191" w:type="dxa"/>
          </w:tcPr>
          <w:p>
            <w:pPr>
              <w:pStyle w:val="TableParagraph"/>
              <w:spacing w:before="56"/>
              <w:ind w:left="130"/>
              <w:rPr>
                <w:sz w:val="20"/>
              </w:rPr>
            </w:pPr>
            <w:r>
              <w:rPr>
                <w:sz w:val="20"/>
              </w:rPr>
              <w:t>0.0018+0.0</w:t>
            </w:r>
          </w:p>
        </w:tc>
        <w:tc>
          <w:tcPr>
            <w:tcW w:w="871" w:type="dxa"/>
          </w:tcPr>
          <w:p>
            <w:pPr>
              <w:pStyle w:val="TableParagraph"/>
              <w:spacing w:before="56"/>
              <w:ind w:left="151"/>
              <w:rPr>
                <w:sz w:val="20"/>
              </w:rPr>
            </w:pPr>
            <w:r>
              <w:rPr>
                <w:sz w:val="20"/>
              </w:rPr>
              <w:t>55.5</w:t>
            </w:r>
          </w:p>
        </w:tc>
        <w:tc>
          <w:tcPr>
            <w:tcW w:w="956" w:type="dxa"/>
            <w:gridSpan w:val="2"/>
          </w:tcPr>
          <w:p>
            <w:pPr>
              <w:pStyle w:val="TableParagraph"/>
              <w:spacing w:before="56"/>
              <w:ind w:left="147"/>
              <w:rPr>
                <w:sz w:val="20"/>
              </w:rPr>
            </w:pPr>
            <w:r>
              <w:rPr>
                <w:sz w:val="20"/>
              </w:rPr>
              <w:t>0.0615+</w:t>
            </w:r>
          </w:p>
        </w:tc>
        <w:tc>
          <w:tcPr>
            <w:tcW w:w="776" w:type="dxa"/>
          </w:tcPr>
          <w:p>
            <w:pPr>
              <w:pStyle w:val="TableParagraph"/>
              <w:spacing w:before="56"/>
              <w:ind w:left="151"/>
              <w:rPr>
                <w:sz w:val="20"/>
              </w:rPr>
            </w:pPr>
            <w:r>
              <w:rPr>
                <w:sz w:val="20"/>
              </w:rPr>
              <w:t>48.8</w:t>
            </w:r>
          </w:p>
        </w:tc>
        <w:tc>
          <w:tcPr>
            <w:tcW w:w="1267" w:type="dxa"/>
            <w:gridSpan w:val="2"/>
          </w:tcPr>
          <w:p>
            <w:pPr>
              <w:pStyle w:val="TableParagraph"/>
              <w:spacing w:before="56"/>
              <w:ind w:left="111"/>
              <w:rPr>
                <w:sz w:val="20"/>
              </w:rPr>
            </w:pPr>
            <w:r>
              <w:rPr>
                <w:sz w:val="20"/>
              </w:rPr>
              <w:t>0.0015+0.00</w:t>
            </w:r>
          </w:p>
        </w:tc>
        <w:tc>
          <w:tcPr>
            <w:tcW w:w="911" w:type="dxa"/>
          </w:tcPr>
          <w:p>
            <w:pPr>
              <w:pStyle w:val="TableParagraph"/>
              <w:spacing w:before="56"/>
              <w:ind w:left="153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1076" w:type="dxa"/>
          </w:tcPr>
          <w:p>
            <w:pPr>
              <w:pStyle w:val="TableParagraph"/>
              <w:spacing w:before="56"/>
              <w:ind w:left="144"/>
              <w:rPr>
                <w:sz w:val="20"/>
              </w:rPr>
            </w:pPr>
            <w:r>
              <w:rPr>
                <w:sz w:val="20"/>
              </w:rPr>
              <w:t>0.015+0.0</w:t>
            </w:r>
          </w:p>
        </w:tc>
        <w:tc>
          <w:tcPr>
            <w:tcW w:w="709" w:type="dxa"/>
          </w:tcPr>
          <w:p>
            <w:pPr>
              <w:pStyle w:val="TableParagraph"/>
              <w:spacing w:before="56"/>
              <w:ind w:left="131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6"/>
              <w:ind w:left="241"/>
              <w:rPr>
                <w:sz w:val="20"/>
              </w:rPr>
            </w:pPr>
            <w:r>
              <w:rPr>
                <w:sz w:val="20"/>
              </w:rPr>
              <w:t>0.02+0.1</w:t>
            </w:r>
          </w:p>
        </w:tc>
        <w:tc>
          <w:tcPr>
            <w:tcW w:w="680" w:type="dxa"/>
          </w:tcPr>
          <w:p>
            <w:pPr>
              <w:pStyle w:val="TableParagraph"/>
              <w:spacing w:before="56"/>
              <w:ind w:left="1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6"/>
              <w:ind w:left="264"/>
              <w:rPr>
                <w:sz w:val="20"/>
              </w:rPr>
            </w:pPr>
            <w:r>
              <w:rPr>
                <w:sz w:val="20"/>
              </w:rPr>
              <w:t>0.008+0.00</w:t>
            </w: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left="126" w:right="-15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1062" w:type="dxa"/>
            <w:gridSpan w:val="2"/>
          </w:tcPr>
          <w:p>
            <w:pPr>
              <w:pStyle w:val="TableParagraph"/>
              <w:spacing w:before="11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Owaza</w:t>
            </w:r>
          </w:p>
        </w:tc>
        <w:tc>
          <w:tcPr>
            <w:tcW w:w="1256" w:type="dxa"/>
            <w:gridSpan w:val="2"/>
          </w:tcPr>
          <w:p>
            <w:pPr>
              <w:pStyle w:val="TableParagraph"/>
              <w:spacing w:before="107"/>
              <w:ind w:left="1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before="107"/>
              <w:ind w:left="130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gridSpan w:val="2"/>
          </w:tcPr>
          <w:p>
            <w:pPr>
              <w:pStyle w:val="TableParagraph"/>
              <w:spacing w:before="107"/>
              <w:ind w:left="147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gridSpan w:val="2"/>
          </w:tcPr>
          <w:p>
            <w:pPr>
              <w:pStyle w:val="TableParagraph"/>
              <w:spacing w:before="107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107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before="107"/>
              <w:ind w:left="26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1062" w:type="dxa"/>
            <w:gridSpan w:val="2"/>
          </w:tcPr>
          <w:p>
            <w:pPr>
              <w:pStyle w:val="TableParagraph"/>
              <w:spacing w:before="16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256" w:type="dxa"/>
            <w:gridSpan w:val="2"/>
          </w:tcPr>
          <w:p>
            <w:pPr>
              <w:pStyle w:val="TableParagraph"/>
              <w:spacing w:before="159"/>
              <w:ind w:left="198"/>
              <w:rPr>
                <w:sz w:val="20"/>
              </w:rPr>
            </w:pPr>
            <w:r>
              <w:rPr>
                <w:sz w:val="20"/>
              </w:rPr>
              <w:t>0.26+0.02</w:t>
            </w:r>
          </w:p>
        </w:tc>
        <w:tc>
          <w:tcPr>
            <w:tcW w:w="850" w:type="dxa"/>
          </w:tcPr>
          <w:p>
            <w:pPr>
              <w:pStyle w:val="TableParagraph"/>
              <w:spacing w:before="159"/>
              <w:ind w:left="147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9"/>
              <w:ind w:left="130"/>
              <w:rPr>
                <w:sz w:val="20"/>
              </w:rPr>
            </w:pPr>
            <w:r>
              <w:rPr>
                <w:sz w:val="20"/>
              </w:rPr>
              <w:t>0.018+0.00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59"/>
              <w:ind w:left="151"/>
              <w:rPr>
                <w:sz w:val="20"/>
              </w:rPr>
            </w:pPr>
            <w:r>
              <w:rPr>
                <w:sz w:val="20"/>
              </w:rPr>
              <w:t>83.3</w:t>
            </w:r>
          </w:p>
        </w:tc>
        <w:tc>
          <w:tcPr>
            <w:tcW w:w="956" w:type="dxa"/>
            <w:gridSpan w:val="2"/>
          </w:tcPr>
          <w:p>
            <w:pPr>
              <w:pStyle w:val="TableParagraph"/>
              <w:spacing w:before="159"/>
              <w:ind w:left="147"/>
              <w:rPr>
                <w:sz w:val="20"/>
              </w:rPr>
            </w:pPr>
            <w:r>
              <w:rPr>
                <w:sz w:val="20"/>
              </w:rPr>
              <w:t>0.0980+</w:t>
            </w:r>
          </w:p>
        </w:tc>
        <w:tc>
          <w:tcPr>
            <w:tcW w:w="776" w:type="dxa"/>
          </w:tcPr>
          <w:p>
            <w:pPr>
              <w:pStyle w:val="TableParagraph"/>
              <w:spacing w:before="159"/>
              <w:ind w:left="151"/>
              <w:rPr>
                <w:sz w:val="20"/>
              </w:rPr>
            </w:pPr>
            <w:r>
              <w:rPr>
                <w:sz w:val="20"/>
              </w:rPr>
              <w:t>51.0</w:t>
            </w:r>
          </w:p>
        </w:tc>
        <w:tc>
          <w:tcPr>
            <w:tcW w:w="1267" w:type="dxa"/>
            <w:gridSpan w:val="2"/>
          </w:tcPr>
          <w:p>
            <w:pPr>
              <w:pStyle w:val="TableParagraph"/>
              <w:spacing w:before="159"/>
              <w:ind w:left="111"/>
              <w:rPr>
                <w:sz w:val="20"/>
              </w:rPr>
            </w:pPr>
            <w:r>
              <w:rPr>
                <w:sz w:val="20"/>
              </w:rPr>
              <w:t>0.0504+0.03</w:t>
            </w:r>
          </w:p>
        </w:tc>
        <w:tc>
          <w:tcPr>
            <w:tcW w:w="911" w:type="dxa"/>
          </w:tcPr>
          <w:p>
            <w:pPr>
              <w:pStyle w:val="TableParagraph"/>
              <w:spacing w:before="159"/>
              <w:ind w:left="153"/>
              <w:rPr>
                <w:sz w:val="20"/>
              </w:rPr>
            </w:pPr>
            <w:r>
              <w:rPr>
                <w:sz w:val="20"/>
              </w:rPr>
              <w:t>59.5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59"/>
              <w:ind w:left="144"/>
              <w:rPr>
                <w:sz w:val="20"/>
              </w:rPr>
            </w:pPr>
            <w:r>
              <w:rPr>
                <w:sz w:val="20"/>
              </w:rPr>
              <w:t>0.215+0.0</w:t>
            </w:r>
          </w:p>
        </w:tc>
        <w:tc>
          <w:tcPr>
            <w:tcW w:w="709" w:type="dxa"/>
          </w:tcPr>
          <w:p>
            <w:pPr>
              <w:pStyle w:val="TableParagraph"/>
              <w:spacing w:before="159"/>
              <w:ind w:left="131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59"/>
              <w:ind w:left="241"/>
              <w:rPr>
                <w:sz w:val="20"/>
              </w:rPr>
            </w:pPr>
            <w:r>
              <w:rPr>
                <w:sz w:val="20"/>
              </w:rPr>
              <w:t>0.01+0.00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59"/>
              <w:ind w:left="1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5" w:type="dxa"/>
          </w:tcPr>
          <w:p>
            <w:pPr>
              <w:pStyle w:val="TableParagraph"/>
              <w:spacing w:before="159"/>
              <w:ind w:left="264"/>
              <w:rPr>
                <w:sz w:val="20"/>
              </w:rPr>
            </w:pPr>
            <w:r>
              <w:rPr>
                <w:sz w:val="20"/>
              </w:rPr>
              <w:t>0.037+0.03</w:t>
            </w:r>
          </w:p>
        </w:tc>
        <w:tc>
          <w:tcPr>
            <w:tcW w:w="469" w:type="dxa"/>
          </w:tcPr>
          <w:p>
            <w:pPr>
              <w:pStyle w:val="TableParagraph"/>
              <w:spacing w:before="159"/>
              <w:ind w:left="126" w:right="-15"/>
              <w:rPr>
                <w:sz w:val="20"/>
              </w:rPr>
            </w:pPr>
            <w:r>
              <w:rPr>
                <w:sz w:val="20"/>
              </w:rPr>
              <w:t>12.5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7" w:hRule="atLeast"/>
        </w:trPr>
        <w:tc>
          <w:tcPr>
            <w:tcW w:w="106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before="107"/>
              <w:ind w:left="13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gridSpan w:val="2"/>
          </w:tcPr>
          <w:p>
            <w:pPr>
              <w:pStyle w:val="TableParagraph"/>
              <w:spacing w:before="107"/>
              <w:ind w:left="147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107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07"/>
              <w:ind w:left="24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2" w:hRule="atLeast"/>
        </w:trPr>
        <w:tc>
          <w:tcPr>
            <w:tcW w:w="1062" w:type="dxa"/>
            <w:gridSpan w:val="2"/>
          </w:tcPr>
          <w:p>
            <w:pPr>
              <w:pStyle w:val="TableParagraph"/>
              <w:spacing w:before="166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Owerri-</w:t>
            </w:r>
          </w:p>
        </w:tc>
        <w:tc>
          <w:tcPr>
            <w:tcW w:w="1256" w:type="dxa"/>
            <w:gridSpan w:val="2"/>
          </w:tcPr>
          <w:p>
            <w:pPr>
              <w:pStyle w:val="TableParagraph"/>
              <w:spacing w:before="161"/>
              <w:ind w:left="198"/>
              <w:rPr>
                <w:sz w:val="20"/>
              </w:rPr>
            </w:pPr>
            <w:r>
              <w:rPr>
                <w:sz w:val="20"/>
              </w:rPr>
              <w:t>0.1623+0.0</w:t>
            </w:r>
          </w:p>
        </w:tc>
        <w:tc>
          <w:tcPr>
            <w:tcW w:w="850" w:type="dxa"/>
          </w:tcPr>
          <w:p>
            <w:pPr>
              <w:pStyle w:val="TableParagraph"/>
              <w:spacing w:before="161"/>
              <w:ind w:left="147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1191" w:type="dxa"/>
          </w:tcPr>
          <w:p>
            <w:pPr>
              <w:pStyle w:val="TableParagraph"/>
              <w:spacing w:before="161"/>
              <w:ind w:left="130"/>
              <w:rPr>
                <w:sz w:val="20"/>
              </w:rPr>
            </w:pPr>
            <w:r>
              <w:rPr>
                <w:sz w:val="20"/>
              </w:rPr>
              <w:t>0.0013+0.0</w:t>
            </w:r>
          </w:p>
        </w:tc>
        <w:tc>
          <w:tcPr>
            <w:tcW w:w="871" w:type="dxa"/>
          </w:tcPr>
          <w:p>
            <w:pPr>
              <w:pStyle w:val="TableParagraph"/>
              <w:spacing w:before="161"/>
              <w:ind w:left="151"/>
              <w:rPr>
                <w:sz w:val="20"/>
              </w:rPr>
            </w:pPr>
            <w:r>
              <w:rPr>
                <w:sz w:val="20"/>
              </w:rPr>
              <w:t>76.9</w:t>
            </w:r>
          </w:p>
        </w:tc>
        <w:tc>
          <w:tcPr>
            <w:tcW w:w="956" w:type="dxa"/>
            <w:gridSpan w:val="2"/>
          </w:tcPr>
          <w:p>
            <w:pPr>
              <w:pStyle w:val="TableParagraph"/>
              <w:spacing w:before="161"/>
              <w:ind w:left="147"/>
              <w:rPr>
                <w:sz w:val="20"/>
              </w:rPr>
            </w:pPr>
            <w:r>
              <w:rPr>
                <w:sz w:val="20"/>
              </w:rPr>
              <w:t>0.0421+</w:t>
            </w:r>
          </w:p>
        </w:tc>
        <w:tc>
          <w:tcPr>
            <w:tcW w:w="776" w:type="dxa"/>
          </w:tcPr>
          <w:p>
            <w:pPr>
              <w:pStyle w:val="TableParagraph"/>
              <w:spacing w:before="161"/>
              <w:ind w:left="151"/>
              <w:rPr>
                <w:sz w:val="20"/>
              </w:rPr>
            </w:pPr>
            <w:r>
              <w:rPr>
                <w:sz w:val="20"/>
              </w:rPr>
              <w:t>47.5</w:t>
            </w:r>
          </w:p>
        </w:tc>
        <w:tc>
          <w:tcPr>
            <w:tcW w:w="1267" w:type="dxa"/>
            <w:gridSpan w:val="2"/>
          </w:tcPr>
          <w:p>
            <w:pPr>
              <w:pStyle w:val="TableParagraph"/>
              <w:spacing w:before="161"/>
              <w:ind w:left="111"/>
              <w:rPr>
                <w:sz w:val="20"/>
              </w:rPr>
            </w:pPr>
            <w:r>
              <w:rPr>
                <w:sz w:val="20"/>
              </w:rPr>
              <w:t>0.0309+0.02</w:t>
            </w:r>
          </w:p>
        </w:tc>
        <w:tc>
          <w:tcPr>
            <w:tcW w:w="911" w:type="dxa"/>
          </w:tcPr>
          <w:p>
            <w:pPr>
              <w:pStyle w:val="TableParagraph"/>
              <w:spacing w:before="161"/>
              <w:ind w:left="153"/>
              <w:rPr>
                <w:sz w:val="20"/>
              </w:rPr>
            </w:pPr>
            <w:r>
              <w:rPr>
                <w:sz w:val="20"/>
              </w:rPr>
              <w:t>64.7</w:t>
            </w:r>
          </w:p>
        </w:tc>
        <w:tc>
          <w:tcPr>
            <w:tcW w:w="1076" w:type="dxa"/>
          </w:tcPr>
          <w:p>
            <w:pPr>
              <w:pStyle w:val="TableParagraph"/>
              <w:spacing w:before="161"/>
              <w:ind w:left="144"/>
              <w:rPr>
                <w:sz w:val="20"/>
              </w:rPr>
            </w:pPr>
            <w:r>
              <w:rPr>
                <w:sz w:val="20"/>
              </w:rPr>
              <w:t>0.05+0.01</w:t>
            </w:r>
          </w:p>
        </w:tc>
        <w:tc>
          <w:tcPr>
            <w:tcW w:w="709" w:type="dxa"/>
          </w:tcPr>
          <w:p>
            <w:pPr>
              <w:pStyle w:val="TableParagraph"/>
              <w:spacing w:before="161"/>
              <w:ind w:left="131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61"/>
              <w:ind w:left="241"/>
              <w:rPr>
                <w:sz w:val="20"/>
              </w:rPr>
            </w:pPr>
            <w:r>
              <w:rPr>
                <w:sz w:val="20"/>
              </w:rPr>
              <w:t>0.04+0.01</w:t>
            </w:r>
          </w:p>
        </w:tc>
        <w:tc>
          <w:tcPr>
            <w:tcW w:w="680" w:type="dxa"/>
          </w:tcPr>
          <w:p>
            <w:pPr>
              <w:pStyle w:val="TableParagraph"/>
              <w:spacing w:before="161"/>
              <w:ind w:left="13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85" w:type="dxa"/>
          </w:tcPr>
          <w:p>
            <w:pPr>
              <w:pStyle w:val="TableParagraph"/>
              <w:spacing w:before="161"/>
              <w:ind w:left="264"/>
              <w:rPr>
                <w:sz w:val="20"/>
              </w:rPr>
            </w:pPr>
            <w:r>
              <w:rPr>
                <w:sz w:val="20"/>
              </w:rPr>
              <w:t>50.135+0.0</w:t>
            </w:r>
          </w:p>
        </w:tc>
        <w:tc>
          <w:tcPr>
            <w:tcW w:w="469" w:type="dxa"/>
          </w:tcPr>
          <w:p>
            <w:pPr>
              <w:pStyle w:val="TableParagraph"/>
              <w:spacing w:before="161"/>
              <w:ind w:left="126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8" w:hRule="atLeast"/>
        </w:trPr>
        <w:tc>
          <w:tcPr>
            <w:tcW w:w="106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nta</w:t>
            </w:r>
          </w:p>
        </w:tc>
        <w:tc>
          <w:tcPr>
            <w:tcW w:w="125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30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47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24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26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240" w:right="0" w:firstLine="0"/>
        <w:jc w:val="left"/>
        <w:rPr>
          <w:b/>
          <w:sz w:val="22"/>
        </w:rPr>
      </w:pPr>
      <w:bookmarkStart w:name="_bookmark175" w:id="312"/>
      <w:bookmarkEnd w:id="312"/>
      <w:r>
        <w:rPr/>
      </w:r>
      <w:r>
        <w:rPr>
          <w:b/>
          <w:sz w:val="22"/>
        </w:rPr>
        <w:t>µ=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5"/>
          <w:sz w:val="22"/>
        </w:rPr>
        <w:t> </w:t>
      </w:r>
      <w:r>
        <w:rPr>
          <w:b/>
          <w:sz w:val="20"/>
        </w:rPr>
        <w:t>±</w:t>
      </w:r>
      <w:r>
        <w:rPr>
          <w:b/>
          <w:spacing w:val="2"/>
          <w:sz w:val="20"/>
        </w:rPr>
        <w:t> </w:t>
      </w:r>
      <w:r>
        <w:rPr>
          <w:b/>
          <w:sz w:val="22"/>
        </w:rPr>
        <w:t>=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deviation, Cv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 variation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 seven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headerReference w:type="default" r:id="rId269"/>
          <w:footerReference w:type="default" r:id="rId270"/>
          <w:pgSz w:w="16840" w:h="11910" w:orient="landscape"/>
          <w:pgMar w:header="0" w:footer="1110" w:top="1100" w:bottom="1300" w:left="1200" w:right="3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65.775002pt;margin-top:95.925003pt;width:747.55pt;height:62.35pt;mso-position-horizontal-relative:page;mso-position-vertical-relative:page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"/>
                    <w:gridCol w:w="1490"/>
                    <w:gridCol w:w="1568"/>
                    <w:gridCol w:w="1980"/>
                    <w:gridCol w:w="1275"/>
                    <w:gridCol w:w="1096"/>
                    <w:gridCol w:w="971"/>
                    <w:gridCol w:w="1986"/>
                    <w:gridCol w:w="621"/>
                    <w:gridCol w:w="2051"/>
                    <w:gridCol w:w="409"/>
                    <w:gridCol w:w="1412"/>
                  </w:tblGrid>
                  <w:tr>
                    <w:trPr>
                      <w:trHeight w:val="486" w:hRule="atLeast"/>
                    </w:trPr>
                    <w:tc>
                      <w:tcPr>
                        <w:tcW w:w="1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Fe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3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Cd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3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Pb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5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Ni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917" w:right="78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Zn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3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Cu</w:t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V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24" w:hRule="atLeast"/>
                    </w:trPr>
                    <w:tc>
                      <w:tcPr>
                        <w:tcW w:w="1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19" w:val="left" w:leader="none"/>
                          </w:tabs>
                          <w:spacing w:before="125"/>
                          <w:ind w:left="124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Location</w:t>
                          <w:tab/>
                        </w:r>
                        <w:r>
                          <w:rPr>
                            <w:rFonts w:ascii="Calibri" w:hAnsi="Calibri"/>
                            <w:position w:val="-1"/>
                            <w:sz w:val="22"/>
                          </w:rPr>
                          <w:t>µ</w:t>
                        </w:r>
                      </w:p>
                    </w:tc>
                    <w:tc>
                      <w:tcPr>
                        <w:tcW w:w="156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78" w:val="left" w:leader="none"/>
                          </w:tabs>
                          <w:spacing w:before="12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position w:val="-2"/>
                            <w:sz w:val="20"/>
                          </w:rPr>
                          <w:t>±</w:t>
                          <w:tab/>
                        </w:r>
                        <w:r>
                          <w:rPr>
                            <w:sz w:val="20"/>
                          </w:rPr>
                          <w:t>CV(</w:t>
                        </w:r>
                      </w:p>
                      <w:p>
                        <w:pPr>
                          <w:pStyle w:val="TableParagraph"/>
                          <w:spacing w:before="85"/>
                          <w:ind w:right="2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%)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88" w:val="left" w:leader="none"/>
                          </w:tabs>
                          <w:spacing w:before="123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position w:val="-2"/>
                            <w:sz w:val="22"/>
                          </w:rPr>
                          <w:t>µ   </w:t>
                        </w:r>
                        <w:r>
                          <w:rPr>
                            <w:position w:val="-2"/>
                            <w:sz w:val="20"/>
                          </w:rPr>
                          <w:t>±</w:t>
                          <w:tab/>
                        </w:r>
                        <w:r>
                          <w:rPr>
                            <w:sz w:val="20"/>
                          </w:rPr>
                          <w:t>CV(</w:t>
                        </w:r>
                      </w:p>
                      <w:p>
                        <w:pPr>
                          <w:pStyle w:val="TableParagraph"/>
                          <w:spacing w:before="69"/>
                          <w:ind w:right="2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%)</w:t>
                        </w:r>
                      </w:p>
                    </w:tc>
                    <w:tc>
                      <w:tcPr>
                        <w:tcW w:w="12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1" w:val="left" w:leader="none"/>
                          </w:tabs>
                          <w:spacing w:before="126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</w:rPr>
                          <w:t>µ</w:t>
                          <w:tab/>
                        </w:r>
                        <w:r>
                          <w:rPr>
                            <w:sz w:val="20"/>
                          </w:rPr>
                          <w:t>±</w:t>
                        </w:r>
                      </w:p>
                    </w:tc>
                    <w:tc>
                      <w:tcPr>
                        <w:tcW w:w="109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22" w:val="left" w:leader="none"/>
                          </w:tabs>
                          <w:spacing w:before="123"/>
                          <w:ind w:left="119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CV(</w:t>
                          <w:tab/>
                        </w:r>
                        <w:r>
                          <w:rPr>
                            <w:rFonts w:ascii="Calibri" w:hAnsi="Calibri"/>
                            <w:position w:val="-2"/>
                            <w:sz w:val="22"/>
                          </w:rPr>
                          <w:t>µ</w:t>
                        </w:r>
                      </w:p>
                      <w:p>
                        <w:pPr>
                          <w:pStyle w:val="TableParagraph"/>
                          <w:spacing w:before="69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%)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4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±</w:t>
                        </w:r>
                      </w:p>
                    </w:tc>
                    <w:tc>
                      <w:tcPr>
                        <w:tcW w:w="198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40" w:val="left" w:leader="none"/>
                            <w:tab w:pos="1261" w:val="left" w:leader="none"/>
                          </w:tabs>
                          <w:spacing w:before="123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CV(%)</w:t>
                          <w:tab/>
                        </w:r>
                        <w:r>
                          <w:rPr>
                            <w:rFonts w:ascii="Calibri" w:hAnsi="Calibri"/>
                            <w:position w:val="-2"/>
                            <w:sz w:val="22"/>
                          </w:rPr>
                          <w:t>µ</w:t>
                          <w:tab/>
                        </w:r>
                        <w:r>
                          <w:rPr>
                            <w:position w:val="-2"/>
                            <w:sz w:val="20"/>
                          </w:rPr>
                          <w:t>±</w:t>
                        </w:r>
                      </w:p>
                    </w:tc>
                    <w:tc>
                      <w:tcPr>
                        <w:tcW w:w="6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CV(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%)</w:t>
                        </w:r>
                      </w:p>
                    </w:tc>
                    <w:tc>
                      <w:tcPr>
                        <w:tcW w:w="20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3" w:val="left" w:leader="none"/>
                            <w:tab w:pos="1297" w:val="left" w:leader="none"/>
                          </w:tabs>
                          <w:spacing w:before="123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position w:val="-2"/>
                            <w:sz w:val="22"/>
                          </w:rPr>
                          <w:t>µ</w:t>
                          <w:tab/>
                        </w:r>
                        <w:r>
                          <w:rPr>
                            <w:position w:val="-2"/>
                            <w:sz w:val="20"/>
                          </w:rPr>
                          <w:t>±</w:t>
                          <w:tab/>
                        </w:r>
                        <w:r>
                          <w:rPr>
                            <w:sz w:val="20"/>
                          </w:rPr>
                          <w:t>CV(%)</w:t>
                        </w:r>
                      </w:p>
                    </w:tc>
                    <w:tc>
                      <w:tcPr>
                        <w:tcW w:w="40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0"/>
                          <w:jc w:val="center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w w:val="100"/>
                            <w:sz w:val="22"/>
                          </w:rPr>
                          <w:t>µ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02" w:val="left" w:leader="none"/>
                          </w:tabs>
                          <w:spacing w:before="123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position w:val="-2"/>
                            <w:sz w:val="20"/>
                          </w:rPr>
                          <w:t>±</w:t>
                          <w:tab/>
                        </w:r>
                        <w:r>
                          <w:rPr>
                            <w:sz w:val="20"/>
                          </w:rPr>
                          <w:t>CV(</w:t>
                        </w:r>
                      </w:p>
                      <w:p>
                        <w:pPr>
                          <w:pStyle w:val="TableParagraph"/>
                          <w:spacing w:before="85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1340"/>
        <w:gridCol w:w="607"/>
        <w:gridCol w:w="1369"/>
        <w:gridCol w:w="608"/>
        <w:gridCol w:w="1273"/>
        <w:gridCol w:w="698"/>
        <w:gridCol w:w="1365"/>
        <w:gridCol w:w="711"/>
        <w:gridCol w:w="1273"/>
        <w:gridCol w:w="619"/>
        <w:gridCol w:w="1180"/>
        <w:gridCol w:w="757"/>
        <w:gridCol w:w="1414"/>
        <w:gridCol w:w="524"/>
      </w:tblGrid>
      <w:tr>
        <w:trPr>
          <w:trHeight w:val="858" w:hRule="atLeast"/>
        </w:trPr>
        <w:tc>
          <w:tcPr>
            <w:tcW w:w="1010" w:type="dxa"/>
          </w:tcPr>
          <w:p>
            <w:pPr>
              <w:pStyle w:val="TableParagraph"/>
              <w:spacing w:line="340" w:lineRule="atLeast" w:before="61"/>
              <w:ind w:left="24" w:right="415"/>
              <w:rPr>
                <w:sz w:val="20"/>
              </w:rPr>
            </w:pPr>
            <w:bookmarkStart w:name="_bookmark176" w:id="313"/>
            <w:bookmarkEnd w:id="313"/>
            <w:r>
              <w:rPr/>
            </w:r>
            <w:r>
              <w:rPr>
                <w:sz w:val="20"/>
              </w:rPr>
              <w:t>Asa-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Awaza</w:t>
            </w:r>
          </w:p>
        </w:tc>
        <w:tc>
          <w:tcPr>
            <w:tcW w:w="1340" w:type="dxa"/>
          </w:tcPr>
          <w:p>
            <w:pPr>
              <w:pStyle w:val="TableParagraph"/>
              <w:spacing w:before="171"/>
              <w:ind w:left="90" w:right="196"/>
              <w:jc w:val="center"/>
              <w:rPr>
                <w:sz w:val="20"/>
              </w:rPr>
            </w:pPr>
            <w:r>
              <w:rPr>
                <w:sz w:val="20"/>
              </w:rPr>
              <w:t>0.0247+0.01</w:t>
            </w:r>
          </w:p>
        </w:tc>
        <w:tc>
          <w:tcPr>
            <w:tcW w:w="607" w:type="dxa"/>
          </w:tcPr>
          <w:p>
            <w:pPr>
              <w:pStyle w:val="TableParagraph"/>
              <w:spacing w:before="171"/>
              <w:ind w:left="118"/>
              <w:rPr>
                <w:sz w:val="20"/>
              </w:rPr>
            </w:pPr>
            <w:r>
              <w:rPr>
                <w:sz w:val="20"/>
              </w:rPr>
              <w:t>40.5</w:t>
            </w:r>
          </w:p>
        </w:tc>
        <w:tc>
          <w:tcPr>
            <w:tcW w:w="1369" w:type="dxa"/>
          </w:tcPr>
          <w:p>
            <w:pPr>
              <w:pStyle w:val="TableParagraph"/>
              <w:spacing w:before="171"/>
              <w:ind w:left="139"/>
              <w:rPr>
                <w:sz w:val="20"/>
              </w:rPr>
            </w:pPr>
            <w:r>
              <w:rPr>
                <w:sz w:val="20"/>
              </w:rPr>
              <w:t>0.0014+0.01</w:t>
            </w:r>
          </w:p>
        </w:tc>
        <w:tc>
          <w:tcPr>
            <w:tcW w:w="608" w:type="dxa"/>
          </w:tcPr>
          <w:p>
            <w:pPr>
              <w:pStyle w:val="TableParagraph"/>
              <w:spacing w:before="171"/>
              <w:ind w:left="120"/>
              <w:rPr>
                <w:sz w:val="20"/>
              </w:rPr>
            </w:pPr>
            <w:r>
              <w:rPr>
                <w:sz w:val="20"/>
              </w:rPr>
              <w:t>71.4</w:t>
            </w:r>
          </w:p>
        </w:tc>
        <w:tc>
          <w:tcPr>
            <w:tcW w:w="1273" w:type="dxa"/>
          </w:tcPr>
          <w:p>
            <w:pPr>
              <w:pStyle w:val="TableParagraph"/>
              <w:spacing w:before="171"/>
              <w:ind w:left="123" w:right="97"/>
              <w:jc w:val="center"/>
              <w:rPr>
                <w:sz w:val="20"/>
              </w:rPr>
            </w:pPr>
            <w:r>
              <w:rPr>
                <w:sz w:val="20"/>
              </w:rPr>
              <w:t>0.0553+0.05</w:t>
            </w:r>
          </w:p>
        </w:tc>
        <w:tc>
          <w:tcPr>
            <w:tcW w:w="698" w:type="dxa"/>
          </w:tcPr>
          <w:p>
            <w:pPr>
              <w:pStyle w:val="TableParagraph"/>
              <w:spacing w:before="171"/>
              <w:ind w:left="12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65" w:type="dxa"/>
          </w:tcPr>
          <w:p>
            <w:pPr>
              <w:pStyle w:val="TableParagraph"/>
              <w:spacing w:before="171"/>
              <w:ind w:left="130"/>
              <w:rPr>
                <w:sz w:val="20"/>
              </w:rPr>
            </w:pPr>
            <w:r>
              <w:rPr>
                <w:sz w:val="20"/>
              </w:rPr>
              <w:t>0.0013+0.001</w:t>
            </w:r>
          </w:p>
        </w:tc>
        <w:tc>
          <w:tcPr>
            <w:tcW w:w="711" w:type="dxa"/>
          </w:tcPr>
          <w:p>
            <w:pPr>
              <w:pStyle w:val="TableParagraph"/>
              <w:spacing w:before="171"/>
              <w:ind w:left="131"/>
              <w:rPr>
                <w:sz w:val="20"/>
              </w:rPr>
            </w:pPr>
            <w:r>
              <w:rPr>
                <w:sz w:val="20"/>
              </w:rPr>
              <w:t>76.9</w:t>
            </w:r>
          </w:p>
        </w:tc>
        <w:tc>
          <w:tcPr>
            <w:tcW w:w="1273" w:type="dxa"/>
          </w:tcPr>
          <w:p>
            <w:pPr>
              <w:pStyle w:val="TableParagraph"/>
              <w:spacing w:before="171"/>
              <w:ind w:left="239"/>
              <w:rPr>
                <w:sz w:val="20"/>
              </w:rPr>
            </w:pPr>
            <w:r>
              <w:rPr>
                <w:sz w:val="20"/>
              </w:rPr>
              <w:t>0.012+0.06</w:t>
            </w:r>
          </w:p>
        </w:tc>
        <w:tc>
          <w:tcPr>
            <w:tcW w:w="619" w:type="dxa"/>
          </w:tcPr>
          <w:p>
            <w:pPr>
              <w:pStyle w:val="TableParagraph"/>
              <w:spacing w:before="171"/>
              <w:ind w:left="13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80" w:type="dxa"/>
          </w:tcPr>
          <w:p>
            <w:pPr>
              <w:pStyle w:val="TableParagraph"/>
              <w:spacing w:before="171"/>
              <w:ind w:left="144"/>
              <w:rPr>
                <w:sz w:val="20"/>
              </w:rPr>
            </w:pPr>
            <w:r>
              <w:rPr>
                <w:sz w:val="20"/>
              </w:rPr>
              <w:t>0.01+0.002</w:t>
            </w:r>
          </w:p>
        </w:tc>
        <w:tc>
          <w:tcPr>
            <w:tcW w:w="757" w:type="dxa"/>
          </w:tcPr>
          <w:p>
            <w:pPr>
              <w:pStyle w:val="TableParagraph"/>
              <w:spacing w:before="171"/>
              <w:ind w:left="13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71"/>
              <w:ind w:left="282"/>
              <w:rPr>
                <w:sz w:val="20"/>
              </w:rPr>
            </w:pPr>
            <w:r>
              <w:rPr>
                <w:sz w:val="20"/>
              </w:rPr>
              <w:t>0.005+0.002</w:t>
            </w:r>
          </w:p>
        </w:tc>
        <w:tc>
          <w:tcPr>
            <w:tcW w:w="524" w:type="dxa"/>
          </w:tcPr>
          <w:p>
            <w:pPr>
              <w:pStyle w:val="TableParagraph"/>
              <w:spacing w:before="171"/>
              <w:ind w:left="12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94" w:hRule="atLeast"/>
        </w:trPr>
        <w:tc>
          <w:tcPr>
            <w:tcW w:w="1010" w:type="dxa"/>
          </w:tcPr>
          <w:p>
            <w:pPr>
              <w:pStyle w:val="TableParagraph"/>
              <w:spacing w:before="102"/>
              <w:ind w:left="24"/>
              <w:rPr>
                <w:sz w:val="20"/>
              </w:rPr>
            </w:pPr>
            <w:r>
              <w:rPr>
                <w:sz w:val="20"/>
              </w:rPr>
              <w:t>Onuimo</w:t>
            </w:r>
          </w:p>
        </w:tc>
        <w:tc>
          <w:tcPr>
            <w:tcW w:w="1340" w:type="dxa"/>
          </w:tcPr>
          <w:p>
            <w:pPr>
              <w:pStyle w:val="TableParagraph"/>
              <w:spacing w:before="102"/>
              <w:ind w:left="90" w:right="297"/>
              <w:jc w:val="center"/>
              <w:rPr>
                <w:sz w:val="20"/>
              </w:rPr>
            </w:pPr>
            <w:r>
              <w:rPr>
                <w:sz w:val="20"/>
              </w:rPr>
              <w:t>0.036+0.02</w:t>
            </w:r>
          </w:p>
        </w:tc>
        <w:tc>
          <w:tcPr>
            <w:tcW w:w="607" w:type="dxa"/>
          </w:tcPr>
          <w:p>
            <w:pPr>
              <w:pStyle w:val="TableParagraph"/>
              <w:spacing w:before="102"/>
              <w:ind w:left="118"/>
              <w:rPr>
                <w:sz w:val="20"/>
              </w:rPr>
            </w:pPr>
            <w:r>
              <w:rPr>
                <w:sz w:val="20"/>
              </w:rPr>
              <w:t>55.5</w:t>
            </w:r>
          </w:p>
        </w:tc>
        <w:tc>
          <w:tcPr>
            <w:tcW w:w="1369" w:type="dxa"/>
          </w:tcPr>
          <w:p>
            <w:pPr>
              <w:pStyle w:val="TableParagraph"/>
              <w:spacing w:before="102"/>
              <w:ind w:left="139"/>
              <w:rPr>
                <w:sz w:val="20"/>
              </w:rPr>
            </w:pPr>
            <w:r>
              <w:rPr>
                <w:sz w:val="20"/>
              </w:rPr>
              <w:t>0.0014+6.001</w:t>
            </w:r>
          </w:p>
        </w:tc>
        <w:tc>
          <w:tcPr>
            <w:tcW w:w="608" w:type="dxa"/>
          </w:tcPr>
          <w:p>
            <w:pPr>
              <w:pStyle w:val="TableParagraph"/>
              <w:spacing w:before="102"/>
              <w:ind w:left="120"/>
              <w:rPr>
                <w:sz w:val="20"/>
              </w:rPr>
            </w:pPr>
            <w:r>
              <w:rPr>
                <w:sz w:val="20"/>
              </w:rPr>
              <w:t>71.4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123" w:right="97"/>
              <w:jc w:val="center"/>
              <w:rPr>
                <w:sz w:val="20"/>
              </w:rPr>
            </w:pPr>
            <w:r>
              <w:rPr>
                <w:sz w:val="20"/>
              </w:rPr>
              <w:t>0.0814+0.06</w:t>
            </w:r>
          </w:p>
        </w:tc>
        <w:tc>
          <w:tcPr>
            <w:tcW w:w="698" w:type="dxa"/>
          </w:tcPr>
          <w:p>
            <w:pPr>
              <w:pStyle w:val="TableParagraph"/>
              <w:spacing w:before="102"/>
              <w:ind w:left="12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65" w:type="dxa"/>
          </w:tcPr>
          <w:p>
            <w:pPr>
              <w:pStyle w:val="TableParagraph"/>
              <w:spacing w:before="102"/>
              <w:ind w:left="130"/>
              <w:rPr>
                <w:sz w:val="20"/>
              </w:rPr>
            </w:pPr>
            <w:r>
              <w:rPr>
                <w:sz w:val="20"/>
              </w:rPr>
              <w:t>0.0500+0.03</w:t>
            </w:r>
          </w:p>
        </w:tc>
        <w:tc>
          <w:tcPr>
            <w:tcW w:w="711" w:type="dxa"/>
          </w:tcPr>
          <w:p>
            <w:pPr>
              <w:pStyle w:val="TableParagraph"/>
              <w:spacing w:before="102"/>
              <w:ind w:left="13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239"/>
              <w:rPr>
                <w:sz w:val="20"/>
              </w:rPr>
            </w:pPr>
            <w:r>
              <w:rPr>
                <w:sz w:val="20"/>
              </w:rPr>
              <w:t>0.220+0.10</w:t>
            </w:r>
          </w:p>
        </w:tc>
        <w:tc>
          <w:tcPr>
            <w:tcW w:w="619" w:type="dxa"/>
          </w:tcPr>
          <w:p>
            <w:pPr>
              <w:pStyle w:val="TableParagraph"/>
              <w:spacing w:before="102"/>
              <w:ind w:left="132"/>
              <w:rPr>
                <w:sz w:val="20"/>
              </w:rPr>
            </w:pPr>
            <w:r>
              <w:rPr>
                <w:sz w:val="20"/>
              </w:rPr>
              <w:t>45.5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2"/>
              <w:ind w:left="144"/>
              <w:rPr>
                <w:sz w:val="20"/>
              </w:rPr>
            </w:pPr>
            <w:r>
              <w:rPr>
                <w:sz w:val="20"/>
              </w:rPr>
              <w:t>0.010+0.00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102"/>
              <w:ind w:left="13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2"/>
              <w:ind w:left="282"/>
              <w:rPr>
                <w:sz w:val="20"/>
              </w:rPr>
            </w:pPr>
            <w:r>
              <w:rPr>
                <w:sz w:val="20"/>
              </w:rPr>
              <w:t>0.0214+0.01</w:t>
            </w:r>
          </w:p>
        </w:tc>
        <w:tc>
          <w:tcPr>
            <w:tcW w:w="524" w:type="dxa"/>
          </w:tcPr>
          <w:p>
            <w:pPr>
              <w:pStyle w:val="TableParagraph"/>
              <w:spacing w:before="102"/>
              <w:ind w:left="125"/>
              <w:rPr>
                <w:sz w:val="20"/>
              </w:rPr>
            </w:pPr>
            <w:r>
              <w:rPr>
                <w:sz w:val="20"/>
              </w:rPr>
              <w:t>46.7</w:t>
            </w:r>
          </w:p>
        </w:tc>
      </w:tr>
      <w:tr>
        <w:trPr>
          <w:trHeight w:val="395" w:hRule="atLeast"/>
        </w:trPr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spacing w:before="53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8" w:hRule="atLeast"/>
        </w:trPr>
        <w:tc>
          <w:tcPr>
            <w:tcW w:w="10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24"/>
              <w:rPr>
                <w:sz w:val="20"/>
              </w:rPr>
            </w:pPr>
            <w:r>
              <w:rPr>
                <w:sz w:val="20"/>
              </w:rPr>
              <w:t>Owerri-nta</w:t>
            </w:r>
          </w:p>
        </w:tc>
        <w:tc>
          <w:tcPr>
            <w:tcW w:w="13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0.0021+0.001</w:t>
            </w:r>
          </w:p>
        </w:tc>
        <w:tc>
          <w:tcPr>
            <w:tcW w:w="6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39"/>
              <w:rPr>
                <w:sz w:val="20"/>
              </w:rPr>
            </w:pPr>
            <w:r>
              <w:rPr>
                <w:sz w:val="20"/>
              </w:rPr>
              <w:t>0.0012+0.002</w:t>
            </w:r>
          </w:p>
        </w:tc>
        <w:tc>
          <w:tcPr>
            <w:tcW w:w="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2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23" w:right="97"/>
              <w:jc w:val="center"/>
              <w:rPr>
                <w:sz w:val="20"/>
              </w:rPr>
            </w:pPr>
            <w:r>
              <w:rPr>
                <w:sz w:val="20"/>
              </w:rPr>
              <w:t>0.0321+0.01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25"/>
              <w:rPr>
                <w:sz w:val="20"/>
              </w:rPr>
            </w:pPr>
            <w:r>
              <w:rPr>
                <w:sz w:val="20"/>
              </w:rPr>
              <w:t>31.15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30"/>
              <w:rPr>
                <w:sz w:val="20"/>
              </w:rPr>
            </w:pPr>
            <w:r>
              <w:rPr>
                <w:sz w:val="20"/>
              </w:rPr>
              <w:t>0.0301+0.02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31"/>
              <w:rPr>
                <w:sz w:val="20"/>
              </w:rPr>
            </w:pPr>
            <w:r>
              <w:rPr>
                <w:sz w:val="20"/>
              </w:rPr>
              <w:t>66.5</w:t>
            </w: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239"/>
              <w:rPr>
                <w:sz w:val="20"/>
              </w:rPr>
            </w:pPr>
            <w:r>
              <w:rPr>
                <w:sz w:val="20"/>
              </w:rPr>
              <w:t>0.03+0.01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32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11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44"/>
              <w:rPr>
                <w:sz w:val="20"/>
              </w:rPr>
            </w:pPr>
            <w:r>
              <w:rPr>
                <w:sz w:val="20"/>
              </w:rPr>
              <w:t>0.030+0.02</w:t>
            </w:r>
          </w:p>
        </w:tc>
        <w:tc>
          <w:tcPr>
            <w:tcW w:w="7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31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282"/>
              <w:rPr>
                <w:sz w:val="20"/>
              </w:rPr>
            </w:pPr>
            <w:r>
              <w:rPr>
                <w:sz w:val="20"/>
              </w:rPr>
              <w:t>0.150+0.07</w:t>
            </w: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25"/>
              <w:rPr>
                <w:sz w:val="20"/>
              </w:rPr>
            </w:pPr>
            <w:r>
              <w:rPr>
                <w:sz w:val="20"/>
              </w:rPr>
              <w:t>46.7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0"/>
        <w:ind w:left="240" w:right="0" w:firstLine="0"/>
        <w:jc w:val="left"/>
        <w:rPr>
          <w:b/>
          <w:sz w:val="22"/>
        </w:rPr>
      </w:pPr>
      <w:bookmarkStart w:name="_bookmark177" w:id="314"/>
      <w:bookmarkEnd w:id="314"/>
      <w:r>
        <w:rPr/>
      </w:r>
      <w:r>
        <w:rPr>
          <w:b/>
          <w:sz w:val="22"/>
        </w:rPr>
        <w:t>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9"/>
          <w:sz w:val="22"/>
        </w:rPr>
        <w:t> </w:t>
      </w:r>
      <w:r>
        <w:rPr>
          <w:b/>
          <w:sz w:val="20"/>
        </w:rPr>
        <w:t>±</w:t>
      </w:r>
      <w:r>
        <w:rPr>
          <w:b/>
          <w:spacing w:val="6"/>
          <w:sz w:val="20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deviation,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Cv 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seven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headerReference w:type="default" r:id="rId271"/>
          <w:footerReference w:type="default" r:id="rId272"/>
          <w:pgSz w:w="16840" w:h="11910" w:orient="landscape"/>
          <w:pgMar w:header="1450" w:footer="1110" w:top="1700" w:bottom="1300" w:left="1200" w:right="300"/>
        </w:sect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2283"/>
        <w:gridCol w:w="1101"/>
        <w:gridCol w:w="1276"/>
        <w:gridCol w:w="1276"/>
        <w:gridCol w:w="1324"/>
        <w:gridCol w:w="1325"/>
        <w:gridCol w:w="1396"/>
        <w:gridCol w:w="3667"/>
        <w:gridCol w:w="109"/>
      </w:tblGrid>
      <w:tr>
        <w:trPr>
          <w:trHeight w:val="484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rPr>
                <w:sz w:val="24"/>
              </w:rPr>
            </w:pPr>
            <w:bookmarkStart w:name="_bookmark178" w:id="315"/>
            <w:bookmarkEnd w:id="315"/>
            <w:r>
              <w:rPr/>
            </w:r>
            <w:r>
              <w:rPr>
                <w:sz w:val="24"/>
              </w:rPr>
              <w:t>Location/guideline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271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344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39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392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39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36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2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09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11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50"/>
              <w:rPr>
                <w:sz w:val="24"/>
              </w:rPr>
            </w:pPr>
            <w:r>
              <w:rPr>
                <w:sz w:val="24"/>
              </w:rPr>
              <w:t>0.5 – 50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27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34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3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39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39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3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3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106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SON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3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WPCL</w:t>
            </w:r>
          </w:p>
        </w:tc>
        <w:tc>
          <w:tcPr>
            <w:tcW w:w="1101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4"/>
              <w:ind w:left="27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4"/>
              <w:ind w:left="344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324" w:type="dxa"/>
          </w:tcPr>
          <w:p>
            <w:pPr>
              <w:pStyle w:val="TableParagraph"/>
              <w:spacing w:before="114"/>
              <w:ind w:left="39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4"/>
              <w:ind w:left="3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6" w:type="dxa"/>
          </w:tcPr>
          <w:p>
            <w:pPr>
              <w:pStyle w:val="TableParagraph"/>
              <w:spacing w:before="114"/>
              <w:ind w:left="3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67" w:type="dxa"/>
          </w:tcPr>
          <w:p>
            <w:pPr>
              <w:pStyle w:val="TableParagraph"/>
              <w:spacing w:before="114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</w:tcPr>
          <w:p>
            <w:pPr>
              <w:pStyle w:val="TableParagraph"/>
              <w:spacing w:line="256" w:lineRule="exact" w:before="115"/>
              <w:rPr>
                <w:sz w:val="24"/>
              </w:rPr>
            </w:pPr>
            <w:r>
              <w:rPr>
                <w:sz w:val="24"/>
              </w:rPr>
              <w:t>USEPA</w:t>
            </w:r>
          </w:p>
        </w:tc>
        <w:tc>
          <w:tcPr>
            <w:tcW w:w="1101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 w:before="115"/>
              <w:ind w:left="271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 w:before="115"/>
              <w:ind w:left="34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 w:before="115"/>
              <w:ind w:left="39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56" w:lineRule="exact" w:before="115"/>
              <w:ind w:left="39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 w:before="115"/>
              <w:ind w:left="3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67" w:type="dxa"/>
          </w:tcPr>
          <w:p>
            <w:pPr>
              <w:pStyle w:val="TableParagraph"/>
              <w:spacing w:line="256" w:lineRule="exact" w:before="115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3492" w:type="dxa"/>
            <w:gridSpan w:val="3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91" w:val="left" w:leader="none"/>
                <w:tab w:pos="1503" w:val="left" w:leader="none"/>
                <w:tab w:pos="2441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IMR</w:t>
              <w:tab/>
              <w:t>(Wet</w:t>
              <w:tab/>
              <w:t>season)</w:t>
              <w:tab/>
              <w:t>0.020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271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0.556</w:t>
            </w:r>
          </w:p>
        </w:tc>
        <w:tc>
          <w:tcPr>
            <w:tcW w:w="132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0.271</w:t>
            </w:r>
          </w:p>
        </w:tc>
        <w:tc>
          <w:tcPr>
            <w:tcW w:w="132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  <w:tc>
          <w:tcPr>
            <w:tcW w:w="139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0.0165</w:t>
            </w:r>
          </w:p>
        </w:tc>
        <w:tc>
          <w:tcPr>
            <w:tcW w:w="3776" w:type="dxa"/>
            <w:gridSpan w:val="2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</w:tr>
      <w:tr>
        <w:trPr>
          <w:trHeight w:val="412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3" w:type="dxa"/>
          </w:tcPr>
          <w:p>
            <w:pPr>
              <w:pStyle w:val="TableParagraph"/>
              <w:spacing w:line="256" w:lineRule="exact" w:before="13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5" w:hRule="atLeast"/>
        </w:trPr>
        <w:tc>
          <w:tcPr>
            <w:tcW w:w="239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season)</w:t>
            </w:r>
          </w:p>
        </w:tc>
        <w:tc>
          <w:tcPr>
            <w:tcW w:w="11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0.181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3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3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377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73"/>
          <w:footerReference w:type="default" r:id="rId274"/>
          <w:pgSz w:w="16840" w:h="11910" w:orient="landscape"/>
          <w:pgMar w:header="1450" w:footer="1110" w:top="1700" w:bottom="1300" w:left="1200" w:right="300"/>
        </w:sectPr>
      </w:pPr>
    </w:p>
    <w:p>
      <w:pPr>
        <w:pStyle w:val="BodyText"/>
        <w:spacing w:line="480" w:lineRule="auto" w:before="78"/>
        <w:ind w:left="760" w:right="1435"/>
        <w:jc w:val="both"/>
      </w:pPr>
      <w:r>
        <w:rPr/>
        <w:t>The</w:t>
      </w:r>
      <w:r>
        <w:rPr>
          <w:spacing w:val="-2"/>
        </w:rPr>
        <w:t> </w:t>
      </w:r>
      <w:r>
        <w:rPr/>
        <w:t>mean concentrations</w:t>
      </w:r>
      <w:r>
        <w:rPr>
          <w:spacing w:val="2"/>
        </w:rPr>
        <w:t> </w:t>
      </w:r>
      <w:r>
        <w:rPr/>
        <w:t>of heavy</w:t>
      </w:r>
      <w:r>
        <w:rPr>
          <w:spacing w:val="-7"/>
        </w:rPr>
        <w:t> </w:t>
      </w:r>
      <w:r>
        <w:rPr/>
        <w:t>metals ranged from 0.0015mg/L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0.26mg/L</w:t>
      </w:r>
      <w:r>
        <w:rPr>
          <w:spacing w:val="-4"/>
        </w:rPr>
        <w:t> </w:t>
      </w:r>
      <w:r>
        <w:rPr/>
        <w:t>in dry</w:t>
      </w:r>
      <w:r>
        <w:rPr>
          <w:spacing w:val="-5"/>
        </w:rPr>
        <w:t> </w:t>
      </w:r>
      <w:r>
        <w:rPr/>
        <w:t>season.</w:t>
      </w:r>
      <w:r>
        <w:rPr>
          <w:spacing w:val="-57"/>
        </w:rPr>
        <w:t> </w:t>
      </w:r>
      <w:r>
        <w:rPr/>
        <w:t>Nickel has the least value of 0.0015 in Asa – Owaza while concentration of Fe is 0.26 in</w:t>
      </w:r>
      <w:r>
        <w:rPr>
          <w:spacing w:val="1"/>
        </w:rPr>
        <w:t> </w:t>
      </w:r>
      <w:r>
        <w:rPr/>
        <w:t>Onuimo station. (Table 4.5). In wet season, the least value was recorded for Nickel (0.0013 in</w:t>
      </w:r>
      <w:r>
        <w:rPr>
          <w:spacing w:val="-57"/>
        </w:rPr>
        <w:t> </w:t>
      </w:r>
      <w:r>
        <w:rPr/>
        <w:t>Asa-Awaza.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highest</w:t>
      </w:r>
      <w:r>
        <w:rPr>
          <w:spacing w:val="-3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Fe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0.036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Onuimo</w:t>
      </w:r>
      <w:r>
        <w:rPr>
          <w:spacing w:val="-57"/>
        </w:rPr>
        <w:t> </w:t>
      </w:r>
      <w:r>
        <w:rPr/>
        <w:t>station. From Table 4.7, the heavy metal concentration of Pb (0.5) and Ni (0.22) in Imo river</w:t>
      </w:r>
      <w:r>
        <w:rPr>
          <w:spacing w:val="1"/>
        </w:rPr>
        <w:t> </w:t>
      </w:r>
      <w:r>
        <w:rPr/>
        <w:t>water along sampling points from Onuimo to Asa-Owaza axis in wet season were above the</w:t>
      </w:r>
      <w:r>
        <w:rPr>
          <w:spacing w:val="1"/>
        </w:rPr>
        <w:t> </w:t>
      </w:r>
      <w:r>
        <w:rPr/>
        <w:t>WHO, SON, USEPA,WPCL recommended limit of Pb (0.05, 0.01, 0.01, 0.05) and Ni (0.02,</w:t>
      </w:r>
      <w:r>
        <w:rPr>
          <w:spacing w:val="1"/>
        </w:rPr>
        <w:t> </w:t>
      </w:r>
      <w:r>
        <w:rPr/>
        <w:t>0.02, 0.02, Nil) respectively. In dry season the heavy metal concentrations of Pb (0.016) and</w:t>
      </w:r>
      <w:r>
        <w:rPr>
          <w:spacing w:val="1"/>
        </w:rPr>
        <w:t> </w:t>
      </w:r>
      <w:r>
        <w:rPr/>
        <w:t>Ni (0.028) of the study area water samples are slightly above the WHO, SON,WPCL and</w:t>
      </w:r>
      <w:r>
        <w:rPr>
          <w:spacing w:val="1"/>
        </w:rPr>
        <w:t> </w:t>
      </w:r>
      <w:r>
        <w:rPr/>
        <w:t>USEPA standards.In this study, Table 4.7and appendix 27 the mean values of heavy metals in</w:t>
      </w:r>
      <w:r>
        <w:rPr>
          <w:spacing w:val="-57"/>
        </w:rPr>
        <w:t> </w:t>
      </w:r>
      <w:r>
        <w:rPr/>
        <w:t>dry</w:t>
      </w:r>
      <w:r>
        <w:rPr>
          <w:spacing w:val="14"/>
        </w:rPr>
        <w:t> </w:t>
      </w:r>
      <w:r>
        <w:rPr/>
        <w:t>season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Fe</w:t>
      </w:r>
      <w:r>
        <w:rPr>
          <w:spacing w:val="20"/>
        </w:rPr>
        <w:t> </w:t>
      </w:r>
      <w:r>
        <w:rPr/>
        <w:t>(0.183),</w:t>
      </w:r>
      <w:r>
        <w:rPr>
          <w:spacing w:val="18"/>
        </w:rPr>
        <w:t> </w:t>
      </w:r>
      <w:r>
        <w:rPr/>
        <w:t>Cd</w:t>
      </w:r>
      <w:r>
        <w:rPr>
          <w:spacing w:val="18"/>
        </w:rPr>
        <w:t> </w:t>
      </w:r>
      <w:r>
        <w:rPr/>
        <w:t>(0.0016),</w:t>
      </w:r>
      <w:r>
        <w:rPr>
          <w:spacing w:val="18"/>
        </w:rPr>
        <w:t> </w:t>
      </w:r>
      <w:r>
        <w:rPr/>
        <w:t>Pb</w:t>
      </w:r>
      <w:r>
        <w:rPr>
          <w:spacing w:val="18"/>
        </w:rPr>
        <w:t> </w:t>
      </w:r>
      <w:r>
        <w:rPr/>
        <w:t>(0.067),</w:t>
      </w:r>
      <w:r>
        <w:rPr>
          <w:spacing w:val="18"/>
        </w:rPr>
        <w:t> </w:t>
      </w:r>
      <w:r>
        <w:rPr/>
        <w:t>Ni</w:t>
      </w:r>
      <w:r>
        <w:rPr>
          <w:spacing w:val="18"/>
        </w:rPr>
        <w:t> </w:t>
      </w:r>
      <w:r>
        <w:rPr/>
        <w:t>(0.028),</w:t>
      </w:r>
      <w:r>
        <w:rPr>
          <w:spacing w:val="20"/>
        </w:rPr>
        <w:t> </w:t>
      </w:r>
      <w:r>
        <w:rPr/>
        <w:t>Zn</w:t>
      </w:r>
      <w:r>
        <w:rPr>
          <w:spacing w:val="21"/>
        </w:rPr>
        <w:t> </w:t>
      </w:r>
      <w:r>
        <w:rPr/>
        <w:t>(0.093),</w:t>
      </w:r>
      <w:r>
        <w:rPr>
          <w:spacing w:val="18"/>
        </w:rPr>
        <w:t> </w:t>
      </w:r>
      <w:r>
        <w:rPr/>
        <w:t>Cu</w:t>
      </w:r>
      <w:r>
        <w:rPr>
          <w:spacing w:val="18"/>
        </w:rPr>
        <w:t> </w:t>
      </w:r>
      <w:r>
        <w:rPr/>
        <w:t>(0.023),</w:t>
      </w:r>
      <w:r>
        <w:rPr>
          <w:spacing w:val="18"/>
        </w:rPr>
        <w:t> </w:t>
      </w:r>
      <w:r>
        <w:rPr/>
        <w:t>V</w:t>
      </w:r>
    </w:p>
    <w:p>
      <w:pPr>
        <w:pStyle w:val="BodyText"/>
        <w:spacing w:line="480" w:lineRule="auto" w:before="2"/>
        <w:ind w:left="760" w:right="1437"/>
        <w:jc w:val="both"/>
      </w:pPr>
      <w:r>
        <w:rPr/>
        <w:t>(0.060) respectively. In wet season, the mean values of heavy metals were Fe (0.020), Cd</w:t>
      </w:r>
      <w:r>
        <w:rPr>
          <w:spacing w:val="1"/>
        </w:rPr>
        <w:t> </w:t>
      </w:r>
      <w:r>
        <w:rPr/>
        <w:t>(0.0013),</w:t>
      </w:r>
      <w:r>
        <w:rPr>
          <w:spacing w:val="-1"/>
        </w:rPr>
        <w:t> </w:t>
      </w:r>
      <w:r>
        <w:rPr/>
        <w:t>Pb</w:t>
      </w:r>
      <w:r>
        <w:rPr>
          <w:spacing w:val="-1"/>
        </w:rPr>
        <w:t> </w:t>
      </w:r>
      <w:r>
        <w:rPr/>
        <w:t>(0.056),</w:t>
      </w:r>
      <w:r>
        <w:rPr>
          <w:spacing w:val="-1"/>
        </w:rPr>
        <w:t> </w:t>
      </w:r>
      <w:r>
        <w:rPr/>
        <w:t>Ni (0.0271), Zn</w:t>
      </w:r>
      <w:r>
        <w:rPr>
          <w:spacing w:val="1"/>
        </w:rPr>
        <w:t> </w:t>
      </w:r>
      <w:r>
        <w:rPr/>
        <w:t>(0.087),</w:t>
      </w:r>
      <w:r>
        <w:rPr>
          <w:spacing w:val="-1"/>
        </w:rPr>
        <w:t> </w:t>
      </w:r>
      <w:r>
        <w:rPr/>
        <w:t>Cu</w:t>
      </w:r>
      <w:r>
        <w:rPr>
          <w:spacing w:val="1"/>
        </w:rPr>
        <w:t> </w:t>
      </w:r>
      <w:r>
        <w:rPr/>
        <w:t>(0.0163),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V (0.059) respevctively.</w:t>
      </w:r>
      <w:r>
        <w:rPr>
          <w:spacing w:val="-1"/>
        </w:rPr>
        <w:t> </w:t>
      </w:r>
      <w:r>
        <w:rPr/>
        <w:t>Con-</w:t>
      </w:r>
    </w:p>
    <w:p>
      <w:pPr>
        <w:pStyle w:val="BodyText"/>
        <w:spacing w:line="480" w:lineRule="auto"/>
        <w:ind w:left="760" w:right="1435"/>
        <w:jc w:val="both"/>
      </w:pPr>
      <w:r>
        <w:rPr/>
        <w:t>centrations of most of the heavy metals analyzed were below the WHO, NESREA, SON,</w:t>
      </w:r>
      <w:r>
        <w:rPr>
          <w:spacing w:val="1"/>
        </w:rPr>
        <w:t> </w:t>
      </w:r>
      <w:r>
        <w:rPr/>
        <w:t>WPCL and USEPA permissible limit as shown in Table 4.7 except concentration of Nickel in</w:t>
      </w:r>
      <w:r>
        <w:rPr>
          <w:spacing w:val="-57"/>
        </w:rPr>
        <w:t> </w:t>
      </w:r>
      <w:r>
        <w:rPr/>
        <w:t>both seasons which was above WHO, SON and WPCL permissible limit. This could be at-</w:t>
      </w:r>
      <w:r>
        <w:rPr>
          <w:spacing w:val="1"/>
        </w:rPr>
        <w:t> </w:t>
      </w:r>
      <w:r>
        <w:rPr/>
        <w:t>tributed to effluents from industries and wastes from homes which enter the river system. Oze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(2006)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work</w:t>
      </w:r>
      <w:r>
        <w:rPr>
          <w:spacing w:val="-5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metals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Ni</w:t>
      </w:r>
      <w:r>
        <w:rPr>
          <w:spacing w:val="-5"/>
        </w:rPr>
        <w:t> </w:t>
      </w:r>
      <w:r>
        <w:rPr/>
        <w:t>(0.21),</w:t>
      </w:r>
      <w:r>
        <w:rPr>
          <w:spacing w:val="-7"/>
        </w:rPr>
        <w:t> </w:t>
      </w:r>
      <w:r>
        <w:rPr/>
        <w:t>Cr</w:t>
      </w:r>
      <w:r>
        <w:rPr>
          <w:spacing w:val="-7"/>
        </w:rPr>
        <w:t> </w:t>
      </w:r>
      <w:r>
        <w:rPr/>
        <w:t>(0.5),</w:t>
      </w:r>
      <w:r>
        <w:rPr>
          <w:spacing w:val="-5"/>
        </w:rPr>
        <w:t> </w:t>
      </w:r>
      <w:r>
        <w:rPr/>
        <w:t>Cd</w:t>
      </w:r>
      <w:r>
        <w:rPr>
          <w:spacing w:val="-58"/>
        </w:rPr>
        <w:t> </w:t>
      </w:r>
      <w:r>
        <w:rPr/>
        <w:t>(0.03), Mn (0.14) and Pb (0.3), based on WHO safety standard, the result indicated that the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polluted with</w:t>
      </w:r>
      <w:r>
        <w:rPr>
          <w:spacing w:val="2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all the metals</w:t>
      </w:r>
      <w:r>
        <w:rPr>
          <w:spacing w:val="2"/>
        </w:rPr>
        <w:t> </w:t>
      </w:r>
      <w:r>
        <w:rPr/>
        <w:t>except Mn</w:t>
      </w:r>
      <w:r>
        <w:rPr>
          <w:spacing w:val="-1"/>
        </w:rPr>
        <w:t> </w:t>
      </w:r>
      <w:r>
        <w:rPr/>
        <w:t>and Zn.</w:t>
      </w:r>
    </w:p>
    <w:p>
      <w:pPr>
        <w:pStyle w:val="BodyText"/>
        <w:spacing w:line="480" w:lineRule="auto"/>
        <w:ind w:left="760" w:right="1436"/>
        <w:jc w:val="both"/>
      </w:pPr>
      <w:r>
        <w:rPr/>
        <w:t>The level of Fe in the dry season in thiswork varied as follows: Onuimo &gt; Owerri-nta &gt; Asa –</w:t>
      </w:r>
      <w:r>
        <w:rPr>
          <w:spacing w:val="-57"/>
        </w:rPr>
        <w:t> </w:t>
      </w:r>
      <w:r>
        <w:rPr/>
        <w:t>Owaza while the trend for the wet season Onuimo &gt; Owerri-nta &gt; Asa – Owaza.The concen-</w:t>
      </w:r>
      <w:r>
        <w:rPr>
          <w:spacing w:val="1"/>
        </w:rPr>
        <w:t> </w:t>
      </w:r>
      <w:r>
        <w:rPr/>
        <w:t>tration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cadmium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9"/>
        </w:rPr>
        <w:t> </w:t>
      </w:r>
      <w:r>
        <w:rPr/>
        <w:t>ranged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0.0013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0.0018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Owerri-nta,</w:t>
      </w:r>
      <w:r>
        <w:rPr>
          <w:spacing w:val="-4"/>
        </w:rPr>
        <w:t> </w:t>
      </w:r>
      <w:r>
        <w:rPr/>
        <w:t>(Asa</w:t>
      </w:r>
      <w:r>
        <w:rPr>
          <w:spacing w:val="-5"/>
        </w:rPr>
        <w:t> </w:t>
      </w:r>
      <w:r>
        <w:rPr/>
        <w:t>Owaza)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Onuimo stations. The mean concentration of cadmium was 0.0016 in dry season. The least</w:t>
      </w:r>
      <w:r>
        <w:rPr>
          <w:spacing w:val="1"/>
        </w:rPr>
        <w:t> </w:t>
      </w:r>
      <w:r>
        <w:rPr/>
        <w:t>variability</w:t>
      </w:r>
      <w:r>
        <w:rPr>
          <w:spacing w:val="9"/>
        </w:rPr>
        <w:t> </w:t>
      </w:r>
      <w:r>
        <w:rPr/>
        <w:t>for</w:t>
      </w:r>
      <w:r>
        <w:rPr>
          <w:spacing w:val="13"/>
        </w:rPr>
        <w:t> </w:t>
      </w:r>
      <w:r>
        <w:rPr/>
        <w:t>cadmium</w:t>
      </w:r>
      <w:r>
        <w:rPr>
          <w:spacing w:val="17"/>
        </w:rPr>
        <w:t> </w:t>
      </w:r>
      <w:r>
        <w:rPr/>
        <w:t>(55.5%)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Asa-Owaza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dry</w:t>
      </w:r>
      <w:r>
        <w:rPr>
          <w:spacing w:val="9"/>
        </w:rPr>
        <w:t> </w:t>
      </w:r>
      <w:r>
        <w:rPr/>
        <w:t>season</w:t>
      </w:r>
      <w:r>
        <w:rPr>
          <w:spacing w:val="14"/>
        </w:rPr>
        <w:t> </w:t>
      </w:r>
      <w:r>
        <w:rPr/>
        <w:t>while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headerReference w:type="default" r:id="rId275"/>
          <w:footerReference w:type="default" r:id="rId276"/>
          <w:pgSz w:w="11910" w:h="16840"/>
          <w:pgMar w:header="0" w:footer="1111" w:top="1340" w:bottom="1300" w:left="680" w:right="0"/>
        </w:sectPr>
      </w:pPr>
    </w:p>
    <w:p>
      <w:pPr>
        <w:pStyle w:val="BodyText"/>
        <w:spacing w:line="480" w:lineRule="auto" w:before="78"/>
        <w:ind w:left="760" w:right="1434"/>
        <w:jc w:val="both"/>
      </w:pPr>
      <w:r>
        <w:rPr/>
        <w:t>highest variability was obtained at Onuimo and Asa-Owaza with CV=71.4%. The distribution</w:t>
      </w:r>
      <w:r>
        <w:rPr>
          <w:spacing w:val="-57"/>
        </w:rPr>
        <w:t> </w:t>
      </w:r>
      <w:r>
        <w:rPr/>
        <w:t>pattern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Owerri-nta</w:t>
      </w:r>
      <w:r>
        <w:rPr>
          <w:spacing w:val="-4"/>
        </w:rPr>
        <w:t> </w:t>
      </w:r>
      <w:r>
        <w:rPr/>
        <w:t>recorded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lowest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(0.0321)</w:t>
      </w:r>
      <w:r>
        <w:rPr>
          <w:spacing w:val="-6"/>
        </w:rPr>
        <w:t> </w:t>
      </w:r>
      <w:r>
        <w:rPr/>
        <w:t>during</w:t>
      </w:r>
      <w:r>
        <w:rPr>
          <w:spacing w:val="-7"/>
        </w:rPr>
        <w:t> </w:t>
      </w:r>
      <w:r>
        <w:rPr/>
        <w:t>wet</w:t>
      </w:r>
      <w:r>
        <w:rPr>
          <w:spacing w:val="-58"/>
        </w:rPr>
        <w:t> </w:t>
      </w:r>
      <w:r>
        <w:rPr/>
        <w:t>season while Onuimo recorded the highest concentration of 0.0980 during dry season. The</w:t>
      </w:r>
      <w:r>
        <w:rPr>
          <w:spacing w:val="1"/>
        </w:rPr>
        <w:t> </w:t>
      </w:r>
      <w:r>
        <w:rPr/>
        <w:t>trend for dry season was Onuimo &gt; Asa – Owaza &gt; Owerrinta.The order of decrease for lead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Onuimo</w:t>
      </w:r>
      <w:r>
        <w:rPr>
          <w:spacing w:val="-3"/>
        </w:rPr>
        <w:t> </w:t>
      </w:r>
      <w:r>
        <w:rPr/>
        <w:t>&gt;</w:t>
      </w:r>
      <w:r>
        <w:rPr>
          <w:spacing w:val="-2"/>
        </w:rPr>
        <w:t> </w:t>
      </w:r>
      <w:r>
        <w:rPr/>
        <w:t>Asa-Owaza</w:t>
      </w:r>
      <w:r>
        <w:rPr>
          <w:spacing w:val="-1"/>
        </w:rPr>
        <w:t> </w:t>
      </w:r>
      <w:r>
        <w:rPr/>
        <w:t>&gt;</w:t>
      </w:r>
      <w:r>
        <w:rPr>
          <w:spacing w:val="-5"/>
        </w:rPr>
        <w:t> </w:t>
      </w:r>
      <w:r>
        <w:rPr/>
        <w:t>Owerri-nta.The</w:t>
      </w:r>
      <w:r>
        <w:rPr>
          <w:spacing w:val="-4"/>
        </w:rPr>
        <w:t> </w:t>
      </w:r>
      <w:r>
        <w:rPr/>
        <w:t>least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lead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Owerri-nta</w:t>
      </w:r>
      <w:r>
        <w:rPr>
          <w:spacing w:val="-12"/>
        </w:rPr>
        <w:t> </w:t>
      </w:r>
      <w:r>
        <w:rPr/>
        <w:t>(CV</w:t>
      </w:r>
      <w:r>
        <w:rPr>
          <w:spacing w:val="-8"/>
        </w:rPr>
        <w:t> </w:t>
      </w:r>
      <w:r>
        <w:rPr/>
        <w:t>=</w:t>
      </w:r>
      <w:r>
        <w:rPr>
          <w:spacing w:val="-12"/>
        </w:rPr>
        <w:t> </w:t>
      </w:r>
      <w:r>
        <w:rPr/>
        <w:t>31.15%)</w:t>
      </w:r>
      <w:r>
        <w:rPr>
          <w:spacing w:val="-11"/>
        </w:rPr>
        <w:t> </w:t>
      </w:r>
      <w:r>
        <w:rPr/>
        <w:t>during</w:t>
      </w:r>
      <w:r>
        <w:rPr>
          <w:spacing w:val="-10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10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highest</w:t>
      </w:r>
      <w:r>
        <w:rPr>
          <w:spacing w:val="-10"/>
        </w:rPr>
        <w:t> </w:t>
      </w:r>
      <w:r>
        <w:rPr/>
        <w:t>variability</w:t>
      </w:r>
      <w:r>
        <w:rPr>
          <w:spacing w:val="-57"/>
        </w:rPr>
        <w:t> </w:t>
      </w:r>
      <w:r>
        <w:rPr/>
        <w:t>was obtained at Asa Owaza with CV = 90% during wet season.The values of Nickel in this</w:t>
      </w:r>
      <w:r>
        <w:rPr>
          <w:spacing w:val="1"/>
        </w:rPr>
        <w:t> </w:t>
      </w:r>
      <w:r>
        <w:rPr/>
        <w:t>study</w:t>
      </w:r>
      <w:r>
        <w:rPr>
          <w:spacing w:val="-13"/>
        </w:rPr>
        <w:t> </w:t>
      </w:r>
      <w:r>
        <w:rPr/>
        <w:t>ranged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0.0015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Asa-Owaza</w:t>
      </w:r>
      <w:r>
        <w:rPr>
          <w:spacing w:val="-10"/>
        </w:rPr>
        <w:t> </w:t>
      </w:r>
      <w:r>
        <w:rPr/>
        <w:t>station,0.0501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Onuimo</w:t>
      </w:r>
      <w:r>
        <w:rPr>
          <w:spacing w:val="-7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8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Nickel</w:t>
      </w:r>
      <w:r>
        <w:rPr>
          <w:spacing w:val="-1"/>
        </w:rPr>
        <w:t> </w:t>
      </w:r>
      <w:r>
        <w:rPr/>
        <w:t>was 0.0013 to 0.0504 for</w:t>
      </w:r>
      <w:r>
        <w:rPr>
          <w:spacing w:val="-3"/>
        </w:rPr>
        <w:t> </w:t>
      </w:r>
      <w:r>
        <w:rPr/>
        <w:t>wet seasons.</w:t>
      </w:r>
    </w:p>
    <w:p>
      <w:pPr>
        <w:pStyle w:val="BodyText"/>
        <w:spacing w:line="480" w:lineRule="auto" w:before="1"/>
        <w:ind w:left="760" w:right="1436"/>
        <w:jc w:val="both"/>
      </w:pPr>
      <w:r>
        <w:rPr/>
        <w:t>The result for the heavy metals investigated in this study is consistent with the report of Duru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Nwanekwu</w:t>
      </w:r>
      <w:r>
        <w:rPr>
          <w:spacing w:val="-1"/>
        </w:rPr>
        <w:t> </w:t>
      </w:r>
      <w:r>
        <w:rPr/>
        <w:t>(2010)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Amadi</w:t>
      </w:r>
      <w:r>
        <w:rPr>
          <w:spacing w:val="-3"/>
        </w:rPr>
        <w:t> </w:t>
      </w:r>
      <w:r>
        <w:rPr/>
        <w:t>(2010)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Ebong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(2004)</w:t>
      </w:r>
      <w:r>
        <w:rPr>
          <w:spacing w:val="-4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higher</w:t>
      </w:r>
      <w:r>
        <w:rPr>
          <w:spacing w:val="1"/>
        </w:rPr>
        <w:t> </w:t>
      </w:r>
      <w:r>
        <w:rPr/>
        <w:t>values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wet</w:t>
      </w:r>
      <w:r>
        <w:rPr>
          <w:spacing w:val="-6"/>
        </w:rPr>
        <w:t> </w:t>
      </w:r>
      <w:r>
        <w:rPr/>
        <w:t>season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dry</w:t>
      </w:r>
      <w:r>
        <w:rPr>
          <w:spacing w:val="-8"/>
        </w:rPr>
        <w:t> </w:t>
      </w:r>
      <w:r>
        <w:rPr/>
        <w:t>season.</w:t>
      </w:r>
      <w:r>
        <w:rPr>
          <w:spacing w:val="-4"/>
        </w:rPr>
        <w:t> </w:t>
      </w:r>
      <w:r>
        <w:rPr/>
        <w:t>Udosen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(2008)</w:t>
      </w:r>
      <w:r>
        <w:rPr>
          <w:spacing w:val="-7"/>
        </w:rPr>
        <w:t> </w:t>
      </w:r>
      <w:r>
        <w:rPr/>
        <w:t>also</w:t>
      </w:r>
      <w:r>
        <w:rPr>
          <w:spacing w:val="-3"/>
        </w:rPr>
        <w:t> </w:t>
      </w:r>
      <w:r>
        <w:rPr/>
        <w:t>recorded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iron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Nworie</w:t>
      </w:r>
      <w:r>
        <w:rPr>
          <w:spacing w:val="-5"/>
        </w:rPr>
        <w:t> </w:t>
      </w:r>
      <w:r>
        <w:rPr/>
        <w:t>River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other</w:t>
      </w:r>
      <w:r>
        <w:rPr>
          <w:spacing w:val="-5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metals</w:t>
      </w:r>
      <w:r>
        <w:rPr>
          <w:spacing w:val="-3"/>
        </w:rPr>
        <w:t> </w:t>
      </w:r>
      <w:r>
        <w:rPr/>
        <w:t>determined.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Lead, Iron, Cadmium and Vanadium in this study are comparable to the values reported by</w:t>
      </w:r>
      <w:r>
        <w:rPr>
          <w:spacing w:val="1"/>
        </w:rPr>
        <w:t> </w:t>
      </w:r>
      <w:r>
        <w:rPr/>
        <w:t>Ebong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(2004)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Imo</w:t>
      </w:r>
      <w:r>
        <w:rPr>
          <w:spacing w:val="-7"/>
        </w:rPr>
        <w:t> </w:t>
      </w:r>
      <w:r>
        <w:rPr/>
        <w:t>River</w:t>
      </w:r>
      <w:r>
        <w:rPr>
          <w:spacing w:val="-7"/>
        </w:rPr>
        <w:t> </w:t>
      </w:r>
      <w:r>
        <w:rPr/>
        <w:t>while</w:t>
      </w:r>
      <w:r>
        <w:rPr>
          <w:spacing w:val="-6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Ekeanyanwu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(2010)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Okeke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Adinna</w:t>
      </w:r>
      <w:r>
        <w:rPr>
          <w:spacing w:val="4"/>
        </w:rPr>
        <w:t> </w:t>
      </w:r>
      <w:r>
        <w:rPr/>
        <w:t>(2013)</w:t>
      </w:r>
      <w:r>
        <w:rPr>
          <w:spacing w:val="3"/>
        </w:rPr>
        <w:t> </w:t>
      </w:r>
      <w:r>
        <w:rPr/>
        <w:t>showed</w:t>
      </w:r>
      <w:r>
        <w:rPr>
          <w:spacing w:val="3"/>
        </w:rPr>
        <w:t> </w:t>
      </w:r>
      <w:r>
        <w:rPr/>
        <w:t>lower</w:t>
      </w:r>
      <w:r>
        <w:rPr>
          <w:spacing w:val="4"/>
        </w:rPr>
        <w:t> </w:t>
      </w:r>
      <w:r>
        <w:rPr/>
        <w:t>values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some</w:t>
      </w:r>
      <w:r>
        <w:rPr>
          <w:spacing w:val="3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4"/>
        </w:rPr>
        <w:t> </w:t>
      </w:r>
      <w:r>
        <w:rPr/>
        <w:t>investigated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Tables</w:t>
      </w:r>
    </w:p>
    <w:p>
      <w:pPr>
        <w:pStyle w:val="BodyText"/>
        <w:spacing w:line="480" w:lineRule="auto" w:before="1"/>
        <w:ind w:left="760" w:right="1433"/>
        <w:jc w:val="both"/>
      </w:pPr>
      <w:r>
        <w:rPr/>
        <w:t>4.6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4.7.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10"/>
        </w:rPr>
        <w:t> </w:t>
      </w:r>
      <w:r>
        <w:rPr/>
        <w:t>at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stations</w:t>
      </w:r>
      <w:r>
        <w:rPr>
          <w:spacing w:val="-3"/>
        </w:rPr>
        <w:t> </w:t>
      </w:r>
      <w:r>
        <w:rPr/>
        <w:t>/locations</w:t>
      </w:r>
      <w:r>
        <w:rPr>
          <w:spacing w:val="-3"/>
        </w:rPr>
        <w:t> </w:t>
      </w:r>
      <w:r>
        <w:rPr/>
        <w:t>was</w:t>
      </w:r>
      <w:r>
        <w:rPr>
          <w:spacing w:val="-58"/>
        </w:rPr>
        <w:t> </w:t>
      </w:r>
      <w:r>
        <w:rPr/>
        <w:t>compared with internal standards. The results revealed that with the exception of Pb, the con-</w:t>
      </w:r>
      <w:r>
        <w:rPr>
          <w:spacing w:val="1"/>
        </w:rPr>
        <w:t> </w:t>
      </w:r>
      <w:r>
        <w:rPr/>
        <w:t>centrations of the metals were within the stipulated standards of WHO (2003). High level of</w:t>
      </w:r>
      <w:r>
        <w:rPr>
          <w:spacing w:val="1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11"/>
        </w:rPr>
        <w:t> </w:t>
      </w:r>
      <w:r>
        <w:rPr/>
        <w:t>season</w:t>
      </w:r>
      <w:r>
        <w:rPr>
          <w:spacing w:val="-4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wet</w:t>
      </w:r>
      <w:r>
        <w:rPr>
          <w:spacing w:val="-3"/>
        </w:rPr>
        <w:t> </w:t>
      </w:r>
      <w:r>
        <w:rPr/>
        <w:t>season</w:t>
      </w:r>
      <w:r>
        <w:rPr>
          <w:spacing w:val="-3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several</w:t>
      </w:r>
      <w:r>
        <w:rPr>
          <w:spacing w:val="-2"/>
        </w:rPr>
        <w:t> </w:t>
      </w:r>
      <w:r>
        <w:rPr/>
        <w:t>factors.</w:t>
      </w:r>
      <w:r>
        <w:rPr>
          <w:spacing w:val="-3"/>
        </w:rPr>
        <w:t> </w:t>
      </w:r>
      <w:r>
        <w:rPr/>
        <w:t>Amadi</w:t>
      </w:r>
      <w:r>
        <w:rPr>
          <w:spacing w:val="-3"/>
        </w:rPr>
        <w:t> </w:t>
      </w:r>
      <w:r>
        <w:rPr/>
        <w:t>(2010),</w:t>
      </w:r>
      <w:r>
        <w:rPr>
          <w:spacing w:val="-57"/>
        </w:rPr>
        <w:t> </w:t>
      </w:r>
      <w:r>
        <w:rPr/>
        <w:t>suggested that higher level of heavy metals in dry season compared to wet season depends on</w:t>
      </w:r>
      <w:r>
        <w:rPr>
          <w:spacing w:val="-57"/>
        </w:rPr>
        <w:t> </w:t>
      </w:r>
      <w:r>
        <w:rPr/>
        <w:t>several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mechanism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deposition,</w:t>
      </w:r>
      <w:r>
        <w:rPr>
          <w:spacing w:val="-6"/>
        </w:rPr>
        <w:t> </w:t>
      </w:r>
      <w:r>
        <w:rPr/>
        <w:t>transport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solute</w:t>
      </w:r>
      <w:r>
        <w:rPr>
          <w:spacing w:val="-7"/>
        </w:rPr>
        <w:t> </w:t>
      </w:r>
      <w:r>
        <w:rPr/>
        <w:t>compounds</w:t>
      </w:r>
      <w:r>
        <w:rPr>
          <w:spacing w:val="-7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wet</w:t>
      </w:r>
      <w:r>
        <w:rPr>
          <w:spacing w:val="-58"/>
        </w:rPr>
        <w:t> </w:t>
      </w:r>
      <w:r>
        <w:rPr/>
        <w:t>season,</w:t>
      </w:r>
      <w:r>
        <w:rPr>
          <w:spacing w:val="-6"/>
        </w:rPr>
        <w:t> </w:t>
      </w:r>
      <w:r>
        <w:rPr/>
        <w:t>ion</w:t>
      </w:r>
      <w:r>
        <w:rPr>
          <w:spacing w:val="-3"/>
        </w:rPr>
        <w:t> </w:t>
      </w:r>
      <w:r>
        <w:rPr/>
        <w:t>exchange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metals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sea-salt</w:t>
      </w:r>
      <w:r>
        <w:rPr>
          <w:spacing w:val="-3"/>
        </w:rPr>
        <w:t> </w:t>
      </w:r>
      <w:r>
        <w:rPr/>
        <w:t>cations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reduces</w:t>
      </w:r>
      <w:r>
        <w:rPr>
          <w:spacing w:val="-5"/>
        </w:rPr>
        <w:t> </w:t>
      </w:r>
      <w:r>
        <w:rPr/>
        <w:t>metals</w:t>
      </w:r>
      <w:r>
        <w:rPr>
          <w:spacing w:val="-1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wet season and growth of aquatic organisms.High coefficient of variation (CV) was recorded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some</w:t>
      </w:r>
      <w:r>
        <w:rPr>
          <w:spacing w:val="-5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some</w:t>
      </w:r>
      <w:r>
        <w:rPr>
          <w:spacing w:val="-6"/>
        </w:rPr>
        <w:t> </w:t>
      </w:r>
      <w:r>
        <w:rPr/>
        <w:t>stations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implied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metals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variability</w:t>
      </w:r>
    </w:p>
    <w:p>
      <w:pPr>
        <w:spacing w:after="0" w:line="480" w:lineRule="auto"/>
        <w:jc w:val="both"/>
        <w:sectPr>
          <w:headerReference w:type="default" r:id="rId277"/>
          <w:footerReference w:type="default" r:id="rId278"/>
          <w:pgSz w:w="11910" w:h="16840"/>
          <w:pgMar w:header="0" w:footer="1111" w:top="1340" w:bottom="1300" w:left="680" w:right="0"/>
        </w:sectPr>
      </w:pPr>
    </w:p>
    <w:p>
      <w:pPr>
        <w:pStyle w:val="BodyText"/>
        <w:spacing w:line="480" w:lineRule="auto" w:before="78"/>
        <w:ind w:left="760" w:right="1436"/>
        <w:jc w:val="both"/>
      </w:pPr>
      <w:r>
        <w:rPr/>
        <w:t>are</w:t>
      </w:r>
      <w:r>
        <w:rPr>
          <w:spacing w:val="-11"/>
        </w:rPr>
        <w:t> </w:t>
      </w:r>
      <w:r>
        <w:rPr/>
        <w:t>less</w:t>
      </w:r>
      <w:r>
        <w:rPr>
          <w:spacing w:val="-10"/>
        </w:rPr>
        <w:t> </w:t>
      </w:r>
      <w:r>
        <w:rPr/>
        <w:t>stable.Ebong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(2004)</w:t>
      </w:r>
      <w:r>
        <w:rPr>
          <w:spacing w:val="-11"/>
        </w:rPr>
        <w:t> </w:t>
      </w:r>
      <w:r>
        <w:rPr/>
        <w:t>stated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CV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environment</w:t>
      </w:r>
      <w:r>
        <w:rPr>
          <w:spacing w:val="-10"/>
        </w:rPr>
        <w:t> </w:t>
      </w:r>
      <w:r>
        <w:rPr/>
        <w:t>medium</w:t>
      </w:r>
      <w:r>
        <w:rPr>
          <w:spacing w:val="-8"/>
        </w:rPr>
        <w:t> </w:t>
      </w:r>
      <w:r>
        <w:rPr/>
        <w:t>gives</w:t>
      </w:r>
      <w:r>
        <w:rPr>
          <w:spacing w:val="-57"/>
        </w:rPr>
        <w:t> </w:t>
      </w:r>
      <w:r>
        <w:rPr/>
        <w:t>an indication of the distribution of the pollutants and their degree of variability. Udosen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(2010) stated that lower the coefficient of variation of a heavy metal in an environment, the</w:t>
      </w:r>
      <w:r>
        <w:rPr>
          <w:spacing w:val="1"/>
        </w:rPr>
        <w:t> </w:t>
      </w:r>
      <w:r>
        <w:rPr/>
        <w:t>more</w:t>
      </w:r>
      <w:r>
        <w:rPr>
          <w:spacing w:val="-5"/>
        </w:rPr>
        <w:t> </w:t>
      </w:r>
      <w:r>
        <w:rPr/>
        <w:t>stable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metal.</w:t>
      </w:r>
      <w:r>
        <w:rPr>
          <w:spacing w:val="-3"/>
        </w:rPr>
        <w:t> </w:t>
      </w:r>
      <w:r>
        <w:rPr/>
        <w:t>More</w:t>
      </w:r>
      <w:r>
        <w:rPr>
          <w:spacing w:val="-4"/>
        </w:rPr>
        <w:t> </w:t>
      </w:r>
      <w:r>
        <w:rPr/>
        <w:t>stable</w:t>
      </w:r>
      <w:r>
        <w:rPr>
          <w:spacing w:val="-4"/>
        </w:rPr>
        <w:t> </w:t>
      </w:r>
      <w:r>
        <w:rPr/>
        <w:t>metals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persisting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result in higher</w:t>
      </w:r>
      <w:r>
        <w:rPr>
          <w:spacing w:val="1"/>
        </w:rPr>
        <w:t> </w:t>
      </w:r>
      <w:r>
        <w:rPr/>
        <w:t>pollution level</w:t>
      </w:r>
      <w:r>
        <w:rPr>
          <w:spacing w:val="-1"/>
        </w:rPr>
        <w:t> </w:t>
      </w:r>
      <w:r>
        <w:rPr/>
        <w:t>and bio accumulation.</w:t>
      </w:r>
    </w:p>
    <w:p>
      <w:pPr>
        <w:pStyle w:val="BodyText"/>
        <w:spacing w:line="480" w:lineRule="auto" w:before="1"/>
        <w:ind w:left="760" w:right="1431"/>
        <w:jc w:val="both"/>
      </w:pPr>
      <w:r>
        <w:rPr/>
        <w:t>Ihedioha and Okoye (2013) reported that lead in marine environment is associated with oil</w:t>
      </w:r>
      <w:r>
        <w:rPr>
          <w:spacing w:val="1"/>
        </w:rPr>
        <w:t> </w:t>
      </w:r>
      <w:r>
        <w:rPr/>
        <w:t>exploration,</w:t>
      </w:r>
      <w:r>
        <w:rPr>
          <w:spacing w:val="-8"/>
        </w:rPr>
        <w:t> </w:t>
      </w:r>
      <w:r>
        <w:rPr/>
        <w:t>pipeline</w:t>
      </w:r>
      <w:r>
        <w:rPr>
          <w:spacing w:val="-8"/>
        </w:rPr>
        <w:t> </w:t>
      </w:r>
      <w:r>
        <w:rPr/>
        <w:t>transportation,</w:t>
      </w:r>
      <w:r>
        <w:rPr>
          <w:spacing w:val="-8"/>
        </w:rPr>
        <w:t> </w:t>
      </w:r>
      <w:r>
        <w:rPr/>
        <w:t>corrosion</w:t>
      </w:r>
      <w:r>
        <w:rPr>
          <w:spacing w:val="-8"/>
        </w:rPr>
        <w:t> </w:t>
      </w:r>
      <w:r>
        <w:rPr/>
        <w:t>inhibition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other</w:t>
      </w:r>
      <w:r>
        <w:rPr>
          <w:spacing w:val="-9"/>
        </w:rPr>
        <w:t> </w:t>
      </w:r>
      <w:r>
        <w:rPr/>
        <w:t>processes.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of lead obtained in this study agreed with the reports of Dan </w:t>
      </w:r>
      <w:r>
        <w:rPr>
          <w:i/>
        </w:rPr>
        <w:t>et al., </w:t>
      </w:r>
      <w:r>
        <w:rPr/>
        <w:t>(2004) and Ayenimo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(2009). However, Dan et al., (2004)Nduka and Obi (2010), Udosen </w:t>
      </w:r>
      <w:r>
        <w:rPr>
          <w:i/>
        </w:rPr>
        <w:t>et al., </w:t>
      </w:r>
      <w:r>
        <w:rPr/>
        <w:t>(2010) recorded</w:t>
      </w:r>
      <w:r>
        <w:rPr>
          <w:spacing w:val="1"/>
        </w:rPr>
        <w:t> </w:t>
      </w:r>
      <w:r>
        <w:rPr/>
        <w:t>higher valuesof Pb than this study.Dan </w:t>
      </w:r>
      <w:r>
        <w:rPr>
          <w:i/>
        </w:rPr>
        <w:t>et al., </w:t>
      </w:r>
      <w:r>
        <w:rPr/>
        <w:t>(2004) stated that high levels of nickel (Ni) are</w:t>
      </w:r>
      <w:r>
        <w:rPr>
          <w:spacing w:val="1"/>
        </w:rPr>
        <w:t> </w:t>
      </w:r>
      <w:r>
        <w:rPr/>
        <w:t>found in waste from petroleum industries and chronic discharge of such waste can result in</w:t>
      </w:r>
      <w:r>
        <w:rPr>
          <w:spacing w:val="1"/>
        </w:rPr>
        <w:t> </w:t>
      </w:r>
      <w:r>
        <w:rPr/>
        <w:t>Nickel</w:t>
      </w:r>
      <w:r>
        <w:rPr>
          <w:spacing w:val="-10"/>
        </w:rPr>
        <w:t> </w:t>
      </w:r>
      <w:r>
        <w:rPr/>
        <w:t>accumulation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aquatic</w:t>
      </w:r>
      <w:r>
        <w:rPr>
          <w:spacing w:val="-11"/>
        </w:rPr>
        <w:t> </w:t>
      </w:r>
      <w:r>
        <w:rPr/>
        <w:t>system.</w:t>
      </w:r>
      <w:r>
        <w:rPr>
          <w:spacing w:val="-7"/>
        </w:rPr>
        <w:t> </w:t>
      </w:r>
      <w:r>
        <w:rPr/>
        <w:t>Ebong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(2004)</w:t>
      </w:r>
      <w:r>
        <w:rPr>
          <w:spacing w:val="-11"/>
        </w:rPr>
        <w:t> </w:t>
      </w:r>
      <w:r>
        <w:rPr/>
        <w:t>linked</w:t>
      </w:r>
      <w:r>
        <w:rPr>
          <w:spacing w:val="-10"/>
        </w:rPr>
        <w:t> </w:t>
      </w:r>
      <w:r>
        <w:rPr/>
        <w:t>nickel</w:t>
      </w:r>
      <w:r>
        <w:rPr>
          <w:spacing w:val="-9"/>
        </w:rPr>
        <w:t> </w:t>
      </w:r>
      <w:r>
        <w:rPr/>
        <w:t>toxicity</w:t>
      </w:r>
      <w:r>
        <w:rPr>
          <w:spacing w:val="-17"/>
        </w:rPr>
        <w:t> </w:t>
      </w:r>
      <w:r>
        <w:rPr/>
        <w:t>to</w:t>
      </w:r>
      <w:r>
        <w:rPr>
          <w:spacing w:val="-7"/>
        </w:rPr>
        <w:t> </w:t>
      </w:r>
      <w:r>
        <w:rPr/>
        <w:t>cancer</w:t>
      </w:r>
      <w:r>
        <w:rPr>
          <w:spacing w:val="-57"/>
        </w:rPr>
        <w:t> </w:t>
      </w:r>
      <w:r>
        <w:rPr/>
        <w:t>of the lungs, dermatisis (skin irritation) while Udosen </w:t>
      </w:r>
      <w:r>
        <w:rPr>
          <w:i/>
        </w:rPr>
        <w:t>et al., </w:t>
      </w:r>
      <w:r>
        <w:rPr/>
        <w:t>(2010) postulated that long term</w:t>
      </w:r>
      <w:r>
        <w:rPr>
          <w:spacing w:val="1"/>
        </w:rPr>
        <w:t> </w:t>
      </w:r>
      <w:r>
        <w:rPr/>
        <w:t>exposure to nickel can result to decreased body weight, heart and liver damage. The level of</w:t>
      </w:r>
      <w:r>
        <w:rPr>
          <w:spacing w:val="1"/>
        </w:rPr>
        <w:t> </w:t>
      </w:r>
      <w:r>
        <w:rPr/>
        <w:t>vanadium in this study especially in some locations</w:t>
      </w:r>
      <w:r>
        <w:rPr>
          <w:spacing w:val="1"/>
        </w:rPr>
        <w:t> </w:t>
      </w:r>
      <w:r>
        <w:rPr/>
        <w:t>in the dry season is due to industrial</w:t>
      </w:r>
      <w:r>
        <w:rPr>
          <w:spacing w:val="1"/>
        </w:rPr>
        <w:t> </w:t>
      </w:r>
      <w:r>
        <w:rPr/>
        <w:t>effluents, discharge by oil tanker, oil drillings and platforms close to Imo River. There is pos-</w:t>
      </w:r>
      <w:r>
        <w:rPr>
          <w:spacing w:val="-57"/>
        </w:rPr>
        <w:t> </w:t>
      </w:r>
      <w:r>
        <w:rPr/>
        <w:t>sibility of ocean’s tidal wave movement being involved in the transportation of this pollutant.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low</w:t>
      </w:r>
      <w:r>
        <w:rPr>
          <w:spacing w:val="-5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vanadium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other</w:t>
      </w:r>
      <w:r>
        <w:rPr>
          <w:spacing w:val="-9"/>
        </w:rPr>
        <w:t> </w:t>
      </w:r>
      <w:r>
        <w:rPr/>
        <w:t>metals</w:t>
      </w:r>
      <w:r>
        <w:rPr>
          <w:spacing w:val="-7"/>
        </w:rPr>
        <w:t> </w:t>
      </w:r>
      <w:r>
        <w:rPr/>
        <w:t>might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low</w:t>
      </w:r>
      <w:r>
        <w:rPr>
          <w:spacing w:val="-58"/>
        </w:rPr>
        <w:t> </w:t>
      </w:r>
      <w:r>
        <w:rPr/>
        <w:t>level of vanadium in the earth’s crust or soil along the course of Imo River. Health effects of</w:t>
      </w:r>
      <w:r>
        <w:rPr>
          <w:spacing w:val="1"/>
        </w:rPr>
        <w:t> </w:t>
      </w:r>
      <w:r>
        <w:rPr/>
        <w:t>vanadium include irritation of the respiratory tractheamorrhage, coughing, nausea, vomiting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dizziness.</w:t>
      </w:r>
      <w:r>
        <w:rPr>
          <w:spacing w:val="-8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vanadium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was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result</w:t>
      </w:r>
      <w:r>
        <w:rPr>
          <w:spacing w:val="-7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by</w:t>
      </w:r>
      <w:r>
        <w:rPr>
          <w:spacing w:val="-57"/>
        </w:rPr>
        <w:t> </w:t>
      </w:r>
      <w:r>
        <w:rPr/>
        <w:t>Okeke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Adinna</w:t>
      </w:r>
      <w:r>
        <w:rPr>
          <w:spacing w:val="-6"/>
        </w:rPr>
        <w:t> </w:t>
      </w:r>
      <w:r>
        <w:rPr/>
        <w:t>(2013),</w:t>
      </w:r>
      <w:r>
        <w:rPr>
          <w:spacing w:val="-8"/>
        </w:rPr>
        <w:t> </w:t>
      </w:r>
      <w:r>
        <w:rPr/>
        <w:t>Ekeanyanwu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(2010),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(2014).</w:t>
      </w:r>
      <w:r>
        <w:rPr>
          <w:spacing w:val="-6"/>
        </w:rPr>
        <w:t> </w:t>
      </w:r>
      <w:r>
        <w:rPr/>
        <w:t>Iron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/>
        <w:t>was higher in dry season than wet season. When compared with other studies in Niger Delta,</w:t>
      </w:r>
      <w:r>
        <w:rPr>
          <w:spacing w:val="1"/>
        </w:rPr>
        <w:t> </w:t>
      </w:r>
      <w:r>
        <w:rPr/>
        <w:t>the result in this study is consistent with report of other authors (Ayenimo </w:t>
      </w:r>
      <w:r>
        <w:rPr>
          <w:i/>
        </w:rPr>
        <w:t>et al.</w:t>
      </w:r>
      <w:r>
        <w:rPr/>
        <w:t>, 2009, Nduka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al.,</w:t>
      </w:r>
      <w:r>
        <w:rPr>
          <w:i/>
          <w:spacing w:val="6"/>
        </w:rPr>
        <w:t> </w:t>
      </w:r>
      <w:r>
        <w:rPr/>
        <w:t>2010,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al.,</w:t>
      </w:r>
      <w:r>
        <w:rPr/>
        <w:t>2014).</w:t>
      </w:r>
      <w:r>
        <w:rPr>
          <w:spacing w:val="5"/>
        </w:rPr>
        <w:t> </w:t>
      </w:r>
      <w:r>
        <w:rPr/>
        <w:t>High</w:t>
      </w:r>
      <w:r>
        <w:rPr>
          <w:spacing w:val="5"/>
        </w:rPr>
        <w:t> </w:t>
      </w:r>
      <w:r>
        <w:rPr/>
        <w:t>level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iron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water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food</w:t>
      </w:r>
      <w:r>
        <w:rPr>
          <w:spacing w:val="5"/>
        </w:rPr>
        <w:t> </w:t>
      </w:r>
      <w:r>
        <w:rPr/>
        <w:t>constitute</w:t>
      </w:r>
      <w:r>
        <w:rPr>
          <w:spacing w:val="5"/>
        </w:rPr>
        <w:t> </w:t>
      </w:r>
      <w:r>
        <w:rPr/>
        <w:t>health</w:t>
      </w:r>
      <w:r>
        <w:rPr>
          <w:spacing w:val="5"/>
        </w:rPr>
        <w:t> </w:t>
      </w:r>
      <w:r>
        <w:rPr/>
        <w:t>hazard</w:t>
      </w:r>
      <w:r>
        <w:rPr>
          <w:spacing w:val="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headerReference w:type="default" r:id="rId279"/>
          <w:footerReference w:type="default" r:id="rId280"/>
          <w:pgSz w:w="11910" w:h="16840"/>
          <w:pgMar w:header="0" w:footer="1111" w:top="1340" w:bottom="1300" w:left="680" w:right="0"/>
        </w:sectPr>
      </w:pPr>
    </w:p>
    <w:p>
      <w:pPr>
        <w:pStyle w:val="BodyText"/>
        <w:spacing w:line="480" w:lineRule="auto" w:before="78"/>
        <w:ind w:left="760" w:right="1437"/>
        <w:jc w:val="both"/>
      </w:pPr>
      <w:r>
        <w:rPr/>
        <w:t>people. High level of iron results in gene mutation, heamochromatosis, heart disease, liver</w:t>
      </w:r>
      <w:r>
        <w:rPr>
          <w:spacing w:val="1"/>
        </w:rPr>
        <w:t> </w:t>
      </w:r>
      <w:r>
        <w:rPr/>
        <w:t>problems, streak of blood in stool, vomiting and stomach pains (Duru andNwanekwu</w:t>
      </w:r>
      <w:r>
        <w:rPr>
          <w:i/>
        </w:rPr>
        <w:t>,</w:t>
      </w:r>
      <w:r>
        <w:rPr/>
        <w:t>2012).</w:t>
      </w:r>
      <w:r>
        <w:rPr>
          <w:spacing w:val="1"/>
        </w:rPr>
        <w:t> </w:t>
      </w:r>
      <w:r>
        <w:rPr/>
        <w:t>The concentration of zinc in water from Imo River during dry season decreased according to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trend</w:t>
      </w:r>
      <w:r>
        <w:rPr>
          <w:spacing w:val="11"/>
        </w:rPr>
        <w:t> </w:t>
      </w:r>
      <w:r>
        <w:rPr/>
        <w:t>Onuimo</w:t>
      </w:r>
      <w:r>
        <w:rPr>
          <w:spacing w:val="9"/>
        </w:rPr>
        <w:t> </w:t>
      </w:r>
      <w:r>
        <w:rPr/>
        <w:t>&gt;</w:t>
      </w:r>
      <w:r>
        <w:rPr>
          <w:spacing w:val="8"/>
        </w:rPr>
        <w:t> </w:t>
      </w:r>
      <w:r>
        <w:rPr/>
        <w:t>Owerri</w:t>
      </w:r>
      <w:r>
        <w:rPr>
          <w:spacing w:val="12"/>
        </w:rPr>
        <w:t> </w:t>
      </w:r>
      <w:r>
        <w:rPr/>
        <w:t>&gt;</w:t>
      </w:r>
      <w:r>
        <w:rPr>
          <w:spacing w:val="10"/>
        </w:rPr>
        <w:t> </w:t>
      </w:r>
      <w:r>
        <w:rPr/>
        <w:t>Asa-Owaza</w:t>
      </w:r>
      <w:r>
        <w:rPr>
          <w:spacing w:val="8"/>
        </w:rPr>
        <w:t> </w:t>
      </w:r>
      <w:r>
        <w:rPr/>
        <w:t>while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wet</w:t>
      </w:r>
      <w:r>
        <w:rPr>
          <w:spacing w:val="9"/>
        </w:rPr>
        <w:t> </w:t>
      </w:r>
      <w:r>
        <w:rPr/>
        <w:t>season</w:t>
      </w:r>
      <w:r>
        <w:rPr>
          <w:spacing w:val="9"/>
        </w:rPr>
        <w:t> </w:t>
      </w:r>
      <w:r>
        <w:rPr/>
        <w:t>trend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Onuimo</w:t>
      </w:r>
    </w:p>
    <w:p>
      <w:pPr>
        <w:pStyle w:val="BodyText"/>
        <w:spacing w:line="480" w:lineRule="auto" w:before="1"/>
        <w:ind w:left="760" w:right="1431"/>
        <w:jc w:val="both"/>
      </w:pPr>
      <w:r>
        <w:rPr/>
        <w:t>&gt;Owerrinta &gt; Asa Owaza. The value of zinc in this study ranged from 0.0015 in Asa-Owaza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 season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0.22in</w:t>
      </w:r>
      <w:r>
        <w:rPr>
          <w:spacing w:val="1"/>
        </w:rPr>
        <w:t> </w:t>
      </w:r>
      <w:r>
        <w:rPr/>
        <w:t>Onuimo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variability in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>
          <w:spacing w:val="-1"/>
        </w:rPr>
        <w:t>CV=66.7%</w:t>
      </w:r>
      <w:r>
        <w:rPr>
          <w:spacing w:val="-8"/>
        </w:rPr>
        <w:t> </w:t>
      </w:r>
      <w:r>
        <w:rPr>
          <w:spacing w:val="-1"/>
        </w:rPr>
        <w:t>was</w:t>
      </w:r>
      <w:r>
        <w:rPr>
          <w:spacing w:val="-7"/>
        </w:rPr>
        <w:t> </w:t>
      </w:r>
      <w:r>
        <w:rPr>
          <w:spacing w:val="-1"/>
        </w:rPr>
        <w:t>recorded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Owerrinta</w:t>
      </w:r>
      <w:r>
        <w:rPr>
          <w:spacing w:val="-9"/>
        </w:rPr>
        <w:t> </w:t>
      </w:r>
      <w:r>
        <w:rPr/>
        <w:t>during</w:t>
      </w:r>
      <w:r>
        <w:rPr>
          <w:spacing w:val="-10"/>
        </w:rPr>
        <w:t> </w:t>
      </w:r>
      <w:r>
        <w:rPr/>
        <w:t>wet</w:t>
      </w:r>
      <w:r>
        <w:rPr>
          <w:spacing w:val="-7"/>
        </w:rPr>
        <w:t> </w:t>
      </w:r>
      <w:r>
        <w:rPr/>
        <w:t>season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least</w:t>
      </w:r>
      <w:r>
        <w:rPr>
          <w:spacing w:val="-7"/>
        </w:rPr>
        <w:t> </w:t>
      </w:r>
      <w:r>
        <w:rPr/>
        <w:t>variability</w:t>
      </w:r>
      <w:r>
        <w:rPr>
          <w:spacing w:val="-15"/>
        </w:rPr>
        <w:t> </w:t>
      </w:r>
      <w:r>
        <w:rPr/>
        <w:t>was</w:t>
      </w:r>
      <w:r>
        <w:rPr>
          <w:spacing w:val="-7"/>
        </w:rPr>
        <w:t> </w:t>
      </w:r>
      <w:r>
        <w:rPr/>
        <w:t>recorded</w:t>
      </w:r>
      <w:r>
        <w:rPr>
          <w:spacing w:val="-58"/>
        </w:rPr>
        <w:t> </w:t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Onuimo</w:t>
      </w:r>
      <w:r>
        <w:rPr>
          <w:spacing w:val="-12"/>
        </w:rPr>
        <w:t> </w:t>
      </w:r>
      <w:r>
        <w:rPr/>
        <w:t>(CV=</w:t>
      </w:r>
      <w:r>
        <w:rPr>
          <w:spacing w:val="-14"/>
        </w:rPr>
        <w:t> </w:t>
      </w:r>
      <w:r>
        <w:rPr/>
        <w:t>45.5%)</w:t>
      </w:r>
      <w:r>
        <w:rPr>
          <w:spacing w:val="-11"/>
        </w:rPr>
        <w:t> </w:t>
      </w:r>
      <w:r>
        <w:rPr/>
        <w:t>during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3"/>
        </w:rPr>
        <w:t> </w:t>
      </w:r>
      <w:r>
        <w:rPr/>
        <w:t>season</w:t>
      </w:r>
      <w:r>
        <w:rPr>
          <w:spacing w:val="-11"/>
        </w:rPr>
        <w:t> </w:t>
      </w:r>
      <w:r>
        <w:rPr/>
        <w:t>(wet</w:t>
      </w:r>
      <w:r>
        <w:rPr>
          <w:spacing w:val="-12"/>
        </w:rPr>
        <w:t> </w:t>
      </w:r>
      <w:r>
        <w:rPr/>
        <w:t>season).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value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copper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57"/>
        </w:rPr>
        <w:t> </w:t>
      </w:r>
      <w:r>
        <w:rPr/>
        <w:t>ranged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0.01to</w:t>
      </w:r>
      <w:r>
        <w:rPr>
          <w:spacing w:val="5"/>
        </w:rPr>
        <w:t> </w:t>
      </w:r>
      <w:r>
        <w:rPr/>
        <w:t>0.04.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Table</w:t>
      </w:r>
      <w:r>
        <w:rPr>
          <w:spacing w:val="3"/>
        </w:rPr>
        <w:t> </w:t>
      </w:r>
      <w:r>
        <w:rPr/>
        <w:t>4.7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mean</w:t>
      </w:r>
      <w:r>
        <w:rPr>
          <w:spacing w:val="4"/>
        </w:rPr>
        <w:t> </w:t>
      </w:r>
      <w:r>
        <w:rPr/>
        <w:t>values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copper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dry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wet</w:t>
      </w:r>
      <w:r>
        <w:rPr>
          <w:spacing w:val="5"/>
        </w:rPr>
        <w:t> </w:t>
      </w:r>
      <w:r>
        <w:rPr/>
        <w:t>season</w:t>
      </w:r>
      <w:r>
        <w:rPr>
          <w:spacing w:val="3"/>
        </w:rPr>
        <w:t> </w:t>
      </w:r>
      <w:r>
        <w:rPr/>
        <w:t>were</w:t>
      </w:r>
    </w:p>
    <w:p>
      <w:pPr>
        <w:pStyle w:val="BodyText"/>
        <w:spacing w:line="480" w:lineRule="auto"/>
        <w:ind w:left="760" w:right="1435"/>
        <w:jc w:val="both"/>
      </w:pPr>
      <w:r>
        <w:rPr>
          <w:spacing w:val="-1"/>
        </w:rPr>
        <w:t>0.023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0.0163</w:t>
      </w:r>
      <w:r>
        <w:rPr>
          <w:spacing w:val="-9"/>
        </w:rPr>
        <w:t> </w:t>
      </w:r>
      <w:r>
        <w:rPr/>
        <w:t>respectively.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dry</w:t>
      </w:r>
      <w:r>
        <w:rPr>
          <w:spacing w:val="-16"/>
        </w:rPr>
        <w:t> </w:t>
      </w:r>
      <w:r>
        <w:rPr/>
        <w:t>season’s</w:t>
      </w:r>
      <w:r>
        <w:rPr>
          <w:spacing w:val="-10"/>
        </w:rPr>
        <w:t> </w:t>
      </w:r>
      <w:r>
        <w:rPr/>
        <w:t>decrease</w:t>
      </w:r>
      <w:r>
        <w:rPr>
          <w:spacing w:val="-11"/>
        </w:rPr>
        <w:t> </w:t>
      </w:r>
      <w:r>
        <w:rPr/>
        <w:t>followed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order:</w:t>
      </w:r>
      <w:r>
        <w:rPr>
          <w:spacing w:val="-9"/>
        </w:rPr>
        <w:t> </w:t>
      </w:r>
      <w:r>
        <w:rPr/>
        <w:t>Owerrinta</w:t>
      </w:r>
      <w:r>
        <w:rPr>
          <w:spacing w:val="-11"/>
        </w:rPr>
        <w:t> </w:t>
      </w:r>
      <w:r>
        <w:rPr/>
        <w:t>&gt;</w:t>
      </w:r>
      <w:r>
        <w:rPr>
          <w:spacing w:val="-11"/>
        </w:rPr>
        <w:t> </w:t>
      </w:r>
      <w:r>
        <w:rPr/>
        <w:t>Asa-</w:t>
      </w:r>
      <w:r>
        <w:rPr>
          <w:spacing w:val="-57"/>
        </w:rPr>
        <w:t> </w:t>
      </w:r>
      <w:r>
        <w:rPr/>
        <w:t>Owaza</w:t>
      </w:r>
      <w:r>
        <w:rPr>
          <w:spacing w:val="27"/>
        </w:rPr>
        <w:t> </w:t>
      </w:r>
      <w:r>
        <w:rPr/>
        <w:t>&gt;</w:t>
      </w:r>
      <w:r>
        <w:rPr>
          <w:spacing w:val="29"/>
        </w:rPr>
        <w:t> </w:t>
      </w:r>
      <w:r>
        <w:rPr/>
        <w:t>Onuimo.The</w:t>
      </w:r>
      <w:r>
        <w:rPr>
          <w:spacing w:val="30"/>
        </w:rPr>
        <w:t> </w:t>
      </w:r>
      <w:r>
        <w:rPr/>
        <w:t>concentration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vanadium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Asa-Owaza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study</w:t>
      </w:r>
      <w:r>
        <w:rPr>
          <w:spacing w:val="26"/>
        </w:rPr>
        <w:t> </w:t>
      </w:r>
      <w:r>
        <w:rPr/>
        <w:t>ranged</w:t>
      </w:r>
      <w:r>
        <w:rPr>
          <w:spacing w:val="28"/>
        </w:rPr>
        <w:t> </w:t>
      </w:r>
      <w:r>
        <w:rPr/>
        <w:t>from</w:t>
      </w:r>
    </w:p>
    <w:p>
      <w:pPr>
        <w:pStyle w:val="BodyText"/>
        <w:spacing w:before="1"/>
        <w:ind w:left="760"/>
        <w:jc w:val="both"/>
      </w:pPr>
      <w:r>
        <w:rPr/>
        <w:t>0.008</w:t>
      </w:r>
      <w:r>
        <w:rPr>
          <w:spacing w:val="-1"/>
        </w:rPr>
        <w:t> </w:t>
      </w:r>
      <w:r>
        <w:rPr/>
        <w:t>to 0.137</w:t>
      </w:r>
      <w:r>
        <w:rPr>
          <w:spacing w:val="-1"/>
        </w:rPr>
        <w:t> </w:t>
      </w:r>
      <w:r>
        <w:rPr/>
        <w:t>in Onuimo,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 variation</w:t>
      </w:r>
      <w:r>
        <w:rPr>
          <w:spacing w:val="-1"/>
        </w:rPr>
        <w:t> </w:t>
      </w:r>
      <w:r>
        <w:rPr/>
        <w:t>CV of</w:t>
      </w:r>
      <w:r>
        <w:rPr>
          <w:spacing w:val="-2"/>
        </w:rPr>
        <w:t> </w:t>
      </w:r>
      <w:r>
        <w:rPr/>
        <w:t>25.00%-</w:t>
      </w:r>
      <w:r>
        <w:rPr>
          <w:spacing w:val="-2"/>
        </w:rPr>
        <w:t> </w:t>
      </w:r>
      <w:r>
        <w:rPr/>
        <w:t>81.10%.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42"/>
        </w:numPr>
        <w:tabs>
          <w:tab w:pos="1301" w:val="left" w:leader="none"/>
        </w:tabs>
        <w:spacing w:line="240" w:lineRule="auto" w:before="0" w:after="0"/>
        <w:ind w:left="1300" w:right="0" w:hanging="541"/>
        <w:jc w:val="both"/>
      </w:pPr>
      <w:bookmarkStart w:name="_bookmark179" w:id="316"/>
      <w:bookmarkEnd w:id="316"/>
      <w:r>
        <w:rPr>
          <w:b w:val="0"/>
        </w:rPr>
      </w:r>
      <w:bookmarkStart w:name="_bookmark179" w:id="317"/>
      <w:bookmarkEnd w:id="317"/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Graphs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760"/>
        <w:jc w:val="both"/>
      </w:pPr>
      <w:r>
        <w:rPr/>
        <w:t>Figures 4.5 – 4.7. showed the variations of metals</w:t>
      </w:r>
      <w:r>
        <w:rPr>
          <w:spacing w:val="3"/>
        </w:rPr>
        <w:t> </w:t>
      </w:r>
      <w:r>
        <w:rPr/>
        <w:t>during</w:t>
      </w:r>
      <w:r>
        <w:rPr>
          <w:spacing w:val="-3"/>
        </w:rPr>
        <w:t> </w:t>
      </w:r>
      <w:r>
        <w:rPr/>
        <w:t>rainy</w:t>
      </w:r>
      <w:r>
        <w:rPr>
          <w:spacing w:val="-5"/>
        </w:rPr>
        <w:t> </w:t>
      </w:r>
      <w:r>
        <w:rPr/>
        <w:t>and dry</w:t>
      </w:r>
      <w:r>
        <w:rPr>
          <w:spacing w:val="-5"/>
        </w:rPr>
        <w:t> </w:t>
      </w:r>
      <w:r>
        <w:rPr/>
        <w:t>seasons.</w:t>
      </w:r>
    </w:p>
    <w:p>
      <w:pPr>
        <w:spacing w:after="0"/>
        <w:jc w:val="both"/>
        <w:sectPr>
          <w:headerReference w:type="default" r:id="rId281"/>
          <w:footerReference w:type="default" r:id="rId282"/>
          <w:pgSz w:w="11910" w:h="16840"/>
          <w:pgMar w:header="0" w:footer="1111" w:top="1340" w:bottom="1300" w:left="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6.317993pt;margin-top:187.518433pt;width:16.05pt;height:140.6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/>
        <w:ind w:left="760"/>
      </w:pPr>
      <w:r>
        <w:rPr/>
        <w:pict>
          <v:group style="position:absolute;margin-left:71.625pt;margin-top:-416.501862pt;width:479.65pt;height:399.7pt;mso-position-horizontal-relative:page;mso-position-vertical-relative:paragraph;z-index:15743488" coordorigin="1433,-8330" coordsize="9593,7994">
            <v:rect style="position:absolute;left:1440;top:-363;width:9578;height:27" filled="true" fillcolor="#000000" stroked="false">
              <v:fill type="solid"/>
            </v:rect>
            <v:rect style="position:absolute;left:2793;top:-3912;width:216;height:2794" filled="true" fillcolor="#4f81bc" stroked="false">
              <v:fill type="solid"/>
            </v:rect>
            <v:rect style="position:absolute;left:3009;top:-7171;width:216;height:6053" filled="true" fillcolor="#c0504d" stroked="false">
              <v:fill type="solid"/>
            </v:rect>
            <v:rect style="position:absolute;left:3225;top:-4889;width:216;height:3771" filled="true" fillcolor="#9bba58" stroked="false">
              <v:fill type="solid"/>
            </v:rect>
            <v:rect style="position:absolute;left:3768;top:-3487;width:216;height:2369" filled="true" fillcolor="#4f81bc" stroked="false">
              <v:fill type="solid"/>
            </v:rect>
            <v:rect style="position:absolute;left:3984;top:-1159;width:216;height:41" filled="true" fillcolor="#c0504d" stroked="false">
              <v:fill type="solid"/>
            </v:rect>
            <v:rect style="position:absolute;left:4200;top:-3475;width:216;height:2357" filled="true" fillcolor="#9bba58" stroked="false">
              <v:fill type="solid"/>
            </v:rect>
            <v:rect style="position:absolute;left:4740;top:-2549;width:216;height:1431" filled="true" fillcolor="#4f81bc" stroked="false">
              <v:fill type="solid"/>
            </v:rect>
            <v:rect style="position:absolute;left:4956;top:-3398;width:216;height:2280" filled="true" fillcolor="#c0504d" stroked="false">
              <v:fill type="solid"/>
            </v:rect>
            <v:rect style="position:absolute;left:5172;top:-2095;width:216;height:977" filled="true" fillcolor="#9bba58" stroked="false">
              <v:fill type="solid"/>
            </v:rect>
            <v:rect style="position:absolute;left:5712;top:-3487;width:216;height:2369" filled="true" fillcolor="#4f81bc" stroked="false">
              <v:fill type="solid"/>
            </v:rect>
            <v:rect style="position:absolute;left:5928;top:-2282;width:216;height:1164" filled="true" fillcolor="#c0504d" stroked="false">
              <v:fill type="solid"/>
            </v:rect>
            <v:rect style="position:absolute;left:6144;top:-1841;width:216;height:723" filled="true" fillcolor="#9bba58" stroked="false">
              <v:fill type="solid"/>
            </v:rect>
            <v:rect style="position:absolute;left:6686;top:-1466;width:216;height:348" filled="true" fillcolor="#4f81bc" stroked="false">
              <v:fill type="solid"/>
            </v:rect>
            <v:rect style="position:absolute;left:6902;top:-6122;width:216;height:5004" filled="true" fillcolor="#c0504d" stroked="false">
              <v:fill type="solid"/>
            </v:rect>
            <v:rect style="position:absolute;left:7118;top:-2282;width:216;height:1164" filled="true" fillcolor="#9bba58" stroked="false">
              <v:fill type="solid"/>
            </v:rect>
            <v:rect style="position:absolute;left:7658;top:-1584;width:216;height:466" filled="true" fillcolor="#4f81bc" stroked="false">
              <v:fill type="solid"/>
            </v:rect>
            <v:rect style="position:absolute;left:7874;top:-1351;width:216;height:233" filled="true" fillcolor="#c0504d" stroked="false">
              <v:fill type="solid"/>
            </v:rect>
            <v:rect style="position:absolute;left:8090;top:-2049;width:216;height:932" filled="true" fillcolor="#9bba58" stroked="false">
              <v:fill type="solid"/>
            </v:rect>
            <v:rect style="position:absolute;left:8630;top:-3631;width:216;height:2513" filled="true" fillcolor="#4f81bc" stroked="false">
              <v:fill type="solid"/>
            </v:rect>
            <v:rect style="position:absolute;left:8846;top:-1980;width:216;height:862" filled="true" fillcolor="#c0504d" stroked="false">
              <v:fill type="solid"/>
            </v:rect>
            <v:rect style="position:absolute;left:9062;top:-4377;width:216;height:3260" filled="true" fillcolor="#9bba58" stroked="false">
              <v:fill type="solid"/>
            </v:rect>
            <v:shape style="position:absolute;left:2568;top:-8100;width:6874;height:7044" coordorigin="2568,-8099" coordsize="6874,7044" path="m2633,-1118l2633,-8099m2568,-1118l2633,-1118m2568,-2282l2633,-2282m2568,-3446l2633,-3446m2568,-4610l2633,-4610m2568,-5774l2633,-5774m2568,-6938l2633,-6938m2568,-8099l2633,-8099m2633,-1118l9442,-1118m2633,-1118l2633,-1055m3605,-1118l3605,-1055m4577,-1118l4577,-1055m5551,-1118l5551,-1055m6523,-1118l6523,-1055m7495,-1118l7495,-1055m8470,-1118l8470,-1055m9442,-1118l9442,-1055e" filled="false" stroked="true" strokeweight=".72pt" strokecolor="#858585">
              <v:path arrowok="t"/>
              <v:stroke dashstyle="solid"/>
            </v:shape>
            <v:rect style="position:absolute;left:9760;top:-4764;width:111;height:108" filled="true" fillcolor="#4f81bc" stroked="false">
              <v:fill type="solid"/>
            </v:rect>
            <v:rect style="position:absolute;left:9760;top:-4404;width:111;height:111" filled="true" fillcolor="#c0504d" stroked="false">
              <v:fill type="solid"/>
            </v:rect>
            <v:rect style="position:absolute;left:9760;top:-4041;width:111;height:111" filled="true" fillcolor="#9bba58" stroked="false">
              <v:fill type="solid"/>
            </v:rect>
            <v:rect style="position:absolute;left:1440;top:-8323;width:9578;height:7950" filled="false" stroked="true" strokeweight=".75pt" strokecolor="#858585">
              <v:stroke dashstyle="solid"/>
            </v:rect>
            <v:shape style="position:absolute;left:2193;top:-81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2092;top:-7030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2193;top:-586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092;top:-4702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9920;top:-4802;width:917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line="360" w:lineRule="atLeast" w:before="0"/>
                      <w:ind w:left="0" w:right="2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2193;top:-3538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2092;top:-2374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2345;top:-12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74;top:-950;width:6615;height:444" type="#_x0000_t202" filled="false" stroked="false">
              <v:textbox inset="0,0,0,0">
                <w:txbxContent>
                  <w:p>
                    <w:pPr>
                      <w:tabs>
                        <w:tab w:pos="927" w:val="left" w:leader="none"/>
                        <w:tab w:pos="1910" w:val="left" w:leader="none"/>
                        <w:tab w:pos="3888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(Fe)</w:t>
                      <w:tab/>
                      <w:t>Cadmium</w:t>
                      <w:tab/>
                      <w:t>Lead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(Pb)  </w:t>
                    </w:r>
                    <w:r>
                      <w:rPr>
                        <w:rFonts w:ascii="Calibri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Nickel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(Ni)</w:t>
                      <w:tab/>
                      <w:t>Zinc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(Zn)</w:t>
                    </w:r>
                    <w:r>
                      <w:rPr>
                        <w:rFonts w:ascii="Calibri"/>
                        <w:spacing w:val="8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Copper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(Cu)</w:t>
                    </w:r>
                    <w:r>
                      <w:rPr>
                        <w:rFonts w:asci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Vanadium</w:t>
                    </w:r>
                  </w:p>
                  <w:p>
                    <w:pPr>
                      <w:tabs>
                        <w:tab w:pos="6064" w:val="left" w:leader="none"/>
                      </w:tabs>
                      <w:spacing w:line="240" w:lineRule="exact" w:before="0"/>
                      <w:ind w:left="11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(Cd)</w:t>
                      <w:tab/>
                      <w:t>(V)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80" w:id="318"/>
      <w:bookmarkEnd w:id="318"/>
      <w:r>
        <w:rPr/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4.5:</w:t>
      </w:r>
      <w:r>
        <w:rPr>
          <w:b/>
          <w:spacing w:val="-2"/>
        </w:rPr>
        <w:t> </w:t>
      </w:r>
      <w:r>
        <w:rPr/>
        <w:t>Mean of</w:t>
      </w:r>
      <w:r>
        <w:rPr>
          <w:spacing w:val="-1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 concentration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4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 during</w:t>
      </w:r>
      <w:r>
        <w:rPr>
          <w:spacing w:val="-4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</w:p>
    <w:p>
      <w:pPr>
        <w:spacing w:after="0"/>
        <w:sectPr>
          <w:headerReference w:type="default" r:id="rId283"/>
          <w:footerReference w:type="default" r:id="rId284"/>
          <w:pgSz w:w="11910" w:h="16840"/>
          <w:pgMar w:header="0" w:footer="1111" w:top="1420" w:bottom="1300" w:left="680" w:right="0"/>
        </w:sectPr>
      </w:pPr>
    </w:p>
    <w:p>
      <w:pPr>
        <w:pStyle w:val="BodyText"/>
        <w:ind w:left="767"/>
        <w:rPr>
          <w:sz w:val="20"/>
        </w:rPr>
      </w:pPr>
      <w:r>
        <w:rPr/>
        <w:pict>
          <v:shape style="position:absolute;margin-left:86.317993pt;margin-top:267.448273pt;width:16.05pt;height:132pt;mso-position-horizontal-relative:page;mso-position-vertical-relative:page;z-index:-35683840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mg/L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471.95pt;height:54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1"/>
                    <w:ind w:left="0" w:right="8436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0.25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Calibri"/>
                      <w:sz w:val="23"/>
                    </w:rPr>
                  </w:pPr>
                </w:p>
                <w:p>
                  <w:pPr>
                    <w:spacing w:before="0"/>
                    <w:ind w:left="0" w:right="8438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</w:rPr>
                  </w:pPr>
                </w:p>
                <w:p>
                  <w:pPr>
                    <w:spacing w:before="1"/>
                    <w:ind w:left="0" w:right="8436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0.15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spacing w:line="355" w:lineRule="auto" w:before="168"/>
                    <w:ind w:left="8349" w:right="19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Asa-Owaza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Onuimo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Owerri-nta</w:t>
                  </w:r>
                </w:p>
                <w:p>
                  <w:pPr>
                    <w:spacing w:before="17"/>
                    <w:ind w:left="74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0.1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</w:rPr>
                  </w:pPr>
                </w:p>
                <w:p>
                  <w:pPr>
                    <w:spacing w:before="0"/>
                    <w:ind w:left="0" w:right="8436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0.05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rFonts w:ascii="Calibri"/>
                      <w:sz w:val="23"/>
                    </w:rPr>
                  </w:pPr>
                </w:p>
                <w:p>
                  <w:pPr>
                    <w:spacing w:before="0"/>
                    <w:ind w:left="89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  <w:p>
                  <w:pPr>
                    <w:tabs>
                      <w:tab w:pos="2228" w:val="left" w:leader="none"/>
                      <w:tab w:pos="6143" w:val="left" w:leader="none"/>
                      <w:tab w:pos="6272" w:val="left" w:leader="none"/>
                      <w:tab w:pos="6980" w:val="left" w:leader="none"/>
                      <w:tab w:pos="7276" w:val="left" w:leader="none"/>
                    </w:tabs>
                    <w:spacing w:before="16"/>
                    <w:ind w:left="2451" w:right="1627" w:hanging="1134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Iron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(Fe)</w:t>
                    <w:tab/>
                    <w:t>Cadmium   </w:t>
                  </w:r>
                  <w:r>
                    <w:rPr>
                      <w:rFonts w:ascii="Calibri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Lead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(Pb)  </w:t>
                  </w:r>
                  <w:r>
                    <w:rPr>
                      <w:rFonts w:ascii="Calibri"/>
                      <w:spacing w:val="19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Nickel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(Ni)   </w:t>
                  </w:r>
                  <w:r>
                    <w:rPr>
                      <w:rFonts w:ascii="Calibri"/>
                      <w:spacing w:val="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Zinc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(Zn)</w:t>
                    <w:tab/>
                    <w:t>Copper</w:t>
                    <w:tab/>
                    <w:t>Vanadium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(Cd)</w:t>
                    <w:tab/>
                    <w:tab/>
                    <w:t>(Cu)</w:t>
                    <w:tab/>
                    <w:tab/>
                    <w:t>(V)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pStyle w:val="BodyText"/>
        <w:spacing w:before="90"/>
        <w:ind w:left="760"/>
      </w:pPr>
      <w:r>
        <w:rPr/>
        <w:pict>
          <v:group style="position:absolute;margin-left:71.625pt;margin-top:-558.971863pt;width:473.45pt;height:550.9pt;mso-position-horizontal-relative:page;mso-position-vertical-relative:paragraph;z-index:-35684352" coordorigin="1433,-11179" coordsize="9469,11018">
            <v:rect style="position:absolute;left:1440;top:-189;width:9456;height:27" filled="true" fillcolor="#000000" stroked="false">
              <v:fill type="solid"/>
            </v:rect>
            <v:rect style="position:absolute;left:2791;top:-1944;width:212;height:1001" filled="true" fillcolor="#4f81bc" stroked="false">
              <v:fill type="solid"/>
            </v:rect>
            <v:rect style="position:absolute;left:3002;top:-2384;width:214;height:1440" filled="true" fillcolor="#c0504d" stroked="false">
              <v:fill type="solid"/>
            </v:rect>
            <v:rect style="position:absolute;left:3216;top:-1023;width:212;height:80" filled="true" fillcolor="#9bba58" stroked="false">
              <v:fill type="solid"/>
            </v:rect>
            <v:rect style="position:absolute;left:3746;top:-999;width:212;height:56" filled="true" fillcolor="#4f81bc" stroked="false">
              <v:fill type="solid"/>
            </v:rect>
            <v:rect style="position:absolute;left:3957;top:-999;width:214;height:56" filled="true" fillcolor="#c0504d" stroked="false">
              <v:fill type="solid"/>
            </v:rect>
            <v:rect style="position:absolute;left:4171;top:-994;width:212;height:51" filled="true" fillcolor="#9bba58" stroked="false">
              <v:fill type="solid"/>
            </v:rect>
            <v:rect style="position:absolute;left:4701;top:-3144;width:212;height:2201" filled="true" fillcolor="#4f81bc" stroked="false">
              <v:fill type="solid"/>
            </v:rect>
            <v:rect style="position:absolute;left:4912;top:-4200;width:214;height:3257" filled="true" fillcolor="#c0504d" stroked="false">
              <v:fill type="solid"/>
            </v:rect>
            <v:rect style="position:absolute;left:5126;top:-2223;width:212;height:1280" filled="true" fillcolor="#9bba58" stroked="false">
              <v:fill type="solid"/>
            </v:rect>
            <v:rect style="position:absolute;left:5656;top:-4997;width:212;height:4054" filled="true" fillcolor="#4f81bc" stroked="false">
              <v:fill type="solid"/>
            </v:rect>
            <v:rect style="position:absolute;left:5868;top:-2945;width:214;height:2002" filled="true" fillcolor="#c0504d" stroked="false">
              <v:fill type="solid"/>
            </v:rect>
            <v:rect style="position:absolute;left:6081;top:-2148;width:212;height:1205" filled="true" fillcolor="#9bba58" stroked="false">
              <v:fill type="solid"/>
            </v:rect>
            <v:rect style="position:absolute;left:6612;top:-1424;width:212;height:480" filled="true" fillcolor="#4f81bc" stroked="false">
              <v:fill type="solid"/>
            </v:rect>
            <v:rect style="position:absolute;left:6823;top:-9749;width:214;height:8806" filled="true" fillcolor="#c0504d" stroked="false">
              <v:fill type="solid"/>
            </v:rect>
            <v:rect style="position:absolute;left:7036;top:-2144;width:212;height:1200" filled="true" fillcolor="#9bba58" stroked="false">
              <v:fill type="solid"/>
            </v:rect>
            <v:rect style="position:absolute;left:7567;top:-1342;width:212;height:399" filled="true" fillcolor="#4f81bc" stroked="false">
              <v:fill type="solid"/>
            </v:rect>
            <v:rect style="position:absolute;left:7778;top:-1342;width:214;height:399" filled="true" fillcolor="#c0504d" stroked="false">
              <v:fill type="solid"/>
            </v:rect>
            <v:rect style="position:absolute;left:7992;top:-2144;width:212;height:1200" filled="true" fillcolor="#9bba58" stroked="false">
              <v:fill type="solid"/>
            </v:rect>
            <v:rect style="position:absolute;left:8522;top:-1143;width:212;height:200" filled="true" fillcolor="#4f81bc" stroked="false">
              <v:fill type="solid"/>
            </v:rect>
            <v:rect style="position:absolute;left:8733;top:-1800;width:212;height:857" filled="true" fillcolor="#c0504d" stroked="false">
              <v:fill type="solid"/>
            </v:rect>
            <v:rect style="position:absolute;left:8944;top:-6948;width:214;height:6005" filled="true" fillcolor="#9bba58" stroked="false">
              <v:fill type="solid"/>
            </v:rect>
            <v:shape style="position:absolute;left:2568;top:-10949;width:6749;height:10071" coordorigin="2568,-10949" coordsize="6749,10071" path="m2633,-943l2633,-10949m2568,-943l2633,-943m2568,-2945l2633,-2945m2568,-4946l2633,-4946m2568,-6948l2633,-6948m2568,-8947l2633,-8947m2568,-10949l2633,-10949m2633,-943l9317,-943m2633,-943l2633,-878m3588,-943l3588,-878m4543,-943l4543,-878m5496,-943l5496,-878m6451,-943l6451,-878m7406,-943l7406,-878m8362,-943l8362,-878m9317,-943l9317,-878e" filled="false" stroked="true" strokeweight=".72pt" strokecolor="#858585">
              <v:path arrowok="t"/>
              <v:stroke dashstyle="solid"/>
            </v:shape>
            <v:rect style="position:absolute;left:9638;top:-6101;width:108;height:111" filled="true" fillcolor="#4f81bc" stroked="false">
              <v:fill type="solid"/>
            </v:rect>
            <v:rect style="position:absolute;left:9638;top:-5739;width:108;height:108" filled="true" fillcolor="#c0504d" stroked="false">
              <v:fill type="solid"/>
            </v:rect>
            <v:rect style="position:absolute;left:9638;top:-5379;width:108;height:111" filled="true" fillcolor="#9bba58" stroked="false">
              <v:fill type="solid"/>
            </v:rect>
            <v:rect style="position:absolute;left:1440;top:-11172;width:9454;height:10975" filled="false" stroked="true" strokeweight=".75pt" strokecolor="#858585">
              <v:stroke dashstyle="solid"/>
            </v:rect>
            <w10:wrap type="none"/>
          </v:group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4.6:</w:t>
      </w:r>
      <w:r>
        <w:rPr>
          <w:b/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from</w:t>
      </w:r>
      <w:r>
        <w:rPr>
          <w:spacing w:val="4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 season.</w:t>
      </w:r>
    </w:p>
    <w:p>
      <w:pPr>
        <w:spacing w:after="0"/>
        <w:sectPr>
          <w:headerReference w:type="default" r:id="rId285"/>
          <w:footerReference w:type="default" r:id="rId286"/>
          <w:pgSz w:w="11910" w:h="16840"/>
          <w:pgMar w:header="0" w:footer="1111" w:top="1420" w:bottom="1300" w:left="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7.025993pt;margin-top:282.919678pt;width:12pt;height:93.0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mg/l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760"/>
        <w:jc w:val="both"/>
      </w:pPr>
      <w:r>
        <w:rPr/>
        <w:pict>
          <v:group style="position:absolute;margin-left:72.024002pt;margin-top:-552.281860pt;width:475.55pt;height:530.85pt;mso-position-horizontal-relative:page;mso-position-vertical-relative:paragraph;z-index:15746048" coordorigin="1440,-11046" coordsize="9511,10617">
            <v:rect style="position:absolute;left:1440;top:-456;width:9511;height:27" filled="true" fillcolor="#000000" stroked="false">
              <v:fill type="solid"/>
            </v:rect>
            <v:shape style="position:absolute;left:2500;top:-10815;width:7138;height:9915" coordorigin="2501,-10815" coordsize="7138,9915" path="m2563,-965l2563,-10815m2501,-965l2563,-965m2501,-1949l2563,-1949m2501,-2936l2563,-2936m2501,-3920l2563,-3920m2501,-4906l2563,-4906m2501,-5890l2563,-5890m2501,-6877l2563,-6877m2501,-7861l2563,-7861m2501,-8847l2563,-8847m2501,-9831l2563,-9831m2501,-10815l2563,-10815m2563,-965l9638,-965m2563,-965l2563,-901m3576,-965l3576,-901m4586,-965l4586,-901m5597,-965l5597,-901m6607,-965l6607,-901m7618,-965l7618,-901m8628,-965l8628,-901m9638,-965l9638,-901e" filled="false" stroked="true" strokeweight=".72pt" strokecolor="#858585">
              <v:path arrowok="t"/>
              <v:stroke dashstyle="solid"/>
            </v:shape>
            <v:shape style="position:absolute;left:3069;top:-9882;width:6065;height:8837" coordorigin="3070,-9881" coordsize="6065,8837" path="m3070,-9881l4080,-1045,5090,-2542,6101,-2345,7114,-5547,8124,-2098,9134,-1949e" filled="false" stroked="true" strokeweight="2.16pt" strokecolor="#497dba">
              <v:path arrowok="t"/>
              <v:stroke dashstyle="solid"/>
            </v:shape>
            <v:shape style="position:absolute;left:2991;top:-9959;width:154;height:154" type="#_x0000_t75" stroked="false">
              <v:imagedata r:id="rId230" o:title=""/>
            </v:shape>
            <v:shape style="position:absolute;left:4002;top:-1122;width:154;height:154" type="#_x0000_t75" stroked="false">
              <v:imagedata r:id="rId230" o:title=""/>
            </v:shape>
            <v:shape style="position:absolute;left:5012;top:-2619;width:154;height:154" type="#_x0000_t75" stroked="false">
              <v:imagedata r:id="rId231" o:title=""/>
            </v:shape>
            <v:shape style="position:absolute;left:6022;top:-2423;width:154;height:154" type="#_x0000_t75" stroked="false">
              <v:imagedata r:id="rId231" o:title=""/>
            </v:shape>
            <v:shape style="position:absolute;left:7035;top:-5624;width:154;height:154" type="#_x0000_t75" stroked="false">
              <v:imagedata r:id="rId231" o:title=""/>
            </v:shape>
            <v:shape style="position:absolute;left:8046;top:-2175;width:154;height:154" type="#_x0000_t75" stroked="false">
              <v:imagedata r:id="rId228" o:title=""/>
            </v:shape>
            <v:shape style="position:absolute;left:9056;top:-2027;width:154;height:154" type="#_x0000_t75" stroked="false">
              <v:imagedata r:id="rId228" o:title=""/>
            </v:shape>
            <v:shape style="position:absolute;left:3069;top:-5399;width:6065;height:4368" coordorigin="3070,-5398" coordsize="6065,4368" path="m3070,-2000l4080,-1030,5090,-3723,6101,-2295,7114,-5398,8124,-1803,9134,-1654e" filled="false" stroked="true" strokeweight="2.16pt" strokecolor="#bd4a47">
              <v:path arrowok="t"/>
              <v:stroke dashstyle="solid"/>
            </v:shape>
            <v:rect style="position:absolute;left:2998;top:-2070;width:140;height:140" filled="true" fillcolor="#c0504d" stroked="false">
              <v:fill type="solid"/>
            </v:rect>
            <v:rect style="position:absolute;left:2998;top:-2070;width:140;height:140" filled="false" stroked="true" strokeweight=".72pt" strokecolor="#bd4a47">
              <v:stroke dashstyle="solid"/>
            </v:rect>
            <v:rect style="position:absolute;left:4009;top:-1100;width:140;height:140" filled="true" fillcolor="#c0504d" stroked="false">
              <v:fill type="solid"/>
            </v:rect>
            <v:rect style="position:absolute;left:4009;top:-1100;width:140;height:140" filled="false" stroked="true" strokeweight=".72pt" strokecolor="#bd4a47">
              <v:stroke dashstyle="solid"/>
            </v:rect>
            <v:rect style="position:absolute;left:5019;top:-3793;width:140;height:140" filled="true" fillcolor="#c0504d" stroked="false">
              <v:fill type="solid"/>
            </v:rect>
            <v:rect style="position:absolute;left:5019;top:-3793;width:140;height:140" filled="false" stroked="true" strokeweight=".72pt" strokecolor="#bd4a47">
              <v:stroke dashstyle="solid"/>
            </v:rect>
            <v:rect style="position:absolute;left:6030;top:-2365;width:140;height:140" filled="true" fillcolor="#c0504d" stroked="false">
              <v:fill type="solid"/>
            </v:rect>
            <v:rect style="position:absolute;left:6030;top:-2365;width:140;height:140" filled="false" stroked="true" strokeweight=".72pt" strokecolor="#bd4a47">
              <v:stroke dashstyle="solid"/>
            </v:rect>
            <v:rect style="position:absolute;left:7042;top:-5468;width:140;height:140" filled="true" fillcolor="#c0504d" stroked="false">
              <v:fill type="solid"/>
            </v:rect>
            <v:rect style="position:absolute;left:7042;top:-5468;width:140;height:140" filled="false" stroked="true" strokeweight=".72pt" strokecolor="#bd4a47">
              <v:stroke dashstyle="solid"/>
            </v:rect>
            <v:rect style="position:absolute;left:8053;top:-1873;width:140;height:140" filled="true" fillcolor="#c0504d" stroked="false">
              <v:fill type="solid"/>
            </v:rect>
            <v:rect style="position:absolute;left:8053;top:-1873;width:140;height:140" filled="false" stroked="true" strokeweight=".72pt" strokecolor="#bd4a47">
              <v:stroke dashstyle="solid"/>
            </v:rect>
            <v:rect style="position:absolute;left:9063;top:-1724;width:140;height:140" filled="true" fillcolor="#c0504d" stroked="false">
              <v:fill type="solid"/>
            </v:rect>
            <v:rect style="position:absolute;left:9063;top:-1724;width:140;height:140" filled="false" stroked="true" strokeweight=".72pt" strokecolor="#bd4a47">
              <v:stroke dashstyle="solid"/>
            </v:rect>
            <v:shape style="position:absolute;left:9952;top:-6001;width:384;height:135" type="#_x0000_t75" stroked="false">
              <v:imagedata r:id="rId289" o:title=""/>
            </v:shape>
            <v:line style="position:absolute" from="9953,-5571" to="10337,-5571" stroked="true" strokeweight="2.16pt" strokecolor="#bd4a47">
              <v:stroke dashstyle="solid"/>
            </v:line>
            <v:rect style="position:absolute;left:10082;top:-5631;width:120;height:120" filled="true" fillcolor="#c0504d" stroked="false">
              <v:fill type="solid"/>
            </v:rect>
            <v:rect style="position:absolute;left:10082;top:-5631;width:120;height:120" filled="false" stroked="true" strokeweight=".75pt" strokecolor="#bd4a47">
              <v:stroke dashstyle="solid"/>
            </v:rect>
            <v:rect style="position:absolute;left:1470;top:-11039;width:9454;height:10574" filled="false" stroked="true" strokeweight=".75pt" strokecolor="#858585">
              <v:stroke dashstyle="solid"/>
            </v:rect>
            <v:shape style="position:absolute;left:2126;top:-1090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024;top:-9924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0.18</w:t>
                    </w:r>
                  </w:p>
                </w:txbxContent>
              </v:textbox>
              <w10:wrap type="none"/>
            </v:shape>
            <v:shape style="position:absolute;left:2024;top:-893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2024;top:-7954;width:37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2024;top:-696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2126;top:-598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10379;top:-6025;width:365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Dry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v:shape style="position:absolute;left:2024;top:-499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0.08</w:t>
                    </w:r>
                  </w:p>
                </w:txbxContent>
              </v:textbox>
              <w10:wrap type="none"/>
            </v:shape>
            <v:shape style="position:absolute;left:2024;top:-4012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</w:txbxContent>
              </v:textbox>
              <w10:wrap type="none"/>
            </v:shape>
            <v:shape style="position:absolute;left:2024;top:-302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</w:txbxContent>
              </v:textbox>
              <w10:wrap type="none"/>
            </v:shape>
            <v:shape style="position:absolute;left:2024;top:-2042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2278;top:-105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4;top:-797;width:2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</w:t>
                    </w:r>
                  </w:p>
                </w:txbxContent>
              </v:textbox>
              <w10:wrap type="none"/>
            </v:shape>
            <v:shape style="position:absolute;left:3975;top:-797;width:2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Cd</w:t>
                    </w:r>
                  </w:p>
                </w:txbxContent>
              </v:textbox>
              <w10:wrap type="none"/>
            </v:shape>
            <v:shape style="position:absolute;left:4988;top:-797;width:2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Pb</w:t>
                    </w:r>
                  </w:p>
                </w:txbxContent>
              </v:textbox>
              <w10:wrap type="none"/>
            </v:shape>
            <v:shape style="position:absolute;left:6015;top:-797;width:1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7014;top:-797;width:2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Zn</w:t>
                    </w:r>
                  </w:p>
                </w:txbxContent>
              </v:textbox>
              <w10:wrap type="none"/>
            </v:shape>
            <v:shape style="position:absolute;left:8019;top:-797;width:2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Cu</w:t>
                    </w:r>
                  </w:p>
                </w:txbxContent>
              </v:textbox>
              <w10:wrap type="none"/>
            </v:shape>
            <v:shape style="position:absolute;left:9079;top:-797;width:1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81" w:id="319"/>
      <w:bookmarkEnd w:id="319"/>
      <w:r>
        <w:rPr/>
      </w:r>
      <w:r>
        <w:rPr/>
        <w:t>Fig.4.7:</w:t>
      </w:r>
      <w:r>
        <w:rPr>
          <w:spacing w:val="-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water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3"/>
        </w:rPr>
        <w:t> </w:t>
      </w:r>
      <w:r>
        <w:rPr/>
        <w:t>seasons.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760" w:right="1437"/>
        <w:jc w:val="both"/>
      </w:pPr>
      <w:r>
        <w:rPr/>
        <w:t>The bar chart /plot for individual trace metals revealed that the origin of Fe is quite different</w:t>
      </w:r>
      <w:r>
        <w:rPr>
          <w:spacing w:val="1"/>
        </w:rPr>
        <w:t> </w:t>
      </w:r>
      <w:r>
        <w:rPr/>
        <w:t>from other metals (fig. 4.5 and 4.6). It was due to geological history of study area while other</w:t>
      </w:r>
      <w:r>
        <w:rPr>
          <w:spacing w:val="1"/>
        </w:rPr>
        <w:t> </w:t>
      </w:r>
      <w:r>
        <w:rPr/>
        <w:t>heavy metals investigated come from different anthropogenic or natural origin (Essien, 2006).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concentration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zinc</w:t>
      </w:r>
      <w:r>
        <w:rPr>
          <w:spacing w:val="-13"/>
        </w:rPr>
        <w:t> </w:t>
      </w:r>
      <w:r>
        <w:rPr/>
        <w:t>is</w:t>
      </w:r>
      <w:r>
        <w:rPr>
          <w:spacing w:val="-8"/>
        </w:rPr>
        <w:t> </w:t>
      </w:r>
      <w:r>
        <w:rPr/>
        <w:t>high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8"/>
        </w:rPr>
        <w:t> </w:t>
      </w:r>
      <w:r>
        <w:rPr/>
        <w:t>seasons</w:t>
      </w:r>
      <w:r>
        <w:rPr>
          <w:spacing w:val="-9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zinc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very</w:t>
      </w:r>
      <w:r>
        <w:rPr>
          <w:spacing w:val="-17"/>
        </w:rPr>
        <w:t> </w:t>
      </w:r>
      <w:r>
        <w:rPr/>
        <w:t>common</w:t>
      </w:r>
      <w:r>
        <w:rPr>
          <w:spacing w:val="-10"/>
        </w:rPr>
        <w:t> </w:t>
      </w:r>
      <w:r>
        <w:rPr/>
        <w:t>environmental</w:t>
      </w:r>
    </w:p>
    <w:p>
      <w:pPr>
        <w:spacing w:after="0" w:line="480" w:lineRule="auto"/>
        <w:jc w:val="both"/>
        <w:sectPr>
          <w:headerReference w:type="default" r:id="rId287"/>
          <w:footerReference w:type="default" r:id="rId288"/>
          <w:pgSz w:w="11910" w:h="16840"/>
          <w:pgMar w:header="0" w:footer="1111" w:top="1420" w:bottom="1300" w:left="680" w:right="0"/>
        </w:sectPr>
      </w:pPr>
    </w:p>
    <w:p>
      <w:pPr>
        <w:pStyle w:val="BodyText"/>
        <w:spacing w:line="480" w:lineRule="auto" w:before="78"/>
        <w:ind w:left="760" w:right="1432"/>
        <w:jc w:val="both"/>
      </w:pPr>
      <w:r>
        <w:rPr/>
        <w:t>contaminant and it is commonly found in association with lead and cadmium. The major</w:t>
      </w:r>
      <w:r>
        <w:rPr>
          <w:spacing w:val="1"/>
        </w:rPr>
        <w:t> </w:t>
      </w:r>
      <w:r>
        <w:rPr/>
        <w:t>sources of zinc in the aquatic environment are the discharge of domestic waste waters, coal –</w:t>
      </w:r>
      <w:r>
        <w:rPr>
          <w:spacing w:val="1"/>
        </w:rPr>
        <w:t> </w:t>
      </w:r>
      <w:r>
        <w:rPr/>
        <w:t>burning power plants and manufacturing processes involving metals Amadi (2010).Ihedioha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Okoye</w:t>
      </w:r>
      <w:r>
        <w:rPr>
          <w:spacing w:val="-6"/>
        </w:rPr>
        <w:t> </w:t>
      </w:r>
      <w:r>
        <w:rPr/>
        <w:t>(2013),</w:t>
      </w:r>
      <w:r>
        <w:rPr>
          <w:spacing w:val="-7"/>
        </w:rPr>
        <w:t> </w:t>
      </w:r>
      <w:r>
        <w:rPr/>
        <w:t>studies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rivers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indicated</w:t>
      </w:r>
      <w:r>
        <w:rPr>
          <w:spacing w:val="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 these</w:t>
      </w:r>
      <w:r>
        <w:rPr>
          <w:spacing w:val="-5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metals</w:t>
      </w:r>
      <w:r>
        <w:rPr>
          <w:spacing w:val="-2"/>
        </w:rPr>
        <w:t> </w:t>
      </w:r>
      <w:r>
        <w:rPr/>
        <w:t>depend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other human related activities such as industrial discharge/effluents, mining, vehicular emis-</w:t>
      </w:r>
      <w:r>
        <w:rPr>
          <w:spacing w:val="1"/>
        </w:rPr>
        <w:t> </w:t>
      </w:r>
      <w:r>
        <w:rPr/>
        <w:t>sion,</w:t>
      </w:r>
      <w:r>
        <w:rPr>
          <w:spacing w:val="-1"/>
        </w:rPr>
        <w:t> </w:t>
      </w:r>
      <w:r>
        <w:rPr/>
        <w:t>oil spills and petroleum exploitation.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2"/>
          <w:numId w:val="42"/>
        </w:numPr>
        <w:tabs>
          <w:tab w:pos="1242" w:val="left" w:leader="none"/>
        </w:tabs>
        <w:spacing w:line="240" w:lineRule="auto" w:before="0" w:after="0"/>
        <w:ind w:left="1241" w:right="0" w:hanging="482"/>
        <w:jc w:val="both"/>
        <w:rPr>
          <w:sz w:val="22"/>
        </w:rPr>
      </w:pPr>
      <w:bookmarkStart w:name="_bookmark182" w:id="320"/>
      <w:bookmarkEnd w:id="320"/>
      <w:r>
        <w:rPr>
          <w:b w:val="0"/>
        </w:rPr>
      </w:r>
      <w:bookmarkStart w:name="_bookmark182" w:id="321"/>
      <w:bookmarkEnd w:id="321"/>
      <w:r>
        <w:rPr/>
        <w:t>:</w:t>
      </w:r>
      <w:r>
        <w:rPr>
          <w:spacing w:val="-2"/>
        </w:rPr>
        <w:t> </w:t>
      </w:r>
      <w:r>
        <w:rPr/>
        <w:t>Pearson Correlation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Water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760" w:right="1441"/>
        <w:jc w:val="both"/>
      </w:pPr>
      <w:r>
        <w:rPr/>
        <w:t>Tables 4.8 and 4.9 showed the Pearson Correlation for the metals in dry and wet seasons re-</w:t>
      </w:r>
      <w:r>
        <w:rPr>
          <w:spacing w:val="1"/>
        </w:rPr>
        <w:t> </w:t>
      </w:r>
      <w:r>
        <w:rPr/>
        <w:t>spectively.</w:t>
      </w:r>
    </w:p>
    <w:p>
      <w:pPr>
        <w:spacing w:after="0" w:line="480" w:lineRule="auto"/>
        <w:jc w:val="both"/>
        <w:sectPr>
          <w:headerReference w:type="default" r:id="rId290"/>
          <w:footerReference w:type="default" r:id="rId291"/>
          <w:pgSz w:w="11910" w:h="16840"/>
          <w:pgMar w:header="0" w:footer="1111" w:top="1340" w:bottom="130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1434"/>
        <w:gridCol w:w="1575"/>
        <w:gridCol w:w="1706"/>
        <w:gridCol w:w="1537"/>
        <w:gridCol w:w="1525"/>
        <w:gridCol w:w="1342"/>
        <w:gridCol w:w="989"/>
      </w:tblGrid>
      <w:tr>
        <w:trPr>
          <w:trHeight w:val="471" w:hRule="atLeast"/>
        </w:trPr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219"/>
              <w:rPr>
                <w:sz w:val="24"/>
              </w:rPr>
            </w:pPr>
            <w:bookmarkStart w:name="_bookmark183" w:id="322"/>
            <w:bookmarkEnd w:id="322"/>
            <w:r>
              <w:rPr/>
            </w:r>
            <w:r>
              <w:rPr>
                <w:sz w:val="24"/>
              </w:rPr>
              <w:t>Fe</w:t>
            </w:r>
          </w:p>
        </w:tc>
        <w:tc>
          <w:tcPr>
            <w:tcW w:w="15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314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70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359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5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36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268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27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9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28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50" w:hRule="atLeast"/>
        </w:trPr>
        <w:tc>
          <w:tcPr>
            <w:tcW w:w="5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0"/>
              <w:ind w:left="5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4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0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551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434" w:type="dxa"/>
          </w:tcPr>
          <w:p>
            <w:pPr>
              <w:pStyle w:val="TableParagraph"/>
              <w:spacing w:before="113"/>
              <w:ind w:left="219"/>
              <w:rPr>
                <w:sz w:val="24"/>
              </w:rPr>
            </w:pPr>
            <w:r>
              <w:rPr>
                <w:sz w:val="24"/>
              </w:rPr>
              <w:t>0.25140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3"/>
              <w:ind w:left="3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551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434" w:type="dxa"/>
          </w:tcPr>
          <w:p>
            <w:pPr>
              <w:pStyle w:val="TableParagraph"/>
              <w:spacing w:before="113"/>
              <w:ind w:left="219"/>
              <w:rPr>
                <w:sz w:val="24"/>
              </w:rPr>
            </w:pPr>
            <w:r>
              <w:rPr>
                <w:sz w:val="24"/>
              </w:rPr>
              <w:t>0.814889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3"/>
              <w:ind w:left="314"/>
              <w:rPr>
                <w:sz w:val="24"/>
              </w:rPr>
            </w:pPr>
            <w:r>
              <w:rPr>
                <w:sz w:val="24"/>
              </w:rPr>
              <w:t>0.76586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3"/>
              <w:ind w:left="3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551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34" w:type="dxa"/>
          </w:tcPr>
          <w:p>
            <w:pPr>
              <w:pStyle w:val="TableParagraph"/>
              <w:spacing w:before="113"/>
              <w:ind w:left="219"/>
              <w:rPr>
                <w:sz w:val="24"/>
              </w:rPr>
            </w:pPr>
            <w:r>
              <w:rPr>
                <w:sz w:val="24"/>
              </w:rPr>
              <w:t>0.9215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3"/>
              <w:ind w:left="314"/>
              <w:rPr>
                <w:sz w:val="24"/>
              </w:rPr>
            </w:pPr>
            <w:r>
              <w:rPr>
                <w:sz w:val="24"/>
              </w:rPr>
              <w:t>-0.1161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3"/>
              <w:ind w:left="359"/>
              <w:rPr>
                <w:sz w:val="24"/>
              </w:rPr>
            </w:pPr>
            <w:r>
              <w:rPr>
                <w:sz w:val="24"/>
              </w:rPr>
              <w:t>0.549738</w:t>
            </w:r>
          </w:p>
        </w:tc>
        <w:tc>
          <w:tcPr>
            <w:tcW w:w="1537" w:type="dxa"/>
          </w:tcPr>
          <w:p>
            <w:pPr>
              <w:pStyle w:val="TableParagraph"/>
              <w:spacing w:before="113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551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434" w:type="dxa"/>
          </w:tcPr>
          <w:p>
            <w:pPr>
              <w:pStyle w:val="TableParagraph"/>
              <w:spacing w:before="115"/>
              <w:ind w:left="219"/>
              <w:rPr>
                <w:sz w:val="24"/>
              </w:rPr>
            </w:pPr>
            <w:r>
              <w:rPr>
                <w:sz w:val="24"/>
              </w:rPr>
              <w:t>0.99405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0.355135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5"/>
              <w:ind w:left="359"/>
              <w:rPr>
                <w:sz w:val="24"/>
              </w:rPr>
            </w:pPr>
            <w:r>
              <w:rPr>
                <w:sz w:val="24"/>
              </w:rPr>
              <w:t>0.871093</w:t>
            </w:r>
          </w:p>
        </w:tc>
        <w:tc>
          <w:tcPr>
            <w:tcW w:w="1537" w:type="dxa"/>
          </w:tcPr>
          <w:p>
            <w:pPr>
              <w:pStyle w:val="TableParagraph"/>
              <w:spacing w:before="115"/>
              <w:ind w:left="365"/>
              <w:rPr>
                <w:sz w:val="24"/>
              </w:rPr>
            </w:pPr>
            <w:r>
              <w:rPr>
                <w:sz w:val="24"/>
              </w:rPr>
              <w:t>0.30531</w:t>
            </w:r>
          </w:p>
        </w:tc>
        <w:tc>
          <w:tcPr>
            <w:tcW w:w="1525" w:type="dxa"/>
          </w:tcPr>
          <w:p>
            <w:pPr>
              <w:pStyle w:val="TableParagraph"/>
              <w:spacing w:before="115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551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434" w:type="dxa"/>
          </w:tcPr>
          <w:p>
            <w:pPr>
              <w:pStyle w:val="TableParagraph"/>
              <w:spacing w:before="113"/>
              <w:ind w:left="219"/>
              <w:rPr>
                <w:sz w:val="24"/>
              </w:rPr>
            </w:pPr>
            <w:r>
              <w:rPr>
                <w:sz w:val="24"/>
              </w:rPr>
              <w:t>-0.55937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3"/>
              <w:ind w:left="314"/>
              <w:rPr>
                <w:sz w:val="24"/>
              </w:rPr>
            </w:pPr>
            <w:r>
              <w:rPr>
                <w:sz w:val="24"/>
              </w:rPr>
              <w:t>-0.94491</w:t>
            </w:r>
          </w:p>
        </w:tc>
        <w:tc>
          <w:tcPr>
            <w:tcW w:w="1706" w:type="dxa"/>
          </w:tcPr>
          <w:p>
            <w:pPr>
              <w:pStyle w:val="TableParagraph"/>
              <w:spacing w:before="113"/>
              <w:ind w:left="359"/>
              <w:rPr>
                <w:sz w:val="24"/>
              </w:rPr>
            </w:pPr>
            <w:r>
              <w:rPr>
                <w:sz w:val="24"/>
              </w:rPr>
              <w:t>-0.93415</w:t>
            </w:r>
          </w:p>
        </w:tc>
        <w:tc>
          <w:tcPr>
            <w:tcW w:w="1537" w:type="dxa"/>
          </w:tcPr>
          <w:p>
            <w:pPr>
              <w:pStyle w:val="TableParagraph"/>
              <w:spacing w:before="113"/>
              <w:ind w:left="365"/>
              <w:rPr>
                <w:sz w:val="24"/>
              </w:rPr>
            </w:pPr>
            <w:r>
              <w:rPr>
                <w:sz w:val="24"/>
              </w:rPr>
              <w:t>-0.21541</w:t>
            </w:r>
          </w:p>
        </w:tc>
        <w:tc>
          <w:tcPr>
            <w:tcW w:w="1525" w:type="dxa"/>
          </w:tcPr>
          <w:p>
            <w:pPr>
              <w:pStyle w:val="TableParagraph"/>
              <w:spacing w:before="113"/>
              <w:ind w:left="268"/>
              <w:rPr>
                <w:sz w:val="24"/>
              </w:rPr>
            </w:pPr>
            <w:r>
              <w:rPr>
                <w:sz w:val="24"/>
              </w:rPr>
              <w:t>-0.6385</w:t>
            </w:r>
          </w:p>
        </w:tc>
        <w:tc>
          <w:tcPr>
            <w:tcW w:w="1342" w:type="dxa"/>
          </w:tcPr>
          <w:p>
            <w:pPr>
              <w:pStyle w:val="TableParagraph"/>
              <w:spacing w:before="113"/>
              <w:ind w:left="2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9" w:hRule="atLeast"/>
        </w:trPr>
        <w:tc>
          <w:tcPr>
            <w:tcW w:w="551" w:type="dxa"/>
          </w:tcPr>
          <w:p>
            <w:pPr>
              <w:pStyle w:val="TableParagraph"/>
              <w:spacing w:line="256" w:lineRule="exact" w:before="11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434" w:type="dxa"/>
          </w:tcPr>
          <w:p>
            <w:pPr>
              <w:pStyle w:val="TableParagraph"/>
              <w:spacing w:line="256" w:lineRule="exact" w:before="113"/>
              <w:ind w:left="219"/>
              <w:rPr>
                <w:sz w:val="24"/>
              </w:rPr>
            </w:pPr>
            <w:r>
              <w:rPr>
                <w:sz w:val="24"/>
              </w:rPr>
              <w:t>-0.03448</w:t>
            </w:r>
          </w:p>
        </w:tc>
        <w:tc>
          <w:tcPr>
            <w:tcW w:w="1575" w:type="dxa"/>
          </w:tcPr>
          <w:p>
            <w:pPr>
              <w:pStyle w:val="TableParagraph"/>
              <w:spacing w:line="256" w:lineRule="exact" w:before="113"/>
              <w:ind w:left="314"/>
              <w:rPr>
                <w:sz w:val="24"/>
              </w:rPr>
            </w:pPr>
            <w:r>
              <w:rPr>
                <w:sz w:val="24"/>
              </w:rPr>
              <w:t>-0.97598</w:t>
            </w:r>
          </w:p>
        </w:tc>
        <w:tc>
          <w:tcPr>
            <w:tcW w:w="1706" w:type="dxa"/>
          </w:tcPr>
          <w:p>
            <w:pPr>
              <w:pStyle w:val="TableParagraph"/>
              <w:spacing w:line="256" w:lineRule="exact" w:before="113"/>
              <w:ind w:left="359"/>
              <w:rPr>
                <w:sz w:val="24"/>
              </w:rPr>
            </w:pPr>
            <w:r>
              <w:rPr>
                <w:sz w:val="24"/>
              </w:rPr>
              <w:t>-0.607370</w:t>
            </w:r>
          </w:p>
        </w:tc>
        <w:tc>
          <w:tcPr>
            <w:tcW w:w="1537" w:type="dxa"/>
          </w:tcPr>
          <w:p>
            <w:pPr>
              <w:pStyle w:val="TableParagraph"/>
              <w:spacing w:line="256" w:lineRule="exact" w:before="113"/>
              <w:ind w:left="365"/>
              <w:rPr>
                <w:sz w:val="24"/>
              </w:rPr>
            </w:pPr>
            <w:r>
              <w:rPr>
                <w:sz w:val="24"/>
              </w:rPr>
              <w:t>0.329713</w:t>
            </w:r>
          </w:p>
        </w:tc>
        <w:tc>
          <w:tcPr>
            <w:tcW w:w="1525" w:type="dxa"/>
          </w:tcPr>
          <w:p>
            <w:pPr>
              <w:pStyle w:val="TableParagraph"/>
              <w:spacing w:line="256" w:lineRule="exact" w:before="113"/>
              <w:ind w:left="268"/>
              <w:rPr>
                <w:sz w:val="24"/>
              </w:rPr>
            </w:pPr>
            <w:r>
              <w:rPr>
                <w:sz w:val="24"/>
              </w:rPr>
              <w:t>-0.138920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 w:before="113"/>
              <w:ind w:left="272"/>
              <w:rPr>
                <w:sz w:val="24"/>
              </w:rPr>
            </w:pPr>
            <w:r>
              <w:rPr>
                <w:sz w:val="24"/>
              </w:rPr>
              <w:t>0.85089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 w:before="113"/>
              <w:ind w:left="2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4"/>
        <w:rPr>
          <w:sz w:val="23"/>
        </w:rPr>
      </w:pPr>
      <w:r>
        <w:rPr/>
        <w:pict>
          <v:shape style="position:absolute;margin-left:37.25pt;margin-top:15.773877pt;width:526.6pt;height:.1pt;mso-position-horizontal-relative:page;mso-position-vertical-relative:paragraph;z-index:-15710208;mso-wrap-distance-left:0;mso-wrap-distance-right:0" coordorigin="745,315" coordsize="10532,0" path="m745,315l11277,31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headerReference w:type="default" r:id="rId292"/>
          <w:footerReference w:type="default" r:id="rId293"/>
          <w:pgSz w:w="11910" w:h="16840"/>
          <w:pgMar w:header="1447" w:footer="1111" w:top="1700" w:bottom="1300" w:left="680" w:right="0"/>
        </w:sectPr>
      </w:pP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740"/>
        <w:gridCol w:w="1147"/>
        <w:gridCol w:w="1318"/>
        <w:gridCol w:w="1330"/>
        <w:gridCol w:w="1350"/>
        <w:gridCol w:w="1463"/>
        <w:gridCol w:w="1282"/>
        <w:gridCol w:w="1794"/>
        <w:gridCol w:w="108"/>
      </w:tblGrid>
      <w:tr>
        <w:trPr>
          <w:trHeight w:val="562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15"/>
              <w:rPr>
                <w:sz w:val="24"/>
              </w:rPr>
            </w:pPr>
            <w:bookmarkStart w:name="_bookmark184" w:id="323"/>
            <w:bookmarkEnd w:id="323"/>
            <w:r>
              <w:rPr/>
            </w:r>
            <w:r>
              <w:rPr>
                <w:sz w:val="24"/>
              </w:rPr>
              <w:t>Fe</w:t>
            </w:r>
          </w:p>
        </w:tc>
        <w:tc>
          <w:tcPr>
            <w:tcW w:w="1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11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4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6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6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2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97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7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6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1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9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before="11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147" w:type="dxa"/>
          </w:tcPr>
          <w:p>
            <w:pPr>
              <w:pStyle w:val="TableParagraph"/>
              <w:spacing w:before="111"/>
              <w:ind w:left="275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318" w:type="dxa"/>
          </w:tcPr>
          <w:p>
            <w:pPr>
              <w:pStyle w:val="TableParagraph"/>
              <w:spacing w:before="111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before="11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147" w:type="dxa"/>
          </w:tcPr>
          <w:p>
            <w:pPr>
              <w:pStyle w:val="TableParagraph"/>
              <w:spacing w:before="111"/>
              <w:ind w:left="215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1318" w:type="dxa"/>
          </w:tcPr>
          <w:p>
            <w:pPr>
              <w:pStyle w:val="TableParagraph"/>
              <w:spacing w:before="111"/>
              <w:ind w:left="311"/>
              <w:rPr>
                <w:sz w:val="24"/>
              </w:rPr>
            </w:pPr>
            <w:r>
              <w:rPr>
                <w:sz w:val="24"/>
              </w:rPr>
              <w:t>0.848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before="117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147" w:type="dxa"/>
          </w:tcPr>
          <w:p>
            <w:pPr>
              <w:pStyle w:val="TableParagraph"/>
              <w:spacing w:before="112"/>
              <w:ind w:left="215"/>
              <w:rPr>
                <w:sz w:val="24"/>
              </w:rPr>
            </w:pPr>
            <w:r>
              <w:rPr>
                <w:sz w:val="24"/>
              </w:rPr>
              <w:t>0.376</w:t>
            </w:r>
          </w:p>
        </w:tc>
        <w:tc>
          <w:tcPr>
            <w:tcW w:w="1318" w:type="dxa"/>
          </w:tcPr>
          <w:p>
            <w:pPr>
              <w:pStyle w:val="TableParagraph"/>
              <w:spacing w:before="112"/>
              <w:ind w:left="311"/>
              <w:rPr>
                <w:sz w:val="24"/>
              </w:rPr>
            </w:pPr>
            <w:r>
              <w:rPr>
                <w:sz w:val="24"/>
              </w:rPr>
              <w:t>-0.104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2"/>
              <w:ind w:left="345"/>
              <w:rPr>
                <w:sz w:val="24"/>
              </w:rPr>
            </w:pPr>
            <w:r>
              <w:rPr>
                <w:sz w:val="24"/>
              </w:rPr>
              <w:t>0.437</w:t>
            </w:r>
          </w:p>
        </w:tc>
        <w:tc>
          <w:tcPr>
            <w:tcW w:w="1350" w:type="dxa"/>
          </w:tcPr>
          <w:p>
            <w:pPr>
              <w:pStyle w:val="TableParagraph"/>
              <w:spacing w:before="112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before="11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147" w:type="dxa"/>
          </w:tcPr>
          <w:p>
            <w:pPr>
              <w:pStyle w:val="TableParagraph"/>
              <w:spacing w:before="111"/>
              <w:ind w:left="215"/>
              <w:rPr>
                <w:sz w:val="24"/>
              </w:rPr>
            </w:pPr>
            <w:r>
              <w:rPr>
                <w:sz w:val="24"/>
              </w:rPr>
              <w:t>0.805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11"/>
              <w:ind w:left="311"/>
              <w:rPr>
                <w:sz w:val="24"/>
              </w:rPr>
            </w:pPr>
            <w:r>
              <w:rPr>
                <w:sz w:val="24"/>
              </w:rPr>
              <w:t>0.4301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z w:val="24"/>
              </w:rPr>
              <w:t>0.843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11"/>
              <w:ind w:left="364"/>
              <w:rPr>
                <w:sz w:val="24"/>
              </w:rPr>
            </w:pPr>
            <w:r>
              <w:rPr>
                <w:sz w:val="24"/>
              </w:rPr>
              <w:t>0.852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11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before="11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147" w:type="dxa"/>
          </w:tcPr>
          <w:p>
            <w:pPr>
              <w:pStyle w:val="TableParagraph"/>
              <w:spacing w:before="111"/>
              <w:ind w:left="215"/>
              <w:rPr>
                <w:sz w:val="24"/>
              </w:rPr>
            </w:pPr>
            <w:r>
              <w:rPr>
                <w:sz w:val="24"/>
              </w:rPr>
              <w:t>-0.881</w:t>
            </w:r>
          </w:p>
        </w:tc>
        <w:tc>
          <w:tcPr>
            <w:tcW w:w="1318" w:type="dxa"/>
          </w:tcPr>
          <w:p>
            <w:pPr>
              <w:pStyle w:val="TableParagraph"/>
              <w:spacing w:before="111"/>
              <w:ind w:left="311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z w:val="24"/>
              </w:rPr>
              <w:t>-0.848</w:t>
            </w:r>
          </w:p>
        </w:tc>
        <w:tc>
          <w:tcPr>
            <w:tcW w:w="1350" w:type="dxa"/>
          </w:tcPr>
          <w:p>
            <w:pPr>
              <w:pStyle w:val="TableParagraph"/>
              <w:spacing w:before="111"/>
              <w:ind w:left="364"/>
              <w:rPr>
                <w:sz w:val="24"/>
              </w:rPr>
            </w:pPr>
            <w:r>
              <w:rPr>
                <w:sz w:val="24"/>
              </w:rPr>
              <w:t>-0.109</w:t>
            </w:r>
          </w:p>
        </w:tc>
        <w:tc>
          <w:tcPr>
            <w:tcW w:w="1463" w:type="dxa"/>
          </w:tcPr>
          <w:p>
            <w:pPr>
              <w:pStyle w:val="TableParagraph"/>
              <w:spacing w:before="111"/>
              <w:ind w:left="365"/>
              <w:rPr>
                <w:sz w:val="24"/>
              </w:rPr>
            </w:pPr>
            <w:r>
              <w:rPr>
                <w:sz w:val="24"/>
              </w:rPr>
              <w:t>-0.430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1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2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56" w:lineRule="exact" w:before="116"/>
              <w:ind w:left="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147" w:type="dxa"/>
          </w:tcPr>
          <w:p>
            <w:pPr>
              <w:pStyle w:val="TableParagraph"/>
              <w:spacing w:line="261" w:lineRule="exact" w:before="111"/>
              <w:ind w:left="215"/>
              <w:rPr>
                <w:sz w:val="24"/>
              </w:rPr>
            </w:pPr>
            <w:r>
              <w:rPr>
                <w:sz w:val="24"/>
              </w:rPr>
              <w:t>-0.828</w:t>
            </w:r>
          </w:p>
        </w:tc>
        <w:tc>
          <w:tcPr>
            <w:tcW w:w="1318" w:type="dxa"/>
          </w:tcPr>
          <w:p>
            <w:pPr>
              <w:pStyle w:val="TableParagraph"/>
              <w:spacing w:line="261" w:lineRule="exact" w:before="111"/>
              <w:ind w:left="311"/>
              <w:rPr>
                <w:sz w:val="24"/>
              </w:rPr>
            </w:pPr>
            <w:r>
              <w:rPr>
                <w:sz w:val="24"/>
              </w:rPr>
              <w:t>-0.994</w:t>
            </w:r>
          </w:p>
        </w:tc>
        <w:tc>
          <w:tcPr>
            <w:tcW w:w="1330" w:type="dxa"/>
          </w:tcPr>
          <w:p>
            <w:pPr>
              <w:pStyle w:val="TableParagraph"/>
              <w:spacing w:line="261" w:lineRule="exact" w:before="111"/>
              <w:ind w:left="345"/>
              <w:rPr>
                <w:sz w:val="24"/>
              </w:rPr>
            </w:pPr>
            <w:r>
              <w:rPr>
                <w:sz w:val="24"/>
              </w:rPr>
              <w:t>-0.789</w:t>
            </w:r>
          </w:p>
        </w:tc>
        <w:tc>
          <w:tcPr>
            <w:tcW w:w="1350" w:type="dxa"/>
          </w:tcPr>
          <w:p>
            <w:pPr>
              <w:pStyle w:val="TableParagraph"/>
              <w:spacing w:line="261" w:lineRule="exact" w:before="111"/>
              <w:ind w:left="364"/>
              <w:rPr>
                <w:sz w:val="24"/>
              </w:rPr>
            </w:pPr>
            <w:r>
              <w:rPr>
                <w:sz w:val="24"/>
              </w:rPr>
              <w:t>-0.207</w:t>
            </w:r>
          </w:p>
        </w:tc>
        <w:tc>
          <w:tcPr>
            <w:tcW w:w="1463" w:type="dxa"/>
          </w:tcPr>
          <w:p>
            <w:pPr>
              <w:pStyle w:val="TableParagraph"/>
              <w:spacing w:line="261" w:lineRule="exact" w:before="111"/>
              <w:ind w:left="365"/>
              <w:rPr>
                <w:sz w:val="24"/>
              </w:rPr>
            </w:pPr>
            <w:r>
              <w:rPr>
                <w:sz w:val="24"/>
              </w:rPr>
              <w:t>-0.335</w:t>
            </w:r>
          </w:p>
        </w:tc>
        <w:tc>
          <w:tcPr>
            <w:tcW w:w="1282" w:type="dxa"/>
          </w:tcPr>
          <w:p>
            <w:pPr>
              <w:pStyle w:val="TableParagraph"/>
              <w:spacing w:line="261" w:lineRule="exact" w:before="111"/>
              <w:ind w:left="297"/>
              <w:rPr>
                <w:sz w:val="24"/>
              </w:rPr>
            </w:pPr>
            <w:r>
              <w:rPr>
                <w:sz w:val="24"/>
              </w:rPr>
              <w:t>-0.994</w:t>
            </w:r>
          </w:p>
        </w:tc>
        <w:tc>
          <w:tcPr>
            <w:tcW w:w="1794" w:type="dxa"/>
          </w:tcPr>
          <w:p>
            <w:pPr>
              <w:pStyle w:val="TableParagraph"/>
              <w:spacing w:line="261" w:lineRule="exact" w:before="111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17"/>
        </w:rPr>
      </w:pPr>
      <w:r>
        <w:rPr/>
        <w:pict>
          <v:shape style="position:absolute;margin-left:71.304001pt;margin-top:11.925271pt;width:475.55pt;height:1pt;mso-position-horizontal-relative:page;mso-position-vertical-relative:paragraph;z-index:-15709696;mso-wrap-distance-left:0;mso-wrap-distance-right:0" coordorigin="1426,239" coordsize="9511,20" path="m7477,239l7473,239,7458,239,6126,239,6121,239,6107,239,4777,239,4772,239,4758,239,3425,239,3420,239,3406,239,2184,239,2180,239,2165,239,1426,239,1426,258,2165,258,2180,258,2184,258,3406,258,3420,258,3425,258,4758,258,4772,258,4777,258,6107,258,6121,258,6126,258,7458,258,7473,258,7477,258,7477,239xm8872,239l8867,239,8853,239,7477,239,7477,258,8853,258,8867,258,8872,258,8872,239xm10221,239l10216,239,10202,239,8872,239,8872,258,10202,258,10216,258,10221,258,10221,239xm10937,239l10221,239,10221,258,10937,258,10937,239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headerReference w:type="default" r:id="rId294"/>
          <w:footerReference w:type="default" r:id="rId295"/>
          <w:pgSz w:w="11910" w:h="16840"/>
          <w:pgMar w:header="1447" w:footer="1111" w:top="1700" w:bottom="1300" w:left="680" w:right="0"/>
        </w:sectPr>
      </w:pPr>
    </w:p>
    <w:p>
      <w:pPr>
        <w:pStyle w:val="BodyText"/>
        <w:spacing w:line="480" w:lineRule="auto" w:before="78"/>
        <w:ind w:left="760" w:right="1433"/>
        <w:jc w:val="both"/>
      </w:pPr>
      <w:r>
        <w:rPr/>
        <w:t>Pearson’s</w:t>
      </w:r>
      <w:r>
        <w:rPr>
          <w:spacing w:val="-5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matrix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</w:t>
      </w:r>
      <w:r>
        <w:rPr>
          <w:spacing w:val="-6"/>
        </w:rPr>
        <w:t> </w:t>
      </w:r>
      <w:r>
        <w:rPr/>
        <w:t>pairs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strong</w:t>
      </w:r>
      <w:r>
        <w:rPr>
          <w:spacing w:val="-9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suggest</w:t>
      </w:r>
      <w:r>
        <w:rPr>
          <w:spacing w:val="-6"/>
        </w:rPr>
        <w:t> </w:t>
      </w:r>
      <w:r>
        <w:rPr/>
        <w:t>that</w:t>
      </w:r>
      <w:r>
        <w:rPr>
          <w:spacing w:val="-58"/>
        </w:rPr>
        <w:t> </w:t>
      </w:r>
      <w:r>
        <w:rPr/>
        <w:t>such metals maybe from same pollution source (crustal or anthropogenic) while metal pairs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affect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occurrence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existence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each</w:t>
      </w:r>
      <w:r>
        <w:rPr>
          <w:spacing w:val="-6"/>
        </w:rPr>
        <w:t> </w:t>
      </w:r>
      <w:r>
        <w:rPr/>
        <w:t>other.</w:t>
      </w:r>
      <w:r>
        <w:rPr>
          <w:spacing w:val="-6"/>
        </w:rPr>
        <w:t> </w:t>
      </w:r>
      <w:r>
        <w:rPr/>
        <w:t>(Nduka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2010).</w:t>
      </w:r>
      <w:r>
        <w:rPr>
          <w:spacing w:val="-9"/>
        </w:rPr>
        <w:t> </w:t>
      </w:r>
      <w:r>
        <w:rPr/>
        <w:t>Udosen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Benson</w:t>
      </w:r>
      <w:r>
        <w:rPr>
          <w:spacing w:val="-9"/>
        </w:rPr>
        <w:t> </w:t>
      </w:r>
      <w:r>
        <w:rPr/>
        <w:t>(2006)</w:t>
      </w:r>
      <w:r>
        <w:rPr>
          <w:spacing w:val="-7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metals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correlation</w:t>
      </w:r>
      <w:r>
        <w:rPr>
          <w:spacing w:val="-58"/>
        </w:rPr>
        <w:t> </w:t>
      </w:r>
      <w:r>
        <w:rPr/>
        <w:t>coefficient indicate co-accumulation relation of both metals in surface water while Ndukwu</w:t>
      </w:r>
      <w:r>
        <w:rPr>
          <w:spacing w:val="1"/>
        </w:rPr>
        <w:t> </w:t>
      </w:r>
      <w:r>
        <w:rPr/>
        <w:t>(2016) reported that significant positive correlation between heavy metals suggest possibility</w:t>
      </w:r>
      <w:r>
        <w:rPr>
          <w:spacing w:val="1"/>
        </w:rPr>
        <w:t> </w:t>
      </w:r>
      <w:r>
        <w:rPr/>
        <w:t>of common source or origin which may be anthropogenic. In this study in Table 4.8 and 4.9,</w:t>
      </w:r>
      <w:r>
        <w:rPr>
          <w:spacing w:val="1"/>
        </w:rPr>
        <w:t> </w:t>
      </w:r>
      <w:r>
        <w:rPr>
          <w:spacing w:val="-1"/>
        </w:rPr>
        <w:t>Iron</w:t>
      </w:r>
      <w:r>
        <w:rPr>
          <w:spacing w:val="-12"/>
        </w:rPr>
        <w:t> </w:t>
      </w:r>
      <w:r>
        <w:rPr>
          <w:spacing w:val="-1"/>
        </w:rPr>
        <w:t>co-existed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Pb,</w:t>
      </w:r>
      <w:r>
        <w:rPr>
          <w:spacing w:val="-10"/>
        </w:rPr>
        <w:t> </w:t>
      </w:r>
      <w:r>
        <w:rPr/>
        <w:t>Ni,</w:t>
      </w:r>
      <w:r>
        <w:rPr>
          <w:spacing w:val="-11"/>
        </w:rPr>
        <w:t> </w:t>
      </w:r>
      <w:r>
        <w:rPr/>
        <w:t>Cd,</w:t>
      </w:r>
      <w:r>
        <w:rPr>
          <w:spacing w:val="-10"/>
        </w:rPr>
        <w:t> </w:t>
      </w:r>
      <w:r>
        <w:rPr/>
        <w:t>Zn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dry</w:t>
      </w:r>
      <w:r>
        <w:rPr>
          <w:spacing w:val="-17"/>
        </w:rPr>
        <w:t> </w:t>
      </w:r>
      <w:r>
        <w:rPr/>
        <w:t>season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Cd,</w:t>
      </w:r>
      <w:r>
        <w:rPr>
          <w:spacing w:val="-12"/>
        </w:rPr>
        <w:t> </w:t>
      </w:r>
      <w:r>
        <w:rPr/>
        <w:t>Pb,</w:t>
      </w:r>
      <w:r>
        <w:rPr>
          <w:spacing w:val="-11"/>
        </w:rPr>
        <w:t> </w:t>
      </w:r>
      <w:r>
        <w:rPr/>
        <w:t>Ni,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Zn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season.</w:t>
      </w:r>
      <w:r>
        <w:rPr>
          <w:spacing w:val="-58"/>
        </w:rPr>
        <w:t> </w:t>
      </w:r>
      <w:r>
        <w:rPr/>
        <w:t>This maybe due to abundance of the metal in earth crust Ebong </w:t>
      </w:r>
      <w:r>
        <w:rPr>
          <w:i/>
        </w:rPr>
        <w:t>et al., </w:t>
      </w:r>
      <w:r>
        <w:rPr/>
        <w:t>(2004) andUwah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(2013)</w:t>
      </w:r>
      <w:r>
        <w:rPr>
          <w:spacing w:val="-9"/>
        </w:rPr>
        <w:t> </w:t>
      </w:r>
      <w:r>
        <w:rPr/>
        <w:t>stated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iron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normalizer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determination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metal</w:t>
      </w:r>
      <w:r>
        <w:rPr>
          <w:spacing w:val="-4"/>
        </w:rPr>
        <w:t> </w:t>
      </w:r>
      <w:r>
        <w:rPr/>
        <w:t>enhancement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environment.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</w:t>
      </w:r>
      <w:r>
        <w:rPr>
          <w:spacing w:val="-6"/>
        </w:rPr>
        <w:t> </w:t>
      </w:r>
      <w:r>
        <w:rPr/>
        <w:t>strong</w:t>
      </w:r>
      <w:r>
        <w:rPr>
          <w:spacing w:val="-8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P</w:t>
      </w:r>
      <w:r>
        <w:rPr>
          <w:spacing w:val="-6"/>
        </w:rPr>
        <w:t> </w:t>
      </w:r>
      <w:r>
        <w:rPr/>
        <w:t>&lt;</w:t>
      </w:r>
      <w:r>
        <w:rPr>
          <w:spacing w:val="-10"/>
        </w:rPr>
        <w:t> </w:t>
      </w:r>
      <w:r>
        <w:rPr/>
        <w:t>0.05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follow-</w:t>
      </w:r>
      <w:r>
        <w:rPr>
          <w:spacing w:val="-58"/>
        </w:rPr>
        <w:t> </w:t>
      </w:r>
      <w:r>
        <w:rPr/>
        <w:t>ing</w:t>
      </w:r>
      <w:r>
        <w:rPr>
          <w:spacing w:val="-13"/>
        </w:rPr>
        <w:t> </w:t>
      </w:r>
      <w:r>
        <w:rPr/>
        <w:t>metals</w:t>
      </w:r>
      <w:r>
        <w:rPr>
          <w:spacing w:val="-9"/>
        </w:rPr>
        <w:t> </w:t>
      </w:r>
      <w:r>
        <w:rPr/>
        <w:t>pairs:</w:t>
      </w:r>
      <w:r>
        <w:rPr>
          <w:spacing w:val="-10"/>
        </w:rPr>
        <w:t> </w:t>
      </w:r>
      <w:r>
        <w:rPr/>
        <w:t>Fe</w:t>
      </w:r>
      <w:r>
        <w:rPr>
          <w:spacing w:val="-11"/>
        </w:rPr>
        <w:t> </w:t>
      </w:r>
      <w:r>
        <w:rPr/>
        <w:t>–</w:t>
      </w:r>
      <w:r>
        <w:rPr>
          <w:spacing w:val="-7"/>
        </w:rPr>
        <w:t> </w:t>
      </w:r>
      <w:r>
        <w:rPr/>
        <w:t>Cd(r</w:t>
      </w:r>
      <w:r>
        <w:rPr>
          <w:spacing w:val="-11"/>
        </w:rPr>
        <w:t> </w:t>
      </w:r>
      <w:r>
        <w:rPr/>
        <w:t>=</w:t>
      </w:r>
      <w:r>
        <w:rPr>
          <w:spacing w:val="-11"/>
        </w:rPr>
        <w:t> </w:t>
      </w:r>
      <w:r>
        <w:rPr/>
        <w:t>0.251),</w:t>
      </w:r>
      <w:r>
        <w:rPr>
          <w:spacing w:val="-10"/>
        </w:rPr>
        <w:t> </w:t>
      </w:r>
      <w:r>
        <w:rPr/>
        <w:t>Cd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Pd</w:t>
      </w:r>
      <w:r>
        <w:rPr>
          <w:spacing w:val="-11"/>
        </w:rPr>
        <w:t> </w:t>
      </w:r>
      <w:r>
        <w:rPr/>
        <w:t>(r</w:t>
      </w:r>
      <w:r>
        <w:rPr>
          <w:spacing w:val="-11"/>
        </w:rPr>
        <w:t> </w:t>
      </w:r>
      <w:r>
        <w:rPr/>
        <w:t>=</w:t>
      </w:r>
      <w:r>
        <w:rPr>
          <w:spacing w:val="-11"/>
        </w:rPr>
        <w:t> </w:t>
      </w:r>
      <w:r>
        <w:rPr/>
        <w:t>0.767),</w:t>
      </w:r>
      <w:r>
        <w:rPr>
          <w:spacing w:val="-11"/>
        </w:rPr>
        <w:t> </w:t>
      </w:r>
      <w:r>
        <w:rPr/>
        <w:t>Fe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Pb</w:t>
      </w:r>
      <w:r>
        <w:rPr>
          <w:spacing w:val="-10"/>
        </w:rPr>
        <w:t> </w:t>
      </w:r>
      <w:r>
        <w:rPr/>
        <w:t>(r</w:t>
      </w:r>
      <w:r>
        <w:rPr>
          <w:spacing w:val="-11"/>
        </w:rPr>
        <w:t> </w:t>
      </w:r>
      <w:r>
        <w:rPr/>
        <w:t>=</w:t>
      </w:r>
      <w:r>
        <w:rPr>
          <w:spacing w:val="-9"/>
        </w:rPr>
        <w:t> </w:t>
      </w:r>
      <w:r>
        <w:rPr/>
        <w:t>0.815)</w:t>
      </w:r>
      <w:r>
        <w:rPr>
          <w:spacing w:val="-8"/>
        </w:rPr>
        <w:t> </w:t>
      </w:r>
      <w:r>
        <w:rPr/>
        <w:t>Fe</w:t>
      </w:r>
      <w:r>
        <w:rPr>
          <w:spacing w:val="-11"/>
        </w:rPr>
        <w:t> </w:t>
      </w:r>
      <w:r>
        <w:rPr/>
        <w:t>–Ni</w:t>
      </w:r>
      <w:r>
        <w:rPr>
          <w:spacing w:val="-9"/>
        </w:rPr>
        <w:t> </w:t>
      </w:r>
      <w:r>
        <w:rPr/>
        <w:t>(r</w:t>
      </w:r>
      <w:r>
        <w:rPr>
          <w:spacing w:val="-12"/>
        </w:rPr>
        <w:t> </w:t>
      </w:r>
      <w:r>
        <w:rPr/>
        <w:t>=</w:t>
      </w:r>
      <w:r>
        <w:rPr>
          <w:spacing w:val="-11"/>
        </w:rPr>
        <w:t> </w:t>
      </w:r>
      <w:r>
        <w:rPr/>
        <w:t>0.921),</w:t>
      </w:r>
      <w:r>
        <w:rPr>
          <w:spacing w:val="-57"/>
        </w:rPr>
        <w:t> </w:t>
      </w:r>
      <w:r>
        <w:rPr/>
        <w:t>Ni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Pb (r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0.550),</w:t>
      </w:r>
      <w:r>
        <w:rPr>
          <w:spacing w:val="-1"/>
        </w:rPr>
        <w:t> </w:t>
      </w:r>
      <w:r>
        <w:rPr/>
        <w:t>Zn –</w:t>
      </w:r>
      <w:r>
        <w:rPr>
          <w:spacing w:val="-1"/>
        </w:rPr>
        <w:t> </w:t>
      </w:r>
      <w:r>
        <w:rPr/>
        <w:t>Pb (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0.994), Zn</w:t>
      </w:r>
      <w:r>
        <w:rPr>
          <w:spacing w:val="-1"/>
        </w:rPr>
        <w:t> </w:t>
      </w:r>
      <w:r>
        <w:rPr/>
        <w:t>– Cd</w:t>
      </w:r>
      <w:r>
        <w:rPr>
          <w:spacing w:val="-1"/>
        </w:rPr>
        <w:t> </w:t>
      </w:r>
      <w:r>
        <w:rPr/>
        <w:t>( r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0.355)</w:t>
      </w:r>
      <w:r>
        <w:rPr>
          <w:spacing w:val="-2"/>
        </w:rPr>
        <w:t> </w:t>
      </w:r>
      <w:r>
        <w:rPr/>
        <w:t>Zn –</w:t>
      </w:r>
      <w:r>
        <w:rPr>
          <w:spacing w:val="-1"/>
        </w:rPr>
        <w:t> </w:t>
      </w:r>
      <w:r>
        <w:rPr/>
        <w:t>Pb (</w:t>
      </w:r>
      <w:r>
        <w:rPr>
          <w:spacing w:val="-1"/>
        </w:rPr>
        <w:t> </w:t>
      </w:r>
      <w:r>
        <w:rPr/>
        <w:t>r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0.871),</w:t>
      </w:r>
      <w:r>
        <w:rPr>
          <w:spacing w:val="-1"/>
        </w:rPr>
        <w:t> </w:t>
      </w:r>
      <w:r>
        <w:rPr/>
        <w:t>Zn –</w:t>
      </w:r>
      <w:r>
        <w:rPr>
          <w:spacing w:val="-1"/>
        </w:rPr>
        <w:t> </w:t>
      </w:r>
      <w:r>
        <w:rPr/>
        <w:t>Ni (</w:t>
      </w:r>
      <w:r>
        <w:rPr>
          <w:spacing w:val="-1"/>
        </w:rPr>
        <w:t> </w:t>
      </w:r>
      <w:r>
        <w:rPr/>
        <w:t>r</w:t>
      </w:r>
    </w:p>
    <w:p>
      <w:pPr>
        <w:pStyle w:val="BodyText"/>
        <w:spacing w:line="480" w:lineRule="auto" w:before="2"/>
        <w:ind w:left="760" w:right="1432"/>
        <w:jc w:val="both"/>
      </w:pPr>
      <w:r>
        <w:rPr>
          <w:spacing w:val="-1"/>
        </w:rPr>
        <w:t>=</w:t>
      </w:r>
      <w:r>
        <w:rPr>
          <w:spacing w:val="-11"/>
        </w:rPr>
        <w:t> </w:t>
      </w:r>
      <w:r>
        <w:rPr>
          <w:spacing w:val="-1"/>
        </w:rPr>
        <w:t>0.305),</w:t>
      </w:r>
      <w:r>
        <w:rPr>
          <w:spacing w:val="-10"/>
        </w:rPr>
        <w:t> </w:t>
      </w:r>
      <w:r>
        <w:rPr/>
        <w:t>V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Cu</w:t>
      </w:r>
      <w:r>
        <w:rPr>
          <w:spacing w:val="-10"/>
        </w:rPr>
        <w:t> </w:t>
      </w:r>
      <w:r>
        <w:rPr/>
        <w:t>(</w:t>
      </w:r>
      <w:r>
        <w:rPr>
          <w:spacing w:val="-11"/>
        </w:rPr>
        <w:t> </w:t>
      </w:r>
      <w:r>
        <w:rPr/>
        <w:t>r</w:t>
      </w:r>
      <w:r>
        <w:rPr>
          <w:spacing w:val="-11"/>
        </w:rPr>
        <w:t> </w:t>
      </w:r>
      <w:r>
        <w:rPr/>
        <w:t>=</w:t>
      </w:r>
      <w:r>
        <w:rPr>
          <w:spacing w:val="-11"/>
        </w:rPr>
        <w:t> </w:t>
      </w:r>
      <w:r>
        <w:rPr/>
        <w:t>0.850)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suggested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1"/>
        </w:rPr>
        <w:t> </w:t>
      </w:r>
      <w:r>
        <w:rPr/>
        <w:t>source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purely</w:t>
      </w:r>
      <w:r>
        <w:rPr>
          <w:spacing w:val="-57"/>
        </w:rPr>
        <w:t> </w:t>
      </w:r>
      <w:r>
        <w:rPr/>
        <w:t>anthropogenic.Strong negative correlation was observed at P &lt; 0.05 betweenFe – Cu (r = -</w:t>
      </w:r>
      <w:r>
        <w:rPr>
          <w:spacing w:val="1"/>
        </w:rPr>
        <w:t> </w:t>
      </w:r>
      <w:r>
        <w:rPr/>
        <w:t>0.560) Cu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Cd</w:t>
      </w:r>
      <w:r>
        <w:rPr>
          <w:spacing w:val="2"/>
        </w:rPr>
        <w:t> </w:t>
      </w:r>
      <w:r>
        <w:rPr/>
        <w:t>(r =</w:t>
      </w:r>
      <w:r>
        <w:rPr>
          <w:spacing w:val="1"/>
        </w:rPr>
        <w:t> </w:t>
      </w:r>
      <w:r>
        <w:rPr/>
        <w:t>-0.945),</w:t>
      </w:r>
      <w:r>
        <w:rPr>
          <w:spacing w:val="2"/>
        </w:rPr>
        <w:t> </w:t>
      </w:r>
      <w:r>
        <w:rPr/>
        <w:t>Cu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Pb</w:t>
      </w:r>
      <w:r>
        <w:rPr>
          <w:spacing w:val="2"/>
        </w:rPr>
        <w:t> </w:t>
      </w:r>
      <w:r>
        <w:rPr/>
        <w:t>(r</w:t>
      </w:r>
      <w:r>
        <w:rPr>
          <w:spacing w:val="-1"/>
        </w:rPr>
        <w:t> </w:t>
      </w:r>
      <w:r>
        <w:rPr/>
        <w:t>=</w:t>
      </w:r>
      <w:r>
        <w:rPr>
          <w:spacing w:val="2"/>
        </w:rPr>
        <w:t> </w:t>
      </w:r>
      <w:r>
        <w:rPr/>
        <w:t>-0.93), Cu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Ni</w:t>
      </w:r>
      <w:r>
        <w:rPr>
          <w:spacing w:val="-1"/>
        </w:rPr>
        <w:t> </w:t>
      </w:r>
      <w:r>
        <w:rPr/>
        <w:t>(r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-0.215),</w:t>
      </w:r>
      <w:r>
        <w:rPr>
          <w:spacing w:val="2"/>
        </w:rPr>
        <w:t> </w:t>
      </w:r>
      <w:r>
        <w:rPr/>
        <w:t>V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Pb</w:t>
      </w:r>
      <w:r>
        <w:rPr>
          <w:spacing w:val="1"/>
        </w:rPr>
        <w:t> </w:t>
      </w:r>
      <w:r>
        <w:rPr/>
        <w:t>(r =</w:t>
      </w:r>
      <w:r>
        <w:rPr>
          <w:spacing w:val="2"/>
        </w:rPr>
        <w:t> </w:t>
      </w:r>
      <w:r>
        <w:rPr/>
        <w:t>-0.607),</w:t>
      </w:r>
      <w:r>
        <w:rPr>
          <w:spacing w:val="1"/>
        </w:rPr>
        <w:t> </w:t>
      </w:r>
      <w:r>
        <w:rPr/>
        <w:t>V-</w:t>
      </w:r>
    </w:p>
    <w:p>
      <w:pPr>
        <w:pStyle w:val="BodyText"/>
        <w:spacing w:line="480" w:lineRule="auto"/>
        <w:ind w:left="760" w:right="1436"/>
        <w:jc w:val="both"/>
      </w:pPr>
      <w:r>
        <w:rPr/>
        <w:t>Ni</w:t>
      </w:r>
      <w:r>
        <w:rPr>
          <w:spacing w:val="-4"/>
        </w:rPr>
        <w:t> </w:t>
      </w:r>
      <w:r>
        <w:rPr/>
        <w:t>(r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-0.320),</w:t>
      </w:r>
      <w:r>
        <w:rPr>
          <w:spacing w:val="-5"/>
        </w:rPr>
        <w:t> </w:t>
      </w:r>
      <w:r>
        <w:rPr/>
        <w:t>V-Zn(r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-0.139)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suggested that</w:t>
      </w:r>
      <w:r>
        <w:rPr>
          <w:spacing w:val="-2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4"/>
        </w:rPr>
        <w:t> </w:t>
      </w:r>
      <w:r>
        <w:rPr/>
        <w:t>source.Dur-</w:t>
      </w:r>
      <w:r>
        <w:rPr>
          <w:spacing w:val="-57"/>
        </w:rPr>
        <w:t> </w:t>
      </w:r>
      <w:r>
        <w:rPr/>
        <w:t>ing wet season significant positive correlation was observed</w:t>
      </w:r>
      <w:r>
        <w:rPr>
          <w:spacing w:val="1"/>
        </w:rPr>
        <w:t> </w:t>
      </w:r>
      <w:r>
        <w:rPr/>
        <w:t>between the following metal</w:t>
      </w:r>
      <w:r>
        <w:rPr>
          <w:spacing w:val="1"/>
        </w:rPr>
        <w:t> </w:t>
      </w:r>
      <w:r>
        <w:rPr/>
        <w:t>pairs:Cd-Fe(r</w:t>
      </w:r>
      <w:r>
        <w:rPr>
          <w:spacing w:val="-15"/>
        </w:rPr>
        <w:t> </w:t>
      </w:r>
      <w:r>
        <w:rPr/>
        <w:t>=</w:t>
      </w:r>
      <w:r>
        <w:rPr>
          <w:spacing w:val="-14"/>
        </w:rPr>
        <w:t> </w:t>
      </w:r>
      <w:r>
        <w:rPr/>
        <w:t>0.882),</w:t>
      </w:r>
      <w:r>
        <w:rPr>
          <w:spacing w:val="-14"/>
        </w:rPr>
        <w:t> </w:t>
      </w:r>
      <w:r>
        <w:rPr/>
        <w:t>Pb-Fe(r</w:t>
      </w:r>
      <w:r>
        <w:rPr>
          <w:spacing w:val="-15"/>
        </w:rPr>
        <w:t> </w:t>
      </w:r>
      <w:r>
        <w:rPr/>
        <w:t>=</w:t>
      </w:r>
      <w:r>
        <w:rPr>
          <w:spacing w:val="-14"/>
        </w:rPr>
        <w:t> </w:t>
      </w:r>
      <w:r>
        <w:rPr/>
        <w:t>0.998),</w:t>
      </w:r>
      <w:r>
        <w:rPr>
          <w:spacing w:val="-13"/>
        </w:rPr>
        <w:t> </w:t>
      </w:r>
      <w:r>
        <w:rPr/>
        <w:t>Pb-Cd(r</w:t>
      </w:r>
      <w:r>
        <w:rPr>
          <w:spacing w:val="-15"/>
        </w:rPr>
        <w:t> </w:t>
      </w:r>
      <w:r>
        <w:rPr/>
        <w:t>=</w:t>
      </w:r>
      <w:r>
        <w:rPr>
          <w:spacing w:val="-13"/>
        </w:rPr>
        <w:t> </w:t>
      </w:r>
      <w:r>
        <w:rPr/>
        <w:t>0.850),</w:t>
      </w:r>
      <w:r>
        <w:rPr>
          <w:spacing w:val="-13"/>
        </w:rPr>
        <w:t> </w:t>
      </w:r>
      <w:r>
        <w:rPr/>
        <w:t>Zn-Fe(r</w:t>
      </w:r>
      <w:r>
        <w:rPr>
          <w:spacing w:val="-15"/>
        </w:rPr>
        <w:t> </w:t>
      </w:r>
      <w:r>
        <w:rPr/>
        <w:t>=</w:t>
      </w:r>
      <w:r>
        <w:rPr>
          <w:spacing w:val="-14"/>
        </w:rPr>
        <w:t> </w:t>
      </w:r>
      <w:r>
        <w:rPr/>
        <w:t>0.810),</w:t>
      </w:r>
      <w:r>
        <w:rPr>
          <w:spacing w:val="-14"/>
        </w:rPr>
        <w:t> </w:t>
      </w:r>
      <w:r>
        <w:rPr/>
        <w:t>Zn-Ni(r</w:t>
      </w:r>
      <w:r>
        <w:rPr>
          <w:spacing w:val="-15"/>
        </w:rPr>
        <w:t> </w:t>
      </w:r>
      <w:r>
        <w:rPr/>
        <w:t>=</w:t>
      </w:r>
      <w:r>
        <w:rPr>
          <w:spacing w:val="-14"/>
        </w:rPr>
        <w:t> </w:t>
      </w:r>
      <w:r>
        <w:rPr/>
        <w:t>0.852),</w:t>
      </w:r>
    </w:p>
    <w:p>
      <w:pPr>
        <w:pStyle w:val="BodyText"/>
        <w:spacing w:line="480" w:lineRule="auto"/>
        <w:ind w:left="760" w:right="1437"/>
        <w:jc w:val="both"/>
      </w:pPr>
      <w:r>
        <w:rPr/>
        <w:t>while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negative</w:t>
      </w:r>
      <w:r>
        <w:rPr>
          <w:spacing w:val="-7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P</w:t>
      </w:r>
      <w:r>
        <w:rPr>
          <w:spacing w:val="-5"/>
        </w:rPr>
        <w:t> </w:t>
      </w:r>
      <w:r>
        <w:rPr/>
        <w:t>&lt;</w:t>
      </w:r>
      <w:r>
        <w:rPr>
          <w:spacing w:val="-7"/>
        </w:rPr>
        <w:t> </w:t>
      </w:r>
      <w:r>
        <w:rPr/>
        <w:t>0.05</w:t>
      </w:r>
      <w:r>
        <w:rPr>
          <w:spacing w:val="-6"/>
        </w:rPr>
        <w:t> </w:t>
      </w:r>
      <w:r>
        <w:rPr/>
        <w:t>betweenCu-Fe(r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-0.881),</w:t>
      </w:r>
      <w:r>
        <w:rPr>
          <w:spacing w:val="-6"/>
        </w:rPr>
        <w:t> </w:t>
      </w:r>
      <w:r>
        <w:rPr/>
        <w:t>Cu-</w:t>
      </w:r>
      <w:r>
        <w:rPr>
          <w:spacing w:val="-57"/>
        </w:rPr>
        <w:t> </w:t>
      </w:r>
      <w:r>
        <w:rPr/>
        <w:t>Pb(r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-0.850), V-Fe(r =</w:t>
      </w:r>
      <w:r>
        <w:rPr>
          <w:spacing w:val="2"/>
        </w:rPr>
        <w:t> </w:t>
      </w:r>
      <w:r>
        <w:rPr/>
        <w:t>-0.83), V-Cd(r =</w:t>
      </w:r>
      <w:r>
        <w:rPr>
          <w:spacing w:val="-1"/>
        </w:rPr>
        <w:t> </w:t>
      </w:r>
      <w:r>
        <w:rPr/>
        <w:t>-0.99).</w:t>
      </w:r>
    </w:p>
    <w:p>
      <w:pPr>
        <w:spacing w:after="0" w:line="480" w:lineRule="auto"/>
        <w:jc w:val="both"/>
        <w:sectPr>
          <w:headerReference w:type="default" r:id="rId296"/>
          <w:footerReference w:type="default" r:id="rId297"/>
          <w:pgSz w:w="11910" w:h="16840"/>
          <w:pgMar w:header="0" w:footer="1111" w:top="1340" w:bottom="130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spacing w:before="90"/>
        <w:ind w:left="920"/>
      </w:pPr>
      <w:bookmarkStart w:name="_bookmark185" w:id="324"/>
      <w:bookmarkEnd w:id="324"/>
      <w:r>
        <w:rPr>
          <w:b w:val="0"/>
        </w:rPr>
      </w:r>
      <w:r>
        <w:rPr/>
        <w:t>4.4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Sediment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Rivers</w:t>
      </w:r>
      <w:r>
        <w:rPr>
          <w:spacing w:val="-1"/>
        </w:rPr>
        <w:t> </w:t>
      </w:r>
      <w:r>
        <w:rPr/>
        <w:t>(IMR)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920"/>
      </w:pPr>
      <w:r>
        <w:rPr/>
        <w:t>The</w:t>
      </w:r>
      <w:r>
        <w:rPr>
          <w:spacing w:val="-3"/>
        </w:rPr>
        <w:t> </w:t>
      </w:r>
      <w:r>
        <w:rPr/>
        <w:t>concentrations 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sediments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Imo River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tables</w:t>
      </w:r>
      <w:r>
        <w:rPr>
          <w:spacing w:val="-1"/>
        </w:rPr>
        <w:t> </w:t>
      </w:r>
      <w:r>
        <w:rPr/>
        <w:t>4.10, 4.11</w:t>
      </w:r>
      <w:r>
        <w:rPr>
          <w:spacing w:val="-1"/>
        </w:rPr>
        <w:t> </w:t>
      </w:r>
      <w:r>
        <w:rPr/>
        <w:t>and 4.12.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ind w:left="920"/>
      </w:pPr>
      <w:bookmarkStart w:name="_bookmark186" w:id="325"/>
      <w:bookmarkEnd w:id="325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4.10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 concentration</w:t>
      </w:r>
      <w:r>
        <w:rPr>
          <w:spacing w:val="2"/>
        </w:rPr>
        <w:t> </w:t>
      </w:r>
      <w:r>
        <w:rPr/>
        <w:t>(mg/kg) in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(IMR)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"/>
        <w:gridCol w:w="1679"/>
        <w:gridCol w:w="535"/>
        <w:gridCol w:w="748"/>
        <w:gridCol w:w="667"/>
        <w:gridCol w:w="461"/>
        <w:gridCol w:w="1069"/>
        <w:gridCol w:w="575"/>
        <w:gridCol w:w="487"/>
        <w:gridCol w:w="978"/>
        <w:gridCol w:w="551"/>
        <w:gridCol w:w="385"/>
        <w:gridCol w:w="986"/>
        <w:gridCol w:w="546"/>
        <w:gridCol w:w="396"/>
        <w:gridCol w:w="319"/>
        <w:gridCol w:w="425"/>
        <w:gridCol w:w="575"/>
        <w:gridCol w:w="400"/>
        <w:gridCol w:w="741"/>
        <w:gridCol w:w="669"/>
        <w:gridCol w:w="1330"/>
        <w:gridCol w:w="343"/>
        <w:gridCol w:w="181"/>
      </w:tblGrid>
      <w:tr>
        <w:trPr>
          <w:trHeight w:val="501" w:hRule="atLeast"/>
        </w:trPr>
        <w:tc>
          <w:tcPr>
            <w:tcW w:w="165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585"/>
              <w:rPr>
                <w:sz w:val="20"/>
              </w:rPr>
            </w:pPr>
            <w:r>
              <w:rPr>
                <w:sz w:val="20"/>
              </w:rPr>
              <w:t>Location</w:t>
            </w:r>
          </w:p>
        </w:tc>
        <w:tc>
          <w:tcPr>
            <w:tcW w:w="5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142" w:right="152"/>
              <w:jc w:val="center"/>
              <w:rPr>
                <w:sz w:val="20"/>
              </w:rPr>
            </w:pPr>
            <w:r>
              <w:rPr>
                <w:sz w:val="20"/>
              </w:rPr>
              <w:t>Fe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87" w:right="99"/>
              <w:jc w:val="center"/>
              <w:rPr>
                <w:sz w:val="20"/>
              </w:rPr>
            </w:pPr>
            <w:r>
              <w:rPr>
                <w:sz w:val="20"/>
              </w:rPr>
              <w:t>Cd</w:t>
            </w:r>
          </w:p>
        </w:tc>
        <w:tc>
          <w:tcPr>
            <w:tcW w:w="106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687"/>
              <w:rPr>
                <w:sz w:val="20"/>
              </w:rPr>
            </w:pPr>
            <w:r>
              <w:rPr>
                <w:sz w:val="20"/>
              </w:rPr>
              <w:t>Pd</w:t>
            </w:r>
          </w:p>
        </w:tc>
        <w:tc>
          <w:tcPr>
            <w:tcW w:w="97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Ni</w:t>
            </w:r>
          </w:p>
        </w:tc>
        <w:tc>
          <w:tcPr>
            <w:tcW w:w="98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Zn</w:t>
            </w:r>
          </w:p>
        </w:tc>
        <w:tc>
          <w:tcPr>
            <w:tcW w:w="3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74" w:right="52"/>
              <w:jc w:val="center"/>
              <w:rPr>
                <w:sz w:val="20"/>
              </w:rPr>
            </w:pPr>
            <w:r>
              <w:rPr>
                <w:sz w:val="20"/>
              </w:rPr>
              <w:t>Cu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81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81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2" w:hRule="atLeast"/>
        </w:trPr>
        <w:tc>
          <w:tcPr>
            <w:tcW w:w="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1"/>
              <w:ind w:right="82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µ</w:t>
            </w:r>
          </w:p>
        </w:tc>
        <w:tc>
          <w:tcPr>
            <w:tcW w:w="141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21"/>
              <w:ind w:left="173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CV(%)</w:t>
            </w:r>
          </w:p>
        </w:tc>
        <w:tc>
          <w:tcPr>
            <w:tcW w:w="4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1"/>
              <w:ind w:left="21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µ</w:t>
            </w:r>
          </w:p>
        </w:tc>
        <w:tc>
          <w:tcPr>
            <w:tcW w:w="10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1"/>
              <w:ind w:left="121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CV(%)</w:t>
            </w:r>
          </w:p>
        </w:tc>
        <w:tc>
          <w:tcPr>
            <w:tcW w:w="106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01"/>
              <w:ind w:right="105"/>
              <w:jc w:val="righ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µ</w:t>
            </w:r>
          </w:p>
        </w:tc>
        <w:tc>
          <w:tcPr>
            <w:tcW w:w="9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1"/>
              <w:ind w:left="101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CV(%)</w:t>
            </w:r>
          </w:p>
        </w:tc>
        <w:tc>
          <w:tcPr>
            <w:tcW w:w="93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01"/>
              <w:ind w:right="147"/>
              <w:jc w:val="righ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µ</w:t>
            </w:r>
          </w:p>
        </w:tc>
        <w:tc>
          <w:tcPr>
            <w:tcW w:w="9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1"/>
              <w:ind w:left="59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CV(%)</w:t>
            </w:r>
          </w:p>
        </w:tc>
        <w:tc>
          <w:tcPr>
            <w:tcW w:w="94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01"/>
              <w:ind w:right="164"/>
              <w:jc w:val="righ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µ</w:t>
            </w:r>
          </w:p>
        </w:tc>
        <w:tc>
          <w:tcPr>
            <w:tcW w:w="3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1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±</w:t>
            </w:r>
          </w:p>
        </w:tc>
        <w:tc>
          <w:tcPr>
            <w:tcW w:w="100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21"/>
              <w:ind w:left="135"/>
              <w:rPr>
                <w:sz w:val="20"/>
              </w:rPr>
            </w:pPr>
            <w:r>
              <w:rPr>
                <w:sz w:val="20"/>
              </w:rPr>
              <w:t>CV(%)</w:t>
            </w:r>
          </w:p>
        </w:tc>
        <w:tc>
          <w:tcPr>
            <w:tcW w:w="4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1"/>
              <w:ind w:right="79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µ</w:t>
            </w:r>
          </w:p>
        </w:tc>
        <w:tc>
          <w:tcPr>
            <w:tcW w:w="141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344" w:val="left" w:leader="none"/>
              </w:tabs>
              <w:spacing w:before="121"/>
              <w:ind w:left="31"/>
              <w:rPr>
                <w:sz w:val="20"/>
              </w:rPr>
            </w:pPr>
            <w:r>
              <w:rPr>
                <w:sz w:val="20"/>
              </w:rPr>
              <w:t>±</w:t>
              <w:tab/>
              <w:t>CV(%)</w:t>
            </w:r>
          </w:p>
        </w:tc>
        <w:tc>
          <w:tcPr>
            <w:tcW w:w="167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487" w:val="left" w:leader="none"/>
              </w:tabs>
              <w:spacing w:before="101"/>
              <w:ind w:left="151"/>
              <w:rPr>
                <w:sz w:val="20"/>
              </w:rPr>
            </w:pPr>
            <w:r>
              <w:rPr>
                <w:rFonts w:ascii="Arial MT" w:hAnsi="Arial MT"/>
                <w:sz w:val="22"/>
              </w:rPr>
              <w:t>µ</w:t>
              <w:tab/>
            </w:r>
            <w:r>
              <w:rPr>
                <w:sz w:val="20"/>
              </w:rPr>
              <w:t>±CV(%)</w:t>
            </w:r>
          </w:p>
        </w:tc>
        <w:tc>
          <w:tcPr>
            <w:tcW w:w="18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844" w:type="dxa"/>
            <w:gridSpan w:val="2"/>
          </w:tcPr>
          <w:p>
            <w:pPr>
              <w:pStyle w:val="TableParagraph"/>
              <w:spacing w:before="71"/>
              <w:ind w:left="750"/>
              <w:rPr>
                <w:sz w:val="20"/>
              </w:rPr>
            </w:pPr>
            <w:r>
              <w:rPr>
                <w:sz w:val="20"/>
              </w:rPr>
              <w:t>Asa-Owaza</w:t>
            </w:r>
          </w:p>
        </w:tc>
        <w:tc>
          <w:tcPr>
            <w:tcW w:w="1283" w:type="dxa"/>
            <w:gridSpan w:val="2"/>
          </w:tcPr>
          <w:p>
            <w:pPr>
              <w:pStyle w:val="TableParagraph"/>
              <w:spacing w:before="71"/>
              <w:ind w:left="161"/>
              <w:rPr>
                <w:sz w:val="20"/>
              </w:rPr>
            </w:pPr>
            <w:r>
              <w:rPr>
                <w:sz w:val="20"/>
              </w:rPr>
              <w:t>0.6271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0.2</w:t>
            </w:r>
          </w:p>
        </w:tc>
        <w:tc>
          <w:tcPr>
            <w:tcW w:w="667" w:type="dxa"/>
          </w:tcPr>
          <w:p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530" w:type="dxa"/>
            <w:gridSpan w:val="2"/>
          </w:tcPr>
          <w:p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0.0019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0.0007</w:t>
            </w:r>
          </w:p>
        </w:tc>
        <w:tc>
          <w:tcPr>
            <w:tcW w:w="575" w:type="dxa"/>
          </w:tcPr>
          <w:p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1465" w:type="dxa"/>
            <w:gridSpan w:val="2"/>
          </w:tcPr>
          <w:p>
            <w:pPr>
              <w:pStyle w:val="TableParagraph"/>
              <w:spacing w:before="71"/>
              <w:ind w:left="112"/>
              <w:rPr>
                <w:sz w:val="20"/>
              </w:rPr>
            </w:pPr>
            <w:r>
              <w:rPr>
                <w:sz w:val="20"/>
              </w:rPr>
              <w:t>0.0427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0.007</w:t>
            </w:r>
          </w:p>
        </w:tc>
        <w:tc>
          <w:tcPr>
            <w:tcW w:w="551" w:type="dxa"/>
          </w:tcPr>
          <w:p>
            <w:pPr>
              <w:pStyle w:val="TableParagraph"/>
              <w:spacing w:before="71"/>
              <w:ind w:left="78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  <w:tc>
          <w:tcPr>
            <w:tcW w:w="1371" w:type="dxa"/>
            <w:gridSpan w:val="2"/>
          </w:tcPr>
          <w:p>
            <w:pPr>
              <w:pStyle w:val="TableParagraph"/>
              <w:spacing w:before="71"/>
              <w:ind w:left="108"/>
              <w:rPr>
                <w:sz w:val="20"/>
              </w:rPr>
            </w:pPr>
            <w:r>
              <w:rPr>
                <w:sz w:val="20"/>
              </w:rPr>
              <w:t>0.0267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0.005</w:t>
            </w:r>
          </w:p>
        </w:tc>
        <w:tc>
          <w:tcPr>
            <w:tcW w:w="546" w:type="dxa"/>
          </w:tcPr>
          <w:p>
            <w:pPr>
              <w:pStyle w:val="TableParagraph"/>
              <w:spacing w:before="71"/>
              <w:ind w:left="67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1140" w:type="dxa"/>
            <w:gridSpan w:val="3"/>
          </w:tcPr>
          <w:p>
            <w:pPr>
              <w:pStyle w:val="TableParagraph"/>
              <w:spacing w:before="71"/>
              <w:ind w:left="101"/>
              <w:rPr>
                <w:sz w:val="20"/>
              </w:rPr>
            </w:pPr>
            <w:r>
              <w:rPr>
                <w:sz w:val="20"/>
              </w:rPr>
              <w:t>3.520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0.95</w:t>
            </w:r>
          </w:p>
        </w:tc>
        <w:tc>
          <w:tcPr>
            <w:tcW w:w="575" w:type="dxa"/>
          </w:tcPr>
          <w:p>
            <w:pPr>
              <w:pStyle w:val="TableParagraph"/>
              <w:spacing w:before="71"/>
              <w:ind w:left="71" w:right="113"/>
              <w:jc w:val="center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1141" w:type="dxa"/>
            <w:gridSpan w:val="2"/>
          </w:tcPr>
          <w:p>
            <w:pPr>
              <w:pStyle w:val="TableParagraph"/>
              <w:spacing w:before="71"/>
              <w:ind w:left="95"/>
              <w:rPr>
                <w:sz w:val="20"/>
              </w:rPr>
            </w:pPr>
            <w:r>
              <w:rPr>
                <w:sz w:val="20"/>
              </w:rPr>
              <w:t>0.775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0.02</w:t>
            </w:r>
          </w:p>
        </w:tc>
        <w:tc>
          <w:tcPr>
            <w:tcW w:w="669" w:type="dxa"/>
          </w:tcPr>
          <w:p>
            <w:pPr>
              <w:pStyle w:val="TableParagraph"/>
              <w:spacing w:before="71"/>
              <w:ind w:left="67" w:right="211"/>
              <w:jc w:val="center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  <w:tc>
          <w:tcPr>
            <w:tcW w:w="1330" w:type="dxa"/>
          </w:tcPr>
          <w:p>
            <w:pPr>
              <w:pStyle w:val="TableParagraph"/>
              <w:spacing w:before="71"/>
              <w:ind w:left="63" w:right="113"/>
              <w:jc w:val="center"/>
              <w:rPr>
                <w:sz w:val="20"/>
              </w:rPr>
            </w:pPr>
            <w:r>
              <w:rPr>
                <w:sz w:val="20"/>
              </w:rPr>
              <w:t>0.052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0.0018</w:t>
            </w:r>
          </w:p>
        </w:tc>
        <w:tc>
          <w:tcPr>
            <w:tcW w:w="524" w:type="dxa"/>
            <w:gridSpan w:val="2"/>
          </w:tcPr>
          <w:p>
            <w:pPr>
              <w:pStyle w:val="TableParagraph"/>
              <w:spacing w:before="71"/>
              <w:ind w:left="81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</w:tr>
      <w:tr>
        <w:trPr>
          <w:trHeight w:val="560" w:hRule="atLeast"/>
        </w:trPr>
        <w:tc>
          <w:tcPr>
            <w:tcW w:w="1844" w:type="dxa"/>
            <w:gridSpan w:val="2"/>
          </w:tcPr>
          <w:p>
            <w:pPr>
              <w:pStyle w:val="TableParagraph"/>
              <w:spacing w:before="161"/>
              <w:ind w:left="750"/>
              <w:rPr>
                <w:sz w:val="20"/>
              </w:rPr>
            </w:pPr>
            <w:r>
              <w:rPr>
                <w:sz w:val="20"/>
              </w:rPr>
              <w:t>Onuimo</w:t>
            </w:r>
          </w:p>
        </w:tc>
        <w:tc>
          <w:tcPr>
            <w:tcW w:w="1283" w:type="dxa"/>
            <w:gridSpan w:val="2"/>
          </w:tcPr>
          <w:p>
            <w:pPr>
              <w:pStyle w:val="TableParagraph"/>
              <w:spacing w:before="161"/>
              <w:ind w:left="161"/>
              <w:rPr>
                <w:sz w:val="20"/>
              </w:rPr>
            </w:pPr>
            <w:r>
              <w:rPr>
                <w:sz w:val="20"/>
              </w:rPr>
              <w:t>3.8395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0.5</w:t>
            </w:r>
          </w:p>
        </w:tc>
        <w:tc>
          <w:tcPr>
            <w:tcW w:w="667" w:type="dxa"/>
          </w:tcPr>
          <w:p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13.02</w:t>
            </w:r>
          </w:p>
        </w:tc>
        <w:tc>
          <w:tcPr>
            <w:tcW w:w="1530" w:type="dxa"/>
            <w:gridSpan w:val="2"/>
          </w:tcPr>
          <w:p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0.006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0.002</w:t>
            </w:r>
          </w:p>
        </w:tc>
        <w:tc>
          <w:tcPr>
            <w:tcW w:w="575" w:type="dxa"/>
          </w:tcPr>
          <w:p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3.33</w:t>
            </w:r>
          </w:p>
        </w:tc>
        <w:tc>
          <w:tcPr>
            <w:tcW w:w="1465" w:type="dxa"/>
            <w:gridSpan w:val="2"/>
          </w:tcPr>
          <w:p>
            <w:pPr>
              <w:pStyle w:val="TableParagraph"/>
              <w:spacing w:before="161"/>
              <w:ind w:left="112"/>
              <w:rPr>
                <w:sz w:val="20"/>
              </w:rPr>
            </w:pPr>
            <w:r>
              <w:rPr>
                <w:sz w:val="20"/>
              </w:rPr>
              <w:t>0.0532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0.015</w:t>
            </w:r>
          </w:p>
        </w:tc>
        <w:tc>
          <w:tcPr>
            <w:tcW w:w="551" w:type="dxa"/>
          </w:tcPr>
          <w:p>
            <w:pPr>
              <w:pStyle w:val="TableParagraph"/>
              <w:spacing w:before="161"/>
              <w:ind w:left="7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71" w:type="dxa"/>
            <w:gridSpan w:val="2"/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0.0443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0.006</w:t>
            </w:r>
          </w:p>
        </w:tc>
        <w:tc>
          <w:tcPr>
            <w:tcW w:w="546" w:type="dxa"/>
          </w:tcPr>
          <w:p>
            <w:pPr>
              <w:pStyle w:val="TableParagraph"/>
              <w:spacing w:before="161"/>
              <w:ind w:left="67"/>
              <w:rPr>
                <w:sz w:val="20"/>
              </w:rPr>
            </w:pPr>
            <w:r>
              <w:rPr>
                <w:sz w:val="20"/>
              </w:rPr>
              <w:t>13.5</w:t>
            </w:r>
          </w:p>
        </w:tc>
        <w:tc>
          <w:tcPr>
            <w:tcW w:w="1140" w:type="dxa"/>
            <w:gridSpan w:val="3"/>
          </w:tcPr>
          <w:p>
            <w:pPr>
              <w:pStyle w:val="TableParagraph"/>
              <w:spacing w:before="161"/>
              <w:ind w:left="101"/>
              <w:rPr>
                <w:sz w:val="20"/>
              </w:rPr>
            </w:pPr>
            <w:r>
              <w:rPr>
                <w:sz w:val="20"/>
              </w:rPr>
              <w:t>2.160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0.6</w:t>
            </w:r>
          </w:p>
        </w:tc>
        <w:tc>
          <w:tcPr>
            <w:tcW w:w="575" w:type="dxa"/>
          </w:tcPr>
          <w:p>
            <w:pPr>
              <w:pStyle w:val="TableParagraph"/>
              <w:spacing w:before="161"/>
              <w:ind w:left="71" w:right="113"/>
              <w:jc w:val="center"/>
              <w:rPr>
                <w:sz w:val="20"/>
              </w:rPr>
            </w:pPr>
            <w:r>
              <w:rPr>
                <w:sz w:val="20"/>
              </w:rPr>
              <w:t>27.7</w:t>
            </w:r>
          </w:p>
        </w:tc>
        <w:tc>
          <w:tcPr>
            <w:tcW w:w="1141" w:type="dxa"/>
            <w:gridSpan w:val="2"/>
          </w:tcPr>
          <w:p>
            <w:pPr>
              <w:pStyle w:val="TableParagraph"/>
              <w:spacing w:before="161"/>
              <w:ind w:left="95"/>
              <w:rPr>
                <w:sz w:val="20"/>
              </w:rPr>
            </w:pPr>
            <w:r>
              <w:rPr>
                <w:sz w:val="20"/>
              </w:rPr>
              <w:t>0.720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0.05</w:t>
            </w:r>
          </w:p>
        </w:tc>
        <w:tc>
          <w:tcPr>
            <w:tcW w:w="669" w:type="dxa"/>
          </w:tcPr>
          <w:p>
            <w:pPr>
              <w:pStyle w:val="TableParagraph"/>
              <w:spacing w:before="161"/>
              <w:ind w:left="67" w:right="211"/>
              <w:jc w:val="center"/>
              <w:rPr>
                <w:sz w:val="20"/>
              </w:rPr>
            </w:pPr>
            <w:r>
              <w:rPr>
                <w:sz w:val="20"/>
              </w:rPr>
              <w:t>6.94</w:t>
            </w:r>
          </w:p>
        </w:tc>
        <w:tc>
          <w:tcPr>
            <w:tcW w:w="1330" w:type="dxa"/>
          </w:tcPr>
          <w:p>
            <w:pPr>
              <w:pStyle w:val="TableParagraph"/>
              <w:spacing w:before="161"/>
              <w:ind w:left="63" w:right="113"/>
              <w:jc w:val="center"/>
              <w:rPr>
                <w:sz w:val="20"/>
              </w:rPr>
            </w:pPr>
            <w:r>
              <w:rPr>
                <w:sz w:val="20"/>
              </w:rPr>
              <w:t>0.054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0.0015</w:t>
            </w:r>
          </w:p>
        </w:tc>
        <w:tc>
          <w:tcPr>
            <w:tcW w:w="524" w:type="dxa"/>
            <w:gridSpan w:val="2"/>
          </w:tcPr>
          <w:p>
            <w:pPr>
              <w:pStyle w:val="TableParagraph"/>
              <w:spacing w:before="161"/>
              <w:ind w:left="81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</w:tr>
      <w:tr>
        <w:trPr>
          <w:trHeight w:val="460" w:hRule="atLeast"/>
        </w:trPr>
        <w:tc>
          <w:tcPr>
            <w:tcW w:w="1844" w:type="dxa"/>
            <w:gridSpan w:val="2"/>
          </w:tcPr>
          <w:p>
            <w:pPr>
              <w:pStyle w:val="TableParagraph"/>
              <w:spacing w:before="160"/>
              <w:ind w:left="750"/>
              <w:rPr>
                <w:sz w:val="20"/>
              </w:rPr>
            </w:pPr>
            <w:r>
              <w:rPr>
                <w:sz w:val="20"/>
              </w:rPr>
              <w:t>Owerri-Nta</w:t>
            </w:r>
          </w:p>
        </w:tc>
        <w:tc>
          <w:tcPr>
            <w:tcW w:w="128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61"/>
              <w:rPr>
                <w:sz w:val="20"/>
              </w:rPr>
            </w:pPr>
            <w:r>
              <w:rPr>
                <w:sz w:val="20"/>
              </w:rPr>
              <w:t>0.2068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0.05</w:t>
            </w:r>
          </w:p>
        </w:tc>
        <w:tc>
          <w:tcPr>
            <w:tcW w:w="6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07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153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07"/>
              <w:rPr>
                <w:sz w:val="20"/>
              </w:rPr>
            </w:pPr>
            <w:r>
              <w:rPr>
                <w:sz w:val="20"/>
              </w:rPr>
              <w:t>0.0006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0.00008</w:t>
            </w:r>
          </w:p>
        </w:tc>
        <w:tc>
          <w:tcPr>
            <w:tcW w:w="5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07"/>
              <w:rPr>
                <w:sz w:val="20"/>
              </w:rPr>
            </w:pPr>
            <w:r>
              <w:rPr>
                <w:sz w:val="20"/>
              </w:rPr>
              <w:t>13.3</w:t>
            </w:r>
          </w:p>
        </w:tc>
        <w:tc>
          <w:tcPr>
            <w:tcW w:w="146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12"/>
              <w:rPr>
                <w:sz w:val="20"/>
              </w:rPr>
            </w:pPr>
            <w:r>
              <w:rPr>
                <w:sz w:val="20"/>
              </w:rPr>
              <w:t>0.0615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0.0082</w:t>
            </w: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78"/>
              <w:rPr>
                <w:sz w:val="20"/>
              </w:rPr>
            </w:pPr>
            <w:r>
              <w:rPr>
                <w:sz w:val="20"/>
              </w:rPr>
              <w:t>13.3</w:t>
            </w:r>
          </w:p>
        </w:tc>
        <w:tc>
          <w:tcPr>
            <w:tcW w:w="137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0"/>
              </w:rPr>
            </w:pPr>
            <w:r>
              <w:rPr>
                <w:sz w:val="20"/>
              </w:rPr>
              <w:t>0.0412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0.009</w:t>
            </w:r>
          </w:p>
        </w:tc>
        <w:tc>
          <w:tcPr>
            <w:tcW w:w="5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67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114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101"/>
              <w:rPr>
                <w:sz w:val="20"/>
              </w:rPr>
            </w:pPr>
            <w:r>
              <w:rPr>
                <w:sz w:val="20"/>
              </w:rPr>
              <w:t>4.401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0.88</w:t>
            </w:r>
          </w:p>
        </w:tc>
        <w:tc>
          <w:tcPr>
            <w:tcW w:w="5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71" w:right="113"/>
              <w:jc w:val="center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114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95"/>
              <w:rPr>
                <w:sz w:val="20"/>
              </w:rPr>
            </w:pPr>
            <w:r>
              <w:rPr>
                <w:sz w:val="20"/>
              </w:rPr>
              <w:t>0.805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0.09</w:t>
            </w:r>
          </w:p>
        </w:tc>
        <w:tc>
          <w:tcPr>
            <w:tcW w:w="6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67" w:right="110"/>
              <w:jc w:val="center"/>
              <w:rPr>
                <w:sz w:val="20"/>
              </w:rPr>
            </w:pPr>
            <w:r>
              <w:rPr>
                <w:sz w:val="20"/>
              </w:rPr>
              <w:t>11.18</w:t>
            </w:r>
          </w:p>
        </w:tc>
        <w:tc>
          <w:tcPr>
            <w:tcW w:w="13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63" w:right="214"/>
              <w:jc w:val="center"/>
              <w:rPr>
                <w:sz w:val="20"/>
              </w:rPr>
            </w:pPr>
            <w:r>
              <w:rPr>
                <w:sz w:val="20"/>
              </w:rPr>
              <w:t>0.059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0.001</w:t>
            </w:r>
          </w:p>
        </w:tc>
        <w:tc>
          <w:tcPr>
            <w:tcW w:w="52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60"/>
              <w:ind w:left="81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920" w:right="0" w:firstLine="0"/>
        <w:jc w:val="left"/>
        <w:rPr>
          <w:b/>
          <w:sz w:val="22"/>
        </w:rPr>
      </w:pPr>
      <w:bookmarkStart w:name="_bookmark187" w:id="326"/>
      <w:bookmarkEnd w:id="326"/>
      <w:r>
        <w:rPr/>
      </w:r>
      <w:r>
        <w:rPr>
          <w:b/>
          <w:sz w:val="22"/>
        </w:rPr>
        <w:t>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9"/>
          <w:sz w:val="22"/>
        </w:rPr>
        <w:t> </w:t>
      </w:r>
      <w:r>
        <w:rPr>
          <w:b/>
          <w:sz w:val="20"/>
        </w:rPr>
        <w:t>±</w:t>
      </w:r>
      <w:r>
        <w:rPr>
          <w:b/>
          <w:spacing w:val="6"/>
          <w:sz w:val="20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deviation,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Cv 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seven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headerReference w:type="default" r:id="rId298"/>
          <w:footerReference w:type="default" r:id="rId299"/>
          <w:pgSz w:w="16840" w:h="11910" w:orient="landscape"/>
          <w:pgMar w:header="0" w:footer="1110" w:top="1100" w:bottom="1300" w:left="520" w:right="34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before="90"/>
        <w:ind w:left="920"/>
      </w:pPr>
      <w:bookmarkStart w:name="_bookmark188" w:id="327"/>
      <w:bookmarkEnd w:id="327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4.11</w:t>
      </w:r>
      <w:r>
        <w:rPr>
          <w:spacing w:val="-1"/>
        </w:rPr>
        <w:t> </w:t>
      </w:r>
      <w:r>
        <w:rPr/>
        <w:t>Heavy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 (mg/kg)</w:t>
      </w:r>
      <w:r>
        <w:rPr>
          <w:spacing w:val="1"/>
        </w:rPr>
        <w:t> </w:t>
      </w:r>
      <w:r>
        <w:rPr/>
        <w:t>in sediment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3"/>
        </w:rPr>
        <w:t> </w:t>
      </w:r>
      <w:r>
        <w:rPr/>
        <w:t>(IMR)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20" w:lineRule="exact"/>
        <w:ind w:left="483"/>
        <w:rPr>
          <w:sz w:val="2"/>
        </w:rPr>
      </w:pPr>
      <w:r>
        <w:rPr>
          <w:sz w:val="2"/>
        </w:rPr>
        <w:pict>
          <v:group style="width:750.1pt;height:.75pt;mso-position-horizontal-relative:char;mso-position-vertical-relative:line" coordorigin="0,0" coordsize="15002,15">
            <v:line style="position:absolute" from="0,8" to="15002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300"/>
          <w:footerReference w:type="default" r:id="rId301"/>
          <w:pgSz w:w="16840" w:h="11910" w:orient="landscape"/>
          <w:pgMar w:header="0" w:footer="1110" w:top="1100" w:bottom="1300" w:left="520" w:right="340"/>
        </w:sectPr>
      </w:pPr>
    </w:p>
    <w:p>
      <w:pPr>
        <w:tabs>
          <w:tab w:pos="2396" w:val="left" w:leader="none"/>
        </w:tabs>
        <w:spacing w:line="223" w:lineRule="exact" w:before="0"/>
        <w:ind w:left="1073" w:right="0" w:firstLine="0"/>
        <w:jc w:val="left"/>
        <w:rPr>
          <w:sz w:val="20"/>
        </w:rPr>
      </w:pPr>
      <w:r>
        <w:rPr>
          <w:sz w:val="20"/>
        </w:rPr>
        <w:t>Location</w:t>
        <w:tab/>
        <w:t>Fe</w:t>
      </w:r>
    </w:p>
    <w:p>
      <w:pPr>
        <w:pStyle w:val="BodyText"/>
        <w:spacing w:before="2"/>
        <w:rPr>
          <w:sz w:val="19"/>
        </w:rPr>
      </w:pPr>
    </w:p>
    <w:p>
      <w:pPr>
        <w:tabs>
          <w:tab w:pos="439" w:val="left" w:leader="none"/>
        </w:tabs>
        <w:spacing w:before="0"/>
        <w:ind w:left="0" w:right="0" w:firstLine="0"/>
        <w:jc w:val="right"/>
        <w:rPr>
          <w:sz w:val="20"/>
        </w:rPr>
      </w:pPr>
      <w:r>
        <w:rPr>
          <w:rFonts w:ascii="Arial MT" w:hAnsi="Arial MT"/>
          <w:sz w:val="22"/>
        </w:rPr>
        <w:t>µ</w:t>
      </w:r>
      <w:r>
        <w:rPr>
          <w:sz w:val="20"/>
        </w:rPr>
        <w:t>±</w:t>
        <w:tab/>
        <w:t>C(%)</w:t>
      </w:r>
    </w:p>
    <w:p>
      <w:pPr>
        <w:spacing w:line="223" w:lineRule="exact" w:before="0"/>
        <w:ind w:left="904" w:right="741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Cd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064" w:right="0" w:firstLine="0"/>
        <w:jc w:val="left"/>
        <w:rPr>
          <w:sz w:val="20"/>
        </w:rPr>
      </w:pPr>
      <w:r>
        <w:rPr>
          <w:rFonts w:ascii="Arial MT" w:hAnsi="Arial MT"/>
          <w:sz w:val="22"/>
        </w:rPr>
        <w:t>µ</w:t>
      </w:r>
      <w:r>
        <w:rPr>
          <w:sz w:val="20"/>
        </w:rPr>
        <w:t>±CV(%)</w:t>
      </w:r>
    </w:p>
    <w:p>
      <w:pPr>
        <w:spacing w:line="223" w:lineRule="exact" w:before="0"/>
        <w:ind w:left="107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Pd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073" w:right="0" w:firstLine="0"/>
        <w:jc w:val="left"/>
        <w:rPr>
          <w:sz w:val="20"/>
        </w:rPr>
      </w:pPr>
      <w:r>
        <w:rPr>
          <w:rFonts w:ascii="Arial MT" w:hAnsi="Arial MT"/>
          <w:spacing w:val="-1"/>
          <w:sz w:val="22"/>
        </w:rPr>
        <w:t>µ</w:t>
      </w:r>
      <w:r>
        <w:rPr>
          <w:spacing w:val="-1"/>
          <w:sz w:val="20"/>
        </w:rPr>
        <w:t>±CV(%)</w:t>
      </w:r>
    </w:p>
    <w:p>
      <w:pPr>
        <w:spacing w:line="223" w:lineRule="exact" w:before="0"/>
        <w:ind w:left="107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Ni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073" w:right="0" w:firstLine="0"/>
        <w:jc w:val="left"/>
        <w:rPr>
          <w:sz w:val="20"/>
        </w:rPr>
      </w:pPr>
      <w:r>
        <w:rPr>
          <w:rFonts w:ascii="Arial MT" w:hAnsi="Arial MT"/>
          <w:sz w:val="22"/>
        </w:rPr>
        <w:t>µ</w:t>
      </w:r>
      <w:r>
        <w:rPr>
          <w:sz w:val="20"/>
        </w:rPr>
        <w:t>±CV(%)</w:t>
      </w:r>
    </w:p>
    <w:p>
      <w:pPr>
        <w:spacing w:line="223" w:lineRule="exact" w:before="0"/>
        <w:ind w:left="107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Zn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073" w:right="0" w:firstLine="0"/>
        <w:jc w:val="left"/>
        <w:rPr>
          <w:sz w:val="20"/>
        </w:rPr>
      </w:pPr>
      <w:r>
        <w:rPr>
          <w:rFonts w:ascii="Arial MT" w:hAnsi="Arial MT"/>
          <w:spacing w:val="-1"/>
          <w:sz w:val="22"/>
        </w:rPr>
        <w:t>µ</w:t>
      </w:r>
      <w:r>
        <w:rPr>
          <w:spacing w:val="-1"/>
          <w:sz w:val="20"/>
        </w:rPr>
        <w:t>±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CV(%)</w:t>
      </w:r>
    </w:p>
    <w:p>
      <w:pPr>
        <w:spacing w:line="223" w:lineRule="exact" w:before="0"/>
        <w:ind w:left="811" w:right="1061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Cu</w:t>
      </w:r>
    </w:p>
    <w:p>
      <w:pPr>
        <w:pStyle w:val="BodyText"/>
        <w:spacing w:before="2"/>
        <w:rPr>
          <w:sz w:val="19"/>
        </w:rPr>
      </w:pPr>
    </w:p>
    <w:p>
      <w:pPr>
        <w:tabs>
          <w:tab w:pos="1307" w:val="left" w:leader="none"/>
        </w:tabs>
        <w:spacing w:before="0"/>
        <w:ind w:left="971" w:right="0" w:firstLine="0"/>
        <w:jc w:val="left"/>
        <w:rPr>
          <w:sz w:val="20"/>
        </w:rPr>
      </w:pPr>
      <w:r>
        <w:rPr>
          <w:rFonts w:ascii="Arial MT" w:hAnsi="Arial MT"/>
          <w:sz w:val="22"/>
        </w:rPr>
        <w:t>µ</w:t>
        <w:tab/>
      </w:r>
      <w:r>
        <w:rPr>
          <w:sz w:val="20"/>
        </w:rPr>
        <w:t>±</w:t>
      </w:r>
      <w:r>
        <w:rPr>
          <w:spacing w:val="84"/>
          <w:sz w:val="20"/>
        </w:rPr>
        <w:t> </w:t>
      </w:r>
      <w:r>
        <w:rPr>
          <w:sz w:val="20"/>
        </w:rPr>
        <w:t>CV(%)</w:t>
      </w:r>
    </w:p>
    <w:p>
      <w:pPr>
        <w:spacing w:line="223" w:lineRule="exact" w:before="0"/>
        <w:ind w:left="26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V</w:t>
      </w:r>
    </w:p>
    <w:p>
      <w:pPr>
        <w:pStyle w:val="BodyText"/>
        <w:spacing w:before="2"/>
        <w:rPr>
          <w:sz w:val="19"/>
        </w:rPr>
      </w:pPr>
    </w:p>
    <w:p>
      <w:pPr>
        <w:tabs>
          <w:tab w:pos="673" w:val="left" w:leader="none"/>
        </w:tabs>
        <w:spacing w:before="0"/>
        <w:ind w:left="268" w:right="0" w:firstLine="0"/>
        <w:jc w:val="left"/>
        <w:rPr>
          <w:sz w:val="20"/>
        </w:rPr>
      </w:pPr>
      <w:r>
        <w:rPr>
          <w:rFonts w:ascii="Arial MT" w:hAnsi="Arial MT"/>
          <w:sz w:val="22"/>
        </w:rPr>
        <w:t>µ</w:t>
        <w:tab/>
      </w:r>
      <w:r>
        <w:rPr>
          <w:sz w:val="20"/>
        </w:rPr>
        <w:t>±CV(%)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460" w:bottom="1300" w:left="520" w:right="340"/>
          <w:cols w:num="7" w:equalWidth="0">
            <w:col w:w="3267" w:space="40"/>
            <w:col w:w="1919" w:space="67"/>
            <w:col w:w="1887" w:space="48"/>
            <w:col w:w="1927" w:space="108"/>
            <w:col w:w="1937" w:space="40"/>
            <w:col w:w="2147" w:space="39"/>
            <w:col w:w="2554"/>
          </w:cols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471"/>
        <w:rPr>
          <w:sz w:val="2"/>
        </w:rPr>
      </w:pPr>
      <w:r>
        <w:rPr>
          <w:sz w:val="2"/>
        </w:rPr>
        <w:pict>
          <v:group style="width:750.1pt;height:.75pt;mso-position-horizontal-relative:char;mso-position-vertical-relative:line" coordorigin="0,0" coordsize="15002,15">
            <v:line style="position:absolute" from="0,8" to="15002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8"/>
        </w:rPr>
      </w:pPr>
    </w:p>
    <w:p>
      <w:pPr>
        <w:tabs>
          <w:tab w:pos="2396" w:val="left" w:leader="none"/>
          <w:tab w:pos="3625" w:val="left" w:leader="none"/>
          <w:tab w:pos="4232" w:val="left" w:leader="none"/>
          <w:tab w:pos="5761" w:val="left" w:leader="none"/>
          <w:tab w:pos="6366" w:val="left" w:leader="none"/>
          <w:tab w:pos="7696" w:val="left" w:leader="none"/>
          <w:tab w:pos="8300" w:val="left" w:leader="none"/>
          <w:tab w:pos="9731" w:val="left" w:leader="none"/>
          <w:tab w:pos="10336" w:val="left" w:leader="none"/>
          <w:tab w:pos="11466" w:val="left" w:leader="none"/>
          <w:tab w:pos="12071" w:val="left" w:leader="none"/>
          <w:tab w:pos="13202" w:val="left" w:leader="none"/>
          <w:tab w:pos="13694" w:val="left" w:leader="none"/>
          <w:tab w:pos="14923" w:val="left" w:leader="none"/>
        </w:tabs>
        <w:spacing w:before="91"/>
        <w:ind w:left="1073" w:right="0" w:firstLine="0"/>
        <w:jc w:val="left"/>
        <w:rPr>
          <w:sz w:val="20"/>
        </w:rPr>
      </w:pPr>
      <w:r>
        <w:rPr>
          <w:sz w:val="20"/>
        </w:rPr>
        <w:t>Asa-Owaza</w:t>
        <w:tab/>
        <w:t>0.120</w:t>
      </w:r>
      <w:r>
        <w:rPr>
          <w:sz w:val="20"/>
          <w:u w:val="single"/>
        </w:rPr>
        <w:t>+</w:t>
      </w:r>
      <w:r>
        <w:rPr>
          <w:sz w:val="20"/>
        </w:rPr>
        <w:t>0.052</w:t>
        <w:tab/>
        <w:t>43.3</w:t>
        <w:tab/>
        <w:t>0.0015</w:t>
      </w:r>
      <w:r>
        <w:rPr>
          <w:sz w:val="20"/>
          <w:u w:val="single"/>
        </w:rPr>
        <w:t>+</w:t>
      </w:r>
      <w:r>
        <w:rPr>
          <w:sz w:val="20"/>
        </w:rPr>
        <w:t>0.0009</w:t>
        <w:tab/>
        <w:t>60</w:t>
        <w:tab/>
        <w:t>0.0320</w:t>
      </w:r>
      <w:r>
        <w:rPr>
          <w:sz w:val="20"/>
          <w:u w:val="single"/>
        </w:rPr>
        <w:t>+</w:t>
      </w:r>
      <w:r>
        <w:rPr>
          <w:sz w:val="20"/>
        </w:rPr>
        <w:t>0.006</w:t>
        <w:tab/>
        <w:t>18.8</w:t>
        <w:tab/>
        <w:t>0.0220</w:t>
      </w:r>
      <w:r>
        <w:rPr>
          <w:sz w:val="20"/>
          <w:u w:val="single"/>
        </w:rPr>
        <w:t>+</w:t>
      </w:r>
      <w:r>
        <w:rPr>
          <w:sz w:val="20"/>
        </w:rPr>
        <w:t>0.006</w:t>
        <w:tab/>
        <w:t>27.3</w:t>
        <w:tab/>
        <w:t>3.220</w:t>
      </w:r>
      <w:r>
        <w:rPr>
          <w:sz w:val="20"/>
          <w:u w:val="single"/>
        </w:rPr>
        <w:t>+</w:t>
      </w:r>
      <w:r>
        <w:rPr>
          <w:sz w:val="20"/>
        </w:rPr>
        <w:t>0.67</w:t>
        <w:tab/>
        <w:t>20.8</w:t>
        <w:tab/>
        <w:t>0.635</w:t>
      </w:r>
      <w:r>
        <w:rPr>
          <w:sz w:val="20"/>
          <w:u w:val="single"/>
        </w:rPr>
        <w:t>+</w:t>
      </w:r>
      <w:r>
        <w:rPr>
          <w:sz w:val="20"/>
        </w:rPr>
        <w:t>0.05</w:t>
        <w:tab/>
        <w:t>7.8</w:t>
        <w:tab/>
        <w:t>0.031</w:t>
      </w:r>
      <w:r>
        <w:rPr>
          <w:sz w:val="20"/>
          <w:u w:val="single"/>
        </w:rPr>
        <w:t>+</w:t>
      </w:r>
      <w:r>
        <w:rPr>
          <w:sz w:val="20"/>
        </w:rPr>
        <w:t>0.59</w:t>
        <w:tab/>
        <w:t>19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2396" w:val="left" w:leader="none"/>
          <w:tab w:pos="3625" w:val="left" w:leader="none"/>
          <w:tab w:pos="4232" w:val="left" w:leader="none"/>
          <w:tab w:pos="5761" w:val="left" w:leader="none"/>
          <w:tab w:pos="6366" w:val="left" w:leader="none"/>
          <w:tab w:pos="7696" w:val="left" w:leader="none"/>
          <w:tab w:pos="8300" w:val="left" w:leader="none"/>
          <w:tab w:pos="9731" w:val="left" w:leader="none"/>
          <w:tab w:pos="10336" w:val="left" w:leader="none"/>
          <w:tab w:pos="11466" w:val="left" w:leader="none"/>
          <w:tab w:pos="12071" w:val="left" w:leader="none"/>
          <w:tab w:pos="13202" w:val="left" w:leader="none"/>
          <w:tab w:pos="13694" w:val="left" w:leader="none"/>
          <w:tab w:pos="14923" w:val="left" w:leader="none"/>
        </w:tabs>
        <w:spacing w:before="0"/>
        <w:ind w:left="1073" w:right="0" w:firstLine="0"/>
        <w:jc w:val="left"/>
        <w:rPr>
          <w:sz w:val="20"/>
        </w:rPr>
      </w:pPr>
      <w:r>
        <w:rPr>
          <w:sz w:val="20"/>
        </w:rPr>
        <w:t>Onuimo</w:t>
        <w:tab/>
        <w:t>1.224</w:t>
      </w:r>
      <w:r>
        <w:rPr>
          <w:sz w:val="20"/>
          <w:u w:val="single"/>
        </w:rPr>
        <w:t>+</w:t>
      </w:r>
      <w:r>
        <w:rPr>
          <w:sz w:val="20"/>
        </w:rPr>
        <w:t>0.69</w:t>
        <w:tab/>
        <w:t>56.6</w:t>
        <w:tab/>
        <w:t>0.0014</w:t>
      </w:r>
      <w:r>
        <w:rPr>
          <w:sz w:val="20"/>
          <w:u w:val="single"/>
        </w:rPr>
        <w:t>+</w:t>
      </w:r>
      <w:r>
        <w:rPr>
          <w:sz w:val="20"/>
        </w:rPr>
        <w:t>0.0007</w:t>
        <w:tab/>
        <w:t>50</w:t>
        <w:tab/>
        <w:t>0.0485</w:t>
      </w:r>
      <w:r>
        <w:rPr>
          <w:sz w:val="20"/>
          <w:u w:val="single"/>
        </w:rPr>
        <w:t>+</w:t>
      </w:r>
      <w:r>
        <w:rPr>
          <w:sz w:val="20"/>
        </w:rPr>
        <w:t>0.007</w:t>
        <w:tab/>
        <w:t>14.4</w:t>
        <w:tab/>
        <w:t>0.0403</w:t>
      </w:r>
      <w:r>
        <w:rPr>
          <w:sz w:val="20"/>
          <w:u w:val="single"/>
        </w:rPr>
        <w:t>+</w:t>
      </w:r>
      <w:r>
        <w:rPr>
          <w:sz w:val="20"/>
        </w:rPr>
        <w:t>0.0042</w:t>
        <w:tab/>
        <w:t>10.4</w:t>
        <w:tab/>
        <w:t>2.023</w:t>
      </w:r>
      <w:r>
        <w:rPr>
          <w:sz w:val="20"/>
          <w:u w:val="single"/>
        </w:rPr>
        <w:t>+</w:t>
      </w:r>
      <w:r>
        <w:rPr>
          <w:sz w:val="20"/>
        </w:rPr>
        <w:t>0.92</w:t>
        <w:tab/>
        <w:t>45.5</w:t>
        <w:tab/>
        <w:t>0.600</w:t>
      </w:r>
      <w:r>
        <w:rPr>
          <w:sz w:val="20"/>
          <w:u w:val="single"/>
        </w:rPr>
        <w:t>+</w:t>
      </w:r>
      <w:r>
        <w:rPr>
          <w:sz w:val="20"/>
        </w:rPr>
        <w:t>0.03</w:t>
        <w:tab/>
        <w:t>5.0</w:t>
        <w:tab/>
        <w:t>0.034</w:t>
      </w:r>
      <w:r>
        <w:rPr>
          <w:sz w:val="20"/>
          <w:u w:val="single"/>
        </w:rPr>
        <w:t>+</w:t>
      </w:r>
      <w:r>
        <w:rPr>
          <w:sz w:val="20"/>
        </w:rPr>
        <w:t>0.001</w:t>
        <w:tab/>
        <w:t>29.4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tabs>
          <w:tab w:pos="2396" w:val="left" w:leader="none"/>
          <w:tab w:pos="3625" w:val="left" w:leader="none"/>
          <w:tab w:pos="4232" w:val="left" w:leader="none"/>
          <w:tab w:pos="5761" w:val="left" w:leader="none"/>
          <w:tab w:pos="6366" w:val="left" w:leader="none"/>
          <w:tab w:pos="7696" w:val="left" w:leader="none"/>
          <w:tab w:pos="8300" w:val="left" w:leader="none"/>
          <w:tab w:pos="9731" w:val="left" w:leader="none"/>
          <w:tab w:pos="10336" w:val="left" w:leader="none"/>
          <w:tab w:pos="11466" w:val="left" w:leader="none"/>
          <w:tab w:pos="12071" w:val="left" w:leader="none"/>
          <w:tab w:pos="13202" w:val="left" w:leader="none"/>
          <w:tab w:pos="13694" w:val="left" w:leader="none"/>
          <w:tab w:pos="14923" w:val="left" w:leader="none"/>
        </w:tabs>
        <w:spacing w:before="0"/>
        <w:ind w:left="1073" w:right="0" w:firstLine="0"/>
        <w:jc w:val="left"/>
        <w:rPr>
          <w:sz w:val="20"/>
        </w:rPr>
      </w:pPr>
      <w:r>
        <w:rPr>
          <w:sz w:val="20"/>
        </w:rPr>
        <w:t>Owerri-Nta</w:t>
        <w:tab/>
        <w:t>0.020</w:t>
      </w:r>
      <w:r>
        <w:rPr>
          <w:sz w:val="20"/>
          <w:u w:val="single"/>
        </w:rPr>
        <w:t>+</w:t>
      </w:r>
      <w:r>
        <w:rPr>
          <w:sz w:val="20"/>
        </w:rPr>
        <w:t>0.007</w:t>
        <w:tab/>
        <w:t>35.0</w:t>
        <w:tab/>
        <w:t>0.0013</w:t>
      </w:r>
      <w:r>
        <w:rPr>
          <w:sz w:val="20"/>
          <w:u w:val="single"/>
        </w:rPr>
        <w:t>+</w:t>
      </w:r>
      <w:r>
        <w:rPr>
          <w:sz w:val="20"/>
        </w:rPr>
        <w:t>0.0009</w:t>
        <w:tab/>
        <w:t>65.4</w:t>
        <w:tab/>
        <w:t>0.0530</w:t>
      </w:r>
      <w:r>
        <w:rPr>
          <w:sz w:val="20"/>
          <w:u w:val="single"/>
        </w:rPr>
        <w:t>+</w:t>
      </w:r>
      <w:r>
        <w:rPr>
          <w:sz w:val="20"/>
        </w:rPr>
        <w:t>0.001</w:t>
        <w:tab/>
        <w:t>18.9</w:t>
        <w:tab/>
        <w:t>0.0400</w:t>
      </w:r>
      <w:r>
        <w:rPr>
          <w:sz w:val="20"/>
          <w:u w:val="single"/>
        </w:rPr>
        <w:t>+</w:t>
      </w:r>
      <w:r>
        <w:rPr>
          <w:sz w:val="20"/>
        </w:rPr>
        <w:t>0.008</w:t>
        <w:tab/>
        <w:t>20</w:t>
        <w:tab/>
        <w:t>3.801</w:t>
      </w:r>
      <w:r>
        <w:rPr>
          <w:sz w:val="20"/>
          <w:u w:val="single"/>
        </w:rPr>
        <w:t>+</w:t>
      </w:r>
      <w:r>
        <w:rPr>
          <w:sz w:val="20"/>
        </w:rPr>
        <w:t>0.78</w:t>
        <w:tab/>
        <w:t>20.5</w:t>
        <w:tab/>
        <w:t>0.713</w:t>
      </w:r>
      <w:r>
        <w:rPr>
          <w:sz w:val="20"/>
          <w:u w:val="single"/>
        </w:rPr>
        <w:t>+</w:t>
      </w:r>
      <w:r>
        <w:rPr>
          <w:sz w:val="20"/>
        </w:rPr>
        <w:t>0.07</w:t>
        <w:tab/>
        <w:t>9.8</w:t>
        <w:tab/>
        <w:t>0.044</w:t>
      </w:r>
      <w:r>
        <w:rPr>
          <w:sz w:val="20"/>
          <w:u w:val="single"/>
        </w:rPr>
        <w:t>+</w:t>
      </w:r>
      <w:r>
        <w:rPr>
          <w:sz w:val="20"/>
        </w:rPr>
        <w:t>0.038</w:t>
        <w:tab/>
        <w:t>8.6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56.400002pt;margin-top:8.593397pt;width:750.1pt;height:.1pt;mso-position-horizontal-relative:page;mso-position-vertical-relative:paragraph;z-index:-15708160;mso-wrap-distance-left:0;mso-wrap-distance-right:0" coordorigin="1128,172" coordsize="15002,0" path="m1128,172l16130,17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spacing w:before="0"/>
        <w:ind w:left="920" w:right="0" w:firstLine="0"/>
        <w:jc w:val="left"/>
        <w:rPr>
          <w:b/>
          <w:sz w:val="22"/>
        </w:rPr>
      </w:pPr>
      <w:bookmarkStart w:name="_bookmark189" w:id="328"/>
      <w:bookmarkEnd w:id="328"/>
      <w:r>
        <w:rPr/>
      </w:r>
      <w:r>
        <w:rPr>
          <w:b/>
          <w:sz w:val="22"/>
        </w:rPr>
        <w:t>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9"/>
          <w:sz w:val="22"/>
        </w:rPr>
        <w:t> </w:t>
      </w:r>
      <w:r>
        <w:rPr>
          <w:b/>
          <w:sz w:val="20"/>
        </w:rPr>
        <w:t>±</w:t>
      </w:r>
      <w:r>
        <w:rPr>
          <w:b/>
          <w:spacing w:val="6"/>
          <w:sz w:val="20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deviation,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Cv 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seven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1460" w:bottom="1300" w:left="520" w:right="34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line="273" w:lineRule="auto" w:before="90"/>
        <w:ind w:left="920" w:right="1634"/>
      </w:pPr>
      <w:bookmarkStart w:name="_bookmark190" w:id="329"/>
      <w:bookmarkEnd w:id="329"/>
      <w:r>
        <w:rPr>
          <w:b w:val="0"/>
        </w:rPr>
      </w:r>
      <w:r>
        <w:rPr/>
        <w:t>Table 4.12 Heavy Metal Concentration (mg/kg) in Sediment from Imo River and other Rivers in comparison with Sediment quality</w:t>
      </w:r>
      <w:r>
        <w:rPr>
          <w:spacing w:val="-57"/>
        </w:rPr>
        <w:t> </w:t>
      </w:r>
      <w:r>
        <w:rPr/>
        <w:t>guidelines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1071"/>
        <w:gridCol w:w="1172"/>
        <w:gridCol w:w="1068"/>
        <w:gridCol w:w="1128"/>
        <w:gridCol w:w="920"/>
        <w:gridCol w:w="923"/>
        <w:gridCol w:w="803"/>
        <w:gridCol w:w="955"/>
        <w:gridCol w:w="3494"/>
      </w:tblGrid>
      <w:tr>
        <w:trPr>
          <w:trHeight w:val="513" w:hRule="atLeast"/>
        </w:trPr>
        <w:tc>
          <w:tcPr>
            <w:tcW w:w="3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Guideline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08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</w:tr>
      <w:tr>
        <w:trPr>
          <w:trHeight w:val="324" w:hRule="atLeast"/>
        </w:trPr>
        <w:tc>
          <w:tcPr>
            <w:tcW w:w="3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(lowest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level)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10.38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NOAA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</w:tr>
      <w:tr>
        <w:trPr>
          <w:trHeight w:val="375" w:hRule="atLeast"/>
        </w:trPr>
        <w:tc>
          <w:tcPr>
            <w:tcW w:w="3409" w:type="dxa"/>
          </w:tcPr>
          <w:p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TEL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(threshold 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level)</w:t>
            </w:r>
          </w:p>
        </w:tc>
        <w:tc>
          <w:tcPr>
            <w:tcW w:w="1071" w:type="dxa"/>
          </w:tcPr>
          <w:p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172" w:type="dxa"/>
          </w:tcPr>
          <w:p>
            <w:pPr>
              <w:pStyle w:val="TableParagraph"/>
              <w:spacing w:before="44"/>
              <w:ind w:left="268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45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1128" w:type="dxa"/>
          </w:tcPr>
          <w:p>
            <w:pPr>
              <w:pStyle w:val="TableParagraph"/>
              <w:spacing w:before="44"/>
              <w:ind w:left="286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920" w:type="dxa"/>
          </w:tcPr>
          <w:p>
            <w:pPr>
              <w:pStyle w:val="TableParagraph"/>
              <w:spacing w:before="44"/>
              <w:ind w:left="3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23" w:type="dxa"/>
          </w:tcPr>
          <w:p>
            <w:pPr>
              <w:pStyle w:val="TableParagraph"/>
              <w:spacing w:before="44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9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sz w:val="24"/>
              </w:rPr>
              <w:t>43.4</w:t>
            </w:r>
          </w:p>
        </w:tc>
        <w:tc>
          <w:tcPr>
            <w:tcW w:w="3494" w:type="dxa"/>
          </w:tcPr>
          <w:p>
            <w:pPr>
              <w:pStyle w:val="TableParagraph"/>
              <w:spacing w:before="44"/>
              <w:ind w:left="231"/>
              <w:rPr>
                <w:sz w:val="24"/>
              </w:rPr>
            </w:pPr>
            <w:r>
              <w:rPr>
                <w:sz w:val="24"/>
              </w:rPr>
              <w:t>NOAA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</w:tr>
      <w:tr>
        <w:trPr>
          <w:trHeight w:val="653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 w:right="192"/>
              <w:rPr>
                <w:sz w:val="24"/>
              </w:rPr>
            </w:pPr>
            <w:r>
              <w:rPr>
                <w:sz w:val="24"/>
              </w:rPr>
              <w:t>PEC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(probable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concentra-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tion)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4.95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48.6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NOAA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</w:tr>
      <w:tr>
        <w:trPr>
          <w:trHeight w:val="375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sz w:val="24"/>
              </w:rPr>
              <w:t>Sec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(severe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concentration)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35.30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Anornu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(2012)</w:t>
            </w:r>
          </w:p>
        </w:tc>
      </w:tr>
      <w:tr>
        <w:trPr>
          <w:trHeight w:val="651" w:hRule="atLeast"/>
        </w:trPr>
        <w:tc>
          <w:tcPr>
            <w:tcW w:w="3409" w:type="dxa"/>
          </w:tcPr>
          <w:p>
            <w:pPr>
              <w:pStyle w:val="TableParagraph"/>
              <w:spacing w:before="44"/>
              <w:ind w:left="115" w:right="139"/>
              <w:rPr>
                <w:sz w:val="24"/>
              </w:rPr>
            </w:pPr>
            <w:r>
              <w:rPr>
                <w:sz w:val="24"/>
              </w:rPr>
              <w:t>Canadian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Interim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sediment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qual-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guideline</w:t>
            </w:r>
          </w:p>
        </w:tc>
        <w:tc>
          <w:tcPr>
            <w:tcW w:w="1071" w:type="dxa"/>
          </w:tcPr>
          <w:p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44"/>
              <w:ind w:left="268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4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28" w:type="dxa"/>
          </w:tcPr>
          <w:p>
            <w:pPr>
              <w:pStyle w:val="TableParagraph"/>
              <w:spacing w:before="44"/>
              <w:ind w:left="2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44"/>
              <w:ind w:left="30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23" w:type="dxa"/>
          </w:tcPr>
          <w:p>
            <w:pPr>
              <w:pStyle w:val="TableParagraph"/>
              <w:spacing w:before="44"/>
              <w:ind w:left="2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9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sz w:val="24"/>
              </w:rPr>
              <w:t>37.30</w:t>
            </w:r>
          </w:p>
        </w:tc>
        <w:tc>
          <w:tcPr>
            <w:tcW w:w="3494" w:type="dxa"/>
          </w:tcPr>
          <w:p>
            <w:pPr>
              <w:pStyle w:val="TableParagraph"/>
              <w:spacing w:before="44"/>
              <w:ind w:left="231"/>
              <w:rPr>
                <w:sz w:val="24"/>
              </w:rPr>
            </w:pPr>
            <w:r>
              <w:rPr>
                <w:sz w:val="24"/>
              </w:rPr>
              <w:t>Adekela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Scridu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(2005)</w:t>
            </w:r>
          </w:p>
        </w:tc>
      </w:tr>
      <w:tr>
        <w:trPr>
          <w:trHeight w:val="377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sz w:val="24"/>
              </w:rPr>
              <w:t>USEPA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30.2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USEPA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(2013)</w:t>
            </w:r>
          </w:p>
        </w:tc>
      </w:tr>
      <w:tr>
        <w:trPr>
          <w:trHeight w:val="651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 w:right="341"/>
              <w:rPr>
                <w:sz w:val="24"/>
              </w:rPr>
            </w:pPr>
            <w:r>
              <w:rPr>
                <w:sz w:val="24"/>
              </w:rPr>
              <w:t>Continental earth (background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value)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Ahmed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 </w:t>
            </w:r>
            <w:r>
              <w:rPr>
                <w:sz w:val="24"/>
              </w:rPr>
              <w:t>(2010)</w:t>
            </w:r>
          </w:p>
        </w:tc>
      </w:tr>
      <w:tr>
        <w:trPr>
          <w:trHeight w:val="651" w:hRule="atLeast"/>
        </w:trPr>
        <w:tc>
          <w:tcPr>
            <w:tcW w:w="3409" w:type="dxa"/>
          </w:tcPr>
          <w:p>
            <w:pPr>
              <w:pStyle w:val="TableParagraph"/>
              <w:spacing w:before="44"/>
              <w:ind w:left="115" w:right="59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shade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(background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value)</w:t>
            </w:r>
          </w:p>
        </w:tc>
        <w:tc>
          <w:tcPr>
            <w:tcW w:w="1071" w:type="dxa"/>
          </w:tcPr>
          <w:p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sz w:val="24"/>
              </w:rPr>
              <w:t>47,200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44"/>
              <w:ind w:left="26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8" w:type="dxa"/>
          </w:tcPr>
          <w:p>
            <w:pPr>
              <w:pStyle w:val="TableParagraph"/>
              <w:spacing w:before="44"/>
              <w:ind w:left="28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20" w:type="dxa"/>
          </w:tcPr>
          <w:p>
            <w:pPr>
              <w:pStyle w:val="TableParagraph"/>
              <w:spacing w:before="44"/>
              <w:ind w:left="30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23" w:type="dxa"/>
          </w:tcPr>
          <w:p>
            <w:pPr>
              <w:pStyle w:val="TableParagraph"/>
              <w:spacing w:before="44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494" w:type="dxa"/>
          </w:tcPr>
          <w:p>
            <w:pPr>
              <w:pStyle w:val="TableParagraph"/>
              <w:spacing w:before="44"/>
              <w:ind w:left="231"/>
              <w:rPr>
                <w:sz w:val="24"/>
              </w:rPr>
            </w:pPr>
            <w:r>
              <w:rPr>
                <w:sz w:val="24"/>
              </w:rPr>
              <w:t>Nduka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et al </w:t>
            </w:r>
            <w:r>
              <w:rPr>
                <w:sz w:val="24"/>
              </w:rPr>
              <w:t>(2010)</w:t>
            </w:r>
          </w:p>
        </w:tc>
      </w:tr>
      <w:tr>
        <w:trPr>
          <w:trHeight w:val="376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sz w:val="24"/>
              </w:rPr>
              <w:t>Anambra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(omambara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river)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Izuchukwu Ujah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 </w:t>
            </w:r>
            <w:r>
              <w:rPr>
                <w:sz w:val="24"/>
              </w:rPr>
              <w:t>(2016)</w:t>
            </w:r>
          </w:p>
        </w:tc>
      </w:tr>
      <w:tr>
        <w:trPr>
          <w:trHeight w:val="375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sz w:val="24"/>
              </w:rPr>
              <w:t>Imo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river(IMR)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1.5578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0.0028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This study</w:t>
            </w:r>
          </w:p>
        </w:tc>
      </w:tr>
      <w:tr>
        <w:trPr>
          <w:trHeight w:val="375" w:hRule="atLeast"/>
        </w:trPr>
        <w:tc>
          <w:tcPr>
            <w:tcW w:w="3409" w:type="dxa"/>
          </w:tcPr>
          <w:p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Imo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river(IMR)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071" w:type="dxa"/>
          </w:tcPr>
          <w:p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sz w:val="24"/>
              </w:rPr>
              <w:t>0.454</w:t>
            </w:r>
          </w:p>
        </w:tc>
        <w:tc>
          <w:tcPr>
            <w:tcW w:w="1172" w:type="dxa"/>
          </w:tcPr>
          <w:p>
            <w:pPr>
              <w:pStyle w:val="TableParagraph"/>
              <w:spacing w:before="44"/>
              <w:ind w:left="26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45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1128" w:type="dxa"/>
          </w:tcPr>
          <w:p>
            <w:pPr>
              <w:pStyle w:val="TableParagraph"/>
              <w:spacing w:before="44"/>
              <w:ind w:left="286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920" w:type="dxa"/>
          </w:tcPr>
          <w:p>
            <w:pPr>
              <w:pStyle w:val="TableParagraph"/>
              <w:spacing w:before="44"/>
              <w:ind w:left="308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923" w:type="dxa"/>
          </w:tcPr>
          <w:p>
            <w:pPr>
              <w:pStyle w:val="TableParagraph"/>
              <w:spacing w:before="44"/>
              <w:ind w:left="202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96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4" w:type="dxa"/>
          </w:tcPr>
          <w:p>
            <w:pPr>
              <w:pStyle w:val="TableParagraph"/>
              <w:spacing w:before="44"/>
              <w:ind w:left="231"/>
              <w:rPr>
                <w:sz w:val="24"/>
              </w:rPr>
            </w:pPr>
            <w:r>
              <w:rPr>
                <w:sz w:val="24"/>
              </w:rPr>
              <w:t>This study</w:t>
            </w:r>
          </w:p>
        </w:tc>
      </w:tr>
      <w:tr>
        <w:trPr>
          <w:trHeight w:val="397" w:hRule="atLeast"/>
        </w:trPr>
        <w:tc>
          <w:tcPr>
            <w:tcW w:w="3409" w:type="dxa"/>
          </w:tcPr>
          <w:p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sz w:val="24"/>
              </w:rPr>
              <w:t>Control 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071" w:type="dxa"/>
          </w:tcPr>
          <w:p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1172" w:type="dxa"/>
          </w:tcPr>
          <w:p>
            <w:pPr>
              <w:pStyle w:val="TableParagraph"/>
              <w:spacing w:before="45"/>
              <w:ind w:left="268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128" w:type="dxa"/>
          </w:tcPr>
          <w:p>
            <w:pPr>
              <w:pStyle w:val="TableParagraph"/>
              <w:spacing w:before="45"/>
              <w:ind w:left="286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30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923" w:type="dxa"/>
          </w:tcPr>
          <w:p>
            <w:pPr>
              <w:pStyle w:val="TableParagraph"/>
              <w:spacing w:before="45"/>
              <w:ind w:left="202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196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955" w:type="dxa"/>
          </w:tcPr>
          <w:p>
            <w:pPr>
              <w:pStyle w:val="TableParagraph"/>
              <w:spacing w:before="45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4" w:type="dxa"/>
          </w:tcPr>
          <w:p>
            <w:pPr>
              <w:pStyle w:val="TableParagraph"/>
              <w:spacing w:before="45"/>
              <w:ind w:left="231"/>
              <w:rPr>
                <w:sz w:val="24"/>
              </w:rPr>
            </w:pPr>
            <w:r>
              <w:rPr>
                <w:sz w:val="24"/>
              </w:rPr>
              <w:t>This study</w:t>
            </w:r>
          </w:p>
        </w:tc>
      </w:tr>
      <w:tr>
        <w:trPr>
          <w:trHeight w:val="450" w:hRule="atLeast"/>
        </w:trPr>
        <w:tc>
          <w:tcPr>
            <w:tcW w:w="34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Controlwet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43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68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45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1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86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08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02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31"/>
              <w:rPr>
                <w:sz w:val="24"/>
              </w:rPr>
            </w:pPr>
            <w:r>
              <w:rPr>
                <w:sz w:val="24"/>
              </w:rPr>
              <w:t>This study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02"/>
          <w:footerReference w:type="default" r:id="rId303"/>
          <w:pgSz w:w="16840" w:h="11910" w:orient="landscape"/>
          <w:pgMar w:header="0" w:footer="1110" w:top="1100" w:bottom="1300" w:left="520" w:right="340"/>
        </w:sectPr>
      </w:pPr>
    </w:p>
    <w:p>
      <w:pPr>
        <w:pStyle w:val="BodyText"/>
        <w:spacing w:line="432" w:lineRule="auto" w:before="78"/>
        <w:ind w:left="600" w:right="1114"/>
        <w:jc w:val="both"/>
      </w:pPr>
      <w:r>
        <w:rPr/>
        <w:t>The highest value was recorded for Iron in Onuimo during dry season while the lowest value</w:t>
      </w:r>
      <w:r>
        <w:rPr>
          <w:spacing w:val="1"/>
        </w:rPr>
        <w:t> </w:t>
      </w:r>
      <w:r>
        <w:rPr/>
        <w:t>was recorded for vanadium at Owerri-nta during wet season. The variations of metal during</w:t>
      </w:r>
      <w:r>
        <w:rPr>
          <w:spacing w:val="1"/>
        </w:rPr>
        <w:t> </w:t>
      </w:r>
      <w:r>
        <w:rPr/>
        <w:t>dry</w:t>
      </w:r>
      <w:r>
        <w:rPr>
          <w:spacing w:val="-13"/>
        </w:rPr>
        <w:t> </w:t>
      </w:r>
      <w:r>
        <w:rPr/>
        <w:t>season</w:t>
      </w:r>
      <w:r>
        <w:rPr>
          <w:spacing w:val="-6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trend</w:t>
      </w:r>
      <w:r>
        <w:rPr>
          <w:spacing w:val="-6"/>
        </w:rPr>
        <w:t> </w:t>
      </w:r>
      <w:r>
        <w:rPr/>
        <w:t>Fe&gt;</w:t>
      </w:r>
      <w:r>
        <w:rPr>
          <w:spacing w:val="-7"/>
        </w:rPr>
        <w:t> </w:t>
      </w:r>
      <w:r>
        <w:rPr/>
        <w:t>Zn</w:t>
      </w:r>
      <w:r>
        <w:rPr>
          <w:spacing w:val="-8"/>
        </w:rPr>
        <w:t> </w:t>
      </w:r>
      <w:r>
        <w:rPr/>
        <w:t>&gt;</w:t>
      </w:r>
      <w:r>
        <w:rPr>
          <w:spacing w:val="-10"/>
        </w:rPr>
        <w:t> </w:t>
      </w:r>
      <w:r>
        <w:rPr/>
        <w:t>Cu</w:t>
      </w:r>
      <w:r>
        <w:rPr>
          <w:spacing w:val="-6"/>
        </w:rPr>
        <w:t> </w:t>
      </w:r>
      <w:r>
        <w:rPr/>
        <w:t>&gt;V&gt;Ni&gt;Pd&gt;Cd.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variation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levels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Iron</w:t>
      </w:r>
      <w:r>
        <w:rPr>
          <w:spacing w:val="-8"/>
        </w:rPr>
        <w:t> </w:t>
      </w:r>
      <w:r>
        <w:rPr/>
        <w:t>(Fe)</w:t>
      </w:r>
      <w:r>
        <w:rPr>
          <w:spacing w:val="-58"/>
        </w:rPr>
        <w:t> </w:t>
      </w:r>
      <w:r>
        <w:rPr/>
        <w:t>during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Onuimo</w:t>
      </w:r>
      <w:r>
        <w:rPr>
          <w:spacing w:val="-6"/>
        </w:rPr>
        <w:t> </w:t>
      </w:r>
      <w:r>
        <w:rPr/>
        <w:t>&gt;</w:t>
      </w:r>
      <w:r>
        <w:rPr>
          <w:spacing w:val="-6"/>
        </w:rPr>
        <w:t> </w:t>
      </w:r>
      <w:r>
        <w:rPr/>
        <w:t>Asa-Owaza</w:t>
      </w:r>
      <w:r>
        <w:rPr>
          <w:spacing w:val="-6"/>
        </w:rPr>
        <w:t> </w:t>
      </w:r>
      <w:r>
        <w:rPr/>
        <w:t>&gt;</w:t>
      </w:r>
      <w:r>
        <w:rPr>
          <w:spacing w:val="-9"/>
        </w:rPr>
        <w:t> </w:t>
      </w:r>
      <w:r>
        <w:rPr/>
        <w:t>Owerri-Nta</w:t>
      </w:r>
      <w:r>
        <w:rPr>
          <w:spacing w:val="-6"/>
        </w:rPr>
        <w:t> </w:t>
      </w:r>
      <w:r>
        <w:rPr/>
        <w:t>(31.0%,</w:t>
      </w:r>
      <w:r>
        <w:rPr>
          <w:spacing w:val="-7"/>
        </w:rPr>
        <w:t> </w:t>
      </w:r>
      <w:r>
        <w:rPr/>
        <w:t>24.2%,</w:t>
      </w:r>
      <w:r>
        <w:rPr>
          <w:spacing w:val="-8"/>
        </w:rPr>
        <w:t> </w:t>
      </w:r>
      <w:r>
        <w:rPr/>
        <w:t>13.02%)</w:t>
      </w:r>
      <w:r>
        <w:rPr>
          <w:spacing w:val="-6"/>
        </w:rPr>
        <w:t> </w:t>
      </w:r>
      <w:r>
        <w:rPr/>
        <w:t>while</w:t>
      </w:r>
      <w:r>
        <w:rPr>
          <w:spacing w:val="-58"/>
        </w:rPr>
        <w:t> </w:t>
      </w:r>
      <w:r>
        <w:rPr/>
        <w:t>Onuimo &gt; Asa-Owaza &gt; Owerri-Nta (56.6%,43.3% and 35.04%) while in wet season the var-</w:t>
      </w:r>
      <w:r>
        <w:rPr>
          <w:spacing w:val="-57"/>
        </w:rPr>
        <w:t> </w:t>
      </w:r>
      <w:r>
        <w:rPr/>
        <w:t>iation for Fe was Onuimo &gt; Asa-Oweza &gt; Owerri-Nta.Cadmium according to the order of</w:t>
      </w:r>
      <w:r>
        <w:rPr>
          <w:spacing w:val="1"/>
        </w:rPr>
        <w:t> </w:t>
      </w:r>
      <w:r>
        <w:rPr/>
        <w:t>Onuimo = Owerri-Nta &gt; Asa-Owaza. (Table 4.10) while that of wet season followed the trend</w:t>
      </w:r>
      <w:r>
        <w:rPr>
          <w:spacing w:val="-57"/>
        </w:rPr>
        <w:t> </w:t>
      </w:r>
      <w:r>
        <w:rPr/>
        <w:t>Fe&gt;Zn&gt;Cu&gt;V&gt;Pd&gt;Ni&gt;Cd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wet season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Owerri-Nta</w:t>
      </w:r>
      <w:r>
        <w:rPr>
          <w:spacing w:val="1"/>
        </w:rPr>
        <w:t> </w:t>
      </w:r>
      <w:r>
        <w:rPr/>
        <w:t>&gt;</w:t>
      </w:r>
      <w:r>
        <w:rPr>
          <w:spacing w:val="-2"/>
        </w:rPr>
        <w:t> </w:t>
      </w:r>
      <w:r>
        <w:rPr/>
        <w:t>Asa-Owaza.</w:t>
      </w:r>
    </w:p>
    <w:p>
      <w:pPr>
        <w:pStyle w:val="BodyText"/>
        <w:spacing w:line="432" w:lineRule="auto" w:before="201"/>
        <w:ind w:left="600" w:right="1115"/>
        <w:jc w:val="both"/>
      </w:pPr>
      <w:r>
        <w:rPr/>
        <w:t>The</w:t>
      </w:r>
      <w:r>
        <w:rPr>
          <w:spacing w:val="-5"/>
        </w:rPr>
        <w:t> </w:t>
      </w:r>
      <w:r>
        <w:rPr/>
        <w:t>trend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lead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11"/>
        </w:rPr>
        <w:t> </w:t>
      </w:r>
      <w:r>
        <w:rPr/>
        <w:t>season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Owerri-Nta</w:t>
      </w:r>
      <w:r>
        <w:rPr>
          <w:spacing w:val="-5"/>
        </w:rPr>
        <w:t> </w:t>
      </w:r>
      <w:r>
        <w:rPr/>
        <w:t>&gt;</w:t>
      </w:r>
      <w:r>
        <w:rPr>
          <w:spacing w:val="-5"/>
        </w:rPr>
        <w:t> </w:t>
      </w:r>
      <w:r>
        <w:rPr/>
        <w:t>Onuimo</w:t>
      </w:r>
      <w:r>
        <w:rPr>
          <w:spacing w:val="-3"/>
        </w:rPr>
        <w:t> </w:t>
      </w:r>
      <w:r>
        <w:rPr/>
        <w:t>&gt;</w:t>
      </w:r>
      <w:r>
        <w:rPr>
          <w:spacing w:val="-4"/>
        </w:rPr>
        <w:t> </w:t>
      </w:r>
      <w:r>
        <w:rPr/>
        <w:t>Asa-Owaza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wet</w:t>
      </w:r>
      <w:r>
        <w:rPr>
          <w:spacing w:val="-13"/>
        </w:rPr>
        <w:t> </w:t>
      </w:r>
      <w:r>
        <w:rPr/>
        <w:t>season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order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lead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Owerri-Nta</w:t>
      </w:r>
      <w:r>
        <w:rPr>
          <w:spacing w:val="-14"/>
        </w:rPr>
        <w:t> </w:t>
      </w:r>
      <w:r>
        <w:rPr/>
        <w:t>&gt;</w:t>
      </w:r>
      <w:r>
        <w:rPr>
          <w:spacing w:val="-14"/>
        </w:rPr>
        <w:t> </w:t>
      </w:r>
      <w:r>
        <w:rPr/>
        <w:t>Onuimo</w:t>
      </w:r>
      <w:r>
        <w:rPr>
          <w:spacing w:val="-12"/>
        </w:rPr>
        <w:t> </w:t>
      </w:r>
      <w:r>
        <w:rPr/>
        <w:t>&gt;</w:t>
      </w:r>
      <w:r>
        <w:rPr>
          <w:spacing w:val="-14"/>
        </w:rPr>
        <w:t> </w:t>
      </w:r>
      <w:r>
        <w:rPr/>
        <w:t>Asa-Owaza</w:t>
      </w:r>
      <w:r>
        <w:rPr>
          <w:spacing w:val="-14"/>
        </w:rPr>
        <w:t> </w:t>
      </w:r>
      <w:r>
        <w:rPr/>
        <w:t>(table</w:t>
      </w:r>
      <w:r>
        <w:rPr>
          <w:spacing w:val="-11"/>
        </w:rPr>
        <w:t> </w:t>
      </w:r>
      <w:r>
        <w:rPr/>
        <w:t>4.11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appendix</w:t>
      </w:r>
      <w:r>
        <w:rPr>
          <w:spacing w:val="-57"/>
        </w:rPr>
        <w:t> </w:t>
      </w:r>
      <w:r>
        <w:rPr/>
        <w:t>28).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stability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metals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seasons</w:t>
      </w:r>
      <w:r>
        <w:rPr>
          <w:spacing w:val="-12"/>
        </w:rPr>
        <w:t> </w:t>
      </w:r>
      <w:r>
        <w:rPr/>
        <w:t>was</w:t>
      </w:r>
      <w:r>
        <w:rPr>
          <w:spacing w:val="-8"/>
        </w:rPr>
        <w:t> </w:t>
      </w:r>
      <w:r>
        <w:rPr/>
        <w:t>predicted</w:t>
      </w:r>
      <w:r>
        <w:rPr>
          <w:spacing w:val="-12"/>
        </w:rPr>
        <w:t> </w:t>
      </w:r>
      <w:r>
        <w:rPr/>
        <w:t>using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coefficient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values. The results revealed that Cd at Owerri-Nta during the wet season recorded the highest</w:t>
      </w:r>
      <w:r>
        <w:rPr>
          <w:spacing w:val="-57"/>
        </w:rPr>
        <w:t> </w:t>
      </w:r>
      <w:r>
        <w:rPr/>
        <w:t>value (Cv=65.4%) being the least stable while the least Cv value for the heavy metals was</w:t>
      </w:r>
      <w:r>
        <w:rPr>
          <w:spacing w:val="1"/>
        </w:rPr>
        <w:t> </w:t>
      </w:r>
      <w:r>
        <w:rPr/>
        <w:t>recorded by vanadium in the same station during the wet season (CV=1.8%) Hence vanadium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the most stable</w:t>
      </w:r>
      <w:r>
        <w:rPr>
          <w:spacing w:val="-1"/>
        </w:rPr>
        <w:t> </w:t>
      </w:r>
      <w:r>
        <w:rPr/>
        <w:t>metal</w:t>
      </w:r>
      <w:r>
        <w:rPr>
          <w:spacing w:val="1"/>
        </w:rPr>
        <w:t> </w:t>
      </w:r>
      <w:r>
        <w:rPr/>
        <w:t>in theSediment 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32" w:lineRule="auto" w:before="199"/>
        <w:ind w:left="600" w:right="1113"/>
        <w:jc w:val="both"/>
      </w:pPr>
      <w:r>
        <w:rPr/>
        <w:t>The mean value of heavy metal from Imo Rivers during dry season for Fe, Cd, Pd, Ni, Zn, Cu</w:t>
      </w:r>
      <w:r>
        <w:rPr>
          <w:spacing w:val="-57"/>
        </w:rPr>
        <w:t> </w:t>
      </w:r>
      <w:r>
        <w:rPr/>
        <w:t>and</w:t>
      </w:r>
      <w:r>
        <w:rPr>
          <w:spacing w:val="-12"/>
        </w:rPr>
        <w:t> </w:t>
      </w:r>
      <w:r>
        <w:rPr/>
        <w:t>V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1.552,</w:t>
      </w:r>
      <w:r>
        <w:rPr>
          <w:spacing w:val="-10"/>
        </w:rPr>
        <w:t> </w:t>
      </w:r>
      <w:r>
        <w:rPr/>
        <w:t>0.0028,</w:t>
      </w:r>
      <w:r>
        <w:rPr>
          <w:spacing w:val="-11"/>
        </w:rPr>
        <w:t> </w:t>
      </w:r>
      <w:r>
        <w:rPr/>
        <w:t>0.053,</w:t>
      </w:r>
      <w:r>
        <w:rPr>
          <w:spacing w:val="-11"/>
        </w:rPr>
        <w:t> </w:t>
      </w:r>
      <w:r>
        <w:rPr/>
        <w:t>0.034,</w:t>
      </w:r>
      <w:r>
        <w:rPr>
          <w:spacing w:val="-10"/>
        </w:rPr>
        <w:t> </w:t>
      </w:r>
      <w:r>
        <w:rPr/>
        <w:t>3.36,</w:t>
      </w:r>
      <w:r>
        <w:rPr>
          <w:spacing w:val="-11"/>
        </w:rPr>
        <w:t> </w:t>
      </w:r>
      <w:r>
        <w:rPr/>
        <w:t>0.77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0.06</w:t>
      </w:r>
      <w:r>
        <w:rPr>
          <w:spacing w:val="-9"/>
        </w:rPr>
        <w:t> </w:t>
      </w:r>
      <w:r>
        <w:rPr/>
        <w:t>respectively</w:t>
      </w:r>
      <w:r>
        <w:rPr>
          <w:spacing w:val="-17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mean</w:t>
      </w:r>
      <w:r>
        <w:rPr>
          <w:spacing w:val="-12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12"/>
        </w:rPr>
        <w:t> </w:t>
      </w:r>
      <w:r>
        <w:rPr/>
        <w:t>during</w:t>
      </w:r>
      <w:r>
        <w:rPr>
          <w:spacing w:val="-8"/>
        </w:rPr>
        <w:t> </w:t>
      </w:r>
      <w:r>
        <w:rPr/>
        <w:t>wet</w:t>
      </w:r>
      <w:r>
        <w:rPr>
          <w:spacing w:val="-7"/>
        </w:rPr>
        <w:t> </w:t>
      </w:r>
      <w:r>
        <w:rPr/>
        <w:t>season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Fe,</w:t>
      </w:r>
      <w:r>
        <w:rPr>
          <w:spacing w:val="-8"/>
        </w:rPr>
        <w:t> </w:t>
      </w:r>
      <w:r>
        <w:rPr/>
        <w:t>cd,</w:t>
      </w:r>
      <w:r>
        <w:rPr>
          <w:spacing w:val="-6"/>
        </w:rPr>
        <w:t> </w:t>
      </w:r>
      <w:r>
        <w:rPr/>
        <w:t>Pd,</w:t>
      </w:r>
      <w:r>
        <w:rPr>
          <w:spacing w:val="-8"/>
        </w:rPr>
        <w:t> </w:t>
      </w:r>
      <w:r>
        <w:rPr/>
        <w:t>Ni,</w:t>
      </w:r>
      <w:r>
        <w:rPr>
          <w:spacing w:val="-5"/>
        </w:rPr>
        <w:t> </w:t>
      </w:r>
      <w:r>
        <w:rPr/>
        <w:t>Zn,</w:t>
      </w:r>
      <w:r>
        <w:rPr>
          <w:spacing w:val="-9"/>
        </w:rPr>
        <w:t> </w:t>
      </w:r>
      <w:r>
        <w:rPr/>
        <w:t>Cu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0.455,</w:t>
      </w:r>
      <w:r>
        <w:rPr>
          <w:spacing w:val="-57"/>
        </w:rPr>
        <w:t> </w:t>
      </w:r>
      <w:r>
        <w:rPr/>
        <w:t>0.03, 0.042, 0.04, 3.01, 0.99 and 0.04mg/kg respectively (tables 4.10 and 4.11).Higher values</w:t>
      </w:r>
      <w:r>
        <w:rPr>
          <w:spacing w:val="1"/>
        </w:rPr>
        <w:t> </w:t>
      </w:r>
      <w:r>
        <w:rPr/>
        <w:t>obtained from this study agreed with the findings of Ogwo and Okereke (2014) in their study</w:t>
      </w:r>
      <w:r>
        <w:rPr>
          <w:spacing w:val="1"/>
        </w:rPr>
        <w:t> </w:t>
      </w:r>
      <w:r>
        <w:rPr/>
        <w:t>of post impact analysis of sediment and macro bottom Fauna of Osondu River in Okigwe Imo</w:t>
      </w:r>
      <w:r>
        <w:rPr>
          <w:spacing w:val="-57"/>
        </w:rPr>
        <w:t> </w:t>
      </w:r>
      <w:r>
        <w:rPr/>
        <w:t>State. They recorded high value of heavy metal concentration in dry season than wet season.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4.12,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12"/>
        </w:rPr>
        <w:t> </w:t>
      </w:r>
      <w:r>
        <w:rPr/>
        <w:t>were</w:t>
      </w:r>
      <w:r>
        <w:rPr>
          <w:spacing w:val="-57"/>
        </w:rPr>
        <w:t> </w:t>
      </w:r>
      <w:r>
        <w:rPr>
          <w:spacing w:val="-1"/>
        </w:rPr>
        <w:t>below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LEL,</w:t>
      </w:r>
      <w:r>
        <w:rPr>
          <w:spacing w:val="-10"/>
        </w:rPr>
        <w:t> </w:t>
      </w:r>
      <w:r>
        <w:rPr/>
        <w:t>TEL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PEC</w:t>
      </w:r>
      <w:r>
        <w:rPr>
          <w:spacing w:val="-10"/>
        </w:rPr>
        <w:t> </w:t>
      </w:r>
      <w:r>
        <w:rPr/>
        <w:t>values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recommended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NOAA</w:t>
      </w:r>
      <w:r>
        <w:rPr>
          <w:spacing w:val="-8"/>
        </w:rPr>
        <w:t> </w:t>
      </w:r>
      <w:r>
        <w:rPr/>
        <w:t>(2009)</w:t>
      </w:r>
      <w:r>
        <w:rPr>
          <w:spacing w:val="-9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from</w:t>
      </w:r>
      <w:r>
        <w:rPr>
          <w:spacing w:val="-58"/>
        </w:rPr>
        <w:t> </w:t>
      </w:r>
      <w:r>
        <w:rPr/>
        <w:t>this study were similar to the ones reported by Nduka </w:t>
      </w:r>
      <w:r>
        <w:rPr>
          <w:i/>
        </w:rPr>
        <w:t>et al. </w:t>
      </w:r>
      <w:r>
        <w:rPr/>
        <w:t>(2010) which implied that Imo</w:t>
      </w:r>
      <w:r>
        <w:rPr>
          <w:spacing w:val="1"/>
        </w:rPr>
        <w:t> </w:t>
      </w:r>
      <w:r>
        <w:rPr/>
        <w:t>River</w:t>
      </w:r>
      <w:r>
        <w:rPr>
          <w:spacing w:val="-3"/>
        </w:rPr>
        <w:t> </w:t>
      </w:r>
      <w:r>
        <w:rPr/>
        <w:t>sediment is moderately</w:t>
      </w:r>
      <w:r>
        <w:rPr>
          <w:spacing w:val="-5"/>
        </w:rPr>
        <w:t> </w:t>
      </w:r>
      <w:r>
        <w:rPr/>
        <w:t>polluted.</w:t>
      </w:r>
    </w:p>
    <w:p>
      <w:pPr>
        <w:spacing w:after="0" w:line="432" w:lineRule="auto"/>
        <w:jc w:val="both"/>
        <w:sectPr>
          <w:headerReference w:type="default" r:id="rId304"/>
          <w:footerReference w:type="default" r:id="rId305"/>
          <w:pgSz w:w="11910" w:h="16840"/>
          <w:pgMar w:header="0" w:footer="1146" w:top="1340" w:bottom="1340" w:left="840" w:right="320"/>
        </w:sectPr>
      </w:pPr>
    </w:p>
    <w:p>
      <w:pPr>
        <w:pStyle w:val="Heading2"/>
        <w:numPr>
          <w:ilvl w:val="2"/>
          <w:numId w:val="43"/>
        </w:numPr>
        <w:tabs>
          <w:tab w:pos="1170" w:val="left" w:leader="none"/>
        </w:tabs>
        <w:spacing w:line="273" w:lineRule="auto" w:before="65" w:after="0"/>
        <w:ind w:left="600" w:right="1117" w:firstLine="0"/>
        <w:jc w:val="left"/>
      </w:pPr>
      <w:bookmarkStart w:name="_bookmark191" w:id="330"/>
      <w:bookmarkEnd w:id="330"/>
      <w:r>
        <w:rPr>
          <w:b w:val="0"/>
        </w:rPr>
      </w:r>
      <w:bookmarkStart w:name="_bookmark191" w:id="331"/>
      <w:bookmarkEnd w:id="331"/>
      <w:r>
        <w:rPr/>
        <w:t>P</w:t>
      </w:r>
      <w:r>
        <w:rPr/>
        <w:t>earson</w:t>
      </w:r>
      <w:r>
        <w:rPr>
          <w:spacing w:val="27"/>
        </w:rPr>
        <w:t> </w:t>
      </w:r>
      <w:r>
        <w:rPr/>
        <w:t>Correlation</w:t>
      </w:r>
      <w:r>
        <w:rPr>
          <w:spacing w:val="27"/>
        </w:rPr>
        <w:t> </w:t>
      </w:r>
      <w:r>
        <w:rPr/>
        <w:t>Matrix</w:t>
      </w:r>
      <w:r>
        <w:rPr>
          <w:spacing w:val="28"/>
        </w:rPr>
        <w:t> </w:t>
      </w:r>
      <w:r>
        <w:rPr/>
        <w:t>between</w:t>
      </w:r>
      <w:r>
        <w:rPr>
          <w:spacing w:val="27"/>
        </w:rPr>
        <w:t> </w:t>
      </w:r>
      <w:r>
        <w:rPr/>
        <w:t>Heavy</w:t>
      </w:r>
      <w:r>
        <w:rPr>
          <w:spacing w:val="26"/>
        </w:rPr>
        <w:t> </w:t>
      </w:r>
      <w:r>
        <w:rPr/>
        <w:t>Metals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Sediment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Imo</w:t>
      </w:r>
      <w:r>
        <w:rPr>
          <w:spacing w:val="26"/>
        </w:rPr>
        <w:t> </w:t>
      </w:r>
      <w:r>
        <w:rPr/>
        <w:t>River</w:t>
      </w:r>
      <w:r>
        <w:rPr>
          <w:spacing w:val="-57"/>
        </w:rPr>
        <w:t> </w:t>
      </w:r>
      <w:r>
        <w:rPr/>
        <w:t>(IMR).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600" w:right="1120"/>
        <w:jc w:val="both"/>
      </w:pPr>
      <w:r>
        <w:rPr/>
        <w:t>The interrelationship between heavy metals in sediment from Imo River during dry and wet</w:t>
      </w:r>
      <w:r>
        <w:rPr>
          <w:spacing w:val="1"/>
        </w:rPr>
        <w:t> </w:t>
      </w:r>
      <w:r>
        <w:rPr/>
        <w:t>season was analysed using Pearson’s correction matrix to see if some of the heavy metals are</w:t>
      </w:r>
      <w:r>
        <w:rPr>
          <w:spacing w:val="1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with each</w:t>
      </w:r>
      <w:r>
        <w:rPr>
          <w:spacing w:val="-1"/>
        </w:rPr>
        <w:t> </w:t>
      </w:r>
      <w:r>
        <w:rPr/>
        <w:t>other and the results are</w:t>
      </w:r>
      <w:r>
        <w:rPr>
          <w:spacing w:val="-2"/>
        </w:rPr>
        <w:t> </w:t>
      </w:r>
      <w:r>
        <w:rPr/>
        <w:t>presented in Tables 4.13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4.14.</w:t>
      </w:r>
    </w:p>
    <w:p>
      <w:pPr>
        <w:pStyle w:val="BodyText"/>
        <w:rPr>
          <w:sz w:val="25"/>
        </w:rPr>
      </w:pPr>
    </w:p>
    <w:p>
      <w:pPr>
        <w:pStyle w:val="Heading2"/>
        <w:spacing w:line="273" w:lineRule="auto"/>
        <w:ind w:left="600" w:right="1117"/>
        <w:jc w:val="both"/>
      </w:pPr>
      <w:bookmarkStart w:name="_bookmark192" w:id="332"/>
      <w:bookmarkEnd w:id="332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4.13</w:t>
      </w:r>
      <w:r>
        <w:rPr>
          <w:spacing w:val="-2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Sediment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IMR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Dry</w:t>
      </w:r>
      <w:r>
        <w:rPr>
          <w:spacing w:val="-3"/>
        </w:rPr>
        <w:t> </w:t>
      </w:r>
      <w:r>
        <w:rPr/>
        <w:t>Sea-</w:t>
      </w:r>
      <w:r>
        <w:rPr>
          <w:spacing w:val="-58"/>
        </w:rPr>
        <w:t> </w:t>
      </w:r>
      <w:r>
        <w:rPr/>
        <w:t>son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1456"/>
        <w:gridCol w:w="1531"/>
        <w:gridCol w:w="1597"/>
        <w:gridCol w:w="1555"/>
        <w:gridCol w:w="1423"/>
        <w:gridCol w:w="1201"/>
        <w:gridCol w:w="612"/>
      </w:tblGrid>
      <w:tr>
        <w:trPr>
          <w:trHeight w:val="366" w:hRule="atLeast"/>
        </w:trPr>
        <w:tc>
          <w:tcPr>
            <w:tcW w:w="6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6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5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34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5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34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5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32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03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6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34" w:hRule="atLeast"/>
        </w:trPr>
        <w:tc>
          <w:tcPr>
            <w:tcW w:w="6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7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4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2"/>
              <w:ind w:left="2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639" w:type="dxa"/>
          </w:tcPr>
          <w:p>
            <w:pPr>
              <w:pStyle w:val="TableParagraph"/>
              <w:spacing w:before="116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456" w:type="dxa"/>
          </w:tcPr>
          <w:p>
            <w:pPr>
              <w:pStyle w:val="TableParagraph"/>
              <w:spacing w:before="111"/>
              <w:ind w:left="260"/>
              <w:rPr>
                <w:sz w:val="24"/>
              </w:rPr>
            </w:pPr>
            <w:r>
              <w:rPr>
                <w:sz w:val="24"/>
              </w:rPr>
              <w:t>0.99119</w:t>
            </w:r>
          </w:p>
        </w:tc>
        <w:tc>
          <w:tcPr>
            <w:tcW w:w="1531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639" w:type="dxa"/>
          </w:tcPr>
          <w:p>
            <w:pPr>
              <w:pStyle w:val="TableParagraph"/>
              <w:spacing w:before="116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456" w:type="dxa"/>
          </w:tcPr>
          <w:p>
            <w:pPr>
              <w:pStyle w:val="TableParagraph"/>
              <w:spacing w:before="111"/>
              <w:ind w:left="260"/>
              <w:rPr>
                <w:sz w:val="24"/>
              </w:rPr>
            </w:pPr>
            <w:r>
              <w:rPr>
                <w:sz w:val="24"/>
              </w:rPr>
              <w:t>-0.03848</w:t>
            </w:r>
          </w:p>
        </w:tc>
        <w:tc>
          <w:tcPr>
            <w:tcW w:w="1531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-0.16451</w:t>
            </w:r>
          </w:p>
        </w:tc>
        <w:tc>
          <w:tcPr>
            <w:tcW w:w="1597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639" w:type="dxa"/>
          </w:tcPr>
          <w:p>
            <w:pPr>
              <w:pStyle w:val="TableParagraph"/>
              <w:spacing w:before="117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456" w:type="dxa"/>
          </w:tcPr>
          <w:p>
            <w:pPr>
              <w:pStyle w:val="TableParagraph"/>
              <w:spacing w:before="112"/>
              <w:ind w:left="260"/>
              <w:rPr>
                <w:sz w:val="24"/>
              </w:rPr>
            </w:pPr>
            <w:r>
              <w:rPr>
                <w:sz w:val="24"/>
              </w:rPr>
              <w:t>0.55085</w:t>
            </w:r>
          </w:p>
        </w:tc>
        <w:tc>
          <w:tcPr>
            <w:tcW w:w="1531" w:type="dxa"/>
          </w:tcPr>
          <w:p>
            <w:pPr>
              <w:pStyle w:val="TableParagraph"/>
              <w:spacing w:before="112"/>
              <w:ind w:left="334"/>
              <w:rPr>
                <w:sz w:val="24"/>
              </w:rPr>
            </w:pPr>
            <w:r>
              <w:rPr>
                <w:sz w:val="24"/>
              </w:rPr>
              <w:t>0.44090</w:t>
            </w:r>
          </w:p>
        </w:tc>
        <w:tc>
          <w:tcPr>
            <w:tcW w:w="1597" w:type="dxa"/>
          </w:tcPr>
          <w:p>
            <w:pPr>
              <w:pStyle w:val="TableParagraph"/>
              <w:spacing w:before="112"/>
              <w:ind w:left="334"/>
              <w:rPr>
                <w:sz w:val="24"/>
              </w:rPr>
            </w:pPr>
            <w:r>
              <w:rPr>
                <w:sz w:val="24"/>
              </w:rPr>
              <w:t>0.812788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2"/>
              <w:ind w:left="3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639" w:type="dxa"/>
          </w:tcPr>
          <w:p>
            <w:pPr>
              <w:pStyle w:val="TableParagraph"/>
              <w:spacing w:before="116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456" w:type="dxa"/>
          </w:tcPr>
          <w:p>
            <w:pPr>
              <w:pStyle w:val="TableParagraph"/>
              <w:spacing w:before="111"/>
              <w:ind w:left="260"/>
              <w:rPr>
                <w:sz w:val="24"/>
              </w:rPr>
            </w:pPr>
            <w:r>
              <w:rPr>
                <w:sz w:val="24"/>
              </w:rPr>
              <w:t>-0.95684</w:t>
            </w:r>
          </w:p>
        </w:tc>
        <w:tc>
          <w:tcPr>
            <w:tcW w:w="1531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-0.98590</w:t>
            </w:r>
          </w:p>
        </w:tc>
        <w:tc>
          <w:tcPr>
            <w:tcW w:w="1597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0.327214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sz w:val="24"/>
              </w:rPr>
              <w:t>-0.28453</w:t>
            </w:r>
          </w:p>
        </w:tc>
        <w:tc>
          <w:tcPr>
            <w:tcW w:w="1423" w:type="dxa"/>
          </w:tcPr>
          <w:p>
            <w:pPr>
              <w:pStyle w:val="TableParagraph"/>
              <w:spacing w:before="111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639" w:type="dxa"/>
          </w:tcPr>
          <w:p>
            <w:pPr>
              <w:pStyle w:val="TableParagraph"/>
              <w:spacing w:before="116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456" w:type="dxa"/>
          </w:tcPr>
          <w:p>
            <w:pPr>
              <w:pStyle w:val="TableParagraph"/>
              <w:spacing w:before="111"/>
              <w:ind w:left="260"/>
              <w:rPr>
                <w:sz w:val="24"/>
              </w:rPr>
            </w:pPr>
            <w:r>
              <w:rPr>
                <w:sz w:val="24"/>
              </w:rPr>
              <w:t>-0.96905</w:t>
            </w:r>
          </w:p>
        </w:tc>
        <w:tc>
          <w:tcPr>
            <w:tcW w:w="1531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-0.99249</w:t>
            </w:r>
          </w:p>
        </w:tc>
        <w:tc>
          <w:tcPr>
            <w:tcW w:w="1597" w:type="dxa"/>
          </w:tcPr>
          <w:p>
            <w:pPr>
              <w:pStyle w:val="TableParagraph"/>
              <w:spacing w:before="111"/>
              <w:ind w:left="334"/>
              <w:rPr>
                <w:sz w:val="24"/>
              </w:rPr>
            </w:pPr>
            <w:r>
              <w:rPr>
                <w:sz w:val="24"/>
              </w:rPr>
              <w:t>0.283972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1"/>
              <w:ind w:left="357"/>
              <w:rPr>
                <w:sz w:val="24"/>
              </w:rPr>
            </w:pPr>
            <w:r>
              <w:rPr>
                <w:sz w:val="24"/>
              </w:rPr>
              <w:t>0.28397</w:t>
            </w:r>
          </w:p>
        </w:tc>
        <w:tc>
          <w:tcPr>
            <w:tcW w:w="1423" w:type="dxa"/>
          </w:tcPr>
          <w:p>
            <w:pPr>
              <w:pStyle w:val="TableParagraph"/>
              <w:spacing w:before="111"/>
              <w:ind w:left="332"/>
              <w:rPr>
                <w:sz w:val="24"/>
              </w:rPr>
            </w:pPr>
            <w:r>
              <w:rPr>
                <w:sz w:val="24"/>
              </w:rPr>
              <w:t>0.99896</w:t>
            </w:r>
          </w:p>
        </w:tc>
        <w:tc>
          <w:tcPr>
            <w:tcW w:w="1201" w:type="dxa"/>
          </w:tcPr>
          <w:p>
            <w:pPr>
              <w:pStyle w:val="TableParagraph"/>
              <w:spacing w:before="111"/>
              <w:ind w:left="3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639" w:type="dxa"/>
          </w:tcPr>
          <w:p>
            <w:pPr>
              <w:pStyle w:val="TableParagraph"/>
              <w:spacing w:line="256" w:lineRule="exact" w:before="116"/>
              <w:ind w:left="7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456" w:type="dxa"/>
          </w:tcPr>
          <w:p>
            <w:pPr>
              <w:pStyle w:val="TableParagraph"/>
              <w:spacing w:line="261" w:lineRule="exact" w:before="111"/>
              <w:ind w:left="260"/>
              <w:rPr>
                <w:sz w:val="24"/>
              </w:rPr>
            </w:pPr>
            <w:r>
              <w:rPr>
                <w:sz w:val="24"/>
              </w:rPr>
              <w:t>-0.34150</w:t>
            </w:r>
          </w:p>
        </w:tc>
        <w:tc>
          <w:tcPr>
            <w:tcW w:w="1531" w:type="dxa"/>
          </w:tcPr>
          <w:p>
            <w:pPr>
              <w:pStyle w:val="TableParagraph"/>
              <w:spacing w:line="261" w:lineRule="exact" w:before="111"/>
              <w:ind w:left="334"/>
              <w:rPr>
                <w:sz w:val="24"/>
              </w:rPr>
            </w:pPr>
            <w:r>
              <w:rPr>
                <w:sz w:val="24"/>
              </w:rPr>
              <w:t>-0.45759</w:t>
            </w:r>
          </w:p>
        </w:tc>
        <w:tc>
          <w:tcPr>
            <w:tcW w:w="1597" w:type="dxa"/>
          </w:tcPr>
          <w:p>
            <w:pPr>
              <w:pStyle w:val="TableParagraph"/>
              <w:spacing w:line="261" w:lineRule="exact" w:before="111"/>
              <w:ind w:left="334"/>
              <w:rPr>
                <w:sz w:val="24"/>
              </w:rPr>
            </w:pPr>
            <w:r>
              <w:rPr>
                <w:sz w:val="24"/>
              </w:rPr>
              <w:t>0.955233</w:t>
            </w:r>
          </w:p>
        </w:tc>
        <w:tc>
          <w:tcPr>
            <w:tcW w:w="1555" w:type="dxa"/>
          </w:tcPr>
          <w:p>
            <w:pPr>
              <w:pStyle w:val="TableParagraph"/>
              <w:spacing w:line="261" w:lineRule="exact" w:before="111"/>
              <w:ind w:left="357"/>
              <w:rPr>
                <w:sz w:val="24"/>
              </w:rPr>
            </w:pPr>
            <w:r>
              <w:rPr>
                <w:sz w:val="24"/>
              </w:rPr>
              <w:t>0.59631</w:t>
            </w:r>
          </w:p>
        </w:tc>
        <w:tc>
          <w:tcPr>
            <w:tcW w:w="1423" w:type="dxa"/>
          </w:tcPr>
          <w:p>
            <w:pPr>
              <w:pStyle w:val="TableParagraph"/>
              <w:spacing w:line="261" w:lineRule="exact" w:before="111"/>
              <w:ind w:left="332"/>
              <w:rPr>
                <w:sz w:val="24"/>
              </w:rPr>
            </w:pPr>
            <w:r>
              <w:rPr>
                <w:sz w:val="24"/>
              </w:rPr>
              <w:t>0.59990</w:t>
            </w:r>
          </w:p>
        </w:tc>
        <w:tc>
          <w:tcPr>
            <w:tcW w:w="1201" w:type="dxa"/>
          </w:tcPr>
          <w:p>
            <w:pPr>
              <w:pStyle w:val="TableParagraph"/>
              <w:spacing w:line="261" w:lineRule="exact" w:before="111"/>
              <w:ind w:left="303"/>
              <w:rPr>
                <w:sz w:val="24"/>
              </w:rPr>
            </w:pPr>
            <w:r>
              <w:rPr>
                <w:sz w:val="24"/>
              </w:rPr>
              <w:t>0.5629</w:t>
            </w:r>
          </w:p>
        </w:tc>
        <w:tc>
          <w:tcPr>
            <w:tcW w:w="612" w:type="dxa"/>
          </w:tcPr>
          <w:p>
            <w:pPr>
              <w:pStyle w:val="TableParagraph"/>
              <w:spacing w:line="261" w:lineRule="exact" w:before="11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line style="position:absolute;mso-position-horizontal-relative:page;mso-position-vertical-relative:paragraph;z-index:-15707648;mso-wrap-distance-left:0;mso-wrap-distance-right:0" from="573.899997pt,9.307226pt" to="74.199997pt,9.357226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12"/>
        </w:rPr>
        <w:sectPr>
          <w:headerReference w:type="default" r:id="rId306"/>
          <w:footerReference w:type="default" r:id="rId307"/>
          <w:pgSz w:w="11910" w:h="16840"/>
          <w:pgMar w:header="0" w:footer="1146" w:top="1360" w:bottom="1340" w:left="840" w:right="320"/>
        </w:sectPr>
      </w:pPr>
    </w:p>
    <w:p>
      <w:pPr>
        <w:spacing w:line="273" w:lineRule="auto" w:before="65"/>
        <w:ind w:left="600" w:right="1115" w:firstLine="0"/>
        <w:jc w:val="both"/>
        <w:rPr>
          <w:b/>
          <w:sz w:val="24"/>
        </w:rPr>
      </w:pPr>
      <w:bookmarkStart w:name="_bookmark193" w:id="333"/>
      <w:bookmarkEnd w:id="333"/>
      <w:r>
        <w:rPr/>
      </w:r>
      <w:r>
        <w:rPr>
          <w:b/>
          <w:sz w:val="24"/>
        </w:rPr>
        <w:t>Table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4.14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Matrix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Sediment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Sea-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son.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570"/>
        <w:gridCol w:w="1342"/>
        <w:gridCol w:w="1375"/>
        <w:gridCol w:w="1416"/>
        <w:gridCol w:w="1421"/>
        <w:gridCol w:w="1379"/>
        <w:gridCol w:w="1397"/>
        <w:gridCol w:w="1008"/>
        <w:gridCol w:w="109"/>
      </w:tblGrid>
      <w:tr>
        <w:trPr>
          <w:trHeight w:val="517" w:hRule="atLeast"/>
        </w:trPr>
        <w:tc>
          <w:tcPr>
            <w:tcW w:w="108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17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269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4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243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4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26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28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30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6"/>
              <w:ind w:left="30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2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116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342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-0.4286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117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342" w:type="dxa"/>
          </w:tcPr>
          <w:p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0.2413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2"/>
              <w:ind w:left="269"/>
              <w:rPr>
                <w:sz w:val="24"/>
              </w:rPr>
            </w:pPr>
            <w:r>
              <w:rPr>
                <w:sz w:val="24"/>
              </w:rPr>
              <w:t>-0.98034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left="2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116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342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0.446641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-0.99978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243"/>
              <w:rPr>
                <w:sz w:val="24"/>
              </w:rPr>
            </w:pPr>
            <w:r>
              <w:rPr>
                <w:sz w:val="24"/>
              </w:rPr>
              <w:t>0.976063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1"/>
              <w:ind w:left="2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116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342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-0.96859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0.18992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243"/>
              <w:rPr>
                <w:sz w:val="24"/>
              </w:rPr>
            </w:pPr>
            <w:r>
              <w:rPr>
                <w:sz w:val="24"/>
              </w:rPr>
              <w:t>0.00751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1"/>
              <w:ind w:left="267"/>
              <w:rPr>
                <w:sz w:val="24"/>
              </w:rPr>
            </w:pPr>
            <w:r>
              <w:rPr>
                <w:sz w:val="24"/>
              </w:rPr>
              <w:t>-0.21016</w:t>
            </w:r>
          </w:p>
        </w:tc>
        <w:tc>
          <w:tcPr>
            <w:tcW w:w="1379" w:type="dxa"/>
          </w:tcPr>
          <w:p>
            <w:pPr>
              <w:pStyle w:val="TableParagraph"/>
              <w:spacing w:before="111"/>
              <w:ind w:left="2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116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342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-0.96092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0.16115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243"/>
              <w:rPr>
                <w:sz w:val="24"/>
              </w:rPr>
            </w:pPr>
            <w:r>
              <w:rPr>
                <w:sz w:val="24"/>
              </w:rPr>
              <w:t>0.036715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1"/>
              <w:ind w:left="267"/>
              <w:rPr>
                <w:sz w:val="24"/>
              </w:rPr>
            </w:pPr>
            <w:r>
              <w:rPr>
                <w:sz w:val="24"/>
              </w:rPr>
              <w:t>-0.18151</w:t>
            </w:r>
          </w:p>
        </w:tc>
        <w:tc>
          <w:tcPr>
            <w:tcW w:w="1379" w:type="dxa"/>
          </w:tcPr>
          <w:p>
            <w:pPr>
              <w:pStyle w:val="TableParagraph"/>
              <w:spacing w:before="111"/>
              <w:ind w:left="286"/>
              <w:rPr>
                <w:sz w:val="24"/>
              </w:rPr>
            </w:pPr>
            <w:r>
              <w:rPr>
                <w:sz w:val="24"/>
              </w:rPr>
              <w:t>0.99957</w:t>
            </w:r>
          </w:p>
        </w:tc>
        <w:tc>
          <w:tcPr>
            <w:tcW w:w="1397" w:type="dxa"/>
          </w:tcPr>
          <w:p>
            <w:pPr>
              <w:pStyle w:val="TableParagraph"/>
              <w:spacing w:before="111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56" w:lineRule="exact" w:before="116"/>
              <w:ind w:left="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342" w:type="dxa"/>
          </w:tcPr>
          <w:p>
            <w:pPr>
              <w:pStyle w:val="TableParagraph"/>
              <w:spacing w:line="261" w:lineRule="exact" w:before="111"/>
              <w:ind w:left="170"/>
              <w:rPr>
                <w:sz w:val="24"/>
              </w:rPr>
            </w:pPr>
            <w:r>
              <w:rPr>
                <w:sz w:val="24"/>
              </w:rPr>
              <w:t>-0.31216</w:t>
            </w:r>
          </w:p>
        </w:tc>
        <w:tc>
          <w:tcPr>
            <w:tcW w:w="1375" w:type="dxa"/>
          </w:tcPr>
          <w:p>
            <w:pPr>
              <w:pStyle w:val="TableParagraph"/>
              <w:spacing w:line="261" w:lineRule="exact" w:before="111"/>
              <w:ind w:left="269"/>
              <w:rPr>
                <w:sz w:val="24"/>
              </w:rPr>
            </w:pPr>
            <w:r>
              <w:rPr>
                <w:sz w:val="24"/>
              </w:rPr>
              <w:t>-0.7249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1"/>
              <w:ind w:left="243"/>
              <w:rPr>
                <w:sz w:val="24"/>
              </w:rPr>
            </w:pPr>
            <w:r>
              <w:rPr>
                <w:sz w:val="24"/>
              </w:rPr>
              <w:t>0.8465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 w:before="111"/>
              <w:ind w:left="267"/>
              <w:rPr>
                <w:sz w:val="24"/>
              </w:rPr>
            </w:pPr>
            <w:r>
              <w:rPr>
                <w:sz w:val="24"/>
              </w:rPr>
              <w:t>0.7105</w:t>
            </w:r>
          </w:p>
        </w:tc>
        <w:tc>
          <w:tcPr>
            <w:tcW w:w="1379" w:type="dxa"/>
          </w:tcPr>
          <w:p>
            <w:pPr>
              <w:pStyle w:val="TableParagraph"/>
              <w:spacing w:line="261" w:lineRule="exact" w:before="111"/>
              <w:ind w:left="286"/>
              <w:rPr>
                <w:sz w:val="24"/>
              </w:rPr>
            </w:pPr>
            <w:r>
              <w:rPr>
                <w:sz w:val="24"/>
              </w:rPr>
              <w:t>0.53857</w:t>
            </w:r>
          </w:p>
        </w:tc>
        <w:tc>
          <w:tcPr>
            <w:tcW w:w="1397" w:type="dxa"/>
          </w:tcPr>
          <w:p>
            <w:pPr>
              <w:pStyle w:val="TableParagraph"/>
              <w:spacing w:line="261" w:lineRule="exact" w:before="111"/>
              <w:ind w:left="302"/>
              <w:rPr>
                <w:sz w:val="24"/>
              </w:rPr>
            </w:pPr>
            <w:r>
              <w:rPr>
                <w:sz w:val="24"/>
              </w:rPr>
              <w:t>0.56295</w:t>
            </w:r>
          </w:p>
        </w:tc>
        <w:tc>
          <w:tcPr>
            <w:tcW w:w="1008" w:type="dxa"/>
          </w:tcPr>
          <w:p>
            <w:pPr>
              <w:pStyle w:val="TableParagraph"/>
              <w:spacing w:line="261" w:lineRule="exact" w:before="111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b/>
          <w:sz w:val="17"/>
        </w:rPr>
      </w:pPr>
      <w:r>
        <w:rPr/>
        <w:pict>
          <v:shape style="position:absolute;margin-left:71.304001pt;margin-top:12.045272pt;width:492.25pt;height:1pt;mso-position-horizontal-relative:page;mso-position-vertical-relative:paragraph;z-index:-15707136;mso-wrap-distance-left:0;mso-wrap-distance-right:0" coordorigin="1426,241" coordsize="9845,20" path="m4885,241l4880,241,4866,241,3534,241,3529,241,3515,241,2093,241,2088,241,2074,241,1426,241,1426,260,2074,260,2088,260,2093,260,3515,260,3529,260,3534,260,4866,260,4880,260,4885,260,4885,241xm6325,241l6321,241,6306,241,4885,241,4885,260,6306,260,6321,260,6325,260,6325,241xm7765,241l7761,241,7746,241,6325,241,6325,260,7746,260,7761,260,7765,260,7765,241xm9158,241l9153,241,9139,241,7765,241,7765,260,9139,260,9153,260,9158,260,9158,241xm11270,241l10555,241,10550,241,10536,241,9158,241,9158,260,10536,260,10550,260,10555,260,11270,260,11270,24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7"/>
        <w:ind w:left="600"/>
        <w:jc w:val="both"/>
      </w:pP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strong</w:t>
      </w:r>
      <w:r>
        <w:rPr>
          <w:spacing w:val="-4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was observed at P=0.01 for</w:t>
      </w:r>
    </w:p>
    <w:p>
      <w:pPr>
        <w:pStyle w:val="BodyText"/>
      </w:pPr>
    </w:p>
    <w:p>
      <w:pPr>
        <w:pStyle w:val="BodyText"/>
        <w:ind w:left="600"/>
        <w:jc w:val="both"/>
      </w:pPr>
      <w:r>
        <w:rPr/>
        <w:t>Fe</w:t>
      </w:r>
      <w:r>
        <w:rPr>
          <w:spacing w:val="10"/>
        </w:rPr>
        <w:t> </w:t>
      </w:r>
      <w:r>
        <w:rPr/>
        <w:t>–Cd</w:t>
      </w:r>
      <w:r>
        <w:rPr>
          <w:spacing w:val="13"/>
        </w:rPr>
        <w:t> </w:t>
      </w:r>
      <w:r>
        <w:rPr/>
        <w:t>(r=0.99),</w:t>
      </w:r>
      <w:r>
        <w:rPr>
          <w:spacing w:val="10"/>
        </w:rPr>
        <w:t> </w:t>
      </w:r>
      <w:r>
        <w:rPr/>
        <w:t>Pb-V</w:t>
      </w:r>
      <w:r>
        <w:rPr>
          <w:spacing w:val="12"/>
        </w:rPr>
        <w:t> </w:t>
      </w:r>
      <w:r>
        <w:rPr/>
        <w:t>(r=0.955),</w:t>
      </w:r>
      <w:r>
        <w:rPr>
          <w:spacing w:val="10"/>
        </w:rPr>
        <w:t> </w:t>
      </w:r>
      <w:r>
        <w:rPr/>
        <w:t>N-Zn</w:t>
      </w:r>
      <w:r>
        <w:rPr>
          <w:spacing w:val="10"/>
        </w:rPr>
        <w:t> </w:t>
      </w:r>
      <w:r>
        <w:rPr/>
        <w:t>(r=0.99),</w:t>
      </w:r>
      <w:r>
        <w:rPr>
          <w:spacing w:val="14"/>
        </w:rPr>
        <w:t> </w:t>
      </w:r>
      <w:r>
        <w:rPr/>
        <w:t>Zn-V</w:t>
      </w:r>
      <w:r>
        <w:rPr>
          <w:spacing w:val="11"/>
        </w:rPr>
        <w:t> </w:t>
      </w:r>
      <w:r>
        <w:rPr/>
        <w:t>(r=0.59),</w:t>
      </w:r>
      <w:r>
        <w:rPr>
          <w:spacing w:val="12"/>
        </w:rPr>
        <w:t> </w:t>
      </w:r>
      <w:r>
        <w:rPr/>
        <w:t>Cu-V</w:t>
      </w:r>
      <w:r>
        <w:rPr>
          <w:spacing w:val="12"/>
        </w:rPr>
        <w:t> </w:t>
      </w:r>
      <w:r>
        <w:rPr/>
        <w:t>(r=0.56)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im-</w:t>
      </w:r>
    </w:p>
    <w:p>
      <w:pPr>
        <w:pStyle w:val="BodyText"/>
      </w:pPr>
    </w:p>
    <w:p>
      <w:pPr>
        <w:pStyle w:val="BodyText"/>
        <w:spacing w:line="480" w:lineRule="auto"/>
        <w:ind w:left="600" w:right="1115"/>
        <w:jc w:val="both"/>
      </w:pPr>
      <w:r>
        <w:rPr/>
        <w:t>plied that the metals are from one source.In wet season, the significant positive correlations</w:t>
      </w:r>
      <w:r>
        <w:rPr>
          <w:spacing w:val="1"/>
        </w:rPr>
        <w:t> </w:t>
      </w:r>
      <w:r>
        <w:rPr/>
        <w:t>were observed at P=0.01 between Fe-Pb (r=0.24) Fe-N (r=0.45, Pb – Ni (r=0.97), Cd-Zn</w:t>
      </w:r>
      <w:r>
        <w:rPr>
          <w:spacing w:val="1"/>
        </w:rPr>
        <w:t> </w:t>
      </w:r>
      <w:r>
        <w:rPr/>
        <w:t>(r=0.99), Cu-V (r=0.71), V-Zn (r=0.54), Cu-V (r=0.56), which means that as one metal in-</w:t>
      </w:r>
      <w:r>
        <w:rPr>
          <w:spacing w:val="1"/>
        </w:rPr>
        <w:t> </w:t>
      </w:r>
      <w:r>
        <w:rPr/>
        <w:t>creases in concentration the other pair also increases.Significant negative correlation was ob-</w:t>
      </w:r>
      <w:r>
        <w:rPr>
          <w:spacing w:val="1"/>
        </w:rPr>
        <w:t> </w:t>
      </w:r>
      <w:r>
        <w:rPr/>
        <w:t>served between the following pairs during dry season at P=0.01Cd-Zn (r=-0.985), Fe-Zn (r=-</w:t>
      </w:r>
      <w:r>
        <w:rPr>
          <w:spacing w:val="1"/>
        </w:rPr>
        <w:t> </w:t>
      </w:r>
      <w:r>
        <w:rPr/>
        <w:t>0.34), Fe-Cd (r= -0.43), Cd-V (r=-0.724) Fe-Cu (r=-0.96) while other metal pair recorded low</w:t>
      </w:r>
      <w:r>
        <w:rPr>
          <w:spacing w:val="-57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correlation which means that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same source.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43"/>
        </w:numPr>
        <w:tabs>
          <w:tab w:pos="1141" w:val="left" w:leader="none"/>
        </w:tabs>
        <w:spacing w:line="240" w:lineRule="auto" w:before="0" w:after="0"/>
        <w:ind w:left="1140" w:right="0" w:hanging="541"/>
        <w:jc w:val="left"/>
      </w:pPr>
      <w:bookmarkStart w:name="_bookmark194" w:id="334"/>
      <w:bookmarkEnd w:id="334"/>
      <w:r>
        <w:rPr>
          <w:b w:val="0"/>
        </w:rPr>
      </w:r>
      <w:bookmarkStart w:name="_bookmark194" w:id="335"/>
      <w:bookmarkEnd w:id="335"/>
      <w:r>
        <w:rPr/>
        <w:t>Dist</w:t>
      </w:r>
      <w:r>
        <w:rPr/>
        <w:t>ribution of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Sediment from</w:t>
      </w:r>
      <w:r>
        <w:rPr>
          <w:spacing w:val="-5"/>
        </w:rPr>
        <w:t> </w:t>
      </w:r>
      <w:r>
        <w:rPr/>
        <w:t>IMR.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60" w:lineRule="auto" w:before="1"/>
        <w:ind w:left="600" w:right="1113"/>
        <w:jc w:val="both"/>
      </w:pPr>
      <w:r>
        <w:rPr>
          <w:spacing w:val="-1"/>
        </w:rPr>
        <w:t>Figures</w:t>
      </w:r>
      <w:r>
        <w:rPr>
          <w:spacing w:val="-12"/>
        </w:rPr>
        <w:t> </w:t>
      </w:r>
      <w:r>
        <w:rPr>
          <w:spacing w:val="-1"/>
        </w:rPr>
        <w:t>4.8,4.9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4.10</w:t>
      </w:r>
      <w:r>
        <w:rPr>
          <w:spacing w:val="-12"/>
        </w:rPr>
        <w:t> </w:t>
      </w:r>
      <w:r>
        <w:rPr/>
        <w:t>showed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of</w:t>
      </w:r>
      <w:r>
        <w:rPr>
          <w:spacing w:val="-18"/>
        </w:rPr>
        <w:t> </w:t>
      </w:r>
      <w:r>
        <w:rPr/>
        <w:t>heavy</w:t>
      </w:r>
      <w:r>
        <w:rPr>
          <w:spacing w:val="-20"/>
        </w:rPr>
        <w:t> </w:t>
      </w:r>
      <w:r>
        <w:rPr/>
        <w:t>metals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Imo</w:t>
      </w:r>
      <w:r>
        <w:rPr>
          <w:spacing w:val="-12"/>
        </w:rPr>
        <w:t> </w:t>
      </w:r>
      <w:r>
        <w:rPr/>
        <w:t>River</w:t>
      </w:r>
      <w:r>
        <w:rPr>
          <w:spacing w:val="-13"/>
        </w:rPr>
        <w:t> </w:t>
      </w:r>
      <w:r>
        <w:rPr/>
        <w:t>sediments</w:t>
      </w:r>
      <w:r>
        <w:rPr>
          <w:spacing w:val="-12"/>
        </w:rPr>
        <w:t> </w:t>
      </w:r>
      <w:r>
        <w:rPr/>
        <w:t>during</w:t>
      </w:r>
      <w:r>
        <w:rPr>
          <w:spacing w:val="-57"/>
        </w:rPr>
        <w:t> </w:t>
      </w:r>
      <w:r>
        <w:rPr/>
        <w:t>dry</w:t>
      </w:r>
      <w:r>
        <w:rPr>
          <w:spacing w:val="-4"/>
        </w:rPr>
        <w:t> </w:t>
      </w:r>
      <w:r>
        <w:rPr/>
        <w:t>and wet seasons.</w:t>
      </w:r>
    </w:p>
    <w:p>
      <w:pPr>
        <w:spacing w:after="0" w:line="360" w:lineRule="auto"/>
        <w:jc w:val="both"/>
        <w:sectPr>
          <w:headerReference w:type="default" r:id="rId308"/>
          <w:footerReference w:type="default" r:id="rId309"/>
          <w:pgSz w:w="11910" w:h="16840"/>
          <w:pgMar w:header="0" w:footer="1146" w:top="1360" w:bottom="1340" w:left="84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7.805992pt;margin-top:263.745667pt;width:16.05pt;height:139.4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3" w:lineRule="auto" w:before="90"/>
        <w:ind w:left="600" w:right="1061"/>
      </w:pPr>
      <w:r>
        <w:rPr/>
        <w:pict>
          <v:group style="position:absolute;margin-left:72.024002pt;margin-top:-568.211853pt;width:468pt;height:551.15pt;mso-position-horizontal-relative:page;mso-position-vertical-relative:paragraph;z-index:15750656" coordorigin="1440,-11364" coordsize="9360,11023">
            <v:rect style="position:absolute;left:1440;top:-369;width:9360;height:27" filled="true" fillcolor="#000000" stroked="false">
              <v:fill type="solid"/>
            </v:rect>
            <v:rect style="position:absolute;left:2719;top:-2386;width:209;height:1260" filled="true" fillcolor="#4f81bc" stroked="false">
              <v:fill type="solid"/>
            </v:rect>
            <v:rect style="position:absolute;left:2928;top:-8813;width:212;height:7688" filled="true" fillcolor="#c0504d" stroked="false">
              <v:fill type="solid"/>
            </v:rect>
            <v:rect style="position:absolute;left:3139;top:-1539;width:212;height:413" filled="true" fillcolor="#9bba58" stroked="false">
              <v:fill type="solid"/>
            </v:rect>
            <v:shape style="position:absolute;left:3667;top:-1330;width:1157;height:204" coordorigin="3667,-1330" coordsize="1157,204" path="m3876,-1330l3667,-1330,3667,-1126,3876,-1126,3876,-1330xm4824,-1212l4613,-1212,4613,-1126,4824,-1126,4824,-1212xe" filled="true" fillcolor="#4f81bc" stroked="false">
              <v:path arrowok="t"/>
              <v:fill type="solid"/>
            </v:shape>
            <v:rect style="position:absolute;left:4824;top:-1232;width:212;height:106" filled="true" fillcolor="#c0504d" stroked="false">
              <v:fill type="solid"/>
            </v:rect>
            <v:rect style="position:absolute;left:5035;top:-1248;width:212;height:123" filled="true" fillcolor="#9bba58" stroked="false">
              <v:fill type="solid"/>
            </v:rect>
            <v:rect style="position:absolute;left:5560;top:-1179;width:212;height:53" filled="true" fillcolor="#4f81bc" stroked="false">
              <v:fill type="solid"/>
            </v:rect>
            <v:rect style="position:absolute;left:5772;top:-1212;width:212;height:87" filled="true" fillcolor="#c0504d" stroked="false">
              <v:fill type="solid"/>
            </v:rect>
            <v:rect style="position:absolute;left:5983;top:-1208;width:212;height:82" filled="true" fillcolor="#9bba58" stroked="false">
              <v:fill type="solid"/>
            </v:rect>
            <v:rect style="position:absolute;left:6508;top:-8172;width:212;height:7047" filled="true" fillcolor="#4f81bc" stroked="false">
              <v:fill type="solid"/>
            </v:rect>
            <v:rect style="position:absolute;left:6720;top:-5448;width:212;height:4323" filled="true" fillcolor="#c0504d" stroked="false">
              <v:fill type="solid"/>
            </v:rect>
            <v:rect style="position:absolute;left:6931;top:-9934;width:209;height:8808" filled="true" fillcolor="#9bba58" stroked="false">
              <v:fill type="solid"/>
            </v:rect>
            <v:rect style="position:absolute;left:7456;top:-2686;width:212;height:1560" filled="true" fillcolor="#4f81bc" stroked="false">
              <v:fill type="solid"/>
            </v:rect>
            <v:rect style="position:absolute;left:7668;top:-2566;width:212;height:1440" filled="true" fillcolor="#c0504d" stroked="false">
              <v:fill type="solid"/>
            </v:rect>
            <v:rect style="position:absolute;left:7879;top:-2746;width:209;height:1620" filled="true" fillcolor="#9bba58" stroked="false">
              <v:fill type="solid"/>
            </v:rect>
            <v:rect style="position:absolute;left:8404;top:-1229;width:212;height:104" filled="true" fillcolor="#4f81bc" stroked="false">
              <v:fill type="solid"/>
            </v:rect>
            <v:rect style="position:absolute;left:8616;top:-1234;width:209;height:108" filled="true" fillcolor="#c0504d" stroked="false">
              <v:fill type="solid"/>
            </v:rect>
            <v:shape style="position:absolute;left:4087;top:-1246;width:4949;height:120" coordorigin="4087,-1246" coordsize="4949,120" path="m4298,-1128l4087,-1128,4087,-1126,4298,-1126,4298,-1128xm9036,-1246l8825,-1246,8825,-1126,9036,-1126,9036,-1246xe" filled="true" fillcolor="#9bba58" stroked="false">
              <v:path arrowok="t"/>
              <v:fill type="solid"/>
            </v:shape>
            <v:shape style="position:absolute;left:2496;top:-11134;width:6699;height:10073" coordorigin="2496,-11134" coordsize="6699,10073" path="m2561,-1126l2561,-11134m2496,-1126l2561,-1126m2496,-2126l2561,-2126m2496,-3127l2561,-3127m2496,-4128l2561,-4128m2496,-5129l2561,-5129m2496,-6130l2561,-6130m2496,-7130l2561,-7130m2496,-8131l2561,-8131m2496,-9132l2561,-9132m2496,-10133l2561,-10133m2496,-11134l2561,-11134m2561,-1126l9194,-1126m2561,-1126l2561,-1061m3509,-1126l3509,-1061m4457,-1126l4457,-1061m5405,-1126l5405,-1061m6350,-1126l6350,-1061m7298,-1126l7298,-1061m8246,-1126l8246,-1061m9194,-1126l9194,-1061e" filled="false" stroked="true" strokeweight=".72pt" strokecolor="#858585">
              <v:path arrowok="t"/>
              <v:stroke dashstyle="solid"/>
            </v:shape>
            <v:rect style="position:absolute;left:9513;top:-6286;width:111;height:111" filled="true" fillcolor="#4f81bc" stroked="false">
              <v:fill type="solid"/>
            </v:rect>
            <v:rect style="position:absolute;left:9513;top:-5924;width:111;height:111" filled="true" fillcolor="#c0504d" stroked="false">
              <v:fill type="solid"/>
            </v:rect>
            <v:rect style="position:absolute;left:9513;top:-5561;width:111;height:108" filled="true" fillcolor="#9bba58" stroked="false">
              <v:fill type="solid"/>
            </v:rect>
            <v:rect style="position:absolute;left:1470;top:-11357;width:9301;height:10977" filled="false" stroked="true" strokeweight=".75pt" strokecolor="#858585">
              <v:stroke dashstyle="solid"/>
            </v:rect>
            <v:shape style="position:absolute;left:2274;top:-1122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22;top:-1022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274;top:-922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122;top:-82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274;top:-7224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122;top:-622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9673;top:-6322;width:917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line="362" w:lineRule="exact" w:before="0"/>
                      <w:ind w:left="0" w:right="2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2274;top:-52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22;top:-422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2274;top:-321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22;top:-221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274;top:-121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90;top:-957;width:6465;height:444" type="#_x0000_t202" filled="false" stroked="false">
              <v:textbox inset="0,0,0,0">
                <w:txbxContent>
                  <w:p>
                    <w:pPr>
                      <w:tabs>
                        <w:tab w:pos="902" w:val="left" w:leader="none"/>
                        <w:tab w:pos="4787" w:val="left" w:leader="none"/>
                        <w:tab w:pos="5618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(Fe)</w:t>
                      <w:tab/>
                      <w:t>Cadmium  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Lead (Pb)  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Nickel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(Ni)  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Zinc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(Zn)</w:t>
                      <w:tab/>
                      <w:t>Copper</w:t>
                      <w:tab/>
                      <w:t>Vanadium</w:t>
                    </w:r>
                  </w:p>
                  <w:p>
                    <w:pPr>
                      <w:tabs>
                        <w:tab w:pos="4917" w:val="left" w:leader="none"/>
                        <w:tab w:pos="5914" w:val="left" w:leader="none"/>
                      </w:tabs>
                      <w:spacing w:line="240" w:lineRule="exact" w:before="0"/>
                      <w:ind w:left="112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(Cd)</w:t>
                      <w:tab/>
                      <w:t>(Cu)</w:t>
                      <w:tab/>
                      <w:t>(V)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95" w:id="336"/>
      <w:bookmarkEnd w:id="336"/>
      <w:r>
        <w:rPr/>
      </w:r>
      <w:r>
        <w:rPr>
          <w:b/>
        </w:rPr>
        <w:t>Fig.</w:t>
      </w:r>
      <w:r>
        <w:rPr>
          <w:b/>
          <w:spacing w:val="1"/>
        </w:rPr>
        <w:t> </w:t>
      </w:r>
      <w:r>
        <w:rPr>
          <w:b/>
        </w:rPr>
        <w:t>4.8:</w:t>
      </w:r>
      <w:r>
        <w:rPr>
          <w:b/>
          <w:spacing w:val="2"/>
        </w:rPr>
        <w:t> </w:t>
      </w:r>
      <w:r>
        <w:rPr/>
        <w:t>Mean</w:t>
      </w:r>
      <w:r>
        <w:rPr>
          <w:spacing w:val="2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sediments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/>
        <w:t>Imo</w:t>
      </w:r>
      <w:r>
        <w:rPr>
          <w:spacing w:val="4"/>
        </w:rPr>
        <w:t> </w:t>
      </w:r>
      <w:r>
        <w:rPr/>
        <w:t>River</w:t>
      </w:r>
      <w:r>
        <w:rPr>
          <w:spacing w:val="3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-3"/>
        </w:rPr>
        <w:t> </w:t>
      </w:r>
      <w:r>
        <w:rPr/>
        <w:t>season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mg/kg.</w:t>
      </w:r>
    </w:p>
    <w:p>
      <w:pPr>
        <w:spacing w:after="0" w:line="273" w:lineRule="auto"/>
        <w:sectPr>
          <w:headerReference w:type="default" r:id="rId310"/>
          <w:footerReference w:type="default" r:id="rId311"/>
          <w:pgSz w:w="11910" w:h="16840"/>
          <w:pgMar w:header="0" w:footer="1146" w:top="1420" w:bottom="1340" w:left="840" w:right="320"/>
        </w:sectPr>
      </w:pPr>
    </w:p>
    <w:p>
      <w:pPr>
        <w:spacing w:before="94"/>
        <w:ind w:left="143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2.024002pt;margin-top:-.093525pt;width:466.55pt;height:612.75pt;mso-position-horizontal-relative:page;mso-position-vertical-relative:paragraph;z-index:-35677696" coordorigin="1440,-2" coordsize="9331,12255">
            <v:rect style="position:absolute;left:1440;top:12226;width:9331;height:27" filled="true" fillcolor="#000000" stroked="false">
              <v:fill type="solid"/>
            </v:rect>
            <v:rect style="position:absolute;left:2716;top:11134;width:212;height:336" filled="true" fillcolor="#4f81bc" stroked="false">
              <v:fill type="solid"/>
            </v:rect>
            <v:rect style="position:absolute;left:2928;top:8043;width:209;height:3428" filled="true" fillcolor="#c0504d" stroked="false">
              <v:fill type="solid"/>
            </v:rect>
            <v:rect style="position:absolute;left:3136;top:11415;width:209;height:56" filled="true" fillcolor="#9bba58" stroked="false">
              <v:fill type="solid"/>
            </v:rect>
            <v:rect style="position:absolute;left:3660;top:11468;width:209;height:3" filled="true" fillcolor="#4f81bc" stroked="false">
              <v:fill type="solid"/>
            </v:rect>
            <v:rect style="position:absolute;left:3868;top:11468;width:212;height:3" filled="true" fillcolor="#c0504d" stroked="false">
              <v:fill type="solid"/>
            </v:rect>
            <v:rect style="position:absolute;left:4080;top:11468;width:209;height:3" filled="true" fillcolor="#9bba58" stroked="false">
              <v:fill type="solid"/>
            </v:rect>
            <v:rect style="position:absolute;left:4603;top:11381;width:209;height:89" filled="true" fillcolor="#4f81bc" stroked="false">
              <v:fill type="solid"/>
            </v:rect>
            <v:rect style="position:absolute;left:4812;top:11336;width:209;height:135" filled="true" fillcolor="#c0504d" stroked="false">
              <v:fill type="solid"/>
            </v:rect>
            <v:rect style="position:absolute;left:5020;top:11321;width:209;height:149" filled="true" fillcolor="#9bba58" stroked="false">
              <v:fill type="solid"/>
            </v:rect>
            <v:rect style="position:absolute;left:5544;top:11410;width:212;height:60" filled="true" fillcolor="#4f81bc" stroked="false">
              <v:fill type="solid"/>
            </v:rect>
            <v:rect style="position:absolute;left:5755;top:11357;width:209;height:113" filled="true" fillcolor="#c0504d" stroked="false">
              <v:fill type="solid"/>
            </v:rect>
            <v:rect style="position:absolute;left:5964;top:11360;width:209;height:111" filled="true" fillcolor="#9bba58" stroked="false">
              <v:fill type="solid"/>
            </v:rect>
            <v:rect style="position:absolute;left:6487;top:2420;width:209;height:9051" filled="true" fillcolor="#4f81bc" stroked="false">
              <v:fill type="solid"/>
            </v:rect>
            <v:rect style="position:absolute;left:6696;top:5794;width:212;height:5676" filled="true" fillcolor="#c0504d" stroked="false">
              <v:fill type="solid"/>
            </v:rect>
            <v:rect style="position:absolute;left:6907;top:790;width:209;height:10680" filled="true" fillcolor="#9bba58" stroked="false">
              <v:fill type="solid"/>
            </v:rect>
            <v:rect style="position:absolute;left:7430;top:6862;width:209;height:4608" filled="true" fillcolor="#4f81bc" stroked="false">
              <v:fill type="solid"/>
            </v:rect>
            <v:rect style="position:absolute;left:7639;top:9785;width:209;height:1685" filled="true" fillcolor="#c0504d" stroked="false">
              <v:fill type="solid"/>
            </v:rect>
            <v:rect style="position:absolute;left:7848;top:9418;width:209;height:2052" filled="true" fillcolor="#9bba58" stroked="false">
              <v:fill type="solid"/>
            </v:rect>
            <v:rect style="position:absolute;left:8371;top:11384;width:212;height:87" filled="true" fillcolor="#4f81bc" stroked="false">
              <v:fill type="solid"/>
            </v:rect>
            <v:rect style="position:absolute;left:8582;top:11376;width:209;height:94" filled="true" fillcolor="#c0504d" stroked="false">
              <v:fill type="solid"/>
            </v:rect>
            <v:rect style="position:absolute;left:8791;top:11348;width:209;height:123" filled="true" fillcolor="#9bba58" stroked="false">
              <v:fill type="solid"/>
            </v:rect>
            <v:shape style="position:absolute;left:2496;top:228;width:6663;height:11307" coordorigin="2496,229" coordsize="6663,11307" path="m2561,11470l2561,229m2496,11470l2561,11470m2496,10066l2561,10066m2496,8660l2561,8660m2496,7256l2561,7256m2496,5850l2561,5850m2496,4443l2561,4443m2496,3039l2561,3039m2496,1633l2561,1633m2496,229l2561,229m2561,11470l9158,11470m2561,11470l2561,11535m3504,11470l3504,11535m4445,11470l4445,11535m5388,11470l5388,11535m6331,11470l6331,11535m7272,11470l7272,11535m8215,11470l8215,11535m9158,11470l9158,11535e" filled="false" stroked="true" strokeweight=".72pt" strokecolor="#858585">
              <v:path arrowok="t"/>
              <v:stroke dashstyle="solid"/>
            </v:shape>
            <v:rect style="position:absolute;left:9477;top:5693;width:111;height:111" filled="true" fillcolor="#4f81bc" stroked="false">
              <v:fill type="solid"/>
            </v:rect>
            <v:rect style="position:absolute;left:9477;top:6056;width:111;height:111" filled="true" fillcolor="#c0504d" stroked="false">
              <v:fill type="solid"/>
            </v:rect>
            <v:rect style="position:absolute;left:9477;top:6418;width:111;height:111" filled="true" fillcolor="#9bba58" stroked="false">
              <v:fill type="solid"/>
            </v:rect>
            <v:rect style="position:absolute;left:1470;top:5;width:9264;height:12211" filled="false" stroked="true" strokeweight=".75pt" strokecolor="#858585">
              <v:stroke dashstyle="solid"/>
            </v:rect>
            <w10:wrap type="none"/>
          </v:group>
        </w:pict>
      </w: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128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128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7.805992pt;margin-top:7.417194pt;width:16.05pt;height:139.4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tabs>
          <w:tab w:pos="8796" w:val="left" w:leader="none"/>
        </w:tabs>
        <w:spacing w:before="59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position w:val="-9"/>
          <w:sz w:val="20"/>
        </w:rPr>
        <w:t>2</w:t>
        <w:tab/>
      </w:r>
      <w:r>
        <w:rPr>
          <w:rFonts w:ascii="Calibri"/>
          <w:sz w:val="20"/>
        </w:rPr>
        <w:t>Asa-Owaza</w:t>
      </w:r>
    </w:p>
    <w:p>
      <w:pPr>
        <w:spacing w:line="355" w:lineRule="auto" w:before="18"/>
        <w:ind w:left="8796" w:right="1061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Onuimo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Owerri-nta</w:t>
      </w:r>
    </w:p>
    <w:p>
      <w:pPr>
        <w:pStyle w:val="BodyText"/>
        <w:spacing w:before="8"/>
        <w:rPr>
          <w:rFonts w:ascii="Calibri"/>
          <w:sz w:val="29"/>
        </w:rPr>
      </w:pPr>
    </w:p>
    <w:p>
      <w:pPr>
        <w:spacing w:before="59"/>
        <w:ind w:left="128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1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128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w:type="default" r:id="rId312"/>
          <w:footerReference w:type="default" r:id="rId313"/>
          <w:pgSz w:w="11910" w:h="16840"/>
          <w:pgMar w:header="0" w:footer="1146" w:top="1420" w:bottom="1340" w:left="840" w:right="320"/>
        </w:sect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0" w:right="552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745" w:val="left" w:leader="none"/>
        </w:tabs>
        <w:spacing w:before="16"/>
        <w:ind w:left="1847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Iron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(Fe)</w:t>
        <w:tab/>
      </w:r>
      <w:r>
        <w:rPr>
          <w:rFonts w:ascii="Calibri"/>
          <w:spacing w:val="-2"/>
          <w:sz w:val="20"/>
        </w:rPr>
        <w:t>Cadmium</w:t>
      </w:r>
    </w:p>
    <w:p>
      <w:pPr>
        <w:spacing w:before="0"/>
        <w:ind w:left="2745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(Cd)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tabs>
          <w:tab w:pos="3045" w:val="left" w:leader="none"/>
        </w:tabs>
        <w:spacing w:before="1"/>
        <w:ind w:left="13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Lead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(Pb)  </w:t>
      </w:r>
      <w:r>
        <w:rPr>
          <w:rFonts w:ascii="Calibri"/>
          <w:spacing w:val="5"/>
          <w:sz w:val="20"/>
        </w:rPr>
        <w:t> </w:t>
      </w:r>
      <w:r>
        <w:rPr>
          <w:rFonts w:ascii="Calibri"/>
          <w:sz w:val="20"/>
        </w:rPr>
        <w:t>Nickel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(Ni)  </w:t>
      </w:r>
      <w:r>
        <w:rPr>
          <w:rFonts w:ascii="Calibri"/>
          <w:spacing w:val="37"/>
          <w:sz w:val="20"/>
        </w:rPr>
        <w:t> </w:t>
      </w:r>
      <w:r>
        <w:rPr>
          <w:rFonts w:ascii="Calibri"/>
          <w:sz w:val="20"/>
        </w:rPr>
        <w:t>Zinc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(Zn)</w:t>
        <w:tab/>
      </w:r>
      <w:r>
        <w:rPr>
          <w:rFonts w:ascii="Calibri"/>
          <w:spacing w:val="-2"/>
          <w:sz w:val="20"/>
        </w:rPr>
        <w:t>Copper</w:t>
      </w:r>
    </w:p>
    <w:p>
      <w:pPr>
        <w:spacing w:before="0"/>
        <w:ind w:left="31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(Cu)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1"/>
        <w:ind w:left="490" w:right="2471" w:hanging="296"/>
        <w:jc w:val="left"/>
        <w:rPr>
          <w:rFonts w:ascii="Calibri"/>
          <w:sz w:val="20"/>
        </w:rPr>
      </w:pPr>
      <w:r>
        <w:rPr>
          <w:rFonts w:ascii="Calibri"/>
          <w:sz w:val="20"/>
        </w:rPr>
        <w:t>Vanadium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(V)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460" w:bottom="1300" w:left="840" w:right="320"/>
          <w:cols w:num="3" w:equalWidth="0">
            <w:col w:w="3524" w:space="40"/>
            <w:col w:w="3636" w:space="39"/>
            <w:col w:w="351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BodyText"/>
        <w:spacing w:line="273" w:lineRule="auto" w:before="90"/>
        <w:ind w:left="600" w:right="1118"/>
      </w:pPr>
      <w:bookmarkStart w:name="_bookmark196" w:id="337"/>
      <w:bookmarkEnd w:id="337"/>
      <w:r>
        <w:rPr/>
      </w:r>
      <w:r>
        <w:rPr>
          <w:b/>
        </w:rPr>
        <w:t>Fig. 4.9: </w:t>
      </w:r>
      <w:r>
        <w:rPr/>
        <w:t>Mean concentration of heavy metals in sediments from Imo River during wet season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mg/kg.</w:t>
      </w:r>
    </w:p>
    <w:p>
      <w:pPr>
        <w:spacing w:after="0" w:line="273" w:lineRule="auto"/>
        <w:sectPr>
          <w:type w:val="continuous"/>
          <w:pgSz w:w="11910" w:h="16840"/>
          <w:pgMar w:top="1460" w:bottom="1300" w:left="840" w:right="320"/>
        </w:sectPr>
      </w:pPr>
    </w:p>
    <w:p>
      <w:pPr>
        <w:spacing w:before="94"/>
        <w:ind w:left="140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1.625pt;margin-top:-.093525pt;width:459.5pt;height:599.2pt;mso-position-horizontal-relative:page;mso-position-vertical-relative:paragraph;z-index:-35676672" coordorigin="1433,-2" coordsize="9190,11984">
            <v:rect style="position:absolute;left:1440;top:11954;width:9182;height:27" filled="true" fillcolor="#000000" stroked="false">
              <v:fill type="solid"/>
            </v:rect>
            <v:shape style="position:absolute;left:2467;top:228;width:6252;height:11012" coordorigin="2467,229" coordsize="6252,11012" path="m2530,11178l2530,229m2467,11178l2530,11178m2467,9810l2530,9810m2467,8439l2530,8439m2467,7071l2530,7071m2467,5703l2530,5703m2467,4333l2530,4333m2467,2965l2530,2965m2467,1597l2530,1597m2467,229l2530,229m2530,11178l8719,11178m2530,11178l2530,11240m3415,11178l3415,11240m4298,11178l4298,11240m5184,11178l5184,11240m6067,11178l6067,11240m6950,11178l6950,11240m7836,11178l7836,11240m8719,11178l8719,11240e" filled="false" stroked="true" strokeweight=".72pt" strokecolor="#858585">
              <v:path arrowok="t"/>
              <v:stroke dashstyle="solid"/>
            </v:shape>
            <v:shape style="position:absolute;left:2973;top:1980;width:5304;height:9190" coordorigin="2974,1981" coordsize="5304,9190" path="m2974,6908l3857,11170,4740,11031,5626,11077,6509,1981,7392,9070,8278,11026e" filled="false" stroked="true" strokeweight="2.16pt" strokecolor="#497dba">
              <v:path arrowok="t"/>
              <v:stroke dashstyle="solid"/>
            </v:shape>
            <v:shape style="position:absolute;left:2896;top:6831;width:154;height:154" type="#_x0000_t75" stroked="false">
              <v:imagedata r:id="rId229" o:title=""/>
            </v:shape>
            <v:shape style="position:absolute;left:3780;top:11093;width:154;height:154" type="#_x0000_t75" stroked="false">
              <v:imagedata r:id="rId230" o:title=""/>
            </v:shape>
            <v:shape style="position:absolute;left:4663;top:10954;width:154;height:154" type="#_x0000_t75" stroked="false">
              <v:imagedata r:id="rId228" o:title=""/>
            </v:shape>
            <v:shape style="position:absolute;left:5548;top:11000;width:154;height:154" type="#_x0000_t75" stroked="false">
              <v:imagedata r:id="rId228" o:title=""/>
            </v:shape>
            <v:shape style="position:absolute;left:6432;top:1904;width:154;height:154" type="#_x0000_t75" stroked="false">
              <v:imagedata r:id="rId230" o:title=""/>
            </v:shape>
            <v:shape style="position:absolute;left:7315;top:8993;width:154;height:154" type="#_x0000_t75" stroked="false">
              <v:imagedata r:id="rId229" o:title=""/>
            </v:shape>
            <v:shape style="position:absolute;left:8200;top:10949;width:154;height:154" type="#_x0000_t75" stroked="false">
              <v:imagedata r:id="rId229" o:title=""/>
            </v:shape>
            <v:shape style="position:absolute;left:2973;top:2938;width:5304;height:8158" coordorigin="2974,2938" coordsize="5304,8158" path="m2974,9937l3857,11096,4740,11055,5626,11086,6509,2938,7392,8468,8278,11079e" filled="false" stroked="true" strokeweight="2.16pt" strokecolor="#bd4a47">
              <v:path arrowok="t"/>
              <v:stroke dashstyle="solid"/>
            </v:shape>
            <v:rect style="position:absolute;left:2904;top:9867;width:140;height:140" filled="true" fillcolor="#c0504d" stroked="false">
              <v:fill type="solid"/>
            </v:rect>
            <v:rect style="position:absolute;left:2904;top:9867;width:140;height:140" filled="false" stroked="true" strokeweight=".72pt" strokecolor="#bd4a47">
              <v:stroke dashstyle="solid"/>
            </v:rect>
            <v:rect style="position:absolute;left:3787;top:11026;width:140;height:140" filled="true" fillcolor="#c0504d" stroked="false">
              <v:fill type="solid"/>
            </v:rect>
            <v:rect style="position:absolute;left:3787;top:11026;width:140;height:140" filled="false" stroked="true" strokeweight=".72pt" strokecolor="#bd4a47">
              <v:stroke dashstyle="solid"/>
            </v:rect>
            <v:rect style="position:absolute;left:4670;top:10985;width:140;height:140" filled="true" fillcolor="#c0504d" stroked="false">
              <v:fill type="solid"/>
            </v:rect>
            <v:rect style="position:absolute;left:4670;top:10985;width:140;height:140" filled="false" stroked="true" strokeweight=".72pt" strokecolor="#bd4a47">
              <v:stroke dashstyle="solid"/>
            </v:rect>
            <v:rect style="position:absolute;left:5556;top:11016;width:140;height:140" filled="true" fillcolor="#c0504d" stroked="false">
              <v:fill type="solid"/>
            </v:rect>
            <v:rect style="position:absolute;left:5556;top:11016;width:140;height:140" filled="false" stroked="true" strokeweight=".72pt" strokecolor="#bd4a47">
              <v:stroke dashstyle="solid"/>
            </v:rect>
            <v:rect style="position:absolute;left:6439;top:2868;width:140;height:140" filled="true" fillcolor="#c0504d" stroked="false">
              <v:fill type="solid"/>
            </v:rect>
            <v:rect style="position:absolute;left:6439;top:2868;width:140;height:140" filled="false" stroked="true" strokeweight=".72pt" strokecolor="#bd4a47">
              <v:stroke dashstyle="solid"/>
            </v:rect>
            <v:rect style="position:absolute;left:7322;top:8398;width:140;height:140" filled="true" fillcolor="#c0504d" stroked="false">
              <v:fill type="solid"/>
            </v:rect>
            <v:rect style="position:absolute;left:7322;top:8398;width:140;height:140" filled="false" stroked="true" strokeweight=".72pt" strokecolor="#bd4a47">
              <v:stroke dashstyle="solid"/>
            </v:rect>
            <v:rect style="position:absolute;left:8208;top:11009;width:140;height:140" filled="true" fillcolor="#c0504d" stroked="false">
              <v:fill type="solid"/>
            </v:rect>
            <v:rect style="position:absolute;left:8208;top:11009;width:140;height:140" filled="false" stroked="true" strokeweight=".72pt" strokecolor="#bd4a47">
              <v:stroke dashstyle="solid"/>
            </v:rect>
            <v:shape style="position:absolute;left:9031;top:5715;width:384;height:135" type="#_x0000_t75" stroked="false">
              <v:imagedata r:id="rId233" o:title=""/>
            </v:shape>
            <v:line style="position:absolute" from="9031,6145" to="9415,6145" stroked="true" strokeweight="2.16pt" strokecolor="#bd4a47">
              <v:stroke dashstyle="solid"/>
            </v:line>
            <v:rect style="position:absolute;left:9163;top:6084;width:120;height:120" filled="true" fillcolor="#c0504d" stroked="false">
              <v:fill type="solid"/>
            </v:rect>
            <v:rect style="position:absolute;left:9163;top:6084;width:120;height:120" filled="false" stroked="true" strokeweight=".75pt" strokecolor="#bd4a47">
              <v:stroke dashstyle="solid"/>
            </v:rect>
            <v:rect style="position:absolute;left:1440;top:5;width:9171;height:11917" filled="false" stroked="true" strokeweight=".75pt" strokecolor="#858585">
              <v:stroke dashstyle="solid"/>
            </v:rect>
            <w10:wrap type="none"/>
          </v:group>
        </w:pict>
      </w: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2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40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25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6.317993pt;margin-top:8.517184pt;width:16.05pt;height:139.4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tabs>
          <w:tab w:pos="8618" w:val="left" w:leader="none"/>
        </w:tabs>
        <w:spacing w:before="60"/>
        <w:ind w:left="1404" w:right="0" w:firstLine="0"/>
        <w:jc w:val="left"/>
        <w:rPr>
          <w:rFonts w:ascii="Calibri"/>
          <w:sz w:val="20"/>
        </w:rPr>
      </w:pPr>
      <w:r>
        <w:rPr>
          <w:rFonts w:ascii="Calibri"/>
          <w:position w:val="8"/>
          <w:sz w:val="20"/>
        </w:rPr>
        <w:t>2</w:t>
        <w:tab/>
      </w:r>
      <w:r>
        <w:rPr>
          <w:rFonts w:ascii="Calibri"/>
          <w:sz w:val="20"/>
        </w:rPr>
        <w:t>Dry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season</w:t>
      </w:r>
    </w:p>
    <w:p>
      <w:pPr>
        <w:spacing w:before="118"/>
        <w:ind w:left="0" w:right="117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Wet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season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1"/>
        <w:ind w:left="12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59"/>
        <w:ind w:left="140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2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after="0"/>
        <w:rPr>
          <w:rFonts w:ascii="Calibri"/>
          <w:sz w:val="27"/>
        </w:rPr>
        <w:sectPr>
          <w:headerReference w:type="default" r:id="rId314"/>
          <w:footerReference w:type="default" r:id="rId315"/>
          <w:pgSz w:w="11910" w:h="16840"/>
          <w:pgMar w:header="0" w:footer="1146" w:top="1420" w:bottom="1340" w:left="840" w:right="320"/>
        </w:sectPr>
      </w:pPr>
    </w:p>
    <w:p>
      <w:pPr>
        <w:spacing w:before="59"/>
        <w:ind w:left="0" w:right="495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line="244" w:lineRule="exact" w:before="16"/>
        <w:ind w:left="1788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Iron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(Fe)  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Cadmium</w:t>
      </w:r>
    </w:p>
    <w:p>
      <w:pPr>
        <w:spacing w:before="0"/>
        <w:ind w:left="2627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(Cd)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2812" w:val="left" w:leader="none"/>
        </w:tabs>
        <w:spacing w:line="244" w:lineRule="exact" w:before="0"/>
        <w:ind w:left="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Lead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(Pb)</w:t>
      </w:r>
      <w:r>
        <w:rPr>
          <w:rFonts w:ascii="Calibri"/>
          <w:spacing w:val="40"/>
          <w:sz w:val="20"/>
        </w:rPr>
        <w:t> </w:t>
      </w:r>
      <w:r>
        <w:rPr>
          <w:rFonts w:ascii="Calibri"/>
          <w:sz w:val="20"/>
        </w:rPr>
        <w:t>Nickel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(Ni)</w:t>
      </w:r>
      <w:r>
        <w:rPr>
          <w:rFonts w:ascii="Calibri"/>
          <w:spacing w:val="67"/>
          <w:sz w:val="20"/>
        </w:rPr>
        <w:t> </w:t>
      </w:r>
      <w:r>
        <w:rPr>
          <w:rFonts w:ascii="Calibri"/>
          <w:sz w:val="20"/>
        </w:rPr>
        <w:t>Zinc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(Zn)</w:t>
        <w:tab/>
      </w:r>
      <w:r>
        <w:rPr>
          <w:rFonts w:ascii="Calibri"/>
          <w:spacing w:val="-2"/>
          <w:sz w:val="20"/>
        </w:rPr>
        <w:t>Copper</w:t>
      </w:r>
    </w:p>
    <w:p>
      <w:pPr>
        <w:spacing w:before="0"/>
        <w:ind w:left="29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(Cu)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432" w:right="2879" w:hanging="296"/>
        <w:jc w:val="left"/>
        <w:rPr>
          <w:rFonts w:ascii="Calibri"/>
          <w:sz w:val="20"/>
        </w:rPr>
      </w:pPr>
      <w:r>
        <w:rPr>
          <w:rFonts w:ascii="Calibri"/>
          <w:sz w:val="20"/>
        </w:rPr>
        <w:t>Vanadium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(V)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460" w:bottom="1300" w:left="840" w:right="320"/>
          <w:cols w:num="3" w:equalWidth="0">
            <w:col w:w="3407" w:space="40"/>
            <w:col w:w="3403" w:space="39"/>
            <w:col w:w="386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BodyText"/>
        <w:spacing w:line="273" w:lineRule="auto" w:before="90"/>
        <w:ind w:left="600" w:right="1115"/>
      </w:pPr>
      <w:bookmarkStart w:name="_bookmark197" w:id="338"/>
      <w:bookmarkEnd w:id="338"/>
      <w:r>
        <w:rPr/>
      </w:r>
      <w:r>
        <w:rPr>
          <w:b/>
        </w:rPr>
        <w:t>Fig.</w:t>
      </w:r>
      <w:r>
        <w:rPr>
          <w:b/>
          <w:spacing w:val="-7"/>
        </w:rPr>
        <w:t> </w:t>
      </w:r>
      <w:r>
        <w:rPr>
          <w:b/>
        </w:rPr>
        <w:t>4.10:</w:t>
      </w:r>
      <w:r>
        <w:rPr>
          <w:b/>
          <w:spacing w:val="-7"/>
        </w:rPr>
        <w:t> </w:t>
      </w:r>
      <w:r>
        <w:rPr/>
        <w:t>Seasonal</w:t>
      </w:r>
      <w:r>
        <w:rPr>
          <w:spacing w:val="-6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sediments</w:t>
      </w:r>
      <w:r>
        <w:rPr>
          <w:spacing w:val="-7"/>
        </w:rPr>
        <w:t> </w:t>
      </w:r>
      <w:r>
        <w:rPr/>
        <w:t>from</w:t>
      </w:r>
      <w:r>
        <w:rPr>
          <w:spacing w:val="-3"/>
        </w:rPr>
        <w:t> </w:t>
      </w:r>
      <w:r>
        <w:rPr/>
        <w:t>Imo</w:t>
      </w:r>
      <w:r>
        <w:rPr>
          <w:spacing w:val="-6"/>
        </w:rPr>
        <w:t> </w:t>
      </w:r>
      <w:r>
        <w:rPr/>
        <w:t>River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season</w:t>
      </w:r>
      <w:r>
        <w:rPr>
          <w:spacing w:val="-6"/>
        </w:rPr>
        <w:t> </w:t>
      </w:r>
      <w:r>
        <w:rPr/>
        <w:t>(wet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dry) mg/kg.</w:t>
      </w:r>
    </w:p>
    <w:p>
      <w:pPr>
        <w:spacing w:after="0" w:line="273" w:lineRule="auto"/>
        <w:sectPr>
          <w:type w:val="continuous"/>
          <w:pgSz w:w="11910" w:h="16840"/>
          <w:pgMar w:top="1460" w:bottom="1300" w:left="840" w:right="320"/>
        </w:sectPr>
      </w:pPr>
    </w:p>
    <w:p>
      <w:pPr>
        <w:pStyle w:val="BodyText"/>
        <w:spacing w:line="456" w:lineRule="auto" w:before="60"/>
        <w:ind w:left="600" w:right="1116"/>
        <w:jc w:val="both"/>
      </w:pPr>
      <w:r>
        <w:rPr/>
        <w:t>In fig 4.8, the mean concentration of heavy metals in sediments in dry season were Fe (0.62,</w:t>
      </w:r>
      <w:r>
        <w:rPr>
          <w:spacing w:val="1"/>
        </w:rPr>
        <w:t> </w:t>
      </w:r>
      <w:r>
        <w:rPr/>
        <w:t>3.8,</w:t>
      </w:r>
      <w:r>
        <w:rPr>
          <w:spacing w:val="10"/>
        </w:rPr>
        <w:t> </w:t>
      </w:r>
      <w:r>
        <w:rPr/>
        <w:t>0.21),</w:t>
      </w:r>
      <w:r>
        <w:rPr>
          <w:spacing w:val="11"/>
        </w:rPr>
        <w:t> </w:t>
      </w:r>
      <w:r>
        <w:rPr/>
        <w:t>Cd</w:t>
      </w:r>
      <w:r>
        <w:rPr>
          <w:spacing w:val="10"/>
        </w:rPr>
        <w:t> </w:t>
      </w:r>
      <w:r>
        <w:rPr/>
        <w:t>(0.009,</w:t>
      </w:r>
      <w:r>
        <w:rPr>
          <w:spacing w:val="11"/>
        </w:rPr>
        <w:t> </w:t>
      </w:r>
      <w:r>
        <w:rPr/>
        <w:t>0.006,</w:t>
      </w:r>
      <w:r>
        <w:rPr>
          <w:spacing w:val="10"/>
        </w:rPr>
        <w:t> </w:t>
      </w:r>
      <w:r>
        <w:rPr/>
        <w:t>0.0006)</w:t>
      </w:r>
      <w:r>
        <w:rPr>
          <w:spacing w:val="11"/>
        </w:rPr>
        <w:t> </w:t>
      </w:r>
      <w:r>
        <w:rPr/>
        <w:t>,</w:t>
      </w:r>
      <w:r>
        <w:rPr>
          <w:spacing w:val="10"/>
        </w:rPr>
        <w:t> </w:t>
      </w:r>
      <w:r>
        <w:rPr/>
        <w:t>Pd</w:t>
      </w:r>
      <w:r>
        <w:rPr>
          <w:spacing w:val="11"/>
        </w:rPr>
        <w:t> </w:t>
      </w:r>
      <w:r>
        <w:rPr/>
        <w:t>(0.042,</w:t>
      </w:r>
      <w:r>
        <w:rPr>
          <w:spacing w:val="8"/>
        </w:rPr>
        <w:t> </w:t>
      </w:r>
      <w:r>
        <w:rPr/>
        <w:t>0.053,</w:t>
      </w:r>
      <w:r>
        <w:rPr>
          <w:spacing w:val="12"/>
        </w:rPr>
        <w:t> </w:t>
      </w:r>
      <w:r>
        <w:rPr/>
        <w:t>0.062),</w:t>
      </w:r>
      <w:r>
        <w:rPr>
          <w:spacing w:val="10"/>
        </w:rPr>
        <w:t> </w:t>
      </w:r>
      <w:r>
        <w:rPr/>
        <w:t>Ni</w:t>
      </w:r>
      <w:r>
        <w:rPr>
          <w:spacing w:val="11"/>
        </w:rPr>
        <w:t> </w:t>
      </w:r>
      <w:r>
        <w:rPr/>
        <w:t>(0.026,</w:t>
      </w:r>
      <w:r>
        <w:rPr>
          <w:spacing w:val="10"/>
        </w:rPr>
        <w:t> </w:t>
      </w:r>
      <w:r>
        <w:rPr/>
        <w:t>0.044,</w:t>
      </w:r>
      <w:r>
        <w:rPr>
          <w:spacing w:val="10"/>
        </w:rPr>
        <w:t> </w:t>
      </w:r>
      <w:r>
        <w:rPr/>
        <w:t>0.041),</w:t>
      </w:r>
      <w:r>
        <w:rPr>
          <w:spacing w:val="11"/>
        </w:rPr>
        <w:t> </w:t>
      </w:r>
      <w:r>
        <w:rPr/>
        <w:t>Zn</w:t>
      </w:r>
    </w:p>
    <w:p>
      <w:pPr>
        <w:pStyle w:val="BodyText"/>
        <w:spacing w:before="1"/>
        <w:ind w:left="600"/>
        <w:jc w:val="both"/>
      </w:pPr>
      <w:r>
        <w:rPr/>
        <w:t>(3.32,</w:t>
      </w:r>
      <w:r>
        <w:rPr>
          <w:spacing w:val="-13"/>
        </w:rPr>
        <w:t> </w:t>
      </w:r>
      <w:r>
        <w:rPr/>
        <w:t>2.16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4.40),</w:t>
      </w:r>
      <w:r>
        <w:rPr>
          <w:spacing w:val="-10"/>
        </w:rPr>
        <w:t> </w:t>
      </w:r>
      <w:r>
        <w:rPr/>
        <w:t>Cu</w:t>
      </w:r>
      <w:r>
        <w:rPr>
          <w:spacing w:val="-13"/>
        </w:rPr>
        <w:t> </w:t>
      </w:r>
      <w:r>
        <w:rPr/>
        <w:t>(0.775,</w:t>
      </w:r>
      <w:r>
        <w:rPr>
          <w:spacing w:val="-12"/>
        </w:rPr>
        <w:t> </w:t>
      </w:r>
      <w:r>
        <w:rPr/>
        <w:t>0.720,</w:t>
      </w:r>
      <w:r>
        <w:rPr>
          <w:spacing w:val="-13"/>
        </w:rPr>
        <w:t> </w:t>
      </w:r>
      <w:r>
        <w:rPr/>
        <w:t>0.805),</w:t>
      </w:r>
      <w:r>
        <w:rPr>
          <w:spacing w:val="-12"/>
        </w:rPr>
        <w:t> </w:t>
      </w:r>
      <w:r>
        <w:rPr/>
        <w:t>V</w:t>
      </w:r>
      <w:r>
        <w:rPr>
          <w:spacing w:val="-11"/>
        </w:rPr>
        <w:t> </w:t>
      </w:r>
      <w:r>
        <w:rPr/>
        <w:t>(0.052,</w:t>
      </w:r>
      <w:r>
        <w:rPr>
          <w:spacing w:val="-13"/>
        </w:rPr>
        <w:t> </w:t>
      </w:r>
      <w:r>
        <w:rPr/>
        <w:t>0.054,</w:t>
      </w:r>
      <w:r>
        <w:rPr>
          <w:spacing w:val="-12"/>
        </w:rPr>
        <w:t> </w:t>
      </w:r>
      <w:r>
        <w:rPr/>
        <w:t>0.059)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Asa-Owaza,</w:t>
      </w:r>
      <w:r>
        <w:rPr>
          <w:spacing w:val="-11"/>
        </w:rPr>
        <w:t> </w:t>
      </w:r>
      <w:r>
        <w:rPr/>
        <w:t>Onuimo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56" w:lineRule="auto" w:before="1"/>
        <w:ind w:left="600" w:right="1116"/>
        <w:jc w:val="both"/>
      </w:pPr>
      <w:r>
        <w:rPr/>
        <w:t>and Owerri-nta respectively while in 4.9, the mean concentration of heavy in metals in sedi-</w:t>
      </w:r>
      <w:r>
        <w:rPr>
          <w:spacing w:val="1"/>
        </w:rPr>
        <w:t> </w:t>
      </w:r>
      <w:r>
        <w:rPr/>
        <w:t>ments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wet</w:t>
      </w:r>
      <w:r>
        <w:rPr>
          <w:spacing w:val="36"/>
        </w:rPr>
        <w:t> </w:t>
      </w:r>
      <w:r>
        <w:rPr/>
        <w:t>seasons</w:t>
      </w:r>
      <w:r>
        <w:rPr>
          <w:spacing w:val="38"/>
        </w:rPr>
        <w:t> </w:t>
      </w:r>
      <w:r>
        <w:rPr/>
        <w:t>were</w:t>
      </w:r>
      <w:r>
        <w:rPr>
          <w:spacing w:val="36"/>
        </w:rPr>
        <w:t> </w:t>
      </w:r>
      <w:r>
        <w:rPr/>
        <w:t>Fe</w:t>
      </w:r>
      <w:r>
        <w:rPr>
          <w:spacing w:val="37"/>
        </w:rPr>
        <w:t> </w:t>
      </w:r>
      <w:r>
        <w:rPr/>
        <w:t>(0.12,</w:t>
      </w:r>
      <w:r>
        <w:rPr>
          <w:spacing w:val="34"/>
        </w:rPr>
        <w:t> </w:t>
      </w:r>
      <w:r>
        <w:rPr/>
        <w:t>1.22,</w:t>
      </w:r>
      <w:r>
        <w:rPr>
          <w:spacing w:val="35"/>
        </w:rPr>
        <w:t> </w:t>
      </w:r>
      <w:r>
        <w:rPr/>
        <w:t>0.02),</w:t>
      </w:r>
      <w:r>
        <w:rPr>
          <w:spacing w:val="35"/>
        </w:rPr>
        <w:t> </w:t>
      </w:r>
      <w:r>
        <w:rPr/>
        <w:t>Cd</w:t>
      </w:r>
      <w:r>
        <w:rPr>
          <w:spacing w:val="35"/>
        </w:rPr>
        <w:t> </w:t>
      </w:r>
      <w:r>
        <w:rPr/>
        <w:t>(0.0015,</w:t>
      </w:r>
      <w:r>
        <w:rPr>
          <w:spacing w:val="35"/>
        </w:rPr>
        <w:t> </w:t>
      </w:r>
      <w:r>
        <w:rPr/>
        <w:t>0.0014,</w:t>
      </w:r>
      <w:r>
        <w:rPr>
          <w:spacing w:val="35"/>
        </w:rPr>
        <w:t> </w:t>
      </w:r>
      <w:r>
        <w:rPr/>
        <w:t>0.0013),</w:t>
      </w:r>
      <w:r>
        <w:rPr>
          <w:spacing w:val="34"/>
        </w:rPr>
        <w:t> </w:t>
      </w:r>
      <w:r>
        <w:rPr/>
        <w:t>Pb</w:t>
      </w:r>
      <w:r>
        <w:rPr>
          <w:spacing w:val="36"/>
        </w:rPr>
        <w:t> </w:t>
      </w:r>
      <w:r>
        <w:rPr/>
        <w:t>(0.032,</w:t>
      </w:r>
    </w:p>
    <w:p>
      <w:pPr>
        <w:pStyle w:val="BodyText"/>
        <w:spacing w:line="456" w:lineRule="auto"/>
        <w:ind w:left="600" w:right="1117"/>
        <w:jc w:val="both"/>
      </w:pPr>
      <w:r>
        <w:rPr/>
        <w:t>0.0485, 0.053), Ni (0.02, 0.04, 0.04), and Zn (3.22, 2.02, 3.80). Nickel in dry seaon followed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trend</w:t>
      </w:r>
      <w:r>
        <w:rPr>
          <w:spacing w:val="-1"/>
        </w:rPr>
        <w:t> </w:t>
      </w:r>
      <w:r>
        <w:rPr/>
        <w:t>Onuimo</w:t>
      </w:r>
      <w:r>
        <w:rPr>
          <w:spacing w:val="-3"/>
        </w:rPr>
        <w:t> </w:t>
      </w:r>
      <w:r>
        <w:rPr/>
        <w:t>&gt;</w:t>
      </w:r>
      <w:r>
        <w:rPr>
          <w:spacing w:val="-2"/>
        </w:rPr>
        <w:t> </w:t>
      </w:r>
      <w:r>
        <w:rPr/>
        <w:t>Owerri-Nta</w:t>
      </w:r>
      <w:r>
        <w:rPr>
          <w:spacing w:val="-2"/>
        </w:rPr>
        <w:t> </w:t>
      </w:r>
      <w:r>
        <w:rPr/>
        <w:t>&gt;</w:t>
      </w:r>
      <w:r>
        <w:rPr>
          <w:spacing w:val="-1"/>
        </w:rPr>
        <w:t> </w:t>
      </w:r>
      <w:r>
        <w:rPr/>
        <w:t>asa-</w:t>
      </w:r>
      <w:r>
        <w:rPr>
          <w:spacing w:val="-1"/>
        </w:rPr>
        <w:t> </w:t>
      </w:r>
      <w:r>
        <w:rPr/>
        <w:t>Owaza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Onuimo</w:t>
      </w:r>
      <w:r>
        <w:rPr>
          <w:spacing w:val="-3"/>
        </w:rPr>
        <w:t> </w:t>
      </w:r>
      <w:r>
        <w:rPr/>
        <w:t>&gt;</w:t>
      </w:r>
      <w:r>
        <w:rPr>
          <w:spacing w:val="-4"/>
        </w:rPr>
        <w:t> </w:t>
      </w:r>
      <w:r>
        <w:rPr/>
        <w:t>Owerr-Nta</w:t>
      </w:r>
    </w:p>
    <w:p>
      <w:pPr>
        <w:pStyle w:val="ListParagraph"/>
        <w:numPr>
          <w:ilvl w:val="0"/>
          <w:numId w:val="44"/>
        </w:numPr>
        <w:tabs>
          <w:tab w:pos="795" w:val="left" w:leader="none"/>
        </w:tabs>
        <w:spacing w:line="240" w:lineRule="auto" w:before="0" w:after="0"/>
        <w:ind w:left="794" w:right="0" w:hanging="195"/>
        <w:jc w:val="both"/>
        <w:rPr>
          <w:sz w:val="24"/>
        </w:rPr>
      </w:pPr>
      <w:r>
        <w:rPr>
          <w:sz w:val="24"/>
        </w:rPr>
        <w:t>Asa-</w:t>
      </w:r>
      <w:r>
        <w:rPr>
          <w:spacing w:val="-2"/>
          <w:sz w:val="24"/>
        </w:rPr>
        <w:t> </w:t>
      </w:r>
      <w:r>
        <w:rPr>
          <w:sz w:val="24"/>
        </w:rPr>
        <w:t>Owaza.The</w:t>
      </w:r>
      <w:r>
        <w:rPr>
          <w:spacing w:val="-3"/>
          <w:sz w:val="24"/>
        </w:rPr>
        <w:t> </w:t>
      </w:r>
      <w:r>
        <w:rPr>
          <w:sz w:val="24"/>
        </w:rPr>
        <w:t>distribution pattern for</w:t>
      </w:r>
      <w:r>
        <w:rPr>
          <w:spacing w:val="-3"/>
          <w:sz w:val="24"/>
        </w:rPr>
        <w:t> </w:t>
      </w:r>
      <w:r>
        <w:rPr>
          <w:sz w:val="24"/>
        </w:rPr>
        <w:t>zinc in</w:t>
      </w:r>
      <w:r>
        <w:rPr>
          <w:spacing w:val="-4"/>
          <w:sz w:val="24"/>
        </w:rPr>
        <w:t> </w:t>
      </w:r>
      <w:r>
        <w:rPr>
          <w:sz w:val="24"/>
        </w:rPr>
        <w:t>the dry</w:t>
      </w:r>
      <w:r>
        <w:rPr>
          <w:spacing w:val="-6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Owerri-Nta&gt;Asa-Owaza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4"/>
        </w:numPr>
        <w:tabs>
          <w:tab w:pos="831" w:val="left" w:leader="none"/>
        </w:tabs>
        <w:spacing w:line="456" w:lineRule="auto" w:before="1" w:after="0"/>
        <w:ind w:left="600" w:right="1116" w:firstLine="0"/>
        <w:jc w:val="both"/>
        <w:rPr>
          <w:sz w:val="24"/>
        </w:rPr>
      </w:pPr>
      <w:r>
        <w:rPr>
          <w:sz w:val="24"/>
        </w:rPr>
        <w:t>Onuimo. This pattern was almost similar in both seasons because they have a common</w:t>
      </w:r>
      <w:r>
        <w:rPr>
          <w:spacing w:val="1"/>
          <w:sz w:val="24"/>
        </w:rPr>
        <w:t> </w:t>
      </w:r>
      <w:r>
        <w:rPr>
          <w:sz w:val="24"/>
        </w:rPr>
        <w:t>source.</w:t>
      </w:r>
    </w:p>
    <w:p>
      <w:pPr>
        <w:pStyle w:val="BodyText"/>
        <w:spacing w:line="456" w:lineRule="auto"/>
        <w:ind w:left="600" w:right="1114"/>
        <w:jc w:val="both"/>
      </w:pPr>
      <w:r>
        <w:rPr/>
        <w:t>The distribution pattern for copper in dry season was Owerri-Nta &gt; Asa-Owaza &gt; Onuimo</w:t>
      </w:r>
      <w:r>
        <w:rPr>
          <w:spacing w:val="1"/>
        </w:rPr>
        <w:t> </w:t>
      </w:r>
      <w:r>
        <w:rPr/>
        <w:t>while in wet season the pattern was Owerri-Nta &gt; Aza- Owaza&gt; Onuimo.The distribution pat-</w:t>
      </w:r>
      <w:r>
        <w:rPr>
          <w:spacing w:val="-57"/>
        </w:rPr>
        <w:t> </w:t>
      </w:r>
      <w:r>
        <w:rPr/>
        <w:t>tern for vanadium was Owerri-nta&gt; Onuimo&gt;Asa-Owaza for both seasons. In fig. 4.10, the</w:t>
      </w:r>
      <w:r>
        <w:rPr>
          <w:spacing w:val="1"/>
        </w:rPr>
        <w:t> </w:t>
      </w:r>
      <w:r>
        <w:rPr/>
        <w:t>average level of heavy metals in dry season was higher than that of wet season. The result in</w:t>
      </w:r>
      <w:r>
        <w:rPr>
          <w:spacing w:val="1"/>
        </w:rPr>
        <w:t> </w:t>
      </w:r>
      <w:r>
        <w:rPr/>
        <w:t>this study is similar to the findings of Amadi (2010) who reported higher dry season mean</w:t>
      </w:r>
      <w:r>
        <w:rPr>
          <w:spacing w:val="1"/>
        </w:rPr>
        <w:t> </w:t>
      </w:r>
      <w:r>
        <w:rPr/>
        <w:t>values in heavy metals than wet season values. This could be due to absorption of metals by</w:t>
      </w:r>
      <w:r>
        <w:rPr>
          <w:spacing w:val="1"/>
        </w:rPr>
        <w:t> </w:t>
      </w:r>
      <w:r>
        <w:rPr/>
        <w:t>sediment</w:t>
      </w:r>
      <w:r>
        <w:rPr>
          <w:spacing w:val="-11"/>
        </w:rPr>
        <w:t> </w:t>
      </w:r>
      <w:r>
        <w:rPr/>
        <w:t>particles</w:t>
      </w:r>
      <w:r>
        <w:rPr>
          <w:spacing w:val="-9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reduced</w:t>
      </w:r>
      <w:r>
        <w:rPr>
          <w:spacing w:val="-6"/>
        </w:rPr>
        <w:t> </w:t>
      </w:r>
      <w:r>
        <w:rPr/>
        <w:t>water</w:t>
      </w:r>
      <w:r>
        <w:rPr>
          <w:spacing w:val="-11"/>
        </w:rPr>
        <w:t> </w:t>
      </w:r>
      <w:r>
        <w:rPr/>
        <w:t>volume</w:t>
      </w:r>
      <w:r>
        <w:rPr>
          <w:spacing w:val="-12"/>
        </w:rPr>
        <w:t> </w:t>
      </w:r>
      <w:r>
        <w:rPr/>
        <w:t>associated</w:t>
      </w:r>
      <w:r>
        <w:rPr>
          <w:spacing w:val="-12"/>
        </w:rPr>
        <w:t> </w:t>
      </w:r>
      <w:r>
        <w:rPr/>
        <w:t>with</w:t>
      </w:r>
      <w:r>
        <w:rPr>
          <w:spacing w:val="-6"/>
        </w:rPr>
        <w:t> </w:t>
      </w:r>
      <w:r>
        <w:rPr/>
        <w:t>increased</w:t>
      </w:r>
      <w:r>
        <w:rPr>
          <w:spacing w:val="-11"/>
        </w:rPr>
        <w:t> </w:t>
      </w:r>
      <w:r>
        <w:rPr/>
        <w:t>evaporation</w:t>
      </w:r>
      <w:r>
        <w:rPr>
          <w:spacing w:val="-9"/>
        </w:rPr>
        <w:t> </w:t>
      </w:r>
      <w:r>
        <w:rPr/>
        <w:t>rate</w:t>
      </w:r>
      <w:r>
        <w:rPr>
          <w:spacing w:val="-57"/>
        </w:rPr>
        <w:t> </w:t>
      </w:r>
      <w:r>
        <w:rPr/>
        <w:t>in dry season. Nwadinigwe </w:t>
      </w:r>
      <w:r>
        <w:rPr>
          <w:i/>
        </w:rPr>
        <w:t>et al., </w:t>
      </w:r>
      <w:r>
        <w:rPr/>
        <w:t>(2014) stated that seasonal variation in metal concentration</w:t>
      </w:r>
      <w:r>
        <w:rPr>
          <w:spacing w:val="1"/>
        </w:rPr>
        <w:t> </w:t>
      </w:r>
      <w:r>
        <w:rPr/>
        <w:t>could be as a result of slow water movement in the sediment and absorption ability of heavy</w:t>
      </w:r>
      <w:r>
        <w:rPr>
          <w:spacing w:val="1"/>
        </w:rPr>
        <w:t> </w:t>
      </w:r>
      <w:r>
        <w:rPr/>
        <w:t>metals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sediments.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for</w:t>
      </w:r>
      <w:r>
        <w:rPr>
          <w:spacing w:val="-8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seasons</w:t>
      </w:r>
      <w:r>
        <w:rPr>
          <w:spacing w:val="-7"/>
        </w:rPr>
        <w:t> </w:t>
      </w:r>
      <w:r>
        <w:rPr/>
        <w:t>agreed</w:t>
      </w:r>
      <w:r>
        <w:rPr>
          <w:spacing w:val="-5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range</w:t>
      </w:r>
      <w:r>
        <w:rPr>
          <w:spacing w:val="-7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Obayori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Salam</w:t>
      </w:r>
      <w:r>
        <w:rPr>
          <w:spacing w:val="-6"/>
        </w:rPr>
        <w:t> </w:t>
      </w:r>
      <w:r>
        <w:rPr/>
        <w:t>(2010),</w:t>
      </w:r>
      <w:r>
        <w:rPr>
          <w:spacing w:val="-7"/>
        </w:rPr>
        <w:t> </w:t>
      </w:r>
      <w:r>
        <w:rPr/>
        <w:t>Udosen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</w:t>
      </w:r>
      <w:r>
        <w:rPr>
          <w:spacing w:val="-6"/>
        </w:rPr>
        <w:t> </w:t>
      </w:r>
      <w:r>
        <w:rPr/>
        <w:t>(2007)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Eggleton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8"/>
        </w:rPr>
        <w:t> </w:t>
      </w:r>
      <w:r>
        <w:rPr/>
        <w:t>(2014). In table 4.12, all the samples investigated in both seasons were below the sediment</w:t>
      </w:r>
      <w:r>
        <w:rPr>
          <w:spacing w:val="1"/>
        </w:rPr>
        <w:t> </w:t>
      </w:r>
      <w:r>
        <w:rPr/>
        <w:t>quality guidelines (Tables 4.12) such as lowest element level (LEL), Threshold effect level</w:t>
      </w:r>
      <w:r>
        <w:rPr>
          <w:spacing w:val="1"/>
        </w:rPr>
        <w:t> </w:t>
      </w:r>
      <w:r>
        <w:rPr/>
        <w:t>(TEL),</w:t>
      </w:r>
      <w:r>
        <w:rPr>
          <w:spacing w:val="-12"/>
        </w:rPr>
        <w:t> </w:t>
      </w:r>
      <w:r>
        <w:rPr/>
        <w:t>Probable</w:t>
      </w:r>
      <w:r>
        <w:rPr>
          <w:spacing w:val="-12"/>
        </w:rPr>
        <w:t> </w:t>
      </w:r>
      <w:r>
        <w:rPr/>
        <w:t>effect</w:t>
      </w:r>
      <w:r>
        <w:rPr>
          <w:spacing w:val="-10"/>
        </w:rPr>
        <w:t> </w:t>
      </w:r>
      <w:r>
        <w:rPr/>
        <w:t>level</w:t>
      </w:r>
      <w:r>
        <w:rPr>
          <w:spacing w:val="-11"/>
        </w:rPr>
        <w:t> </w:t>
      </w:r>
      <w:r>
        <w:rPr/>
        <w:t>(PEL)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Severe</w:t>
      </w:r>
      <w:r>
        <w:rPr>
          <w:spacing w:val="-10"/>
        </w:rPr>
        <w:t> </w:t>
      </w:r>
      <w:r>
        <w:rPr/>
        <w:t>effect</w:t>
      </w:r>
      <w:r>
        <w:rPr>
          <w:spacing w:val="-11"/>
        </w:rPr>
        <w:t> </w:t>
      </w:r>
      <w:r>
        <w:rPr/>
        <w:t>level</w:t>
      </w:r>
      <w:r>
        <w:rPr>
          <w:spacing w:val="-7"/>
        </w:rPr>
        <w:t> </w:t>
      </w:r>
      <w:r>
        <w:rPr/>
        <w:t>(SEL)</w:t>
      </w:r>
      <w:r>
        <w:rPr>
          <w:spacing w:val="-9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Oceanic</w:t>
      </w:r>
      <w:r>
        <w:rPr>
          <w:spacing w:val="-58"/>
        </w:rPr>
        <w:t> </w:t>
      </w:r>
      <w:r>
        <w:rPr/>
        <w:t>and Quality Guideline (NOQG) and United State Environmental Protection Agency (USEPA)</w:t>
      </w:r>
      <w:r>
        <w:rPr>
          <w:spacing w:val="-57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value.</w:t>
      </w:r>
    </w:p>
    <w:p>
      <w:pPr>
        <w:spacing w:after="0" w:line="456" w:lineRule="auto"/>
        <w:jc w:val="both"/>
        <w:sectPr>
          <w:headerReference w:type="default" r:id="rId316"/>
          <w:footerReference w:type="default" r:id="rId317"/>
          <w:pgSz w:w="11910" w:h="16840"/>
          <w:pgMar w:header="0" w:footer="1146" w:top="1360" w:bottom="1340" w:left="840" w:right="320"/>
        </w:sectPr>
      </w:pPr>
    </w:p>
    <w:p>
      <w:pPr>
        <w:pStyle w:val="BodyText"/>
        <w:spacing w:line="480" w:lineRule="auto" w:before="78"/>
        <w:ind w:left="600" w:right="1115"/>
        <w:jc w:val="both"/>
      </w:pPr>
      <w:r>
        <w:rPr/>
        <w:t>TEL values are values below which adverse biological effect are unlikely to observed while</w:t>
      </w:r>
      <w:r>
        <w:rPr>
          <w:spacing w:val="1"/>
        </w:rPr>
        <w:t> </w:t>
      </w:r>
      <w:r>
        <w:rPr/>
        <w:t>PEL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Izuchukwu </w:t>
      </w:r>
      <w:r>
        <w:rPr>
          <w:i/>
        </w:rPr>
        <w:t>et al., (</w:t>
      </w:r>
      <w:r>
        <w:rPr/>
        <w:t>2004), when compared with other results recorded higher values.The high</w:t>
      </w:r>
      <w:r>
        <w:rPr>
          <w:spacing w:val="1"/>
        </w:rPr>
        <w:t> </w:t>
      </w:r>
      <w:r>
        <w:rPr/>
        <w:t>level of iron in sediment of this study is consistent with the report of other authors (Udosen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2007,</w:t>
      </w:r>
      <w:r>
        <w:rPr>
          <w:spacing w:val="-6"/>
        </w:rPr>
        <w:t> </w:t>
      </w:r>
      <w:r>
        <w:rPr/>
        <w:t>Ozturk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/>
        <w:t>2009Issa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2011,).Most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pipelines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conveying</w:t>
      </w:r>
      <w:r>
        <w:rPr>
          <w:spacing w:val="-9"/>
        </w:rPr>
        <w:t> </w:t>
      </w:r>
      <w:r>
        <w:rPr/>
        <w:t>oil</w:t>
      </w:r>
      <w:r>
        <w:rPr>
          <w:spacing w:val="-6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platform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sites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made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iron,</w:t>
      </w:r>
      <w:r>
        <w:rPr>
          <w:spacing w:val="-5"/>
        </w:rPr>
        <w:t> </w:t>
      </w:r>
      <w:r>
        <w:rPr/>
        <w:t>ferro-chromium</w:t>
      </w:r>
      <w:r>
        <w:rPr>
          <w:spacing w:val="-3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alloys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zinc and iron which when corroded can result in the release of these metals into the aquatic</w:t>
      </w:r>
      <w:r>
        <w:rPr>
          <w:spacing w:val="1"/>
        </w:rPr>
        <w:t> </w:t>
      </w:r>
      <w:r>
        <w:rPr/>
        <w:t>ecosystem.</w:t>
      </w:r>
      <w:r>
        <w:rPr>
          <w:spacing w:val="-4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zinc,</w:t>
      </w:r>
      <w:r>
        <w:rPr>
          <w:spacing w:val="-6"/>
        </w:rPr>
        <w:t> </w:t>
      </w:r>
      <w:r>
        <w:rPr/>
        <w:t>iron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chromium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sediment</w:t>
      </w:r>
      <w:r>
        <w:rPr>
          <w:spacing w:val="-5"/>
        </w:rPr>
        <w:t> </w:t>
      </w:r>
      <w:r>
        <w:rPr/>
        <w:t>over</w:t>
      </w:r>
      <w:r>
        <w:rPr>
          <w:spacing w:val="-58"/>
        </w:rPr>
        <w:t> </w:t>
      </w:r>
      <w:r>
        <w:rPr/>
        <w:t>water may be due to human activities such as discharge of untreated sewage, industrial mate-</w:t>
      </w:r>
      <w:r>
        <w:rPr>
          <w:spacing w:val="1"/>
        </w:rPr>
        <w:t> </w:t>
      </w:r>
      <w:r>
        <w:rPr/>
        <w:t>rials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contain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sink.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zinc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7"/>
        </w:rPr>
        <w:t> </w:t>
      </w:r>
      <w:r>
        <w:rPr/>
        <w:t>area</w:t>
      </w:r>
      <w:r>
        <w:rPr>
          <w:spacing w:val="-9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other</w:t>
      </w:r>
      <w:r>
        <w:rPr>
          <w:spacing w:val="-11"/>
        </w:rPr>
        <w:t> </w:t>
      </w:r>
      <w:r>
        <w:rPr/>
        <w:t>anthropogenic</w:t>
      </w:r>
      <w:r>
        <w:rPr>
          <w:spacing w:val="-11"/>
        </w:rPr>
        <w:t> </w:t>
      </w:r>
      <w:r>
        <w:rPr/>
        <w:t>activities</w:t>
      </w:r>
      <w:r>
        <w:rPr>
          <w:spacing w:val="-10"/>
        </w:rPr>
        <w:t> </w:t>
      </w:r>
      <w:r>
        <w:rPr/>
        <w:t>apart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evaporation</w:t>
      </w:r>
      <w:r>
        <w:rPr>
          <w:spacing w:val="-57"/>
        </w:rPr>
        <w:t> </w:t>
      </w:r>
      <w:r>
        <w:rPr/>
        <w:t>and production. Generally, elemental concentrations depend not only on anthropogenic and</w:t>
      </w:r>
      <w:r>
        <w:rPr>
          <w:spacing w:val="1"/>
        </w:rPr>
        <w:t> </w:t>
      </w:r>
      <w:r>
        <w:rPr/>
        <w:t>lithogenic</w:t>
      </w:r>
      <w:r>
        <w:rPr>
          <w:spacing w:val="-8"/>
        </w:rPr>
        <w:t> </w:t>
      </w:r>
      <w:r>
        <w:rPr/>
        <w:t>sources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textural</w:t>
      </w:r>
      <w:r>
        <w:rPr>
          <w:spacing w:val="-6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organic</w:t>
      </w:r>
      <w:r>
        <w:rPr>
          <w:spacing w:val="-7"/>
        </w:rPr>
        <w:t> </w:t>
      </w:r>
      <w:r>
        <w:rPr/>
        <w:t>matter,</w:t>
      </w:r>
      <w:r>
        <w:rPr>
          <w:spacing w:val="-7"/>
        </w:rPr>
        <w:t> </w:t>
      </w:r>
      <w:r>
        <w:rPr/>
        <w:t>mineralogical</w:t>
      </w:r>
      <w:r>
        <w:rPr>
          <w:spacing w:val="-58"/>
        </w:rPr>
        <w:t> </w:t>
      </w:r>
      <w:r>
        <w:rPr/>
        <w:t>composition and depositional environment of the sediments (Pourang </w:t>
      </w:r>
      <w:r>
        <w:rPr>
          <w:i/>
        </w:rPr>
        <w:t>et al</w:t>
      </w:r>
      <w:r>
        <w:rPr/>
        <w:t>, 2005). Fine sedi-</w:t>
      </w:r>
      <w:r>
        <w:rPr>
          <w:spacing w:val="1"/>
        </w:rPr>
        <w:t> </w:t>
      </w:r>
      <w:r>
        <w:rPr/>
        <w:t>ments (sand) predominate in IMR and heavy metals are believed to be more associated with</w:t>
      </w:r>
      <w:r>
        <w:rPr>
          <w:spacing w:val="1"/>
        </w:rPr>
        <w:t> </w:t>
      </w:r>
      <w:r>
        <w:rPr/>
        <w:t>smaller</w:t>
      </w:r>
      <w:r>
        <w:rPr>
          <w:spacing w:val="-3"/>
        </w:rPr>
        <w:t> </w:t>
      </w:r>
      <w:r>
        <w:rPr/>
        <w:t>grain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in both</w:t>
      </w:r>
      <w:r>
        <w:rPr>
          <w:spacing w:val="-1"/>
        </w:rPr>
        <w:t> </w:t>
      </w:r>
      <w:r>
        <w:rPr/>
        <w:t>sea-</w:t>
      </w:r>
      <w:r>
        <w:rPr>
          <w:spacing w:val="-58"/>
        </w:rPr>
        <w:t> </w:t>
      </w:r>
      <w:r>
        <w:rPr>
          <w:spacing w:val="-1"/>
        </w:rPr>
        <w:t>sons.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concentration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heavy</w:t>
      </w:r>
      <w:r>
        <w:rPr>
          <w:spacing w:val="-19"/>
        </w:rPr>
        <w:t> </w:t>
      </w:r>
      <w:r>
        <w:rPr/>
        <w:t>metals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sediment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higher</w:t>
      </w:r>
      <w:r>
        <w:rPr>
          <w:spacing w:val="-16"/>
        </w:rPr>
        <w:t> </w:t>
      </w:r>
      <w:r>
        <w:rPr/>
        <w:t>than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water</w:t>
      </w:r>
      <w:r>
        <w:rPr>
          <w:spacing w:val="-14"/>
        </w:rPr>
        <w:t> </w:t>
      </w:r>
      <w:r>
        <w:rPr/>
        <w:t>thus</w:t>
      </w:r>
      <w:r>
        <w:rPr>
          <w:spacing w:val="-13"/>
        </w:rPr>
        <w:t> </w:t>
      </w:r>
      <w:r>
        <w:rPr/>
        <w:t>resultsare</w:t>
      </w:r>
      <w:r>
        <w:rPr>
          <w:spacing w:val="-58"/>
        </w:rPr>
        <w:t> </w:t>
      </w:r>
      <w:r>
        <w:rPr/>
        <w:t>in agreement with reports from several authors (Anornu </w:t>
      </w:r>
      <w:r>
        <w:rPr>
          <w:i/>
        </w:rPr>
        <w:t>et al. </w:t>
      </w:r>
      <w:r>
        <w:rPr/>
        <w:t>2012). Sediments are sinks to</w:t>
      </w:r>
      <w:r>
        <w:rPr>
          <w:spacing w:val="1"/>
        </w:rPr>
        <w:t> </w:t>
      </w:r>
      <w:r>
        <w:rPr/>
        <w:t>many chemical compounds such as heavy metals and organic compound from natural and an-</w:t>
      </w:r>
      <w:r>
        <w:rPr>
          <w:spacing w:val="-57"/>
        </w:rPr>
        <w:t> </w:t>
      </w:r>
      <w:r>
        <w:rPr/>
        <w:t>thropogenic</w:t>
      </w:r>
      <w:r>
        <w:rPr>
          <w:spacing w:val="-1"/>
        </w:rPr>
        <w:t> </w:t>
      </w:r>
      <w:r>
        <w:rPr/>
        <w:t>sources.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numPr>
          <w:ilvl w:val="2"/>
          <w:numId w:val="43"/>
        </w:numPr>
        <w:tabs>
          <w:tab w:pos="1141" w:val="left" w:leader="none"/>
        </w:tabs>
        <w:spacing w:line="240" w:lineRule="auto" w:before="0" w:after="0"/>
        <w:ind w:left="1140" w:right="0" w:hanging="541"/>
        <w:jc w:val="left"/>
      </w:pPr>
      <w:bookmarkStart w:name="_bookmark198" w:id="339"/>
      <w:bookmarkEnd w:id="339"/>
      <w:r>
        <w:rPr>
          <w:b w:val="0"/>
        </w:rPr>
      </w:r>
      <w:bookmarkStart w:name="_bookmark198" w:id="340"/>
      <w:bookmarkEnd w:id="340"/>
      <w:r>
        <w:rPr/>
        <w:t>S</w:t>
      </w:r>
      <w:r>
        <w:rPr/>
        <w:t>ediment</w:t>
      </w:r>
      <w:r>
        <w:rPr>
          <w:spacing w:val="-6"/>
        </w:rPr>
        <w:t> </w:t>
      </w:r>
      <w:r>
        <w:rPr/>
        <w:t>Contamination</w:t>
      </w:r>
      <w:r>
        <w:rPr>
          <w:spacing w:val="-5"/>
        </w:rPr>
        <w:t> </w:t>
      </w:r>
      <w:r>
        <w:rPr/>
        <w:t>Indices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ind w:left="600"/>
        <w:jc w:val="both"/>
      </w:pP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indices are</w:t>
      </w:r>
      <w:r>
        <w:rPr>
          <w:spacing w:val="-3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Tables 4.15</w:t>
      </w:r>
      <w:r>
        <w:rPr>
          <w:spacing w:val="-1"/>
        </w:rPr>
        <w:t> </w:t>
      </w:r>
      <w:r>
        <w:rPr/>
        <w:t>and 4.16.</w:t>
      </w:r>
    </w:p>
    <w:p>
      <w:pPr>
        <w:spacing w:after="0"/>
        <w:jc w:val="both"/>
        <w:sectPr>
          <w:headerReference w:type="default" r:id="rId318"/>
          <w:footerReference w:type="default" r:id="rId319"/>
          <w:pgSz w:w="11910" w:h="16840"/>
          <w:pgMar w:header="0" w:footer="1146" w:top="1340" w:bottom="1340" w:left="840" w:right="320"/>
        </w:sectPr>
      </w:pPr>
    </w:p>
    <w:p>
      <w:pPr>
        <w:pStyle w:val="Heading2"/>
        <w:spacing w:line="273" w:lineRule="auto" w:before="65"/>
        <w:ind w:left="600" w:right="1061"/>
      </w:pPr>
      <w:bookmarkStart w:name="_bookmark199" w:id="341"/>
      <w:bookmarkEnd w:id="341"/>
      <w:r>
        <w:rPr>
          <w:b w:val="0"/>
        </w:rPr>
      </w:r>
      <w:r>
        <w:rPr/>
        <w:t>Table</w:t>
      </w:r>
      <w:r>
        <w:rPr>
          <w:spacing w:val="7"/>
        </w:rPr>
        <w:t> </w:t>
      </w:r>
      <w:r>
        <w:rPr/>
        <w:t>4.15:</w:t>
      </w:r>
      <w:r>
        <w:rPr>
          <w:spacing w:val="7"/>
        </w:rPr>
        <w:t> </w:t>
      </w:r>
      <w:r>
        <w:rPr/>
        <w:t>Table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Contamination</w:t>
      </w:r>
      <w:r>
        <w:rPr>
          <w:spacing w:val="11"/>
        </w:rPr>
        <w:t> </w:t>
      </w:r>
      <w:r>
        <w:rPr/>
        <w:t>Factor</w:t>
      </w:r>
      <w:r>
        <w:rPr>
          <w:spacing w:val="7"/>
        </w:rPr>
        <w:t> </w:t>
      </w:r>
      <w:r>
        <w:rPr/>
        <w:t>(CF),</w:t>
      </w:r>
      <w:r>
        <w:rPr>
          <w:spacing w:val="9"/>
        </w:rPr>
        <w:t> </w:t>
      </w:r>
      <w:r>
        <w:rPr/>
        <w:t>Degree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Contamination</w:t>
      </w:r>
      <w:r>
        <w:rPr>
          <w:spacing w:val="8"/>
        </w:rPr>
        <w:t> </w:t>
      </w:r>
      <w:r>
        <w:rPr/>
        <w:t>(Cd),</w:t>
      </w:r>
      <w:r>
        <w:rPr>
          <w:spacing w:val="7"/>
        </w:rPr>
        <w:t> </w:t>
      </w:r>
      <w:r>
        <w:rPr/>
        <w:t>Modi-</w:t>
      </w:r>
      <w:r>
        <w:rPr>
          <w:spacing w:val="-57"/>
        </w:rPr>
        <w:t> </w:t>
      </w:r>
      <w:r>
        <w:rPr/>
        <w:t>fied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(mCd), Pollution Load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(PLI) in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3"/>
        <w:gridCol w:w="1158"/>
        <w:gridCol w:w="590"/>
        <w:gridCol w:w="671"/>
        <w:gridCol w:w="684"/>
        <w:gridCol w:w="563"/>
        <w:gridCol w:w="796"/>
        <w:gridCol w:w="698"/>
        <w:gridCol w:w="931"/>
        <w:gridCol w:w="818"/>
        <w:gridCol w:w="988"/>
      </w:tblGrid>
      <w:tr>
        <w:trPr>
          <w:trHeight w:val="392" w:hRule="atLeast"/>
        </w:trPr>
        <w:tc>
          <w:tcPr>
            <w:tcW w:w="18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Location</w:t>
            </w:r>
          </w:p>
        </w:tc>
        <w:tc>
          <w:tcPr>
            <w:tcW w:w="11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376"/>
              <w:rPr>
                <w:b/>
                <w:sz w:val="22"/>
              </w:rPr>
            </w:pPr>
            <w:r>
              <w:rPr>
                <w:b/>
                <w:sz w:val="22"/>
              </w:rPr>
              <w:t>Fe</w:t>
            </w:r>
          </w:p>
        </w:tc>
        <w:tc>
          <w:tcPr>
            <w:tcW w:w="5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74"/>
              <w:rPr>
                <w:b/>
                <w:sz w:val="22"/>
              </w:rPr>
            </w:pPr>
            <w:r>
              <w:rPr>
                <w:b/>
                <w:sz w:val="22"/>
              </w:rPr>
              <w:t>Cd</w:t>
            </w: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36"/>
              <w:rPr>
                <w:b/>
                <w:sz w:val="22"/>
              </w:rPr>
            </w:pPr>
            <w:r>
              <w:rPr>
                <w:b/>
                <w:sz w:val="22"/>
              </w:rPr>
              <w:t>Pb</w:t>
            </w:r>
          </w:p>
        </w:tc>
        <w:tc>
          <w:tcPr>
            <w:tcW w:w="6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49"/>
              <w:rPr>
                <w:b/>
                <w:sz w:val="22"/>
              </w:rPr>
            </w:pPr>
            <w:r>
              <w:rPr>
                <w:b/>
                <w:sz w:val="22"/>
              </w:rPr>
              <w:t>Ni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49"/>
              <w:rPr>
                <w:b/>
                <w:sz w:val="22"/>
              </w:rPr>
            </w:pPr>
            <w:r>
              <w:rPr>
                <w:b/>
                <w:sz w:val="22"/>
              </w:rPr>
              <w:t>Zn</w:t>
            </w:r>
          </w:p>
        </w:tc>
        <w:tc>
          <w:tcPr>
            <w:tcW w:w="79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Cu</w:t>
            </w:r>
          </w:p>
        </w:tc>
        <w:tc>
          <w:tcPr>
            <w:tcW w:w="6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9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49"/>
              <w:rPr>
                <w:b/>
                <w:sz w:val="22"/>
              </w:rPr>
            </w:pPr>
            <w:r>
              <w:rPr>
                <w:b/>
                <w:sz w:val="22"/>
              </w:rPr>
              <w:t>Cd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71"/>
              <w:rPr>
                <w:b/>
                <w:sz w:val="22"/>
              </w:rPr>
            </w:pPr>
            <w:r>
              <w:rPr>
                <w:b/>
                <w:sz w:val="22"/>
              </w:rPr>
              <w:t>mCd</w:t>
            </w:r>
          </w:p>
        </w:tc>
        <w:tc>
          <w:tcPr>
            <w:tcW w:w="9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76"/>
              <w:rPr>
                <w:b/>
                <w:sz w:val="22"/>
              </w:rPr>
            </w:pPr>
            <w:r>
              <w:rPr>
                <w:b/>
                <w:sz w:val="22"/>
              </w:rPr>
              <w:t>PLI</w:t>
            </w:r>
          </w:p>
        </w:tc>
      </w:tr>
      <w:tr>
        <w:trPr>
          <w:trHeight w:val="417" w:hRule="atLeast"/>
        </w:trPr>
        <w:tc>
          <w:tcPr>
            <w:tcW w:w="18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78"/>
              <w:rPr>
                <w:sz w:val="22"/>
              </w:rPr>
            </w:pPr>
            <w:r>
              <w:rPr>
                <w:sz w:val="22"/>
              </w:rPr>
              <w:t>Asa</w:t>
            </w:r>
          </w:p>
        </w:tc>
        <w:tc>
          <w:tcPr>
            <w:tcW w:w="11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376"/>
              <w:rPr>
                <w:sz w:val="22"/>
              </w:rPr>
            </w:pPr>
            <w:r>
              <w:rPr>
                <w:sz w:val="22"/>
              </w:rPr>
              <w:t>1.045</w:t>
            </w:r>
          </w:p>
        </w:tc>
        <w:tc>
          <w:tcPr>
            <w:tcW w:w="5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74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6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36"/>
              <w:rPr>
                <w:sz w:val="22"/>
              </w:rPr>
            </w:pPr>
            <w:r>
              <w:rPr>
                <w:sz w:val="22"/>
              </w:rPr>
              <w:t>4.27</w:t>
            </w:r>
          </w:p>
        </w:tc>
        <w:tc>
          <w:tcPr>
            <w:tcW w:w="6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49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49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38"/>
              <w:rPr>
                <w:sz w:val="22"/>
              </w:rPr>
            </w:pPr>
            <w:r>
              <w:rPr>
                <w:sz w:val="22"/>
              </w:rPr>
              <w:t>12.29</w:t>
            </w:r>
          </w:p>
        </w:tc>
        <w:tc>
          <w:tcPr>
            <w:tcW w:w="6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60"/>
              <w:rPr>
                <w:sz w:val="22"/>
              </w:rPr>
            </w:pPr>
            <w:r>
              <w:rPr>
                <w:sz w:val="22"/>
              </w:rPr>
              <w:t>1.73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49"/>
              <w:rPr>
                <w:sz w:val="22"/>
              </w:rPr>
            </w:pPr>
            <w:r>
              <w:rPr>
                <w:sz w:val="22"/>
              </w:rPr>
              <w:t>16.735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71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ind w:left="176"/>
              <w:rPr>
                <w:sz w:val="22"/>
              </w:rPr>
            </w:pPr>
            <w:r>
              <w:rPr>
                <w:sz w:val="22"/>
              </w:rPr>
              <w:t>2.09</w:t>
            </w:r>
          </w:p>
        </w:tc>
      </w:tr>
      <w:tr>
        <w:trPr>
          <w:trHeight w:val="478" w:hRule="atLeast"/>
        </w:trPr>
        <w:tc>
          <w:tcPr>
            <w:tcW w:w="1863" w:type="dxa"/>
          </w:tcPr>
          <w:p>
            <w:pPr>
              <w:pStyle w:val="TableParagraph"/>
              <w:spacing w:before="109"/>
              <w:ind w:left="78"/>
              <w:rPr>
                <w:sz w:val="22"/>
              </w:rPr>
            </w:pPr>
            <w:r>
              <w:rPr>
                <w:sz w:val="22"/>
              </w:rPr>
              <w:t>Onuimo</w:t>
            </w:r>
          </w:p>
        </w:tc>
        <w:tc>
          <w:tcPr>
            <w:tcW w:w="1158" w:type="dxa"/>
          </w:tcPr>
          <w:p>
            <w:pPr>
              <w:pStyle w:val="TableParagraph"/>
              <w:spacing w:before="109"/>
              <w:ind w:left="376"/>
              <w:rPr>
                <w:sz w:val="22"/>
              </w:rPr>
            </w:pPr>
            <w:r>
              <w:rPr>
                <w:sz w:val="22"/>
              </w:rPr>
              <w:t>6.389</w:t>
            </w:r>
          </w:p>
        </w:tc>
        <w:tc>
          <w:tcPr>
            <w:tcW w:w="590" w:type="dxa"/>
          </w:tcPr>
          <w:p>
            <w:pPr>
              <w:pStyle w:val="TableParagraph"/>
              <w:spacing w:before="109"/>
              <w:ind w:left="17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71" w:type="dxa"/>
          </w:tcPr>
          <w:p>
            <w:pPr>
              <w:pStyle w:val="TableParagraph"/>
              <w:spacing w:before="109"/>
              <w:ind w:left="136"/>
              <w:rPr>
                <w:sz w:val="22"/>
              </w:rPr>
            </w:pPr>
            <w:r>
              <w:rPr>
                <w:sz w:val="22"/>
              </w:rPr>
              <w:t>5.32</w:t>
            </w:r>
          </w:p>
        </w:tc>
        <w:tc>
          <w:tcPr>
            <w:tcW w:w="684" w:type="dxa"/>
          </w:tcPr>
          <w:p>
            <w:pPr>
              <w:pStyle w:val="TableParagraph"/>
              <w:spacing w:before="109"/>
              <w:ind w:left="149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  <w:tc>
          <w:tcPr>
            <w:tcW w:w="563" w:type="dxa"/>
          </w:tcPr>
          <w:p>
            <w:pPr>
              <w:pStyle w:val="TableParagraph"/>
              <w:spacing w:before="109"/>
              <w:ind w:left="149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796" w:type="dxa"/>
          </w:tcPr>
          <w:p>
            <w:pPr>
              <w:pStyle w:val="TableParagraph"/>
              <w:spacing w:before="109"/>
              <w:ind w:left="138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698" w:type="dxa"/>
          </w:tcPr>
          <w:p>
            <w:pPr>
              <w:pStyle w:val="TableParagraph"/>
              <w:spacing w:before="109"/>
              <w:ind w:left="160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931" w:type="dxa"/>
          </w:tcPr>
          <w:p>
            <w:pPr>
              <w:pStyle w:val="TableParagraph"/>
              <w:spacing w:before="109"/>
              <w:ind w:left="149"/>
              <w:rPr>
                <w:sz w:val="22"/>
              </w:rPr>
            </w:pPr>
            <w:r>
              <w:rPr>
                <w:sz w:val="22"/>
              </w:rPr>
              <w:t>31.56</w:t>
            </w:r>
          </w:p>
        </w:tc>
        <w:tc>
          <w:tcPr>
            <w:tcW w:w="818" w:type="dxa"/>
          </w:tcPr>
          <w:p>
            <w:pPr>
              <w:pStyle w:val="TableParagraph"/>
              <w:spacing w:before="109"/>
              <w:ind w:left="171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988" w:type="dxa"/>
          </w:tcPr>
          <w:p>
            <w:pPr>
              <w:pStyle w:val="TableParagraph"/>
              <w:spacing w:before="109"/>
              <w:ind w:left="176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</w:tr>
      <w:tr>
        <w:trPr>
          <w:trHeight w:val="478" w:hRule="atLeast"/>
        </w:trPr>
        <w:tc>
          <w:tcPr>
            <w:tcW w:w="1863" w:type="dxa"/>
          </w:tcPr>
          <w:p>
            <w:pPr>
              <w:pStyle w:val="TableParagraph"/>
              <w:spacing w:before="108"/>
              <w:ind w:left="78"/>
              <w:rPr>
                <w:sz w:val="22"/>
              </w:rPr>
            </w:pPr>
            <w:r>
              <w:rPr>
                <w:sz w:val="22"/>
              </w:rPr>
              <w:t>Owerri-nta</w:t>
            </w:r>
          </w:p>
        </w:tc>
        <w:tc>
          <w:tcPr>
            <w:tcW w:w="1158" w:type="dxa"/>
          </w:tcPr>
          <w:p>
            <w:pPr>
              <w:pStyle w:val="TableParagraph"/>
              <w:spacing w:before="108"/>
              <w:ind w:left="376"/>
              <w:rPr>
                <w:sz w:val="22"/>
              </w:rPr>
            </w:pPr>
            <w:r>
              <w:rPr>
                <w:sz w:val="22"/>
              </w:rPr>
              <w:t>0.0034</w:t>
            </w:r>
          </w:p>
        </w:tc>
        <w:tc>
          <w:tcPr>
            <w:tcW w:w="590" w:type="dxa"/>
          </w:tcPr>
          <w:p>
            <w:pPr>
              <w:pStyle w:val="TableParagraph"/>
              <w:spacing w:before="108"/>
              <w:ind w:left="17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71" w:type="dxa"/>
          </w:tcPr>
          <w:p>
            <w:pPr>
              <w:pStyle w:val="TableParagraph"/>
              <w:spacing w:before="108"/>
              <w:ind w:left="136"/>
              <w:rPr>
                <w:sz w:val="22"/>
              </w:rPr>
            </w:pPr>
            <w:r>
              <w:rPr>
                <w:sz w:val="22"/>
              </w:rPr>
              <w:t>6.15</w:t>
            </w:r>
          </w:p>
        </w:tc>
        <w:tc>
          <w:tcPr>
            <w:tcW w:w="684" w:type="dxa"/>
          </w:tcPr>
          <w:p>
            <w:pPr>
              <w:pStyle w:val="TableParagraph"/>
              <w:spacing w:before="108"/>
              <w:ind w:left="149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  <w:tc>
          <w:tcPr>
            <w:tcW w:w="563" w:type="dxa"/>
          </w:tcPr>
          <w:p>
            <w:pPr>
              <w:pStyle w:val="TableParagraph"/>
              <w:spacing w:before="108"/>
              <w:ind w:left="149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796" w:type="dxa"/>
          </w:tcPr>
          <w:p>
            <w:pPr>
              <w:pStyle w:val="TableParagraph"/>
              <w:spacing w:before="108"/>
              <w:ind w:left="138"/>
              <w:rPr>
                <w:sz w:val="22"/>
              </w:rPr>
            </w:pPr>
            <w:r>
              <w:rPr>
                <w:sz w:val="22"/>
              </w:rPr>
              <w:t>1.42</w:t>
            </w:r>
          </w:p>
        </w:tc>
        <w:tc>
          <w:tcPr>
            <w:tcW w:w="698" w:type="dxa"/>
          </w:tcPr>
          <w:p>
            <w:pPr>
              <w:pStyle w:val="TableParagraph"/>
              <w:spacing w:before="108"/>
              <w:ind w:left="160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931" w:type="dxa"/>
          </w:tcPr>
          <w:p>
            <w:pPr>
              <w:pStyle w:val="TableParagraph"/>
              <w:spacing w:before="108"/>
              <w:ind w:left="149"/>
              <w:rPr>
                <w:sz w:val="22"/>
              </w:rPr>
            </w:pPr>
            <w:r>
              <w:rPr>
                <w:sz w:val="22"/>
              </w:rPr>
              <w:t>26.68</w:t>
            </w:r>
          </w:p>
        </w:tc>
        <w:tc>
          <w:tcPr>
            <w:tcW w:w="818" w:type="dxa"/>
          </w:tcPr>
          <w:p>
            <w:pPr>
              <w:pStyle w:val="TableParagraph"/>
              <w:spacing w:before="108"/>
              <w:ind w:left="171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left="176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</w:tr>
      <w:tr>
        <w:trPr>
          <w:trHeight w:val="509" w:hRule="atLeast"/>
        </w:trPr>
        <w:tc>
          <w:tcPr>
            <w:tcW w:w="18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78"/>
              <w:rPr>
                <w:sz w:val="22"/>
              </w:rPr>
            </w:pPr>
            <w:r>
              <w:rPr>
                <w:sz w:val="22"/>
              </w:rPr>
              <w:t>Control/Obeche</w:t>
            </w:r>
          </w:p>
        </w:tc>
        <w:tc>
          <w:tcPr>
            <w:tcW w:w="11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3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4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4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3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6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4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176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spacing w:line="273" w:lineRule="auto" w:before="0"/>
        <w:ind w:left="600" w:right="1061" w:firstLine="0"/>
        <w:jc w:val="left"/>
        <w:rPr>
          <w:b/>
          <w:sz w:val="24"/>
        </w:rPr>
      </w:pPr>
      <w:bookmarkStart w:name="_bookmark200" w:id="342"/>
      <w:bookmarkEnd w:id="342"/>
      <w:r>
        <w:rPr/>
      </w:r>
      <w:r>
        <w:rPr>
          <w:b/>
          <w:sz w:val="24"/>
        </w:rPr>
        <w:t>Table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Contamination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(CF),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Contamination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(Cd),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Modi-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Contamination (mCd), Pollution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 Index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(PLI)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Wet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412"/>
        <w:gridCol w:w="971"/>
        <w:gridCol w:w="811"/>
        <w:gridCol w:w="631"/>
        <w:gridCol w:w="661"/>
        <w:gridCol w:w="639"/>
        <w:gridCol w:w="660"/>
        <w:gridCol w:w="681"/>
        <w:gridCol w:w="1050"/>
        <w:gridCol w:w="817"/>
        <w:gridCol w:w="1325"/>
        <w:gridCol w:w="109"/>
      </w:tblGrid>
      <w:tr>
        <w:trPr>
          <w:trHeight w:val="335" w:hRule="atLeast"/>
        </w:trPr>
        <w:tc>
          <w:tcPr>
            <w:tcW w:w="1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9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8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6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6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6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9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8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mCd</w:t>
            </w:r>
          </w:p>
        </w:tc>
        <w:tc>
          <w:tcPr>
            <w:tcW w:w="13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PLI</w:t>
            </w:r>
          </w:p>
        </w:tc>
        <w:tc>
          <w:tcPr>
            <w:tcW w:w="1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1520" w:type="dxa"/>
            <w:gridSpan w:val="2"/>
          </w:tcPr>
          <w:p>
            <w:pPr>
              <w:pStyle w:val="TableParagraph"/>
              <w:spacing w:line="256" w:lineRule="exact" w:before="138"/>
              <w:ind w:left="150"/>
              <w:rPr>
                <w:sz w:val="24"/>
              </w:rPr>
            </w:pPr>
            <w:r>
              <w:rPr>
                <w:sz w:val="24"/>
              </w:rPr>
              <w:t>Asa-Owaza</w:t>
            </w:r>
          </w:p>
        </w:tc>
        <w:tc>
          <w:tcPr>
            <w:tcW w:w="971" w:type="dxa"/>
          </w:tcPr>
          <w:p>
            <w:pPr>
              <w:pStyle w:val="TableParagraph"/>
              <w:spacing w:line="256" w:lineRule="exact" w:before="138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  <w:tc>
          <w:tcPr>
            <w:tcW w:w="811" w:type="dxa"/>
          </w:tcPr>
          <w:p>
            <w:pPr>
              <w:pStyle w:val="TableParagraph"/>
              <w:spacing w:line="256" w:lineRule="exact" w:before="13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631" w:type="dxa"/>
          </w:tcPr>
          <w:p>
            <w:pPr>
              <w:pStyle w:val="TableParagraph"/>
              <w:spacing w:line="256" w:lineRule="exact" w:before="138"/>
              <w:ind w:left="88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 w:before="138"/>
              <w:ind w:left="98" w:right="102"/>
              <w:jc w:val="center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639" w:type="dxa"/>
          </w:tcPr>
          <w:p>
            <w:pPr>
              <w:pStyle w:val="TableParagraph"/>
              <w:spacing w:line="256" w:lineRule="exact" w:before="138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2391" w:type="dxa"/>
            <w:gridSpan w:val="3"/>
          </w:tcPr>
          <w:p>
            <w:pPr>
              <w:pStyle w:val="TableParagraph"/>
              <w:tabs>
                <w:tab w:pos="1818" w:val="left" w:leader="none"/>
              </w:tabs>
              <w:spacing w:line="256" w:lineRule="exact" w:before="138"/>
              <w:ind w:left="138"/>
              <w:rPr>
                <w:sz w:val="24"/>
              </w:rPr>
            </w:pPr>
            <w:r>
              <w:rPr>
                <w:sz w:val="24"/>
              </w:rPr>
              <w:t>1.040.72   8.89</w:t>
              <w:tab/>
              <w:t>1.27</w:t>
            </w:r>
          </w:p>
        </w:tc>
        <w:tc>
          <w:tcPr>
            <w:tcW w:w="2251" w:type="dxa"/>
            <w:gridSpan w:val="3"/>
          </w:tcPr>
          <w:p>
            <w:pPr>
              <w:pStyle w:val="TableParagraph"/>
              <w:spacing w:line="256" w:lineRule="exact" w:before="138"/>
              <w:ind w:left="14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</w:tbl>
    <w:p>
      <w:pPr>
        <w:pStyle w:val="BodyText"/>
        <w:spacing w:before="4"/>
        <w:rPr>
          <w:b/>
          <w:sz w:val="29"/>
        </w:rPr>
      </w:pPr>
    </w:p>
    <w:p>
      <w:pPr>
        <w:pStyle w:val="BodyText"/>
        <w:tabs>
          <w:tab w:pos="2040" w:val="left" w:leader="none"/>
          <w:tab w:pos="4500" w:val="left" w:leader="none"/>
          <w:tab w:pos="7201" w:val="left" w:leader="none"/>
          <w:tab w:pos="7921" w:val="left" w:leader="none"/>
        </w:tabs>
        <w:spacing w:before="1"/>
        <w:ind w:left="600"/>
      </w:pPr>
      <w:r>
        <w:rPr/>
        <w:t>Onuimo</w:t>
        <w:tab/>
        <w:t>31.381.16 </w:t>
      </w:r>
      <w:r>
        <w:rPr>
          <w:spacing w:val="59"/>
        </w:rPr>
        <w:t> </w:t>
      </w:r>
      <w:r>
        <w:rPr/>
        <w:t>0.92   0.94</w:t>
        <w:tab/>
        <w:t>0.59  </w:t>
      </w:r>
      <w:r>
        <w:rPr>
          <w:spacing w:val="1"/>
        </w:rPr>
        <w:t> </w:t>
      </w:r>
      <w:r>
        <w:rPr/>
        <w:t>0.98   0.85   36.96.</w:t>
        <w:tab/>
        <w:t>5.25</w:t>
        <w:tab/>
        <w:t>1.4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040" w:val="left" w:leader="none"/>
          <w:tab w:pos="3300" w:val="left" w:leader="none"/>
          <w:tab w:pos="3960" w:val="left" w:leader="none"/>
          <w:tab w:pos="4620" w:val="left" w:leader="none"/>
          <w:tab w:pos="5280" w:val="left" w:leader="none"/>
          <w:tab w:pos="6421" w:val="left" w:leader="none"/>
          <w:tab w:pos="7741" w:val="left" w:leader="none"/>
        </w:tabs>
        <w:spacing w:before="1"/>
        <w:ind w:left="600"/>
      </w:pPr>
      <w:r>
        <w:rPr/>
        <w:t>Owerri-nta</w:t>
        <w:tab/>
        <w:t>0.57   1.08</w:t>
        <w:tab/>
        <w:t>1.01</w:t>
        <w:tab/>
        <w:t>1.25</w:t>
        <w:tab/>
        <w:t>1.05</w:t>
        <w:tab/>
        <w:t>1.17   1.1</w:t>
        <w:tab/>
        <w:t>7.24   1.03</w:t>
        <w:tab/>
        <w:t>1.00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600"/>
      </w:pPr>
      <w:r>
        <w:rPr/>
        <w:t>Control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040" w:val="left" w:leader="none"/>
          <w:tab w:pos="2760" w:val="left" w:leader="none"/>
          <w:tab w:pos="3480" w:val="left" w:leader="none"/>
          <w:tab w:pos="4140" w:val="left" w:leader="none"/>
          <w:tab w:pos="6961" w:val="left" w:leader="none"/>
          <w:tab w:pos="7621" w:val="left" w:leader="none"/>
        </w:tabs>
        <w:ind w:left="600"/>
      </w:pPr>
      <w:r>
        <w:rPr/>
        <w:pict>
          <v:shape style="position:absolute;margin-left:64.5pt;margin-top:18.753119pt;width:487.9pt;height:.1pt;mso-position-horizontal-relative:page;mso-position-vertical-relative:paragraph;z-index:-15703552;mso-wrap-distance-left:0;mso-wrap-distance-right:0" coordorigin="1290,375" coordsize="9758,0" path="m1290,375l11048,375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(Obeche)</w:t>
        <w:tab/>
        <w:t>1.00</w:t>
        <w:tab/>
        <w:t>1.00</w:t>
        <w:tab/>
        <w:t>1.00</w:t>
        <w:tab/>
        <w:t>1.001.001.001.001.001.00</w:t>
        <w:tab/>
        <w:t>1.00</w:t>
        <w:tab/>
        <w:t>1.00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600" w:right="1114"/>
        <w:jc w:val="both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contamination</w:t>
      </w:r>
      <w:r>
        <w:rPr>
          <w:spacing w:val="-5"/>
        </w:rPr>
        <w:t> </w:t>
      </w:r>
      <w:r>
        <w:rPr/>
        <w:t>factor</w:t>
      </w:r>
      <w:r>
        <w:rPr>
          <w:spacing w:val="-5"/>
        </w:rPr>
        <w:t> </w:t>
      </w:r>
      <w:r>
        <w:rPr/>
        <w:t>ranged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1.00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</w:t>
      </w:r>
      <w:r>
        <w:rPr>
          <w:spacing w:val="-57"/>
        </w:rPr>
        <w:t> </w:t>
      </w:r>
      <w:r>
        <w:rPr/>
        <w:t>at control station to 6.389 for iron at Onuimo while, for the wet season the range was 1.00 for</w:t>
      </w:r>
      <w:r>
        <w:rPr>
          <w:spacing w:val="-57"/>
        </w:rPr>
        <w:t> </w:t>
      </w:r>
      <w:r>
        <w:rPr/>
        <w:t>all</w:t>
      </w:r>
      <w:r>
        <w:rPr>
          <w:spacing w:val="-3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control</w:t>
      </w:r>
      <w:r>
        <w:rPr>
          <w:spacing w:val="-4"/>
        </w:rPr>
        <w:t> </w:t>
      </w:r>
      <w:r>
        <w:rPr/>
        <w:t>station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36.73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Onuimo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cadmium</w:t>
      </w:r>
      <w:r>
        <w:rPr>
          <w:spacing w:val="-2"/>
        </w:rPr>
        <w:t> </w:t>
      </w:r>
      <w:r>
        <w:rPr/>
        <w:t>(Cd).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range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degree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contamination</w:t>
      </w:r>
      <w:r>
        <w:rPr>
          <w:spacing w:val="-8"/>
        </w:rPr>
        <w:t> </w:t>
      </w:r>
      <w:r>
        <w:rPr/>
        <w:t>Cd,</w:t>
      </w:r>
      <w:r>
        <w:rPr>
          <w:spacing w:val="-9"/>
        </w:rPr>
        <w:t> </w:t>
      </w:r>
      <w:r>
        <w:rPr/>
        <w:t>modified</w:t>
      </w:r>
      <w:r>
        <w:rPr>
          <w:spacing w:val="-9"/>
        </w:rPr>
        <w:t> </w:t>
      </w:r>
      <w:r>
        <w:rPr/>
        <w:t>degree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contamination</w:t>
      </w:r>
      <w:r>
        <w:rPr>
          <w:spacing w:val="-9"/>
        </w:rPr>
        <w:t> </w:t>
      </w:r>
      <w:r>
        <w:rPr/>
        <w:t>(mCd)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pollution</w:t>
      </w:r>
      <w:r>
        <w:rPr>
          <w:spacing w:val="-8"/>
        </w:rPr>
        <w:t> </w:t>
      </w:r>
      <w:r>
        <w:rPr/>
        <w:t>load</w:t>
      </w:r>
      <w:r>
        <w:rPr>
          <w:spacing w:val="-9"/>
        </w:rPr>
        <w:t> </w:t>
      </w:r>
      <w:r>
        <w:rPr/>
        <w:t>index</w:t>
      </w:r>
      <w:r>
        <w:rPr>
          <w:spacing w:val="-9"/>
        </w:rPr>
        <w:t> </w:t>
      </w:r>
      <w:r>
        <w:rPr/>
        <w:t>during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7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31.56,</w:t>
      </w:r>
      <w:r>
        <w:rPr>
          <w:spacing w:val="-8"/>
        </w:rPr>
        <w:t> </w:t>
      </w:r>
      <w:r>
        <w:rPr/>
        <w:t>1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4.5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1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3.2</w:t>
      </w:r>
      <w:r>
        <w:rPr>
          <w:spacing w:val="-5"/>
        </w:rPr>
        <w:t> </w:t>
      </w:r>
      <w:r>
        <w:rPr/>
        <w:t>respectively.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highest</w:t>
      </w:r>
      <w:r>
        <w:rPr>
          <w:spacing w:val="-2"/>
        </w:rPr>
        <w:t> </w:t>
      </w:r>
      <w:r>
        <w:rPr/>
        <w:t>value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at Onuimo while the lowest value was recorded at control site. For the wet season, the range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(mCd) and pollution</w:t>
      </w:r>
      <w:r>
        <w:rPr>
          <w:spacing w:val="-1"/>
        </w:rPr>
        <w:t> </w:t>
      </w:r>
      <w:r>
        <w:rPr/>
        <w:t>load index were</w:t>
      </w:r>
      <w:r>
        <w:rPr>
          <w:spacing w:val="-2"/>
        </w:rPr>
        <w:t> </w:t>
      </w:r>
      <w:r>
        <w:rPr/>
        <w:t>7 –</w:t>
      </w:r>
      <w:r>
        <w:rPr>
          <w:spacing w:val="-1"/>
        </w:rPr>
        <w:t> </w:t>
      </w:r>
      <w:r>
        <w:rPr/>
        <w:t>36.763, 1 –</w:t>
      </w:r>
      <w:r>
        <w:rPr>
          <w:spacing w:val="-1"/>
        </w:rPr>
        <w:t> </w:t>
      </w:r>
      <w:r>
        <w:rPr/>
        <w:t>5.25 and 1</w:t>
      </w:r>
      <w:r>
        <w:rPr>
          <w:spacing w:val="-1"/>
        </w:rPr>
        <w:t> </w:t>
      </w:r>
      <w:r>
        <w:rPr/>
        <w:t>–</w:t>
      </w:r>
    </w:p>
    <w:p>
      <w:pPr>
        <w:pStyle w:val="BodyText"/>
        <w:spacing w:line="480" w:lineRule="auto" w:before="1"/>
        <w:ind w:left="600" w:right="1117"/>
        <w:jc w:val="both"/>
      </w:pPr>
      <w:r>
        <w:rPr/>
        <w:t>1.46</w:t>
      </w:r>
      <w:r>
        <w:rPr>
          <w:spacing w:val="-4"/>
        </w:rPr>
        <w:t> </w:t>
      </w:r>
      <w:r>
        <w:rPr/>
        <w:t>respectively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highest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recorded at</w:t>
      </w:r>
      <w:r>
        <w:rPr>
          <w:spacing w:val="-2"/>
        </w:rPr>
        <w:t> </w:t>
      </w:r>
      <w:r>
        <w:rPr/>
        <w:t>Onuimo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57"/>
        </w:rPr>
        <w:t> </w:t>
      </w:r>
      <w:r>
        <w:rPr/>
        <w:t>value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recorded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site.Dapam</w:t>
      </w:r>
      <w:r>
        <w:rPr>
          <w:spacing w:val="4"/>
        </w:rPr>
        <w:t> </w:t>
      </w:r>
      <w:r>
        <w:rPr/>
        <w:t>(2006)</w:t>
      </w:r>
      <w:r>
        <w:rPr>
          <w:spacing w:val="1"/>
        </w:rPr>
        <w:t> </w:t>
      </w:r>
      <w:r>
        <w:rPr/>
        <w:t>recorded</w:t>
      </w:r>
      <w:r>
        <w:rPr>
          <w:spacing w:val="3"/>
        </w:rPr>
        <w:t> </w:t>
      </w:r>
      <w:r>
        <w:rPr/>
        <w:t>high</w:t>
      </w:r>
      <w:r>
        <w:rPr>
          <w:spacing w:val="3"/>
        </w:rPr>
        <w:t> </w:t>
      </w:r>
      <w:r>
        <w:rPr/>
        <w:t>contamination</w:t>
      </w:r>
      <w:r>
        <w:rPr>
          <w:spacing w:val="4"/>
        </w:rPr>
        <w:t> </w:t>
      </w:r>
      <w:r>
        <w:rPr/>
        <w:t>factor</w:t>
      </w:r>
      <w:r>
        <w:rPr>
          <w:spacing w:val="5"/>
        </w:rPr>
        <w:t> </w:t>
      </w:r>
      <w:r>
        <w:rPr/>
        <w:t>(CF)</w:t>
      </w:r>
    </w:p>
    <w:p>
      <w:pPr>
        <w:spacing w:after="0" w:line="480" w:lineRule="auto"/>
        <w:jc w:val="both"/>
        <w:sectPr>
          <w:headerReference w:type="default" r:id="rId320"/>
          <w:footerReference w:type="default" r:id="rId321"/>
          <w:pgSz w:w="11910" w:h="16840"/>
          <w:pgMar w:header="0" w:footer="1146" w:top="1360" w:bottom="1340" w:left="840" w:right="320"/>
        </w:sectPr>
      </w:pPr>
    </w:p>
    <w:p>
      <w:pPr>
        <w:pStyle w:val="BodyText"/>
        <w:spacing w:line="480" w:lineRule="auto" w:before="78"/>
        <w:ind w:left="600" w:right="1113"/>
        <w:jc w:val="both"/>
      </w:pPr>
      <w:r>
        <w:rPr/>
        <w:t>for</w:t>
      </w:r>
      <w:r>
        <w:rPr>
          <w:spacing w:val="-5"/>
        </w:rPr>
        <w:t> </w:t>
      </w:r>
      <w:r>
        <w:rPr/>
        <w:t>Pb,</w:t>
      </w:r>
      <w:r>
        <w:rPr>
          <w:spacing w:val="-4"/>
        </w:rPr>
        <w:t> </w:t>
      </w:r>
      <w:r>
        <w:rPr/>
        <w:t>Co,</w:t>
      </w:r>
      <w:r>
        <w:rPr>
          <w:spacing w:val="-4"/>
        </w:rPr>
        <w:t> </w:t>
      </w:r>
      <w:r>
        <w:rPr/>
        <w:t>Cd,</w:t>
      </w:r>
      <w:r>
        <w:rPr>
          <w:spacing w:val="-5"/>
        </w:rPr>
        <w:t> </w:t>
      </w:r>
      <w:r>
        <w:rPr/>
        <w:t>Fe,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CF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As,</w:t>
      </w:r>
      <w:r>
        <w:rPr>
          <w:spacing w:val="-3"/>
        </w:rPr>
        <w:t> </w:t>
      </w:r>
      <w:r>
        <w:rPr/>
        <w:t>Cr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moderate</w:t>
      </w:r>
      <w:r>
        <w:rPr>
          <w:spacing w:val="-3"/>
        </w:rPr>
        <w:t> </w:t>
      </w:r>
      <w:r>
        <w:rPr/>
        <w:t>CF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Zn,</w:t>
      </w:r>
      <w:r>
        <w:rPr>
          <w:spacing w:val="-4"/>
        </w:rPr>
        <w:t> </w:t>
      </w:r>
      <w:r>
        <w:rPr/>
        <w:t>Ni,</w:t>
      </w:r>
      <w:r>
        <w:rPr>
          <w:spacing w:val="-3"/>
        </w:rPr>
        <w:t> </w:t>
      </w:r>
      <w:r>
        <w:rPr/>
        <w:t>Mn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Cu,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studying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</w:t>
      </w:r>
      <w:r>
        <w:rPr>
          <w:spacing w:val="-5"/>
        </w:rPr>
        <w:t> </w:t>
      </w:r>
      <w:r>
        <w:rPr/>
        <w:t>contamination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water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sediments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River</w:t>
      </w:r>
      <w:r>
        <w:rPr>
          <w:spacing w:val="-6"/>
        </w:rPr>
        <w:t> </w:t>
      </w:r>
      <w:r>
        <w:rPr/>
        <w:t>Jibam</w:t>
      </w:r>
      <w:r>
        <w:rPr>
          <w:spacing w:val="-9"/>
        </w:rPr>
        <w:t> </w:t>
      </w:r>
      <w:r>
        <w:rPr/>
        <w:t>Plat-</w:t>
      </w:r>
      <w:r>
        <w:rPr>
          <w:spacing w:val="-57"/>
        </w:rPr>
        <w:t> </w:t>
      </w:r>
      <w:r>
        <w:rPr/>
        <w:t>eau State.</w:t>
      </w:r>
      <w:r>
        <w:rPr>
          <w:spacing w:val="1"/>
        </w:rPr>
        <w:t> </w:t>
      </w:r>
      <w:r>
        <w:rPr/>
        <w:t>The CF values for Fe and Pb in this study may be due to pollution sources such as</w:t>
      </w:r>
      <w:r>
        <w:rPr>
          <w:spacing w:val="1"/>
        </w:rPr>
        <w:t> </w:t>
      </w:r>
      <w:r>
        <w:rPr/>
        <w:t>industrial waste from non-treatment of oil field, waste from homes and industries, agricultural</w:t>
      </w:r>
      <w:r>
        <w:rPr>
          <w:spacing w:val="-57"/>
        </w:rPr>
        <w:t> </w:t>
      </w:r>
      <w:r>
        <w:rPr/>
        <w:t>run-off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anthropogenic</w:t>
      </w:r>
      <w:r>
        <w:rPr>
          <w:spacing w:val="-6"/>
        </w:rPr>
        <w:t> </w:t>
      </w:r>
      <w:r>
        <w:rPr/>
        <w:t>inputs.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highest</w:t>
      </w:r>
      <w:r>
        <w:rPr>
          <w:spacing w:val="-5"/>
        </w:rPr>
        <w:t> </w:t>
      </w:r>
      <w:r>
        <w:rPr/>
        <w:t>CF</w:t>
      </w:r>
      <w:r>
        <w:rPr>
          <w:spacing w:val="-7"/>
        </w:rPr>
        <w:t> </w:t>
      </w:r>
      <w:r>
        <w:rPr/>
        <w:t>value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12"/>
        </w:rPr>
        <w:t> </w:t>
      </w:r>
      <w:r>
        <w:rPr/>
        <w:t>was</w:t>
      </w:r>
      <w:r>
        <w:rPr>
          <w:spacing w:val="-5"/>
        </w:rPr>
        <w:t> </w:t>
      </w:r>
      <w:r>
        <w:rPr/>
        <w:t>recorded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Fe</w:t>
      </w:r>
      <w:r>
        <w:rPr>
          <w:spacing w:val="-57"/>
        </w:rPr>
        <w:t> </w:t>
      </w:r>
      <w:r>
        <w:rPr/>
        <w:t>(31.38) at Onuimo during the wet season while the least CFvalue was recorded for Zn (0.558)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wet season.</w:t>
      </w:r>
    </w:p>
    <w:p>
      <w:pPr>
        <w:pStyle w:val="BodyText"/>
        <w:spacing w:line="480" w:lineRule="auto" w:before="1"/>
        <w:ind w:left="600" w:right="1112"/>
        <w:jc w:val="both"/>
      </w:pPr>
      <w:r>
        <w:rPr/>
        <w:t>According to Hakenson </w:t>
      </w:r>
      <w:r>
        <w:rPr>
          <w:i/>
        </w:rPr>
        <w:t>et al., </w:t>
      </w:r>
      <w:r>
        <w:rPr/>
        <w:t>(2005), contaminationfactor (CF) of&lt;1 points to low contami-</w:t>
      </w:r>
      <w:r>
        <w:rPr>
          <w:spacing w:val="1"/>
        </w:rPr>
        <w:t> </w:t>
      </w:r>
      <w:r>
        <w:rPr/>
        <w:t>nation,</w:t>
      </w:r>
      <w:r>
        <w:rPr>
          <w:spacing w:val="-10"/>
        </w:rPr>
        <w:t> </w:t>
      </w:r>
      <w:r>
        <w:rPr/>
        <w:t>3</w:t>
      </w:r>
      <w:r>
        <w:rPr>
          <w:spacing w:val="-10"/>
        </w:rPr>
        <w:t> </w:t>
      </w:r>
      <w:r>
        <w:rPr/>
        <w:t>&lt;</w:t>
      </w:r>
      <w:r>
        <w:rPr>
          <w:spacing w:val="-11"/>
        </w:rPr>
        <w:t> </w:t>
      </w:r>
      <w:r>
        <w:rPr/>
        <w:t>CF</w:t>
      </w:r>
      <w:r>
        <w:rPr>
          <w:spacing w:val="-12"/>
        </w:rPr>
        <w:t> </w:t>
      </w:r>
      <w:r>
        <w:rPr/>
        <w:t>&lt;</w:t>
      </w:r>
      <w:r>
        <w:rPr>
          <w:spacing w:val="-8"/>
        </w:rPr>
        <w:t> </w:t>
      </w:r>
      <w:r>
        <w:rPr/>
        <w:t>6</w:t>
      </w:r>
      <w:r>
        <w:rPr>
          <w:spacing w:val="-10"/>
        </w:rPr>
        <w:t> </w:t>
      </w:r>
      <w:r>
        <w:rPr/>
        <w:t>points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moderate</w:t>
      </w:r>
      <w:r>
        <w:rPr>
          <w:spacing w:val="-8"/>
        </w:rPr>
        <w:t> </w:t>
      </w:r>
      <w:r>
        <w:rPr/>
        <w:t>contamination</w:t>
      </w:r>
      <w:r>
        <w:rPr>
          <w:spacing w:val="-10"/>
        </w:rPr>
        <w:t> </w:t>
      </w:r>
      <w:r>
        <w:rPr/>
        <w:t>while</w:t>
      </w:r>
      <w:r>
        <w:rPr>
          <w:spacing w:val="-11"/>
        </w:rPr>
        <w:t> </w:t>
      </w:r>
      <w:r>
        <w:rPr/>
        <w:t>CF</w:t>
      </w:r>
      <w:r>
        <w:rPr>
          <w:spacing w:val="-9"/>
        </w:rPr>
        <w:t> </w:t>
      </w:r>
      <w:r>
        <w:rPr/>
        <w:t>&gt;</w:t>
      </w:r>
      <w:r>
        <w:rPr>
          <w:spacing w:val="-11"/>
        </w:rPr>
        <w:t> </w:t>
      </w:r>
      <w:r>
        <w:rPr/>
        <w:t>6</w:t>
      </w:r>
      <w:r>
        <w:rPr>
          <w:spacing w:val="-8"/>
        </w:rPr>
        <w:t> </w:t>
      </w:r>
      <w:r>
        <w:rPr/>
        <w:t>points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high</w:t>
      </w:r>
      <w:r>
        <w:rPr>
          <w:spacing w:val="-7"/>
        </w:rPr>
        <w:t> </w:t>
      </w:r>
      <w:r>
        <w:rPr/>
        <w:t>contamination</w:t>
      </w:r>
      <w:r>
        <w:rPr>
          <w:spacing w:val="-57"/>
        </w:rPr>
        <w:t> </w:t>
      </w:r>
      <w:r>
        <w:rPr/>
        <w:t>factor. On the basis of the above classifications, IMR sediments recorded high contamination</w:t>
      </w:r>
      <w:r>
        <w:rPr>
          <w:spacing w:val="1"/>
        </w:rPr>
        <w:t> </w:t>
      </w:r>
      <w:r>
        <w:rPr>
          <w:spacing w:val="-1"/>
        </w:rPr>
        <w:t>factor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Fe</w:t>
      </w:r>
      <w:r>
        <w:rPr>
          <w:spacing w:val="-13"/>
        </w:rPr>
        <w:t> </w:t>
      </w:r>
      <w:r>
        <w:rPr/>
        <w:t>(Onuimo),</w:t>
      </w:r>
      <w:r>
        <w:rPr>
          <w:spacing w:val="-15"/>
        </w:rPr>
        <w:t> </w:t>
      </w:r>
      <w:r>
        <w:rPr/>
        <w:t>Pb</w:t>
      </w:r>
      <w:r>
        <w:rPr>
          <w:spacing w:val="-15"/>
        </w:rPr>
        <w:t> </w:t>
      </w:r>
      <w:r>
        <w:rPr/>
        <w:t>Owerinta,</w:t>
      </w:r>
      <w:r>
        <w:rPr>
          <w:spacing w:val="-15"/>
        </w:rPr>
        <w:t> </w:t>
      </w:r>
      <w:r>
        <w:rPr/>
        <w:t>Cd</w:t>
      </w:r>
      <w:r>
        <w:rPr>
          <w:spacing w:val="-11"/>
        </w:rPr>
        <w:t> </w:t>
      </w:r>
      <w:r>
        <w:rPr/>
        <w:t>(Onuimo</w:t>
      </w:r>
      <w:r>
        <w:rPr>
          <w:spacing w:val="-12"/>
        </w:rPr>
        <w:t> </w:t>
      </w:r>
      <w:r>
        <w:rPr/>
        <w:t>&amp;</w:t>
      </w:r>
      <w:r>
        <w:rPr>
          <w:spacing w:val="-17"/>
        </w:rPr>
        <w:t> </w:t>
      </w:r>
      <w:r>
        <w:rPr/>
        <w:t>Owerinta),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dry</w:t>
      </w:r>
      <w:r>
        <w:rPr>
          <w:spacing w:val="-20"/>
        </w:rPr>
        <w:t> </w:t>
      </w:r>
      <w:r>
        <w:rPr/>
        <w:t>season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Fe</w:t>
      </w:r>
      <w:r>
        <w:rPr>
          <w:spacing w:val="-16"/>
        </w:rPr>
        <w:t> </w:t>
      </w:r>
      <w:r>
        <w:rPr/>
        <w:t>(Onuimo)</w:t>
      </w:r>
      <w:r>
        <w:rPr>
          <w:spacing w:val="-58"/>
        </w:rPr>
        <w:t> </w:t>
      </w:r>
      <w:r>
        <w:rPr/>
        <w:t>during wet season. However, the contamination of Vanadium was low for both seasons. Con-</w:t>
      </w:r>
      <w:r>
        <w:rPr>
          <w:spacing w:val="1"/>
        </w:rPr>
        <w:t> </w:t>
      </w:r>
      <w:r>
        <w:rPr/>
        <w:t>siderable contamination was recorded for Cu, Zn and Ni in dry season while Cd, Ni and Cu</w:t>
      </w:r>
      <w:r>
        <w:rPr>
          <w:spacing w:val="1"/>
        </w:rPr>
        <w:t> </w:t>
      </w:r>
      <w:r>
        <w:rPr/>
        <w:t>revealed moderate contamination in the wet season (Tables 4.15 and4.16). According to the</w:t>
      </w:r>
      <w:r>
        <w:rPr>
          <w:spacing w:val="1"/>
        </w:rPr>
        <w:t> </w:t>
      </w:r>
      <w:r>
        <w:rPr/>
        <w:t>classification ofDapam (2006) (Appendix X), the degree of contamination of all the heavy</w:t>
      </w:r>
      <w:r>
        <w:rPr>
          <w:spacing w:val="1"/>
        </w:rPr>
        <w:t> </w:t>
      </w:r>
      <w:r>
        <w:rPr/>
        <w:t>metals investigated in the study was classified as very high. However, when the modified de-</w:t>
      </w:r>
      <w:r>
        <w:rPr>
          <w:spacing w:val="1"/>
        </w:rPr>
        <w:t> </w:t>
      </w:r>
      <w:r>
        <w:rPr>
          <w:spacing w:val="-1"/>
        </w:rPr>
        <w:t>gree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contamination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adopted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</w:t>
      </w:r>
      <w:r>
        <w:rPr>
          <w:spacing w:val="-14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(Uwah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</w:t>
      </w:r>
      <w:r>
        <w:rPr/>
        <w:t>.,2013,</w:t>
      </w:r>
      <w:r>
        <w:rPr>
          <w:spacing w:val="-11"/>
        </w:rPr>
        <w:t> </w:t>
      </w:r>
      <w:r>
        <w:rPr/>
        <w:t>Likuku</w:t>
      </w:r>
      <w:r>
        <w:rPr>
          <w:spacing w:val="-13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3"/>
        </w:rPr>
        <w:t> </w:t>
      </w:r>
      <w:r>
        <w:rPr/>
        <w:t>2013),</w:t>
      </w:r>
      <w:r>
        <w:rPr>
          <w:spacing w:val="-58"/>
        </w:rPr>
        <w:t> </w:t>
      </w:r>
      <w:r>
        <w:rPr/>
        <w:t>all the station apart from the control site recorded moderate degree of contamination while</w:t>
      </w:r>
      <w:r>
        <w:rPr>
          <w:spacing w:val="1"/>
        </w:rPr>
        <w:t> </w:t>
      </w:r>
      <w:r>
        <w:rPr/>
        <w:t>Obeche (Control Site) recorded low degree</w:t>
      </w:r>
      <w:r>
        <w:rPr>
          <w:spacing w:val="-1"/>
        </w:rPr>
        <w:t> </w:t>
      </w:r>
      <w:r>
        <w:rPr/>
        <w:t>of contamination.</w:t>
      </w:r>
    </w:p>
    <w:p>
      <w:pPr>
        <w:pStyle w:val="BodyText"/>
        <w:spacing w:line="480" w:lineRule="auto" w:before="1"/>
        <w:ind w:left="600" w:right="1113"/>
        <w:jc w:val="both"/>
      </w:pPr>
      <w:r>
        <w:rPr/>
        <w:t>In the dry season, the degree of contamination (Cd) of all heavy metals investigated in this</w:t>
      </w:r>
      <w:r>
        <w:rPr>
          <w:spacing w:val="1"/>
        </w:rPr>
        <w:t> </w:t>
      </w:r>
      <w:r>
        <w:rPr/>
        <w:t>study was classified as very high. However, when the modified degree of contamination mCd</w:t>
      </w:r>
      <w:r>
        <w:rPr>
          <w:spacing w:val="-57"/>
        </w:rPr>
        <w:t> </w:t>
      </w:r>
      <w:r>
        <w:rPr/>
        <w:t>was adopted for the data analysis (Uwa </w:t>
      </w:r>
      <w:r>
        <w:rPr>
          <w:i/>
        </w:rPr>
        <w:t>et al</w:t>
      </w:r>
      <w:r>
        <w:rPr/>
        <w:t>., 2013, Likuku </w:t>
      </w:r>
      <w:r>
        <w:rPr>
          <w:i/>
        </w:rPr>
        <w:t>et al</w:t>
      </w:r>
      <w:r>
        <w:rPr/>
        <w:t>., 2013), all the stations rec-</w:t>
      </w:r>
      <w:r>
        <w:rPr>
          <w:spacing w:val="1"/>
        </w:rPr>
        <w:t> </w:t>
      </w:r>
      <w:r>
        <w:rPr/>
        <w:t>orded</w:t>
      </w:r>
      <w:r>
        <w:rPr>
          <w:spacing w:val="-4"/>
        </w:rPr>
        <w:t> </w:t>
      </w:r>
      <w:r>
        <w:rPr/>
        <w:t>moderate</w:t>
      </w:r>
      <w:r>
        <w:rPr>
          <w:spacing w:val="-5"/>
        </w:rPr>
        <w:t> </w:t>
      </w:r>
      <w:r>
        <w:rPr/>
        <w:t>modified</w:t>
      </w:r>
      <w:r>
        <w:rPr>
          <w:spacing w:val="-4"/>
        </w:rPr>
        <w:t> </w:t>
      </w:r>
      <w:r>
        <w:rPr/>
        <w:t>degree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contamination.In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dry</w:t>
      </w:r>
      <w:r>
        <w:rPr>
          <w:spacing w:val="-9"/>
        </w:rPr>
        <w:t> </w:t>
      </w:r>
      <w:r>
        <w:rPr/>
        <w:t>season,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extremely</w:t>
      </w:r>
      <w:r>
        <w:rPr>
          <w:spacing w:val="-9"/>
        </w:rPr>
        <w:t> </w:t>
      </w:r>
      <w:r>
        <w:rPr/>
        <w:t>high</w:t>
      </w:r>
      <w:r>
        <w:rPr>
          <w:spacing w:val="-4"/>
        </w:rPr>
        <w:t> </w:t>
      </w:r>
      <w:r>
        <w:rPr/>
        <w:t>degree</w:t>
      </w:r>
      <w:r>
        <w:rPr>
          <w:spacing w:val="-58"/>
        </w:rPr>
        <w:t> </w:t>
      </w:r>
      <w:r>
        <w:rPr/>
        <w:t>of</w:t>
      </w:r>
      <w:r>
        <w:rPr>
          <w:spacing w:val="7"/>
        </w:rPr>
        <w:t> </w:t>
      </w:r>
      <w:r>
        <w:rPr/>
        <w:t>contamination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16.735,</w:t>
      </w:r>
      <w:r>
        <w:rPr>
          <w:spacing w:val="9"/>
        </w:rPr>
        <w:t> </w:t>
      </w:r>
      <w:r>
        <w:rPr/>
        <w:t>31.56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26.68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recorded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Asa,</w:t>
      </w:r>
      <w:r>
        <w:rPr>
          <w:spacing w:val="10"/>
        </w:rPr>
        <w:t> </w:t>
      </w:r>
      <w:r>
        <w:rPr/>
        <w:t>Onuimo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Owerri-nta</w:t>
      </w:r>
    </w:p>
    <w:p>
      <w:pPr>
        <w:spacing w:after="0" w:line="480" w:lineRule="auto"/>
        <w:jc w:val="both"/>
        <w:sectPr>
          <w:headerReference w:type="default" r:id="rId322"/>
          <w:footerReference w:type="default" r:id="rId323"/>
          <w:pgSz w:w="11910" w:h="16840"/>
          <w:pgMar w:header="0" w:footer="1146" w:top="1340" w:bottom="1340" w:left="840" w:right="320"/>
        </w:sectPr>
      </w:pPr>
    </w:p>
    <w:p>
      <w:pPr>
        <w:pStyle w:val="BodyText"/>
        <w:spacing w:line="480" w:lineRule="auto" w:before="78"/>
        <w:ind w:left="600" w:right="1112"/>
        <w:jc w:val="both"/>
      </w:pPr>
      <w:r>
        <w:rPr/>
        <w:t>respectively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mCd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2.3,</w:t>
      </w:r>
      <w:r>
        <w:rPr>
          <w:spacing w:val="-5"/>
        </w:rPr>
        <w:t> </w:t>
      </w:r>
      <w:r>
        <w:rPr/>
        <w:t>4.5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3.8</w:t>
      </w:r>
      <w:r>
        <w:rPr>
          <w:spacing w:val="-5"/>
        </w:rPr>
        <w:t> </w:t>
      </w:r>
      <w:r>
        <w:rPr/>
        <w:t>respectively.These</w:t>
      </w:r>
      <w:r>
        <w:rPr>
          <w:spacing w:val="-5"/>
        </w:rPr>
        <w:t> </w:t>
      </w:r>
      <w:r>
        <w:rPr/>
        <w:t>resultsconfirmed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previ-</w:t>
      </w:r>
      <w:r>
        <w:rPr>
          <w:spacing w:val="-57"/>
        </w:rPr>
        <w:t> </w:t>
      </w:r>
      <w:r>
        <w:rPr/>
        <w:t>ous assertion by Amadi </w:t>
      </w:r>
      <w:r>
        <w:rPr>
          <w:i/>
        </w:rPr>
        <w:t>et al</w:t>
      </w:r>
      <w:r>
        <w:rPr/>
        <w:t>., (2016) that sediments from IMR were moderatelycontaminated</w:t>
      </w:r>
      <w:r>
        <w:rPr>
          <w:spacing w:val="-57"/>
        </w:rPr>
        <w:t> </w:t>
      </w:r>
      <w:r>
        <w:rPr/>
        <w:t>with heavy metals.Human activities domiciled in the area are the major sources of these met-</w:t>
      </w:r>
      <w:r>
        <w:rPr>
          <w:spacing w:val="1"/>
        </w:rPr>
        <w:t> </w:t>
      </w:r>
      <w:r>
        <w:rPr/>
        <w:t>als.Pollution load index (PLI) values less than one indicates no pollution while PLI value</w:t>
      </w:r>
      <w:r>
        <w:rPr>
          <w:spacing w:val="1"/>
        </w:rPr>
        <w:t> </w:t>
      </w:r>
      <w:r>
        <w:rPr/>
        <w:t>greater than one indicates pollution (Rabee </w:t>
      </w:r>
      <w:r>
        <w:rPr>
          <w:i/>
        </w:rPr>
        <w:t>et al., </w:t>
      </w:r>
      <w:r>
        <w:rPr/>
        <w:t>and Nameer, 2011).Sahand </w:t>
      </w:r>
      <w:r>
        <w:rPr>
          <w:i/>
        </w:rPr>
        <w:t>et al., </w:t>
      </w:r>
      <w:r>
        <w:rPr/>
        <w:t>(2017)</w:t>
      </w:r>
      <w:r>
        <w:rPr>
          <w:spacing w:val="1"/>
        </w:rPr>
        <w:t> </w:t>
      </w:r>
      <w:r>
        <w:rPr/>
        <w:t>postulated that a PLI value greater than one indicates an immediate intervention to ameliorate</w:t>
      </w:r>
      <w:r>
        <w:rPr>
          <w:spacing w:val="-57"/>
        </w:rPr>
        <w:t> </w:t>
      </w:r>
      <w:r>
        <w:rPr/>
        <w:t>pollution.PLI = O (background concentration) O&lt;PLI&lt;1 (unpolluted, 1&lt; PLI &lt; 2 (moderately</w:t>
      </w:r>
      <w:r>
        <w:rPr>
          <w:spacing w:val="1"/>
        </w:rPr>
        <w:t> </w:t>
      </w:r>
      <w:r>
        <w:rPr/>
        <w:t>to unpolluted) 2 &lt; PI &lt; 3 (moderately polluted), 3&lt; PI &lt; 4 (moderately to highly polluted; 4 &lt;</w:t>
      </w:r>
      <w:r>
        <w:rPr>
          <w:spacing w:val="1"/>
        </w:rPr>
        <w:t> </w:t>
      </w:r>
      <w:r>
        <w:rPr/>
        <w:t>PI &lt; 5 (highly polluted).The degree of contamination and pollution</w:t>
      </w:r>
      <w:r>
        <w:rPr>
          <w:spacing w:val="1"/>
        </w:rPr>
        <w:t> </w:t>
      </w:r>
      <w:r>
        <w:rPr/>
        <w:t>load index are simple</w:t>
      </w:r>
      <w:r>
        <w:rPr>
          <w:spacing w:val="1"/>
        </w:rPr>
        <w:t> </w:t>
      </w:r>
      <w:r>
        <w:rPr/>
        <w:t>indices that can help the public and policy makers to ascertain the pollution status of an envi-</w:t>
      </w:r>
      <w:r>
        <w:rPr>
          <w:spacing w:val="1"/>
        </w:rPr>
        <w:t> </w:t>
      </w:r>
      <w:r>
        <w:rPr/>
        <w:t>ronment in order to take necessary remedial measures (Amadi </w:t>
      </w:r>
      <w:r>
        <w:rPr>
          <w:i/>
        </w:rPr>
        <w:t>et al., </w:t>
      </w:r>
      <w:r>
        <w:rPr/>
        <w:t>2016).From this study in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4.15</w:t>
      </w:r>
      <w:r>
        <w:rPr>
          <w:spacing w:val="-1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load index 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 in</w:t>
      </w:r>
      <w:r>
        <w:rPr>
          <w:spacing w:val="-1"/>
        </w:rPr>
        <w:t> </w:t>
      </w:r>
      <w:r>
        <w:rPr/>
        <w:t>dry</w:t>
      </w:r>
      <w:r>
        <w:rPr>
          <w:spacing w:val="-8"/>
        </w:rPr>
        <w:t> </w:t>
      </w:r>
      <w:r>
        <w:rPr/>
        <w:t>season</w:t>
      </w:r>
      <w:r>
        <w:rPr>
          <w:spacing w:val="-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from.0 –</w:t>
      </w:r>
      <w:r>
        <w:rPr>
          <w:spacing w:val="-1"/>
        </w:rPr>
        <w:t> </w:t>
      </w:r>
      <w:r>
        <w:rPr/>
        <w:t>3.2 which</w:t>
      </w:r>
      <w:r>
        <w:rPr>
          <w:spacing w:val="-1"/>
        </w:rPr>
        <w:t> </w:t>
      </w:r>
      <w:r>
        <w:rPr/>
        <w:t>indi-</w:t>
      </w:r>
      <w:r>
        <w:rPr>
          <w:spacing w:val="-57"/>
        </w:rPr>
        <w:t> </w:t>
      </w:r>
      <w:r>
        <w:rPr/>
        <w:t>catedthat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dry</w:t>
      </w:r>
      <w:r>
        <w:rPr>
          <w:spacing w:val="-11"/>
        </w:rPr>
        <w:t> </w:t>
      </w:r>
      <w:r>
        <w:rPr/>
        <w:t>season. Imo</w:t>
      </w:r>
      <w:r>
        <w:rPr>
          <w:spacing w:val="-7"/>
        </w:rPr>
        <w:t> </w:t>
      </w:r>
      <w:r>
        <w:rPr/>
        <w:t>River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moderately</w:t>
      </w:r>
      <w:r>
        <w:rPr>
          <w:spacing w:val="-9"/>
        </w:rPr>
        <w:t> </w:t>
      </w:r>
      <w:r>
        <w:rPr/>
        <w:t>polluted.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wet</w:t>
      </w:r>
      <w:r>
        <w:rPr>
          <w:spacing w:val="-6"/>
        </w:rPr>
        <w:t> </w:t>
      </w:r>
      <w:r>
        <w:rPr/>
        <w:t>season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4.16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load</w:t>
      </w:r>
      <w:r>
        <w:rPr>
          <w:spacing w:val="-3"/>
        </w:rPr>
        <w:t> </w:t>
      </w:r>
      <w:r>
        <w:rPr/>
        <w:t>index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metals</w:t>
      </w:r>
      <w:r>
        <w:rPr>
          <w:spacing w:val="-1"/>
        </w:rPr>
        <w:t> </w:t>
      </w:r>
      <w:r>
        <w:rPr/>
        <w:t>from 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1.0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1.46</w:t>
      </w:r>
      <w:r>
        <w:rPr>
          <w:spacing w:val="-1"/>
        </w:rPr>
        <w:t> </w:t>
      </w:r>
      <w:r>
        <w:rPr/>
        <w:t>which</w:t>
      </w:r>
      <w:r>
        <w:rPr>
          <w:spacing w:val="-57"/>
        </w:rPr>
        <w:t> </w:t>
      </w:r>
      <w:r>
        <w:rPr/>
        <w:t>showed that in wet season, Imo River is moderately polluted. Pollution load index provides</w:t>
      </w:r>
      <w:r>
        <w:rPr>
          <w:spacing w:val="1"/>
        </w:rPr>
        <w:t> </w:t>
      </w:r>
      <w:r>
        <w:rPr/>
        <w:t>some</w:t>
      </w:r>
      <w:r>
        <w:rPr>
          <w:spacing w:val="-6"/>
        </w:rPr>
        <w:t> </w:t>
      </w:r>
      <w:r>
        <w:rPr/>
        <w:t>understanding</w:t>
      </w:r>
      <w:r>
        <w:rPr>
          <w:spacing w:val="-8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component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indicate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pos-</w:t>
      </w:r>
      <w:r>
        <w:rPr>
          <w:spacing w:val="-58"/>
        </w:rPr>
        <w:t> </w:t>
      </w:r>
      <w:r>
        <w:rPr/>
        <w:t>sible</w:t>
      </w:r>
      <w:r>
        <w:rPr>
          <w:spacing w:val="-6"/>
        </w:rPr>
        <w:t> </w:t>
      </w:r>
      <w:r>
        <w:rPr/>
        <w:t>trend</w:t>
      </w:r>
      <w:r>
        <w:rPr>
          <w:spacing w:val="-4"/>
        </w:rPr>
        <w:t> </w:t>
      </w:r>
      <w:r>
        <w:rPr/>
        <w:t>over</w:t>
      </w:r>
      <w:r>
        <w:rPr>
          <w:spacing w:val="-6"/>
        </w:rPr>
        <w:t> </w:t>
      </w:r>
      <w:r>
        <w:rPr/>
        <w:t>time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(Yongming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/>
        <w:t>2006).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enrichmentfactor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</w:t>
      </w:r>
      <w:r>
        <w:rPr>
          <w:spacing w:val="-6"/>
        </w:rPr>
        <w:t> </w:t>
      </w:r>
      <w:r>
        <w:rPr/>
        <w:t>sed-</w:t>
      </w:r>
      <w:r>
        <w:rPr>
          <w:spacing w:val="-57"/>
        </w:rPr>
        <w:t> </w:t>
      </w:r>
      <w:r>
        <w:rPr/>
        <w:t>iment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dry</w:t>
      </w:r>
      <w:r>
        <w:rPr>
          <w:spacing w:val="-6"/>
        </w:rPr>
        <w:t> </w:t>
      </w:r>
      <w:r>
        <w:rPr/>
        <w:t>and wet</w:t>
      </w:r>
      <w:r>
        <w:rPr>
          <w:spacing w:val="2"/>
        </w:rPr>
        <w:t> </w:t>
      </w:r>
      <w:r>
        <w:rPr/>
        <w:t>seasons are</w:t>
      </w:r>
      <w:r>
        <w:rPr>
          <w:spacing w:val="-2"/>
        </w:rPr>
        <w:t> </w:t>
      </w:r>
      <w:r>
        <w:rPr/>
        <w:t>outlined in Tables 4.17</w:t>
      </w:r>
      <w:r>
        <w:rPr>
          <w:spacing w:val="-1"/>
        </w:rPr>
        <w:t> </w:t>
      </w:r>
      <w:r>
        <w:rPr/>
        <w:t>and 4.18 respectively.</w:t>
      </w:r>
    </w:p>
    <w:p>
      <w:pPr>
        <w:spacing w:after="0" w:line="480" w:lineRule="auto"/>
        <w:jc w:val="both"/>
        <w:sectPr>
          <w:headerReference w:type="default" r:id="rId324"/>
          <w:footerReference w:type="default" r:id="rId325"/>
          <w:pgSz w:w="11910" w:h="16840"/>
          <w:pgMar w:header="0" w:footer="1146" w:top="1340" w:bottom="1340" w:left="840" w:right="320"/>
        </w:sectPr>
      </w:pPr>
    </w:p>
    <w:p>
      <w:pPr>
        <w:spacing w:before="26"/>
        <w:ind w:left="600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  <w:u w:val="thick"/>
        </w:rPr>
        <w:t>T</w:t>
      </w:r>
      <w:r>
        <w:rPr>
          <w:rFonts w:ascii="Calibri"/>
          <w:sz w:val="28"/>
        </w:rPr>
        <w:t>able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4.17: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The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Enrichment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Factor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for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Sediment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from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IMR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Dry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Season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6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810"/>
        <w:gridCol w:w="1154"/>
        <w:gridCol w:w="1108"/>
        <w:gridCol w:w="1133"/>
        <w:gridCol w:w="1127"/>
        <w:gridCol w:w="1136"/>
        <w:gridCol w:w="2082"/>
      </w:tblGrid>
      <w:tr>
        <w:trPr>
          <w:trHeight w:val="437" w:hRule="atLeast"/>
        </w:trPr>
        <w:tc>
          <w:tcPr>
            <w:tcW w:w="12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8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1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417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386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402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N1</w:t>
            </w:r>
          </w:p>
        </w:tc>
        <w:tc>
          <w:tcPr>
            <w:tcW w:w="1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395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399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20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61"/>
              <w:ind w:left="4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</w:tr>
    </w:tbl>
    <w:p>
      <w:pPr>
        <w:pStyle w:val="BodyText"/>
        <w:spacing w:before="10"/>
        <w:rPr>
          <w:rFonts w:ascii="Calibri"/>
          <w:sz w:val="15"/>
        </w:rPr>
      </w:pPr>
      <w:r>
        <w:rPr/>
        <w:pict>
          <v:shape style="position:absolute;margin-left:77.400002pt;margin-top:12.024297pt;width:487.9pt;height:.1pt;mso-position-horizontal-relative:page;mso-position-vertical-relative:paragraph;z-index:-15703040;mso-wrap-distance-left:0;mso-wrap-distance-right:0" coordorigin="1548,240" coordsize="9758,0" path="m1548,240l11306,24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 w:after="1"/>
        <w:rPr>
          <w:rFonts w:ascii="Calibri"/>
          <w:sz w:val="21"/>
        </w:rPr>
      </w:pPr>
    </w:p>
    <w:tbl>
      <w:tblPr>
        <w:tblW w:w="0" w:type="auto"/>
        <w:jc w:val="left"/>
        <w:tblInd w:w="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904"/>
        <w:gridCol w:w="1155"/>
        <w:gridCol w:w="1094"/>
        <w:gridCol w:w="1125"/>
        <w:gridCol w:w="1189"/>
        <w:gridCol w:w="1069"/>
        <w:gridCol w:w="2093"/>
      </w:tblGrid>
      <w:tr>
        <w:trPr>
          <w:trHeight w:val="804" w:hRule="atLeast"/>
        </w:trPr>
        <w:tc>
          <w:tcPr>
            <w:tcW w:w="1133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Asa-</w:t>
            </w:r>
          </w:p>
          <w:p>
            <w:pPr>
              <w:pStyle w:val="TableParagraph"/>
              <w:spacing w:before="139"/>
              <w:ind w:left="111"/>
              <w:rPr>
                <w:sz w:val="24"/>
              </w:rPr>
            </w:pPr>
            <w:r>
              <w:rPr>
                <w:sz w:val="24"/>
              </w:rPr>
              <w:t>Owaza</w:t>
            </w:r>
          </w:p>
        </w:tc>
        <w:tc>
          <w:tcPr>
            <w:tcW w:w="904" w:type="dxa"/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55" w:type="dxa"/>
          </w:tcPr>
          <w:p>
            <w:pPr>
              <w:pStyle w:val="TableParagraph"/>
              <w:spacing w:line="266" w:lineRule="exact"/>
              <w:ind w:left="98" w:right="68"/>
              <w:jc w:val="center"/>
              <w:rPr>
                <w:sz w:val="24"/>
              </w:rPr>
            </w:pPr>
            <w:r>
              <w:rPr>
                <w:sz w:val="24"/>
              </w:rPr>
              <w:t>0 .34</w:t>
            </w:r>
          </w:p>
        </w:tc>
        <w:tc>
          <w:tcPr>
            <w:tcW w:w="1094" w:type="dxa"/>
          </w:tcPr>
          <w:p>
            <w:pPr>
              <w:pStyle w:val="TableParagraph"/>
              <w:spacing w:line="266" w:lineRule="exact"/>
              <w:ind w:left="320"/>
              <w:rPr>
                <w:sz w:val="24"/>
              </w:rPr>
            </w:pPr>
            <w:r>
              <w:rPr>
                <w:sz w:val="24"/>
              </w:rPr>
              <w:t>4.08</w:t>
            </w:r>
          </w:p>
        </w:tc>
        <w:tc>
          <w:tcPr>
            <w:tcW w:w="1125" w:type="dxa"/>
          </w:tcPr>
          <w:p>
            <w:pPr>
              <w:pStyle w:val="TableParagraph"/>
              <w:spacing w:line="266" w:lineRule="exact"/>
              <w:ind w:left="350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189" w:type="dxa"/>
          </w:tcPr>
          <w:p>
            <w:pPr>
              <w:pStyle w:val="TableParagraph"/>
              <w:spacing w:line="266" w:lineRule="exact"/>
              <w:ind w:left="351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1069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2093" w:type="dxa"/>
          </w:tcPr>
          <w:p>
            <w:pPr>
              <w:pStyle w:val="TableParagraph"/>
              <w:spacing w:line="266" w:lineRule="exact"/>
              <w:ind w:left="349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</w:tr>
      <w:tr>
        <w:trPr>
          <w:trHeight w:val="513" w:hRule="atLeast"/>
        </w:trPr>
        <w:tc>
          <w:tcPr>
            <w:tcW w:w="1133" w:type="dxa"/>
          </w:tcPr>
          <w:p>
            <w:pPr>
              <w:pStyle w:val="TableParagraph"/>
              <w:spacing w:before="113"/>
              <w:ind w:left="111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904" w:type="dxa"/>
          </w:tcPr>
          <w:p>
            <w:pPr>
              <w:pStyle w:val="TableParagraph"/>
              <w:spacing w:before="113"/>
              <w:ind w:left="13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13"/>
              <w:ind w:left="98" w:right="125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094" w:type="dxa"/>
          </w:tcPr>
          <w:p>
            <w:pPr>
              <w:pStyle w:val="TableParagraph"/>
              <w:spacing w:before="113"/>
              <w:ind w:left="32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189" w:type="dxa"/>
          </w:tcPr>
          <w:p>
            <w:pPr>
              <w:pStyle w:val="TableParagraph"/>
              <w:spacing w:before="113"/>
              <w:ind w:left="351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69" w:type="dxa"/>
          </w:tcPr>
          <w:p>
            <w:pPr>
              <w:pStyle w:val="TableParagraph"/>
              <w:spacing w:before="113"/>
              <w:ind w:left="293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2093" w:type="dxa"/>
          </w:tcPr>
          <w:p>
            <w:pPr>
              <w:pStyle w:val="TableParagraph"/>
              <w:spacing w:before="113"/>
              <w:ind w:left="34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13" w:hRule="atLeast"/>
        </w:trPr>
        <w:tc>
          <w:tcPr>
            <w:tcW w:w="1133" w:type="dxa"/>
          </w:tcPr>
          <w:p>
            <w:pPr>
              <w:pStyle w:val="TableParagraph"/>
              <w:spacing w:before="114"/>
              <w:ind w:left="111"/>
              <w:rPr>
                <w:sz w:val="24"/>
              </w:rPr>
            </w:pPr>
            <w:r>
              <w:rPr>
                <w:sz w:val="24"/>
              </w:rPr>
              <w:t>Owerinta</w:t>
            </w:r>
          </w:p>
        </w:tc>
        <w:tc>
          <w:tcPr>
            <w:tcW w:w="904" w:type="dxa"/>
          </w:tcPr>
          <w:p>
            <w:pPr>
              <w:pStyle w:val="TableParagraph"/>
              <w:spacing w:before="114"/>
              <w:ind w:left="13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14"/>
              <w:ind w:left="59" w:right="206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094" w:type="dxa"/>
          </w:tcPr>
          <w:p>
            <w:pPr>
              <w:pStyle w:val="TableParagraph"/>
              <w:spacing w:before="114"/>
              <w:ind w:left="320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14"/>
              <w:ind w:left="35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89" w:type="dxa"/>
          </w:tcPr>
          <w:p>
            <w:pPr>
              <w:pStyle w:val="TableParagraph"/>
              <w:spacing w:before="114"/>
              <w:ind w:left="351"/>
              <w:rPr>
                <w:sz w:val="24"/>
              </w:rPr>
            </w:pPr>
            <w:r>
              <w:rPr>
                <w:sz w:val="24"/>
              </w:rPr>
              <w:t>10.63</w:t>
            </w:r>
          </w:p>
        </w:tc>
        <w:tc>
          <w:tcPr>
            <w:tcW w:w="1069" w:type="dxa"/>
          </w:tcPr>
          <w:p>
            <w:pPr>
              <w:pStyle w:val="TableParagraph"/>
              <w:spacing w:before="114"/>
              <w:ind w:left="293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2093" w:type="dxa"/>
          </w:tcPr>
          <w:p>
            <w:pPr>
              <w:pStyle w:val="TableParagraph"/>
              <w:spacing w:before="114"/>
              <w:ind w:left="349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</w:tr>
      <w:tr>
        <w:trPr>
          <w:trHeight w:val="823" w:hRule="atLeast"/>
        </w:trPr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16" w:lineRule="exact"/>
              <w:ind w:left="111" w:right="11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(Obeche)</w:t>
            </w:r>
          </w:p>
        </w:tc>
        <w:tc>
          <w:tcPr>
            <w:tcW w:w="9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3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98" w:right="12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2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5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9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0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Heading2"/>
        <w:spacing w:before="90"/>
        <w:ind w:left="600"/>
      </w:pPr>
      <w:bookmarkStart w:name="_bookmark201" w:id="343"/>
      <w:bookmarkEnd w:id="343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4.18: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Enrichment Factor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IMR</w:t>
      </w:r>
      <w:r>
        <w:rPr>
          <w:spacing w:val="-1"/>
        </w:rPr>
        <w:t> </w:t>
      </w:r>
      <w:r>
        <w:rPr/>
        <w:t>in Wet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"/>
        <w:gridCol w:w="1530"/>
        <w:gridCol w:w="942"/>
        <w:gridCol w:w="1128"/>
        <w:gridCol w:w="1009"/>
        <w:gridCol w:w="1064"/>
        <w:gridCol w:w="1145"/>
        <w:gridCol w:w="1026"/>
        <w:gridCol w:w="1770"/>
        <w:gridCol w:w="140"/>
      </w:tblGrid>
      <w:tr>
        <w:trPr>
          <w:trHeight w:val="459" w:hRule="atLeast"/>
        </w:trPr>
        <w:tc>
          <w:tcPr>
            <w:tcW w:w="14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9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1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0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1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0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7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32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211"/>
              <w:rPr>
                <w:sz w:val="24"/>
              </w:rPr>
            </w:pPr>
            <w:r>
              <w:rPr>
                <w:sz w:val="24"/>
              </w:rPr>
              <w:t>Asa-Owaza</w:t>
            </w:r>
          </w:p>
        </w:tc>
        <w:tc>
          <w:tcPr>
            <w:tcW w:w="9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20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322"/>
              <w:rPr>
                <w:sz w:val="24"/>
              </w:rPr>
            </w:pPr>
            <w:r>
              <w:rPr>
                <w:sz w:val="24"/>
              </w:rPr>
              <w:t>0.406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26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324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1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323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0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285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7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325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113"/>
              <w:ind w:left="211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942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13"/>
              <w:ind w:left="322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009" w:type="dxa"/>
          </w:tcPr>
          <w:p>
            <w:pPr>
              <w:pStyle w:val="TableParagraph"/>
              <w:spacing w:before="113"/>
              <w:ind w:left="26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13"/>
              <w:ind w:left="324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145" w:type="dxa"/>
          </w:tcPr>
          <w:p>
            <w:pPr>
              <w:pStyle w:val="TableParagraph"/>
              <w:spacing w:before="113"/>
              <w:ind w:left="323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026" w:type="dxa"/>
          </w:tcPr>
          <w:p>
            <w:pPr>
              <w:pStyle w:val="TableParagraph"/>
              <w:spacing w:before="113"/>
              <w:ind w:left="28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3"/>
              <w:ind w:left="325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1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113"/>
              <w:ind w:left="211"/>
              <w:rPr>
                <w:sz w:val="24"/>
              </w:rPr>
            </w:pPr>
            <w:r>
              <w:rPr>
                <w:sz w:val="24"/>
              </w:rPr>
              <w:t>Oweri-nta</w:t>
            </w:r>
          </w:p>
        </w:tc>
        <w:tc>
          <w:tcPr>
            <w:tcW w:w="942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13"/>
              <w:ind w:left="322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13"/>
              <w:ind w:left="267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13"/>
              <w:ind w:left="324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145" w:type="dxa"/>
          </w:tcPr>
          <w:p>
            <w:pPr>
              <w:pStyle w:val="TableParagraph"/>
              <w:spacing w:before="113"/>
              <w:ind w:left="323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026" w:type="dxa"/>
          </w:tcPr>
          <w:p>
            <w:pPr>
              <w:pStyle w:val="TableParagraph"/>
              <w:spacing w:before="113"/>
              <w:ind w:left="285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3"/>
              <w:ind w:left="325"/>
              <w:rPr>
                <w:sz w:val="24"/>
              </w:rPr>
            </w:pPr>
            <w:r>
              <w:rPr>
                <w:sz w:val="24"/>
              </w:rPr>
              <w:t>2.54</w:t>
            </w:r>
          </w:p>
        </w:tc>
        <w:tc>
          <w:tcPr>
            <w:tcW w:w="1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9" w:hRule="atLeast"/>
        </w:trPr>
        <w:tc>
          <w:tcPr>
            <w:tcW w:w="1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line="256" w:lineRule="exact" w:before="113"/>
              <w:ind w:left="211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942" w:type="dxa"/>
          </w:tcPr>
          <w:p>
            <w:pPr>
              <w:pStyle w:val="TableParagraph"/>
              <w:spacing w:line="256" w:lineRule="exact" w:before="113"/>
              <w:ind w:left="20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56" w:lineRule="exact" w:before="113"/>
              <w:ind w:left="32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09" w:type="dxa"/>
          </w:tcPr>
          <w:p>
            <w:pPr>
              <w:pStyle w:val="TableParagraph"/>
              <w:spacing w:line="256" w:lineRule="exact" w:before="113"/>
              <w:ind w:left="26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64" w:type="dxa"/>
          </w:tcPr>
          <w:p>
            <w:pPr>
              <w:pStyle w:val="TableParagraph"/>
              <w:spacing w:line="256" w:lineRule="exact" w:before="113"/>
              <w:ind w:left="32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45" w:type="dxa"/>
          </w:tcPr>
          <w:p>
            <w:pPr>
              <w:pStyle w:val="TableParagraph"/>
              <w:spacing w:line="256" w:lineRule="exact" w:before="113"/>
              <w:ind w:left="32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26" w:type="dxa"/>
          </w:tcPr>
          <w:p>
            <w:pPr>
              <w:pStyle w:val="TableParagraph"/>
              <w:spacing w:line="256" w:lineRule="exact" w:before="113"/>
              <w:ind w:left="28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770" w:type="dxa"/>
          </w:tcPr>
          <w:p>
            <w:pPr>
              <w:pStyle w:val="TableParagraph"/>
              <w:spacing w:line="256" w:lineRule="exact" w:before="113"/>
              <w:ind w:left="32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10354" w:val="left" w:leader="none"/>
        </w:tabs>
        <w:spacing w:line="468" w:lineRule="auto" w:before="139"/>
        <w:ind w:left="600" w:right="391" w:hanging="4"/>
      </w:pPr>
      <w:r>
        <w:rPr>
          <w:u w:val="single"/>
        </w:rPr>
        <w:t> </w:t>
      </w:r>
      <w:r>
        <w:rPr>
          <w:spacing w:val="-9"/>
          <w:u w:val="single"/>
        </w:rPr>
        <w:t> </w:t>
      </w:r>
      <w:r>
        <w:rPr>
          <w:u w:val="single"/>
        </w:rPr>
        <w:t>Obeche</w:t>
        <w:tab/>
      </w:r>
      <w:r>
        <w:rPr/>
        <w:t> Enrichment</w:t>
      </w:r>
      <w:r>
        <w:rPr>
          <w:spacing w:val="15"/>
        </w:rPr>
        <w:t> </w:t>
      </w:r>
      <w:r>
        <w:rPr/>
        <w:t>factor</w:t>
      </w:r>
      <w:r>
        <w:rPr>
          <w:spacing w:val="15"/>
        </w:rPr>
        <w:t> </w:t>
      </w:r>
      <w:r>
        <w:rPr/>
        <w:t>(EF)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aspect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geochemical</w:t>
      </w:r>
      <w:r>
        <w:rPr>
          <w:spacing w:val="16"/>
        </w:rPr>
        <w:t> </w:t>
      </w:r>
      <w:r>
        <w:rPr/>
        <w:t>studies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enrichment</w:t>
      </w:r>
      <w:r>
        <w:rPr>
          <w:spacing w:val="16"/>
        </w:rPr>
        <w:t> </w:t>
      </w:r>
      <w:r>
        <w:rPr/>
        <w:t>factor</w:t>
      </w:r>
      <w:r>
        <w:rPr>
          <w:spacing w:val="1"/>
        </w:rPr>
        <w:t> </w:t>
      </w:r>
      <w:r>
        <w:rPr/>
        <w:t>measurement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used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differentiate</w:t>
      </w:r>
      <w:r>
        <w:rPr>
          <w:spacing w:val="7"/>
        </w:rPr>
        <w:t> </w:t>
      </w:r>
      <w:r>
        <w:rPr/>
        <w:t>between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metal</w:t>
      </w:r>
      <w:r>
        <w:rPr>
          <w:spacing w:val="8"/>
        </w:rPr>
        <w:t> </w:t>
      </w:r>
      <w:r>
        <w:rPr/>
        <w:t>originating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anthropogenic</w:t>
      </w:r>
      <w:r>
        <w:rPr>
          <w:spacing w:val="8"/>
        </w:rPr>
        <w:t> </w:t>
      </w:r>
      <w:r>
        <w:rPr/>
        <w:t>(non-</w:t>
      </w:r>
      <w:r>
        <w:rPr>
          <w:spacing w:val="1"/>
        </w:rPr>
        <w:t> </w:t>
      </w:r>
      <w:r>
        <w:rPr/>
        <w:t>crustal)</w:t>
      </w:r>
      <w:r>
        <w:rPr>
          <w:spacing w:val="39"/>
        </w:rPr>
        <w:t> </w:t>
      </w:r>
      <w:r>
        <w:rPr/>
        <w:t>source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geogenic</w:t>
      </w:r>
      <w:r>
        <w:rPr>
          <w:spacing w:val="39"/>
        </w:rPr>
        <w:t> </w:t>
      </w:r>
      <w:r>
        <w:rPr/>
        <w:t>(crustal)</w:t>
      </w:r>
      <w:r>
        <w:rPr>
          <w:spacing w:val="39"/>
        </w:rPr>
        <w:t> </w:t>
      </w:r>
      <w:r>
        <w:rPr/>
        <w:t>sources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assess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degree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metal</w:t>
      </w:r>
      <w:r>
        <w:rPr>
          <w:spacing w:val="40"/>
        </w:rPr>
        <w:t> </w:t>
      </w:r>
      <w:r>
        <w:rPr/>
        <w:t>pollution</w:t>
      </w:r>
    </w:p>
    <w:p>
      <w:pPr>
        <w:pStyle w:val="BodyText"/>
        <w:spacing w:line="480" w:lineRule="auto" w:before="15"/>
        <w:ind w:left="600" w:right="1113"/>
        <w:jc w:val="both"/>
      </w:pPr>
      <w:r>
        <w:rPr/>
        <w:t>(Dapam</w:t>
      </w:r>
      <w:r>
        <w:rPr>
          <w:spacing w:val="-9"/>
        </w:rPr>
        <w:t> </w:t>
      </w:r>
      <w:r>
        <w:rPr/>
        <w:t>2006;</w:t>
      </w:r>
      <w:r>
        <w:rPr>
          <w:spacing w:val="-8"/>
        </w:rPr>
        <w:t> </w:t>
      </w:r>
      <w:r>
        <w:rPr/>
        <w:t>Uwah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2013;</w:t>
      </w:r>
      <w:r>
        <w:rPr>
          <w:spacing w:val="-8"/>
        </w:rPr>
        <w:t> </w:t>
      </w:r>
      <w:r>
        <w:rPr/>
        <w:t>Ogundayo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>
          <w:i/>
          <w:spacing w:val="-8"/>
        </w:rPr>
        <w:t> </w:t>
      </w:r>
      <w:r>
        <w:rPr/>
        <w:t>(2010),</w:t>
      </w:r>
      <w:r>
        <w:rPr>
          <w:spacing w:val="-9"/>
        </w:rPr>
        <w:t> </w:t>
      </w:r>
      <w:r>
        <w:rPr/>
        <w:t>Amadi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2010;</w:t>
      </w:r>
      <w:r>
        <w:rPr>
          <w:spacing w:val="-8"/>
        </w:rPr>
        <w:t> </w:t>
      </w:r>
      <w:r>
        <w:rPr/>
        <w:t>Youngming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58"/>
        </w:rPr>
        <w:t> </w:t>
      </w:r>
      <w:r>
        <w:rPr/>
        <w:t>2006).</w:t>
      </w:r>
      <w:r>
        <w:rPr>
          <w:spacing w:val="-9"/>
        </w:rPr>
        <w:t> </w:t>
      </w:r>
      <w:r>
        <w:rPr/>
        <w:t>suggested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values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0.5</w:t>
      </w:r>
      <w:r>
        <w:rPr>
          <w:spacing w:val="-8"/>
        </w:rPr>
        <w:t> </w:t>
      </w:r>
      <w:r>
        <w:rPr/>
        <w:t>&lt;</w:t>
      </w:r>
      <w:r>
        <w:rPr>
          <w:spacing w:val="-10"/>
        </w:rPr>
        <w:t> </w:t>
      </w:r>
      <w:r>
        <w:rPr/>
        <w:t>EF.</w:t>
      </w:r>
      <w:r>
        <w:rPr>
          <w:spacing w:val="-5"/>
        </w:rPr>
        <w:t> </w:t>
      </w:r>
      <w:r>
        <w:rPr/>
        <w:t>&lt;</w:t>
      </w:r>
      <w:r>
        <w:rPr>
          <w:spacing w:val="-9"/>
        </w:rPr>
        <w:t> </w:t>
      </w:r>
      <w:r>
        <w:rPr/>
        <w:t>1.5</w:t>
      </w:r>
      <w:r>
        <w:rPr>
          <w:spacing w:val="-9"/>
        </w:rPr>
        <w:t> </w:t>
      </w:r>
      <w:r>
        <w:rPr/>
        <w:t>indicate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</w:t>
      </w:r>
      <w:r>
        <w:rPr>
          <w:spacing w:val="-7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may</w:t>
      </w:r>
      <w:r>
        <w:rPr>
          <w:spacing w:val="-58"/>
        </w:rPr>
        <w:t> </w:t>
      </w:r>
      <w:r>
        <w:rPr/>
        <w:t>come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source.</w:t>
      </w:r>
      <w:r>
        <w:rPr>
          <w:spacing w:val="-6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E.F.</w:t>
      </w:r>
      <w:r>
        <w:rPr>
          <w:spacing w:val="-6"/>
        </w:rPr>
        <w:t> </w:t>
      </w:r>
      <w:r>
        <w:rPr/>
        <w:t>&gt;</w:t>
      </w:r>
      <w:r>
        <w:rPr>
          <w:spacing w:val="-7"/>
        </w:rPr>
        <w:t> </w:t>
      </w:r>
      <w:r>
        <w:rPr/>
        <w:t>1.5</w:t>
      </w:r>
      <w:r>
        <w:rPr>
          <w:spacing w:val="-4"/>
        </w:rPr>
        <w:t> </w:t>
      </w:r>
      <w:r>
        <w:rPr/>
        <w:t>may</w:t>
      </w:r>
      <w:r>
        <w:rPr>
          <w:spacing w:val="-11"/>
        </w:rPr>
        <w:t> </w:t>
      </w:r>
      <w:r>
        <w:rPr/>
        <w:t>come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/>
        <w:t>sources</w:t>
      </w:r>
      <w:r>
        <w:rPr>
          <w:spacing w:val="-6"/>
        </w:rPr>
        <w:t> </w:t>
      </w:r>
      <w:r>
        <w:rPr/>
        <w:t>like</w:t>
      </w:r>
      <w:r>
        <w:rPr>
          <w:spacing w:val="-7"/>
        </w:rPr>
        <w:t> </w:t>
      </w:r>
      <w:r>
        <w:rPr/>
        <w:t>point</w:t>
      </w:r>
      <w:r>
        <w:rPr>
          <w:spacing w:val="-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headerReference w:type="default" r:id="rId326"/>
          <w:footerReference w:type="default" r:id="rId327"/>
          <w:pgSz w:w="11910" w:h="16840"/>
          <w:pgMar w:header="0" w:footer="1146" w:top="1400" w:bottom="1340" w:left="840" w:right="320"/>
        </w:sectPr>
      </w:pPr>
    </w:p>
    <w:p>
      <w:pPr>
        <w:pStyle w:val="BodyText"/>
        <w:spacing w:line="480" w:lineRule="auto" w:before="78"/>
        <w:ind w:left="600" w:right="1115"/>
        <w:jc w:val="both"/>
      </w:pPr>
      <w:r>
        <w:rPr/>
        <w:t>non-point</w:t>
      </w:r>
      <w:r>
        <w:rPr>
          <w:spacing w:val="-3"/>
        </w:rPr>
        <w:t> </w:t>
      </w:r>
      <w:r>
        <w:rPr/>
        <w:t>pollution.EF</w:t>
      </w:r>
      <w:r>
        <w:rPr>
          <w:spacing w:val="-5"/>
        </w:rPr>
        <w:t> </w:t>
      </w:r>
      <w:r>
        <w:rPr/>
        <w:t>&lt;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(Deficiency</w:t>
      </w:r>
      <w:r>
        <w:rPr>
          <w:spacing w:val="-8"/>
        </w:rPr>
        <w:t> </w:t>
      </w:r>
      <w:r>
        <w:rPr/>
        <w:t>to minimal</w:t>
      </w:r>
      <w:r>
        <w:rPr>
          <w:spacing w:val="-2"/>
        </w:rPr>
        <w:t> </w:t>
      </w:r>
      <w:r>
        <w:rPr/>
        <w:t>enrichment</w:t>
      </w:r>
      <w:r>
        <w:rPr>
          <w:spacing w:val="-4"/>
        </w:rPr>
        <w:t> </w:t>
      </w:r>
      <w:r>
        <w:rPr/>
        <w:t>EF.</w:t>
      </w:r>
      <w:r>
        <w:rPr>
          <w:spacing w:val="-3"/>
        </w:rPr>
        <w:t> </w:t>
      </w:r>
      <w:r>
        <w:rPr/>
        <w:t>3 –</w:t>
      </w:r>
      <w:r>
        <w:rPr>
          <w:spacing w:val="-4"/>
        </w:rPr>
        <w:t> </w:t>
      </w:r>
      <w:r>
        <w:rPr/>
        <w:t>5</w:t>
      </w:r>
      <w:r>
        <w:rPr>
          <w:spacing w:val="-3"/>
        </w:rPr>
        <w:t> </w:t>
      </w:r>
      <w:r>
        <w:rPr/>
        <w:t>is moderately</w:t>
      </w:r>
      <w:r>
        <w:rPr>
          <w:spacing w:val="-5"/>
        </w:rPr>
        <w:t> </w:t>
      </w:r>
      <w:r>
        <w:rPr/>
        <w:t>enrich-</w:t>
      </w:r>
      <w:r>
        <w:rPr>
          <w:spacing w:val="-58"/>
        </w:rPr>
        <w:t> </w:t>
      </w:r>
      <w:r>
        <w:rPr/>
        <w:t>ment, EF. 10 – 25 is highly enrichment. EF. &gt; 40 is extremely high enrichment shown in ap-</w:t>
      </w:r>
      <w:r>
        <w:rPr>
          <w:spacing w:val="1"/>
        </w:rPr>
        <w:t> </w:t>
      </w:r>
      <w:r>
        <w:rPr/>
        <w:t>pendix 11). However, in this study the EF. (enrichment factor) for heavy metals in sediments</w:t>
      </w:r>
      <w:r>
        <w:rPr>
          <w:spacing w:val="1"/>
        </w:rPr>
        <w:t> </w:t>
      </w:r>
      <w:r>
        <w:rPr/>
        <w:t>of Imo River from Onuimo to Asa fall within the values of 0.19 – 10.63 in dry seasons and</w:t>
      </w:r>
      <w:r>
        <w:rPr>
          <w:spacing w:val="1"/>
        </w:rPr>
        <w:t> </w:t>
      </w:r>
      <w:r>
        <w:rPr/>
        <w:t>values of 0.0018 – 2.54 during the wet season indicating that Imo River sediment during both</w:t>
      </w:r>
      <w:r>
        <w:rPr>
          <w:spacing w:val="-57"/>
        </w:rPr>
        <w:t> </w:t>
      </w:r>
      <w:r>
        <w:rPr/>
        <w:t>seasons</w:t>
      </w:r>
      <w:r>
        <w:rPr>
          <w:spacing w:val="-1"/>
        </w:rPr>
        <w:t> </w:t>
      </w:r>
      <w:r>
        <w:rPr/>
        <w:t>is moderately</w:t>
      </w:r>
      <w:r>
        <w:rPr>
          <w:spacing w:val="-6"/>
        </w:rPr>
        <w:t> </w:t>
      </w:r>
      <w:r>
        <w:rPr/>
        <w:t>polluted and the heavy</w:t>
      </w:r>
      <w:r>
        <w:rPr>
          <w:spacing w:val="-5"/>
        </w:rPr>
        <w:t> </w:t>
      </w:r>
      <w:r>
        <w:rPr/>
        <w:t>metal is from anthropogenic sources since</w:t>
      </w:r>
      <w:r>
        <w:rPr>
          <w:spacing w:val="-1"/>
        </w:rPr>
        <w:t> </w:t>
      </w:r>
      <w:r>
        <w:rPr/>
        <w:t>EF.</w:t>
      </w:r>
      <w:r>
        <w:rPr>
          <w:spacing w:val="-1"/>
        </w:rPr>
        <w:t> </w:t>
      </w:r>
      <w:r>
        <w:rPr/>
        <w:t>&gt;</w:t>
      </w:r>
    </w:p>
    <w:p>
      <w:pPr>
        <w:pStyle w:val="BodyText"/>
        <w:spacing w:line="480" w:lineRule="auto" w:before="1"/>
        <w:ind w:left="600" w:right="1115"/>
        <w:jc w:val="both"/>
      </w:pPr>
      <w:r>
        <w:rPr/>
        <w:t>1.5</w:t>
      </w:r>
      <w:r>
        <w:rPr>
          <w:spacing w:val="-2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come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source.</w:t>
      </w:r>
      <w:r>
        <w:rPr>
          <w:spacing w:val="-1"/>
        </w:rPr>
        <w:t> </w:t>
      </w:r>
      <w:r>
        <w:rPr/>
        <w:t>Enrichment</w:t>
      </w:r>
      <w:r>
        <w:rPr>
          <w:spacing w:val="-1"/>
        </w:rPr>
        <w:t> </w:t>
      </w:r>
      <w:r>
        <w:rPr/>
        <w:t>fac-</w:t>
      </w:r>
      <w:r>
        <w:rPr>
          <w:spacing w:val="-58"/>
        </w:rPr>
        <w:t> </w:t>
      </w:r>
      <w:r>
        <w:rPr/>
        <w:t>tor values greater than one indicates minor sediment contamination from natural origin for in-</w:t>
      </w:r>
      <w:r>
        <w:rPr>
          <w:spacing w:val="-57"/>
        </w:rPr>
        <w:t> </w:t>
      </w:r>
      <w:r>
        <w:rPr/>
        <w:t>stance soil or parent rock while those greater than 10 are considered to be from anthropogenic</w:t>
      </w:r>
      <w:r>
        <w:rPr>
          <w:spacing w:val="-57"/>
        </w:rPr>
        <w:t> </w:t>
      </w:r>
      <w:r>
        <w:rPr/>
        <w:t>sources (Youngming </w:t>
      </w:r>
      <w:r>
        <w:rPr>
          <w:i/>
        </w:rPr>
        <w:t>et al</w:t>
      </w:r>
      <w:r>
        <w:rPr/>
        <w:t>., 2006). Forthe studied locations, the enrichment factor for Cd in</w:t>
      </w:r>
      <w:r>
        <w:rPr>
          <w:spacing w:val="1"/>
        </w:rPr>
        <w:t> </w:t>
      </w:r>
      <w:r>
        <w:rPr/>
        <w:t>Asa-Owaza and Onuimo indicate natural source of contamination in dry season. The enrich-</w:t>
      </w:r>
      <w:r>
        <w:rPr>
          <w:spacing w:val="1"/>
        </w:rPr>
        <w:t> </w:t>
      </w:r>
      <w:r>
        <w:rPr/>
        <w:t>ment factor for all the metals in Onuimo that ranged from 0.19 – 0.83 indicate natural source</w:t>
      </w:r>
      <w:r>
        <w:rPr>
          <w:spacing w:val="1"/>
        </w:rPr>
        <w:t> </w:t>
      </w:r>
      <w:r>
        <w:rPr/>
        <w:t>while the enrichment factor for all the metals Cd, Pb, Ni, Cu, Zn, V in Owerri-Nta station</w:t>
      </w:r>
      <w:r>
        <w:rPr>
          <w:spacing w:val="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anthropogenic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 for</w:t>
      </w:r>
      <w:r>
        <w:rPr>
          <w:spacing w:val="-1"/>
        </w:rPr>
        <w:t> </w:t>
      </w:r>
      <w:r>
        <w:rPr/>
        <w:t>both dry</w:t>
      </w:r>
      <w:r>
        <w:rPr>
          <w:spacing w:val="-3"/>
        </w:rPr>
        <w:t> </w:t>
      </w:r>
      <w:r>
        <w:rPr/>
        <w:t>and wet seasons.</w:t>
      </w:r>
    </w:p>
    <w:p>
      <w:pPr>
        <w:pStyle w:val="BodyText"/>
        <w:spacing w:line="456" w:lineRule="auto" w:before="3"/>
        <w:ind w:left="600" w:right="1115"/>
        <w:jc w:val="both"/>
      </w:pPr>
      <w:r>
        <w:rPr/>
        <w:t>Based on the classification of Borkin and Keller (2008); zinc, nickel, chromium and cadmium</w:t>
      </w:r>
      <w:r>
        <w:rPr>
          <w:spacing w:val="-57"/>
        </w:rPr>
        <w:t> </w:t>
      </w:r>
      <w:r>
        <w:rPr/>
        <w:t>showed</w:t>
      </w:r>
      <w:r>
        <w:rPr>
          <w:spacing w:val="-10"/>
        </w:rPr>
        <w:t> </w:t>
      </w:r>
      <w:r>
        <w:rPr/>
        <w:t>minor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moderate</w:t>
      </w:r>
      <w:r>
        <w:rPr>
          <w:spacing w:val="-9"/>
        </w:rPr>
        <w:t> </w:t>
      </w:r>
      <w:r>
        <w:rPr/>
        <w:t>enrichment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both</w:t>
      </w:r>
      <w:r>
        <w:rPr>
          <w:spacing w:val="-7"/>
        </w:rPr>
        <w:t> </w:t>
      </w:r>
      <w:r>
        <w:rPr/>
        <w:t>seasons.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enrichment</w:t>
      </w:r>
      <w:r>
        <w:rPr>
          <w:spacing w:val="-9"/>
        </w:rPr>
        <w:t> </w:t>
      </w:r>
      <w:r>
        <w:rPr/>
        <w:t>factor</w:t>
      </w:r>
      <w:r>
        <w:rPr>
          <w:spacing w:val="-10"/>
        </w:rPr>
        <w:t> </w:t>
      </w:r>
      <w:r>
        <w:rPr/>
        <w:t>for</w:t>
      </w:r>
      <w:r>
        <w:rPr>
          <w:spacing w:val="-58"/>
        </w:rPr>
        <w:t> </w:t>
      </w:r>
      <w:r>
        <w:rPr/>
        <w:t>heavy metals in the dry season was higher than that of wet season. In addition, the finding 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is</w:t>
      </w:r>
      <w:r>
        <w:rPr>
          <w:spacing w:val="-3"/>
        </w:rPr>
        <w:t> </w:t>
      </w:r>
      <w:r>
        <w:rPr/>
        <w:t>consistent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Uwah</w:t>
      </w:r>
      <w:r>
        <w:rPr>
          <w:spacing w:val="-1"/>
        </w:rPr>
        <w:t> </w:t>
      </w:r>
      <w:r>
        <w:rPr>
          <w:i/>
        </w:rPr>
        <w:t>at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(2013).</w:t>
      </w:r>
      <w:r>
        <w:rPr>
          <w:spacing w:val="-4"/>
        </w:rPr>
        <w:t> </w:t>
      </w:r>
      <w:r>
        <w:rPr/>
        <w:t>High</w:t>
      </w:r>
      <w:r>
        <w:rPr>
          <w:spacing w:val="-3"/>
        </w:rPr>
        <w:t> </w:t>
      </w:r>
      <w:r>
        <w:rPr/>
        <w:t>enrichment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 from</w:t>
      </w:r>
      <w:r>
        <w:rPr>
          <w:spacing w:val="2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in dry</w:t>
      </w:r>
      <w:r>
        <w:rPr>
          <w:spacing w:val="-5"/>
        </w:rPr>
        <w:t> </w:t>
      </w:r>
      <w:r>
        <w:rPr/>
        <w:t>season</w:t>
      </w:r>
      <w:r>
        <w:rPr>
          <w:spacing w:val="-1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wastes which are</w:t>
      </w:r>
      <w:r>
        <w:rPr>
          <w:spacing w:val="-3"/>
        </w:rPr>
        <w:t> </w:t>
      </w:r>
      <w:r>
        <w:rPr/>
        <w:t>contained</w:t>
      </w:r>
      <w:r>
        <w:rPr>
          <w:spacing w:val="-57"/>
        </w:rPr>
        <w:t> </w:t>
      </w:r>
      <w:r>
        <w:rPr/>
        <w:t>in batteries, pigment, paints, oil field waste and agricultural run-off. It may also be due to at-</w:t>
      </w:r>
      <w:r>
        <w:rPr>
          <w:spacing w:val="1"/>
        </w:rPr>
        <w:t> </w:t>
      </w:r>
      <w:r>
        <w:rPr/>
        <w:t>mospheric</w:t>
      </w:r>
      <w:r>
        <w:rPr>
          <w:spacing w:val="-9"/>
        </w:rPr>
        <w:t> </w:t>
      </w:r>
      <w:r>
        <w:rPr/>
        <w:t>deposition,</w:t>
      </w:r>
      <w:r>
        <w:rPr>
          <w:spacing w:val="-8"/>
        </w:rPr>
        <w:t> </w:t>
      </w:r>
      <w:r>
        <w:rPr/>
        <w:t>domestic</w:t>
      </w:r>
      <w:r>
        <w:rPr>
          <w:spacing w:val="-8"/>
        </w:rPr>
        <w:t> </w:t>
      </w:r>
      <w:r>
        <w:rPr/>
        <w:t>effluent</w:t>
      </w:r>
      <w:r>
        <w:rPr>
          <w:spacing w:val="-8"/>
        </w:rPr>
        <w:t> </w:t>
      </w:r>
      <w:r>
        <w:rPr/>
        <w:t>discharges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extension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paints</w:t>
      </w:r>
      <w:r>
        <w:rPr>
          <w:spacing w:val="-7"/>
        </w:rPr>
        <w:t> </w:t>
      </w:r>
      <w:r>
        <w:rPr/>
        <w:t>along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/>
        <w:t>area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Pb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laden</w:t>
      </w:r>
      <w:r>
        <w:rPr>
          <w:spacing w:val="-4"/>
        </w:rPr>
        <w:t> </w:t>
      </w:r>
      <w:r>
        <w:rPr/>
        <w:t>effluents</w:t>
      </w:r>
      <w:r>
        <w:rPr>
          <w:spacing w:val="-4"/>
        </w:rPr>
        <w:t> </w:t>
      </w:r>
      <w:r>
        <w:rPr/>
        <w:t>discharged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ecosystem. Lead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great</w:t>
      </w:r>
      <w:r>
        <w:rPr>
          <w:spacing w:val="-58"/>
        </w:rPr>
        <w:t> </w:t>
      </w:r>
      <w:r>
        <w:rPr/>
        <w:t>concern to scientists because it is a cumulative toxin in humans and also it is toxic to many</w:t>
      </w:r>
      <w:r>
        <w:rPr>
          <w:spacing w:val="1"/>
        </w:rPr>
        <w:t> </w:t>
      </w:r>
      <w:r>
        <w:rPr/>
        <w:t>aquatic</w:t>
      </w:r>
      <w:r>
        <w:rPr>
          <w:spacing w:val="-8"/>
        </w:rPr>
        <w:t> </w:t>
      </w:r>
      <w:r>
        <w:rPr/>
        <w:t>organisms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low</w:t>
      </w:r>
      <w:r>
        <w:rPr>
          <w:spacing w:val="-8"/>
        </w:rPr>
        <w:t> </w:t>
      </w:r>
      <w:r>
        <w:rPr/>
        <w:t>concentration.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Pb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released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long</w:t>
      </w:r>
      <w:r>
        <w:rPr>
          <w:spacing w:val="-58"/>
        </w:rPr>
        <w:t> </w:t>
      </w:r>
      <w:r>
        <w:rPr/>
        <w:t>residence time compared with most other pollutants. It has low solubility and does not experi-</w:t>
      </w:r>
      <w:r>
        <w:rPr>
          <w:spacing w:val="-57"/>
        </w:rPr>
        <w:t> </w:t>
      </w:r>
      <w:r>
        <w:rPr/>
        <w:t>ence</w:t>
      </w:r>
      <w:r>
        <w:rPr>
          <w:spacing w:val="-7"/>
        </w:rPr>
        <w:t> </w:t>
      </w:r>
      <w:r>
        <w:rPr/>
        <w:t>microbial</w:t>
      </w:r>
      <w:r>
        <w:rPr>
          <w:spacing w:val="-6"/>
        </w:rPr>
        <w:t> </w:t>
      </w:r>
      <w:r>
        <w:rPr/>
        <w:t>degradation.</w:t>
      </w:r>
      <w:r>
        <w:rPr>
          <w:spacing w:val="-6"/>
        </w:rPr>
        <w:t> </w:t>
      </w:r>
      <w:r>
        <w:rPr/>
        <w:t>Hence,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accumulate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sediments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long</w:t>
      </w:r>
      <w:r>
        <w:rPr>
          <w:spacing w:val="-8"/>
        </w:rPr>
        <w:t> </w:t>
      </w:r>
      <w:r>
        <w:rPr/>
        <w:t>time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become</w:t>
      </w:r>
    </w:p>
    <w:p>
      <w:pPr>
        <w:spacing w:after="0" w:line="456" w:lineRule="auto"/>
        <w:jc w:val="both"/>
        <w:sectPr>
          <w:headerReference w:type="default" r:id="rId328"/>
          <w:footerReference w:type="default" r:id="rId329"/>
          <w:pgSz w:w="11910" w:h="16840"/>
          <w:pgMar w:header="0" w:footer="1146" w:top="1340" w:bottom="1340" w:left="840" w:right="320"/>
        </w:sectPr>
      </w:pPr>
    </w:p>
    <w:p>
      <w:pPr>
        <w:pStyle w:val="BodyText"/>
        <w:spacing w:line="456" w:lineRule="auto" w:before="60"/>
        <w:ind w:left="600" w:right="1113"/>
        <w:jc w:val="both"/>
      </w:pPr>
      <w:r>
        <w:rPr/>
        <w:t>accessible to aquatic food chains (Davies </w:t>
      </w:r>
      <w:r>
        <w:rPr>
          <w:i/>
        </w:rPr>
        <w:t>et al., </w:t>
      </w:r>
      <w:r>
        <w:rPr/>
        <w:t>2010). Etim (2012) reported that vanadium</w:t>
      </w:r>
      <w:r>
        <w:rPr>
          <w:spacing w:val="1"/>
        </w:rPr>
        <w:t> </w:t>
      </w:r>
      <w:r>
        <w:rPr/>
        <w:t>originated from anthropogenic sources such as combustion of coal, crude oil, fossil fuel and</w:t>
      </w:r>
      <w:r>
        <w:rPr>
          <w:spacing w:val="1"/>
        </w:rPr>
        <w:t> </w:t>
      </w:r>
      <w:r>
        <w:rPr>
          <w:spacing w:val="-1"/>
        </w:rPr>
        <w:t>atmospheric</w:t>
      </w:r>
      <w:r>
        <w:rPr>
          <w:spacing w:val="-14"/>
        </w:rPr>
        <w:t> </w:t>
      </w:r>
      <w:r>
        <w:rPr>
          <w:spacing w:val="-1"/>
        </w:rPr>
        <w:t>deposition.</w:t>
      </w:r>
      <w:r>
        <w:rPr>
          <w:spacing w:val="-10"/>
        </w:rPr>
        <w:t> </w:t>
      </w:r>
      <w:r>
        <w:rPr/>
        <w:t>Vanadium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degraded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environment</w:t>
      </w:r>
      <w:r>
        <w:rPr>
          <w:spacing w:val="-11"/>
        </w:rPr>
        <w:t> </w:t>
      </w:r>
      <w:r>
        <w:rPr/>
        <w:t>but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become</w:t>
      </w:r>
      <w:r>
        <w:rPr>
          <w:spacing w:val="-13"/>
        </w:rPr>
        <w:t> </w:t>
      </w:r>
      <w:r>
        <w:rPr/>
        <w:t>attached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/>
        <w:t>borne</w:t>
      </w:r>
      <w:r>
        <w:rPr>
          <w:spacing w:val="-5"/>
        </w:rPr>
        <w:t> </w:t>
      </w:r>
      <w:r>
        <w:rPr/>
        <w:t>particulates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8"/>
        </w:rPr>
        <w:t> </w:t>
      </w:r>
      <w:r>
        <w:rPr/>
        <w:t>settle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 ground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washed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air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rain</w:t>
      </w:r>
      <w:r>
        <w:rPr>
          <w:spacing w:val="-2"/>
        </w:rPr>
        <w:t> </w:t>
      </w:r>
      <w:r>
        <w:rPr/>
        <w:t>into</w:t>
      </w:r>
      <w:r>
        <w:rPr>
          <w:spacing w:val="-57"/>
        </w:rPr>
        <w:t> </w:t>
      </w:r>
      <w:r>
        <w:rPr/>
        <w:t>sediments. In this study, iron was used as a conservative tracer to differentiate natural from</w:t>
      </w:r>
      <w:r>
        <w:rPr>
          <w:spacing w:val="1"/>
        </w:rPr>
        <w:t> </w:t>
      </w:r>
      <w:r>
        <w:rPr/>
        <w:t>anthropogenic</w:t>
      </w:r>
      <w:r>
        <w:rPr>
          <w:spacing w:val="-10"/>
        </w:rPr>
        <w:t> </w:t>
      </w:r>
      <w:r>
        <w:rPr/>
        <w:t>pollution</w:t>
      </w:r>
      <w:r>
        <w:rPr>
          <w:spacing w:val="-9"/>
        </w:rPr>
        <w:t> </w:t>
      </w:r>
      <w:r>
        <w:rPr/>
        <w:t>source.</w:t>
      </w:r>
      <w:r>
        <w:rPr>
          <w:spacing w:val="-9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Yap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>
          <w:i/>
          <w:spacing w:val="-8"/>
        </w:rPr>
        <w:t> </w:t>
      </w:r>
      <w:r>
        <w:rPr/>
        <w:t>(2002),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Nwadinigwe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(2014),</w:t>
      </w:r>
      <w:r>
        <w:rPr>
          <w:spacing w:val="-58"/>
        </w:rPr>
        <w:t> </w:t>
      </w:r>
      <w:r>
        <w:rPr>
          <w:spacing w:val="-1"/>
        </w:rPr>
        <w:t>determination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anomalous</w:t>
      </w:r>
      <w:r>
        <w:rPr>
          <w:spacing w:val="-15"/>
        </w:rPr>
        <w:t> </w:t>
      </w:r>
      <w:r>
        <w:rPr/>
        <w:t>metal</w:t>
      </w:r>
      <w:r>
        <w:rPr>
          <w:spacing w:val="-14"/>
        </w:rPr>
        <w:t> </w:t>
      </w:r>
      <w:r>
        <w:rPr/>
        <w:t>concentration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evaluation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metal</w:t>
      </w:r>
      <w:r>
        <w:rPr>
          <w:spacing w:val="-14"/>
        </w:rPr>
        <w:t> </w:t>
      </w:r>
      <w:r>
        <w:rPr/>
        <w:t>abundance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achieved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geochemical</w:t>
      </w:r>
      <w:r>
        <w:rPr>
          <w:spacing w:val="-2"/>
        </w:rPr>
        <w:t> </w:t>
      </w:r>
      <w:r>
        <w:rPr/>
        <w:t>normalization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trace</w:t>
      </w:r>
      <w:r>
        <w:rPr>
          <w:spacing w:val="-4"/>
        </w:rPr>
        <w:t> </w:t>
      </w:r>
      <w:r>
        <w:rPr/>
        <w:t>metal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to a</w:t>
      </w:r>
      <w:r>
        <w:rPr>
          <w:spacing w:val="-4"/>
        </w:rPr>
        <w:t> </w:t>
      </w:r>
      <w:r>
        <w:rPr/>
        <w:t>conservative</w:t>
      </w:r>
      <w:r>
        <w:rPr>
          <w:spacing w:val="-2"/>
        </w:rPr>
        <w:t> </w:t>
      </w:r>
      <w:r>
        <w:rPr/>
        <w:t>element</w:t>
      </w:r>
      <w:r>
        <w:rPr>
          <w:spacing w:val="-3"/>
        </w:rPr>
        <w:t> </w:t>
      </w:r>
      <w:r>
        <w:rPr/>
        <w:t>e.g.</w:t>
      </w:r>
      <w:r>
        <w:rPr>
          <w:spacing w:val="-4"/>
        </w:rPr>
        <w:t> </w:t>
      </w:r>
      <w:r>
        <w:rPr/>
        <w:t>Al,</w:t>
      </w:r>
      <w:r>
        <w:rPr>
          <w:spacing w:val="-1"/>
        </w:rPr>
        <w:t> </w:t>
      </w:r>
      <w:r>
        <w:rPr/>
        <w:t>Fe,</w:t>
      </w:r>
      <w:r>
        <w:rPr>
          <w:spacing w:val="-3"/>
        </w:rPr>
        <w:t> </w:t>
      </w:r>
      <w:r>
        <w:rPr/>
        <w:t>Si.</w:t>
      </w:r>
      <w:r>
        <w:rPr>
          <w:spacing w:val="-58"/>
        </w:rPr>
        <w:t> </w:t>
      </w:r>
      <w:r>
        <w:rPr/>
        <w:t>Iron is chosen as normalization element because its origin is lithospheric. The Geoaccumula-</w:t>
      </w:r>
      <w:r>
        <w:rPr>
          <w:spacing w:val="1"/>
        </w:rPr>
        <w:t> </w:t>
      </w:r>
      <w:r>
        <w:rPr/>
        <w:t>tion</w:t>
      </w:r>
      <w:r>
        <w:rPr>
          <w:spacing w:val="-4"/>
        </w:rPr>
        <w:t> </w:t>
      </w:r>
      <w:r>
        <w:rPr/>
        <w:t>indices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sediments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outlined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Tables</w:t>
      </w:r>
      <w:r>
        <w:rPr>
          <w:spacing w:val="-4"/>
        </w:rPr>
        <w:t> </w:t>
      </w:r>
      <w:r>
        <w:rPr/>
        <w:t>4.19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4.20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dry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wet</w:t>
      </w:r>
      <w:r>
        <w:rPr>
          <w:spacing w:val="-58"/>
        </w:rPr>
        <w:t> </w:t>
      </w:r>
      <w:r>
        <w:rPr/>
        <w:t>seasons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8"/>
      </w:pPr>
    </w:p>
    <w:p>
      <w:pPr>
        <w:pStyle w:val="Heading2"/>
        <w:spacing w:line="276" w:lineRule="auto"/>
        <w:ind w:left="600" w:right="1116"/>
        <w:jc w:val="both"/>
      </w:pPr>
      <w:bookmarkStart w:name="_bookmark202" w:id="344"/>
      <w:bookmarkEnd w:id="344"/>
      <w:r>
        <w:rPr>
          <w:b w:val="0"/>
        </w:rPr>
      </w:r>
      <w:r>
        <w:rPr/>
        <w:t>Table 4.19: Geoaccumulation Indices for Heavy Metals in Sediments from IMR During</w:t>
      </w:r>
      <w:r>
        <w:rPr>
          <w:spacing w:val="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jc w:val="left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2"/>
        <w:gridCol w:w="1106"/>
        <w:gridCol w:w="986"/>
        <w:gridCol w:w="1032"/>
        <w:gridCol w:w="1230"/>
        <w:gridCol w:w="1120"/>
        <w:gridCol w:w="1058"/>
        <w:gridCol w:w="1137"/>
      </w:tblGrid>
      <w:tr>
        <w:trPr>
          <w:trHeight w:val="470" w:hRule="atLeast"/>
        </w:trPr>
        <w:tc>
          <w:tcPr>
            <w:tcW w:w="13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110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0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N1</w:t>
            </w:r>
          </w:p>
        </w:tc>
        <w:tc>
          <w:tcPr>
            <w:tcW w:w="11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0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2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</w:tr>
      <w:tr>
        <w:trPr>
          <w:trHeight w:val="520" w:hRule="atLeast"/>
        </w:trPr>
        <w:tc>
          <w:tcPr>
            <w:tcW w:w="13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150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305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60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304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2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304"/>
              <w:rPr>
                <w:sz w:val="24"/>
              </w:rPr>
            </w:pPr>
            <w:r>
              <w:rPr>
                <w:sz w:val="24"/>
              </w:rPr>
              <w:t>0.383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60"/>
              <w:rPr>
                <w:sz w:val="24"/>
              </w:rPr>
            </w:pPr>
            <w:r>
              <w:rPr>
                <w:sz w:val="24"/>
              </w:rPr>
              <w:t>0.590</w:t>
            </w: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51"/>
              <w:rPr>
                <w:sz w:val="24"/>
              </w:rPr>
            </w:pPr>
            <w:r>
              <w:rPr>
                <w:sz w:val="24"/>
              </w:rPr>
              <w:t>0.260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54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514" w:hRule="atLeast"/>
        </w:trPr>
        <w:tc>
          <w:tcPr>
            <w:tcW w:w="1362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3"/>
              <w:ind w:left="305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986" w:type="dxa"/>
          </w:tcPr>
          <w:p>
            <w:pPr>
              <w:pStyle w:val="TableParagraph"/>
              <w:spacing w:before="113"/>
              <w:ind w:left="260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3"/>
              <w:ind w:left="304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3"/>
              <w:ind w:left="304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120" w:type="dxa"/>
          </w:tcPr>
          <w:p>
            <w:pPr>
              <w:pStyle w:val="TableParagraph"/>
              <w:spacing w:before="113"/>
              <w:ind w:left="260"/>
              <w:rPr>
                <w:sz w:val="24"/>
              </w:rPr>
            </w:pPr>
            <w:r>
              <w:rPr>
                <w:sz w:val="24"/>
              </w:rPr>
              <w:t>0.36.1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13"/>
              <w:ind w:left="251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  <w:tc>
          <w:tcPr>
            <w:tcW w:w="1137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390" w:hRule="atLeast"/>
        </w:trPr>
        <w:tc>
          <w:tcPr>
            <w:tcW w:w="1362" w:type="dxa"/>
          </w:tcPr>
          <w:p>
            <w:pPr>
              <w:pStyle w:val="TableParagraph"/>
              <w:spacing w:line="256" w:lineRule="exact" w:before="115"/>
              <w:ind w:left="150"/>
              <w:rPr>
                <w:sz w:val="24"/>
              </w:rPr>
            </w:pPr>
            <w:r>
              <w:rPr>
                <w:sz w:val="24"/>
              </w:rPr>
              <w:t>Owerinta</w:t>
            </w:r>
          </w:p>
        </w:tc>
        <w:tc>
          <w:tcPr>
            <w:tcW w:w="1106" w:type="dxa"/>
          </w:tcPr>
          <w:p>
            <w:pPr>
              <w:pStyle w:val="TableParagraph"/>
              <w:spacing w:line="256" w:lineRule="exact" w:before="115"/>
              <w:ind w:left="305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86" w:type="dxa"/>
          </w:tcPr>
          <w:p>
            <w:pPr>
              <w:pStyle w:val="TableParagraph"/>
              <w:spacing w:line="256" w:lineRule="exact" w:before="115"/>
              <w:ind w:left="260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032" w:type="dxa"/>
          </w:tcPr>
          <w:p>
            <w:pPr>
              <w:pStyle w:val="TableParagraph"/>
              <w:spacing w:line="256" w:lineRule="exact" w:before="115"/>
              <w:ind w:left="304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 w:before="115"/>
              <w:ind w:left="304"/>
              <w:rPr>
                <w:sz w:val="24"/>
              </w:rPr>
            </w:pPr>
            <w:r>
              <w:rPr>
                <w:sz w:val="24"/>
              </w:rPr>
              <w:t>0.4429</w:t>
            </w:r>
          </w:p>
        </w:tc>
        <w:tc>
          <w:tcPr>
            <w:tcW w:w="1120" w:type="dxa"/>
          </w:tcPr>
          <w:p>
            <w:pPr>
              <w:pStyle w:val="TableParagraph"/>
              <w:spacing w:line="256" w:lineRule="exact" w:before="115"/>
              <w:ind w:left="260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058" w:type="dxa"/>
          </w:tcPr>
          <w:p>
            <w:pPr>
              <w:pStyle w:val="TableParagraph"/>
              <w:spacing w:line="256" w:lineRule="exact" w:before="115"/>
              <w:ind w:left="251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 w:before="115"/>
              <w:ind w:left="254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</w:tbl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74.900002pt;margin-top:19.564297pt;width:446.2pt;height:.1pt;mso-position-horizontal-relative:page;mso-position-vertical-relative:paragraph;z-index:-15702528;mso-wrap-distance-left:0;mso-wrap-distance-right:0" coordorigin="1498,391" coordsize="8924,0" path="m1498,391l10422,39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spacing w:before="208"/>
        <w:ind w:left="600" w:right="0" w:firstLine="0"/>
        <w:jc w:val="both"/>
        <w:rPr>
          <w:b/>
          <w:sz w:val="24"/>
        </w:rPr>
      </w:pPr>
      <w:bookmarkStart w:name="_bookmark203" w:id="345"/>
      <w:bookmarkEnd w:id="345"/>
      <w:r>
        <w:rPr/>
      </w:r>
      <w:r>
        <w:rPr>
          <w:b/>
          <w:sz w:val="24"/>
        </w:rPr>
        <w:t>Table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4.20: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Geoaccumulation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During</w:t>
      </w:r>
    </w:p>
    <w:p>
      <w:pPr>
        <w:tabs>
          <w:tab w:pos="9473" w:val="left" w:leader="none"/>
        </w:tabs>
        <w:spacing w:before="39"/>
        <w:ind w:left="550" w:right="0" w:firstLine="0"/>
        <w:jc w:val="both"/>
        <w:rPr>
          <w:b/>
          <w:sz w:val="24"/>
        </w:rPr>
      </w:pP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Wet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Season.</w:t>
        <w:tab/>
      </w:r>
    </w:p>
    <w:p>
      <w:pPr>
        <w:pStyle w:val="BodyText"/>
        <w:spacing w:after="1"/>
        <w:rPr>
          <w:b/>
          <w:sz w:val="29"/>
        </w:rPr>
      </w:pPr>
    </w:p>
    <w:tbl>
      <w:tblPr>
        <w:tblW w:w="0" w:type="auto"/>
        <w:jc w:val="left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0"/>
        <w:gridCol w:w="1168"/>
        <w:gridCol w:w="994"/>
        <w:gridCol w:w="1038"/>
        <w:gridCol w:w="1106"/>
        <w:gridCol w:w="1140"/>
        <w:gridCol w:w="1084"/>
        <w:gridCol w:w="1142"/>
      </w:tblGrid>
      <w:tr>
        <w:trPr>
          <w:trHeight w:val="293" w:hRule="atLeast"/>
        </w:trPr>
        <w:tc>
          <w:tcPr>
            <w:tcW w:w="13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70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N1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0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1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</w:tr>
      <w:tr>
        <w:trPr>
          <w:trHeight w:val="590" w:hRule="atLeast"/>
        </w:trPr>
        <w:tc>
          <w:tcPr>
            <w:tcW w:w="13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11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302"/>
              <w:rPr>
                <w:sz w:val="24"/>
              </w:rPr>
            </w:pPr>
            <w:r>
              <w:rPr>
                <w:sz w:val="24"/>
              </w:rPr>
              <w:t>0.617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183" w:right="230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0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245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245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312"/>
              <w:rPr>
                <w:sz w:val="24"/>
              </w:rPr>
            </w:pPr>
            <w:r>
              <w:rPr>
                <w:sz w:val="24"/>
              </w:rPr>
              <w:t>0.178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277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11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0"/>
              <w:ind w:left="254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</w:tr>
      <w:tr>
        <w:trPr>
          <w:trHeight w:val="513" w:hRule="atLeast"/>
        </w:trPr>
        <w:tc>
          <w:tcPr>
            <w:tcW w:w="1360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3"/>
              <w:ind w:left="302"/>
              <w:rPr>
                <w:sz w:val="24"/>
              </w:rPr>
            </w:pPr>
            <w:r>
              <w:rPr>
                <w:sz w:val="24"/>
              </w:rPr>
              <w:t>6.297</w:t>
            </w:r>
          </w:p>
        </w:tc>
        <w:tc>
          <w:tcPr>
            <w:tcW w:w="994" w:type="dxa"/>
          </w:tcPr>
          <w:p>
            <w:pPr>
              <w:pStyle w:val="TableParagraph"/>
              <w:spacing w:before="113"/>
              <w:ind w:left="183" w:right="350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038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3"/>
              <w:ind w:left="312"/>
              <w:rPr>
                <w:sz w:val="24"/>
              </w:rPr>
            </w:pPr>
            <w:r>
              <w:rPr>
                <w:sz w:val="24"/>
              </w:rPr>
              <w:t>0.112</w:t>
            </w:r>
          </w:p>
        </w:tc>
        <w:tc>
          <w:tcPr>
            <w:tcW w:w="1084" w:type="dxa"/>
          </w:tcPr>
          <w:p>
            <w:pPr>
              <w:pStyle w:val="TableParagraph"/>
              <w:spacing w:before="113"/>
              <w:ind w:left="277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1142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0.213</w:t>
            </w:r>
          </w:p>
        </w:tc>
      </w:tr>
      <w:tr>
        <w:trPr>
          <w:trHeight w:val="511" w:hRule="atLeast"/>
        </w:trPr>
        <w:tc>
          <w:tcPr>
            <w:tcW w:w="13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Owerinta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02"/>
              <w:rPr>
                <w:sz w:val="24"/>
              </w:rPr>
            </w:pPr>
            <w:r>
              <w:rPr>
                <w:sz w:val="24"/>
              </w:rPr>
              <w:t>0.1029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83" w:right="230"/>
              <w:jc w:val="center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4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312"/>
              <w:rPr>
                <w:sz w:val="24"/>
              </w:rPr>
            </w:pPr>
            <w:r>
              <w:rPr>
                <w:sz w:val="24"/>
              </w:rPr>
              <w:t>0.210</w:t>
            </w:r>
          </w:p>
        </w:tc>
        <w:tc>
          <w:tcPr>
            <w:tcW w:w="10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77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1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30"/>
          <w:footerReference w:type="default" r:id="rId331"/>
          <w:pgSz w:w="11910" w:h="16840"/>
          <w:pgMar w:header="0" w:footer="1146" w:top="1360" w:bottom="1340" w:left="840" w:right="320"/>
        </w:sectPr>
      </w:pPr>
    </w:p>
    <w:p>
      <w:pPr>
        <w:pStyle w:val="BodyText"/>
        <w:spacing w:line="480" w:lineRule="auto" w:before="78"/>
        <w:ind w:left="600" w:right="1116"/>
        <w:jc w:val="both"/>
      </w:pPr>
      <w:r>
        <w:rPr/>
        <w:t>Geoacumulation</w:t>
      </w:r>
      <w:r>
        <w:rPr>
          <w:spacing w:val="-5"/>
        </w:rPr>
        <w:t> </w:t>
      </w:r>
      <w:r>
        <w:rPr/>
        <w:t>index</w:t>
      </w:r>
      <w:r>
        <w:rPr>
          <w:spacing w:val="-2"/>
        </w:rPr>
        <w:t> </w:t>
      </w:r>
      <w:r>
        <w:rPr/>
        <w:t>(Igeo)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classified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Muller</w:t>
      </w:r>
      <w:r>
        <w:rPr>
          <w:spacing w:val="-5"/>
        </w:rPr>
        <w:t> </w:t>
      </w:r>
      <w:r>
        <w:rPr/>
        <w:t>(1979),</w:t>
      </w:r>
      <w:r>
        <w:rPr>
          <w:spacing w:val="-1"/>
        </w:rPr>
        <w:t> </w:t>
      </w:r>
      <w:r>
        <w:rPr/>
        <w:t>Taylor</w:t>
      </w:r>
      <w:r>
        <w:rPr>
          <w:spacing w:val="-6"/>
        </w:rPr>
        <w:t> </w:t>
      </w:r>
      <w:r>
        <w:rPr/>
        <w:t>(1964),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Onyia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(2008)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Likuku</w:t>
      </w:r>
      <w:r>
        <w:rPr>
          <w:spacing w:val="-9"/>
        </w:rPr>
        <w:t> </w:t>
      </w:r>
      <w:r>
        <w:rPr/>
        <w:t>(2013)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6</w:t>
      </w:r>
      <w:r>
        <w:rPr>
          <w:spacing w:val="-9"/>
        </w:rPr>
        <w:t> </w:t>
      </w:r>
      <w:r>
        <w:rPr/>
        <w:t>classes.</w:t>
      </w:r>
      <w:r>
        <w:rPr>
          <w:spacing w:val="-10"/>
        </w:rPr>
        <w:t> </w:t>
      </w:r>
      <w:r>
        <w:rPr/>
        <w:t>Class</w:t>
      </w:r>
      <w:r>
        <w:rPr>
          <w:spacing w:val="-11"/>
        </w:rPr>
        <w:t> </w:t>
      </w:r>
      <w:r>
        <w:rPr/>
        <w:t>6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Igeo</w:t>
      </w:r>
      <w:r>
        <w:rPr>
          <w:spacing w:val="-9"/>
        </w:rPr>
        <w:t> </w:t>
      </w:r>
      <w:r>
        <w:rPr/>
        <w:t>value</w:t>
      </w:r>
      <w:r>
        <w:rPr>
          <w:spacing w:val="-9"/>
        </w:rPr>
        <w:t> </w:t>
      </w:r>
      <w:r>
        <w:rPr/>
        <w:t>&gt;&gt;5</w:t>
      </w:r>
      <w:r>
        <w:rPr>
          <w:spacing w:val="-11"/>
        </w:rPr>
        <w:t> </w:t>
      </w:r>
      <w:r>
        <w:rPr/>
        <w:t>(very</w:t>
      </w:r>
      <w:r>
        <w:rPr>
          <w:spacing w:val="-58"/>
        </w:rPr>
        <w:t> </w:t>
      </w:r>
      <w:r>
        <w:rPr/>
        <w:t>highly polluted); class 5 of sediment Igeo value&gt;&gt;4 – 5(highly polluted); class 4 of sediment</w:t>
      </w:r>
      <w:r>
        <w:rPr>
          <w:spacing w:val="1"/>
        </w:rPr>
        <w:t> </w:t>
      </w:r>
      <w:r>
        <w:rPr/>
        <w:t>Igeo value &gt;&gt;3 – 4 (moderately to highly polluted); class of 3 sediment Igeo value &gt;&gt;2 – 3</w:t>
      </w:r>
      <w:r>
        <w:rPr>
          <w:spacing w:val="1"/>
        </w:rPr>
        <w:t> </w:t>
      </w:r>
      <w:r>
        <w:rPr/>
        <w:t>(moderately polluted); class 2 of sediment Igeo value &gt;&gt;1 – 2 (moderately polluted to unpol-</w:t>
      </w:r>
      <w:r>
        <w:rPr>
          <w:spacing w:val="1"/>
        </w:rPr>
        <w:t> </w:t>
      </w:r>
      <w:r>
        <w:rPr/>
        <w:t>luted);</w:t>
      </w:r>
      <w:r>
        <w:rPr>
          <w:spacing w:val="8"/>
        </w:rPr>
        <w:t> </w:t>
      </w:r>
      <w:r>
        <w:rPr/>
        <w:t>class</w:t>
      </w:r>
      <w:r>
        <w:rPr>
          <w:spacing w:val="9"/>
        </w:rPr>
        <w:t> </w:t>
      </w:r>
      <w:r>
        <w:rPr/>
        <w:t>1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sediment</w:t>
      </w:r>
      <w:r>
        <w:rPr>
          <w:spacing w:val="11"/>
        </w:rPr>
        <w:t> </w:t>
      </w:r>
      <w:r>
        <w:rPr/>
        <w:t>Igeo</w:t>
      </w:r>
      <w:r>
        <w:rPr>
          <w:spacing w:val="9"/>
        </w:rPr>
        <w:t> </w:t>
      </w:r>
      <w:r>
        <w:rPr/>
        <w:t>value</w:t>
      </w:r>
      <w:r>
        <w:rPr>
          <w:spacing w:val="8"/>
        </w:rPr>
        <w:t> </w:t>
      </w:r>
      <w:r>
        <w:rPr/>
        <w:t>o&gt;&gt;0</w:t>
      </w:r>
      <w:r>
        <w:rPr>
          <w:spacing w:val="12"/>
        </w:rPr>
        <w:t> </w:t>
      </w:r>
      <w:r>
        <w:rPr/>
        <w:t>–</w:t>
      </w:r>
      <w:r>
        <w:rPr>
          <w:spacing w:val="9"/>
        </w:rPr>
        <w:t> </w:t>
      </w:r>
      <w:r>
        <w:rPr/>
        <w:t>1</w:t>
      </w:r>
      <w:r>
        <w:rPr>
          <w:spacing w:val="12"/>
        </w:rPr>
        <w:t> </w:t>
      </w:r>
      <w:r>
        <w:rPr/>
        <w:t>(unpolluted);</w:t>
      </w:r>
      <w:r>
        <w:rPr>
          <w:spacing w:val="9"/>
        </w:rPr>
        <w:t> </w:t>
      </w:r>
      <w:r>
        <w:rPr/>
        <w:t>class</w:t>
      </w:r>
      <w:r>
        <w:rPr>
          <w:spacing w:val="9"/>
        </w:rPr>
        <w:t> </w:t>
      </w:r>
      <w:r>
        <w:rPr/>
        <w:t>0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sediment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geo</w:t>
      </w:r>
      <w:r>
        <w:rPr>
          <w:spacing w:val="10"/>
        </w:rPr>
        <w:t> </w:t>
      </w:r>
      <w:r>
        <w:rPr/>
        <w:t>value</w:t>
      </w:r>
    </w:p>
    <w:p>
      <w:pPr>
        <w:pStyle w:val="BodyText"/>
        <w:spacing w:line="480" w:lineRule="auto" w:before="1"/>
        <w:ind w:left="600" w:right="1114"/>
        <w:jc w:val="both"/>
      </w:pPr>
      <w:r>
        <w:rPr/>
        <w:t>&lt;0(</w:t>
      </w:r>
      <w:r>
        <w:rPr>
          <w:spacing w:val="-9"/>
        </w:rPr>
        <w:t> </w:t>
      </w:r>
      <w:r>
        <w:rPr/>
        <w:t>practically</w:t>
      </w:r>
      <w:r>
        <w:rPr>
          <w:spacing w:val="-13"/>
        </w:rPr>
        <w:t> </w:t>
      </w:r>
      <w:r>
        <w:rPr/>
        <w:t>none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Appendix</w:t>
      </w:r>
      <w:r>
        <w:rPr>
          <w:spacing w:val="-5"/>
        </w:rPr>
        <w:t> </w:t>
      </w:r>
      <w:r>
        <w:rPr/>
        <w:t>12).In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study,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sediment</w:t>
      </w:r>
      <w:r>
        <w:rPr>
          <w:spacing w:val="-8"/>
        </w:rPr>
        <w:t> </w:t>
      </w:r>
      <w:r>
        <w:rPr/>
        <w:t>from</w:t>
      </w:r>
      <w:r>
        <w:rPr>
          <w:spacing w:val="-58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dry</w:t>
      </w:r>
      <w:r>
        <w:rPr>
          <w:spacing w:val="-3"/>
        </w:rPr>
        <w:t> </w:t>
      </w:r>
      <w:r>
        <w:rPr/>
        <w:t>season</w:t>
      </w:r>
      <w:r>
        <w:rPr>
          <w:spacing w:val="-1"/>
        </w:rPr>
        <w:t> </w:t>
      </w:r>
      <w:r>
        <w:rPr/>
        <w:t>(Table</w:t>
      </w:r>
      <w:r>
        <w:rPr>
          <w:spacing w:val="-3"/>
        </w:rPr>
        <w:t> </w:t>
      </w:r>
      <w:r>
        <w:rPr/>
        <w:t>4.19)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moderately</w:t>
      </w:r>
      <w:r>
        <w:rPr>
          <w:spacing w:val="-5"/>
        </w:rPr>
        <w:t> </w:t>
      </w:r>
      <w:r>
        <w:rPr/>
        <w:t>polluted</w:t>
      </w:r>
      <w:r>
        <w:rPr>
          <w:spacing w:val="-3"/>
        </w:rPr>
        <w:t> </w:t>
      </w:r>
      <w:r>
        <w:rPr/>
        <w:t>while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metals,</w:t>
      </w:r>
      <w:r>
        <w:rPr>
          <w:spacing w:val="-57"/>
        </w:rPr>
        <w:t> </w:t>
      </w:r>
      <w:r>
        <w:rPr/>
        <w:t>Cd, Pb. Ni, Zn, Cu and V in wet season fall into unpolluted class (Table 4.20). The results in</w:t>
      </w:r>
      <w:r>
        <w:rPr>
          <w:spacing w:val="1"/>
        </w:rPr>
        <w:t> </w:t>
      </w:r>
      <w:r>
        <w:rPr/>
        <w:t>this study suggest possible pollution of Pb and background concentration for Cd, Zn, Ni, Cu</w:t>
      </w:r>
      <w:r>
        <w:rPr>
          <w:spacing w:val="1"/>
        </w:rPr>
        <w:t> </w:t>
      </w:r>
      <w:r>
        <w:rPr/>
        <w:t>and V in sediment from Imo River.Accumulation of trace metals in sediments tend to pose</w:t>
      </w:r>
      <w:r>
        <w:rPr>
          <w:spacing w:val="1"/>
        </w:rPr>
        <w:t> </w:t>
      </w:r>
      <w:r>
        <w:rPr/>
        <w:t>threats to aquatic life due to re-suspension into the water column from geochemical cycling,</w:t>
      </w:r>
      <w:r>
        <w:rPr>
          <w:spacing w:val="1"/>
        </w:rPr>
        <w:t> </w:t>
      </w:r>
      <w:r>
        <w:rPr/>
        <w:t>bioaccumualting in benthic organisms, biomagnifications through the aquatic food web and</w:t>
      </w:r>
      <w:r>
        <w:rPr>
          <w:spacing w:val="1"/>
        </w:rPr>
        <w:t> </w:t>
      </w:r>
      <w:r>
        <w:rPr/>
        <w:t>remobilization</w:t>
      </w:r>
      <w:r>
        <w:rPr>
          <w:spacing w:val="-1"/>
        </w:rPr>
        <w:t> </w:t>
      </w:r>
      <w:r>
        <w:rPr/>
        <w:t>(Ozturk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 </w:t>
      </w:r>
      <w:r>
        <w:rPr/>
        <w:t>2009).</w:t>
      </w:r>
    </w:p>
    <w:p>
      <w:pPr>
        <w:pStyle w:val="BodyText"/>
        <w:spacing w:before="11"/>
      </w:pPr>
    </w:p>
    <w:p>
      <w:pPr>
        <w:pStyle w:val="Heading2"/>
        <w:ind w:left="600"/>
      </w:pPr>
      <w:bookmarkStart w:name="_bookmark204" w:id="346"/>
      <w:bookmarkEnd w:id="346"/>
      <w:r>
        <w:rPr>
          <w:b w:val="0"/>
        </w:rPr>
      </w:r>
      <w:r>
        <w:rPr/>
        <w:t>4.5.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 in Fish from</w:t>
      </w:r>
      <w:r>
        <w:rPr>
          <w:spacing w:val="-4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 w:before="1"/>
        <w:ind w:left="600" w:right="1117"/>
        <w:jc w:val="both"/>
      </w:pPr>
      <w:r>
        <w:rPr/>
        <w:t>Heavy metal concentrations in the 2 kinds of fishes: Tilapia zilli and Cat fish from Imo River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Tables</w:t>
      </w:r>
      <w:r>
        <w:rPr>
          <w:spacing w:val="-7"/>
        </w:rPr>
        <w:t> </w:t>
      </w:r>
      <w:r>
        <w:rPr/>
        <w:t>4.21,</w:t>
      </w:r>
      <w:r>
        <w:rPr>
          <w:spacing w:val="-3"/>
        </w:rPr>
        <w:t> </w:t>
      </w:r>
      <w:r>
        <w:rPr/>
        <w:t>4.22,</w:t>
      </w:r>
      <w:r>
        <w:rPr>
          <w:spacing w:val="-5"/>
        </w:rPr>
        <w:t> </w:t>
      </w:r>
      <w:r>
        <w:rPr/>
        <w:t>4.23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4.24.</w:t>
      </w:r>
      <w:r>
        <w:rPr>
          <w:spacing w:val="-5"/>
        </w:rPr>
        <w:t> </w:t>
      </w:r>
      <w:r>
        <w:rPr/>
        <w:t>Tables</w:t>
      </w:r>
      <w:r>
        <w:rPr>
          <w:spacing w:val="-6"/>
        </w:rPr>
        <w:t> </w:t>
      </w:r>
      <w:r>
        <w:rPr/>
        <w:t>4.21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4.22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trace</w:t>
      </w:r>
      <w:r>
        <w:rPr>
          <w:spacing w:val="-6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Tilapia zilli in dry and wet season respectively. Tables 4.23 and 4.24 are the trace metals in</w:t>
      </w:r>
      <w:r>
        <w:rPr>
          <w:spacing w:val="1"/>
        </w:rPr>
        <w:t> </w:t>
      </w:r>
      <w:r>
        <w:rPr/>
        <w:t>catfish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dry</w:t>
      </w:r>
      <w:r>
        <w:rPr>
          <w:spacing w:val="-3"/>
        </w:rPr>
        <w:t> </w:t>
      </w:r>
      <w:r>
        <w:rPr/>
        <w:t>and wet season respectively</w:t>
      </w:r>
    </w:p>
    <w:p>
      <w:pPr>
        <w:spacing w:after="0" w:line="480" w:lineRule="auto"/>
        <w:jc w:val="both"/>
        <w:sectPr>
          <w:headerReference w:type="default" r:id="rId332"/>
          <w:footerReference w:type="default" r:id="rId333"/>
          <w:pgSz w:w="11910" w:h="16840"/>
          <w:pgMar w:header="0" w:footer="1146" w:top="1340" w:bottom="1340" w:left="840" w:right="32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45"/>
        </w:numPr>
        <w:tabs>
          <w:tab w:pos="720" w:val="left" w:leader="none"/>
        </w:tabs>
        <w:spacing w:line="240" w:lineRule="auto" w:before="90" w:after="0"/>
        <w:ind w:left="720" w:right="0" w:hanging="540"/>
        <w:jc w:val="left"/>
        <w:rPr>
          <w:b/>
          <w:sz w:val="24"/>
        </w:rPr>
      </w:pPr>
      <w:bookmarkStart w:name="_bookmark205" w:id="347"/>
      <w:bookmarkEnd w:id="347"/>
      <w:r>
        <w:rPr/>
      </w:r>
      <w:bookmarkStart w:name="_bookmark205" w:id="348"/>
      <w:bookmarkEnd w:id="348"/>
      <w:r>
        <w:rPr>
          <w:b/>
          <w:sz w:val="24"/>
        </w:rPr>
        <w:t>Heavy</w:t>
      </w:r>
      <w:r>
        <w:rPr>
          <w:b/>
          <w:sz w:val="24"/>
        </w:rPr>
        <w:t> metals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zilli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</w:p>
    <w:p>
      <w:pPr>
        <w:pStyle w:val="BodyText"/>
        <w:rPr>
          <w:b/>
          <w:sz w:val="28"/>
        </w:rPr>
      </w:pPr>
    </w:p>
    <w:p>
      <w:pPr>
        <w:pStyle w:val="Heading2"/>
        <w:ind w:left="180"/>
      </w:pPr>
      <w:bookmarkStart w:name="_bookmark206" w:id="349"/>
      <w:bookmarkEnd w:id="349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4.21:</w:t>
      </w:r>
      <w:r>
        <w:rPr>
          <w:spacing w:val="-3"/>
        </w:rPr>
        <w:t> </w:t>
      </w:r>
      <w:r>
        <w:rPr/>
        <w:t>Heavy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(mg/kg)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-1"/>
        </w:rPr>
        <w:t> </w:t>
      </w:r>
      <w:r>
        <w:rPr>
          <w:i/>
        </w:rPr>
        <w:t>zilli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(IMR)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487"/>
        <w:gridCol w:w="890"/>
        <w:gridCol w:w="1127"/>
        <w:gridCol w:w="865"/>
        <w:gridCol w:w="1021"/>
        <w:gridCol w:w="716"/>
        <w:gridCol w:w="916"/>
        <w:gridCol w:w="702"/>
        <w:gridCol w:w="811"/>
        <w:gridCol w:w="832"/>
        <w:gridCol w:w="907"/>
        <w:gridCol w:w="692"/>
        <w:gridCol w:w="714"/>
        <w:gridCol w:w="697"/>
      </w:tblGrid>
      <w:tr>
        <w:trPr>
          <w:trHeight w:val="603" w:hRule="atLeast"/>
        </w:trPr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Location</w:t>
            </w:r>
          </w:p>
        </w:tc>
        <w:tc>
          <w:tcPr>
            <w:tcW w:w="1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231"/>
              <w:rPr>
                <w:sz w:val="20"/>
              </w:rPr>
            </w:pPr>
            <w:r>
              <w:rPr>
                <w:sz w:val="20"/>
              </w:rPr>
              <w:t>Fe</w:t>
            </w:r>
          </w:p>
          <w:p>
            <w:pPr>
              <w:pStyle w:val="TableParagraph"/>
              <w:spacing w:line="247" w:lineRule="exact" w:before="138"/>
              <w:ind w:left="23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23" w:right="133"/>
              <w:jc w:val="center"/>
              <w:rPr>
                <w:sz w:val="20"/>
              </w:rPr>
            </w:pPr>
            <w:r>
              <w:rPr>
                <w:sz w:val="20"/>
              </w:rPr>
              <w:t>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153"/>
              <w:rPr>
                <w:sz w:val="20"/>
              </w:rPr>
            </w:pPr>
            <w:r>
              <w:rPr>
                <w:sz w:val="20"/>
              </w:rPr>
              <w:t>Cd</w:t>
            </w:r>
          </w:p>
          <w:p>
            <w:pPr>
              <w:pStyle w:val="TableParagraph"/>
              <w:spacing w:line="247" w:lineRule="exact" w:before="138"/>
              <w:ind w:left="153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89" w:right="142"/>
              <w:jc w:val="center"/>
              <w:rPr>
                <w:sz w:val="20"/>
              </w:rPr>
            </w:pPr>
            <w:r>
              <w:rPr>
                <w:sz w:val="20"/>
              </w:rPr>
              <w:t>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163"/>
              <w:rPr>
                <w:sz w:val="20"/>
              </w:rPr>
            </w:pPr>
            <w:r>
              <w:rPr>
                <w:sz w:val="20"/>
              </w:rPr>
              <w:t>Pb</w:t>
            </w:r>
          </w:p>
          <w:p>
            <w:pPr>
              <w:pStyle w:val="TableParagraph"/>
              <w:spacing w:line="247" w:lineRule="exact" w:before="138"/>
              <w:ind w:left="163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CV</w:t>
            </w:r>
          </w:p>
        </w:tc>
        <w:tc>
          <w:tcPr>
            <w:tcW w:w="9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171"/>
              <w:rPr>
                <w:sz w:val="20"/>
              </w:rPr>
            </w:pPr>
            <w:r>
              <w:rPr>
                <w:sz w:val="20"/>
              </w:rPr>
              <w:t>Ni</w:t>
            </w:r>
          </w:p>
          <w:p>
            <w:pPr>
              <w:pStyle w:val="TableParagraph"/>
              <w:spacing w:line="247" w:lineRule="exact" w:before="138"/>
              <w:ind w:left="17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CV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173"/>
              <w:rPr>
                <w:sz w:val="20"/>
              </w:rPr>
            </w:pPr>
            <w:r>
              <w:rPr>
                <w:sz w:val="20"/>
              </w:rPr>
              <w:t>Zn</w:t>
            </w:r>
          </w:p>
          <w:p>
            <w:pPr>
              <w:pStyle w:val="TableParagraph"/>
              <w:spacing w:line="247" w:lineRule="exact" w:before="138"/>
              <w:ind w:left="173"/>
              <w:rPr>
                <w:sz w:val="20"/>
              </w:rPr>
            </w:pPr>
            <w:r>
              <w:rPr>
                <w:rFonts w:ascii="Calibri" w:hAnsi="Calibri"/>
                <w:sz w:val="22"/>
                <w:u w:val="thick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t>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9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169"/>
              <w:rPr>
                <w:sz w:val="20"/>
              </w:rPr>
            </w:pPr>
            <w:r>
              <w:rPr>
                <w:sz w:val="20"/>
              </w:rPr>
              <w:t>Cu</w:t>
            </w:r>
          </w:p>
          <w:p>
            <w:pPr>
              <w:pStyle w:val="TableParagraph"/>
              <w:spacing w:line="247" w:lineRule="exact" w:before="138"/>
              <w:ind w:left="169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6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CV</w:t>
            </w:r>
          </w:p>
        </w:tc>
        <w:tc>
          <w:tcPr>
            <w:tcW w:w="7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  <w:p>
            <w:pPr>
              <w:pStyle w:val="TableParagraph"/>
              <w:spacing w:line="247" w:lineRule="exact" w:before="138"/>
              <w:ind w:left="172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-29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</w:tr>
      <w:tr>
        <w:trPr>
          <w:trHeight w:val="281" w:hRule="atLeast"/>
        </w:trPr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0" w:hRule="atLeast"/>
        </w:trPr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95"/>
              <w:rPr>
                <w:sz w:val="20"/>
              </w:rPr>
            </w:pPr>
            <w:r>
              <w:rPr>
                <w:sz w:val="20"/>
              </w:rPr>
              <w:t>Asa</w:t>
            </w:r>
          </w:p>
        </w:tc>
        <w:tc>
          <w:tcPr>
            <w:tcW w:w="1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231"/>
              <w:rPr>
                <w:sz w:val="20"/>
              </w:rPr>
            </w:pPr>
            <w:r>
              <w:rPr>
                <w:sz w:val="20"/>
              </w:rPr>
              <w:t>3.2722+1.24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82" w:right="133"/>
              <w:jc w:val="center"/>
              <w:rPr>
                <w:sz w:val="20"/>
              </w:rPr>
            </w:pPr>
            <w:r>
              <w:rPr>
                <w:sz w:val="20"/>
              </w:rPr>
              <w:t>37.80</w:t>
            </w:r>
          </w:p>
        </w:tc>
        <w:tc>
          <w:tcPr>
            <w:tcW w:w="1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53"/>
              <w:rPr>
                <w:sz w:val="20"/>
              </w:rPr>
            </w:pPr>
            <w:r>
              <w:rPr>
                <w:sz w:val="20"/>
              </w:rPr>
              <w:t>0.0005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20.00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63"/>
              <w:rPr>
                <w:sz w:val="20"/>
              </w:rPr>
            </w:pPr>
            <w:r>
              <w:rPr>
                <w:sz w:val="20"/>
              </w:rPr>
              <w:t>0.0219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95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9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20"/>
              </w:rPr>
            </w:pPr>
            <w:r>
              <w:rPr>
                <w:sz w:val="20"/>
              </w:rPr>
              <w:t>0.0259</w:t>
            </w:r>
          </w:p>
        </w:tc>
        <w:tc>
          <w:tcPr>
            <w:tcW w:w="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84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73"/>
              <w:rPr>
                <w:sz w:val="20"/>
              </w:rPr>
            </w:pPr>
            <w:r>
              <w:rPr>
                <w:sz w:val="20"/>
              </w:rPr>
              <w:t>0.432</w:t>
            </w:r>
          </w:p>
        </w:tc>
        <w:tc>
          <w:tcPr>
            <w:tcW w:w="8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83"/>
              <w:rPr>
                <w:sz w:val="20"/>
              </w:rPr>
            </w:pPr>
            <w:r>
              <w:rPr>
                <w:sz w:val="20"/>
              </w:rPr>
              <w:t>48.60</w:t>
            </w:r>
          </w:p>
        </w:tc>
        <w:tc>
          <w:tcPr>
            <w:tcW w:w="9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69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6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89"/>
              <w:rPr>
                <w:sz w:val="20"/>
              </w:rPr>
            </w:pPr>
            <w:r>
              <w:rPr>
                <w:sz w:val="20"/>
              </w:rPr>
              <w:t>45.0</w:t>
            </w:r>
          </w:p>
        </w:tc>
        <w:tc>
          <w:tcPr>
            <w:tcW w:w="7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7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left="163"/>
              <w:rPr>
                <w:sz w:val="20"/>
              </w:rPr>
            </w:pPr>
            <w:r>
              <w:rPr>
                <w:sz w:val="20"/>
              </w:rPr>
              <w:t>+0.0015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63"/>
              <w:ind w:left="171"/>
              <w:rPr>
                <w:sz w:val="20"/>
              </w:rPr>
            </w:pPr>
            <w:r>
              <w:rPr>
                <w:sz w:val="20"/>
              </w:rPr>
              <w:t>+0.006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73"/>
              <w:rPr>
                <w:sz w:val="20"/>
              </w:rPr>
            </w:pPr>
            <w:r>
              <w:rPr>
                <w:sz w:val="20"/>
              </w:rPr>
              <w:t>+0.21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9"/>
              <w:rPr>
                <w:sz w:val="20"/>
              </w:rPr>
            </w:pPr>
            <w:r>
              <w:rPr>
                <w:sz w:val="20"/>
              </w:rPr>
              <w:t>+0.009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9" w:hRule="atLeast"/>
        </w:trPr>
        <w:tc>
          <w:tcPr>
            <w:tcW w:w="1134" w:type="dxa"/>
          </w:tcPr>
          <w:p>
            <w:pPr>
              <w:pStyle w:val="TableParagraph"/>
              <w:spacing w:before="97"/>
              <w:ind w:left="95"/>
              <w:rPr>
                <w:sz w:val="20"/>
              </w:rPr>
            </w:pPr>
            <w:r>
              <w:rPr>
                <w:sz w:val="20"/>
              </w:rPr>
              <w:t>Onuimo</w:t>
            </w:r>
          </w:p>
        </w:tc>
        <w:tc>
          <w:tcPr>
            <w:tcW w:w="1487" w:type="dxa"/>
          </w:tcPr>
          <w:p>
            <w:pPr>
              <w:pStyle w:val="TableParagraph"/>
              <w:spacing w:before="97"/>
              <w:ind w:left="231"/>
              <w:rPr>
                <w:sz w:val="20"/>
              </w:rPr>
            </w:pPr>
            <w:r>
              <w:rPr>
                <w:sz w:val="20"/>
              </w:rPr>
              <w:t>5.272</w:t>
            </w:r>
          </w:p>
        </w:tc>
        <w:tc>
          <w:tcPr>
            <w:tcW w:w="890" w:type="dxa"/>
          </w:tcPr>
          <w:p>
            <w:pPr>
              <w:pStyle w:val="TableParagraph"/>
              <w:spacing w:before="97"/>
              <w:ind w:left="182" w:right="133"/>
              <w:jc w:val="center"/>
              <w:rPr>
                <w:sz w:val="20"/>
              </w:rPr>
            </w:pPr>
            <w:r>
              <w:rPr>
                <w:sz w:val="20"/>
              </w:rPr>
              <w:t>27.80</w:t>
            </w:r>
          </w:p>
        </w:tc>
        <w:tc>
          <w:tcPr>
            <w:tcW w:w="1127" w:type="dxa"/>
          </w:tcPr>
          <w:p>
            <w:pPr>
              <w:pStyle w:val="TableParagraph"/>
              <w:spacing w:before="97"/>
              <w:ind w:left="153"/>
              <w:rPr>
                <w:sz w:val="20"/>
              </w:rPr>
            </w:pPr>
            <w:r>
              <w:rPr>
                <w:sz w:val="20"/>
              </w:rPr>
              <w:t>0.0004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25.00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97"/>
              <w:ind w:left="163"/>
              <w:rPr>
                <w:sz w:val="20"/>
              </w:rPr>
            </w:pPr>
            <w:r>
              <w:rPr>
                <w:sz w:val="20"/>
              </w:rPr>
              <w:t>0.0675</w:t>
            </w:r>
          </w:p>
        </w:tc>
        <w:tc>
          <w:tcPr>
            <w:tcW w:w="716" w:type="dxa"/>
          </w:tcPr>
          <w:p>
            <w:pPr>
              <w:pStyle w:val="TableParagraph"/>
              <w:spacing w:before="97"/>
              <w:ind w:left="195"/>
              <w:rPr>
                <w:sz w:val="20"/>
              </w:rPr>
            </w:pPr>
            <w:r>
              <w:rPr>
                <w:sz w:val="20"/>
              </w:rPr>
              <w:t>9.70</w:t>
            </w:r>
          </w:p>
        </w:tc>
        <w:tc>
          <w:tcPr>
            <w:tcW w:w="916" w:type="dxa"/>
          </w:tcPr>
          <w:p>
            <w:pPr>
              <w:pStyle w:val="TableParagraph"/>
              <w:spacing w:before="97"/>
              <w:ind w:left="171"/>
              <w:rPr>
                <w:sz w:val="20"/>
              </w:rPr>
            </w:pPr>
            <w:r>
              <w:rPr>
                <w:sz w:val="20"/>
              </w:rPr>
              <w:t>0.042</w:t>
            </w:r>
          </w:p>
        </w:tc>
        <w:tc>
          <w:tcPr>
            <w:tcW w:w="702" w:type="dxa"/>
          </w:tcPr>
          <w:p>
            <w:pPr>
              <w:pStyle w:val="TableParagraph"/>
              <w:spacing w:before="97"/>
              <w:ind w:left="184"/>
              <w:rPr>
                <w:sz w:val="20"/>
              </w:rPr>
            </w:pPr>
            <w:r>
              <w:rPr>
                <w:sz w:val="20"/>
              </w:rPr>
              <w:t>48.5</w:t>
            </w:r>
          </w:p>
        </w:tc>
        <w:tc>
          <w:tcPr>
            <w:tcW w:w="811" w:type="dxa"/>
          </w:tcPr>
          <w:p>
            <w:pPr>
              <w:pStyle w:val="TableParagraph"/>
              <w:spacing w:before="97"/>
              <w:ind w:left="173"/>
              <w:rPr>
                <w:sz w:val="20"/>
              </w:rPr>
            </w:pPr>
            <w:r>
              <w:rPr>
                <w:sz w:val="20"/>
              </w:rPr>
              <w:t>0.334</w:t>
            </w:r>
          </w:p>
        </w:tc>
        <w:tc>
          <w:tcPr>
            <w:tcW w:w="832" w:type="dxa"/>
          </w:tcPr>
          <w:p>
            <w:pPr>
              <w:pStyle w:val="TableParagraph"/>
              <w:spacing w:before="97"/>
              <w:ind w:left="183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907" w:type="dxa"/>
          </w:tcPr>
          <w:p>
            <w:pPr>
              <w:pStyle w:val="TableParagraph"/>
              <w:spacing w:before="97"/>
              <w:ind w:left="169"/>
              <w:rPr>
                <w:sz w:val="20"/>
              </w:rPr>
            </w:pPr>
            <w:r>
              <w:rPr>
                <w:sz w:val="20"/>
              </w:rPr>
              <w:t>0.024</w:t>
            </w:r>
          </w:p>
        </w:tc>
        <w:tc>
          <w:tcPr>
            <w:tcW w:w="692" w:type="dxa"/>
          </w:tcPr>
          <w:p>
            <w:pPr>
              <w:pStyle w:val="TableParagraph"/>
              <w:spacing w:before="97"/>
              <w:ind w:left="189"/>
              <w:rPr>
                <w:sz w:val="20"/>
              </w:rPr>
            </w:pPr>
            <w:r>
              <w:rPr>
                <w:sz w:val="20"/>
              </w:rPr>
              <w:t>41.0</w:t>
            </w:r>
          </w:p>
        </w:tc>
        <w:tc>
          <w:tcPr>
            <w:tcW w:w="714" w:type="dxa"/>
          </w:tcPr>
          <w:p>
            <w:pPr>
              <w:pStyle w:val="TableParagraph"/>
              <w:spacing w:before="97"/>
              <w:ind w:left="17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697" w:type="dxa"/>
          </w:tcPr>
          <w:p>
            <w:pPr>
              <w:pStyle w:val="TableParagraph"/>
              <w:spacing w:before="97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before="63"/>
              <w:ind w:left="231"/>
              <w:rPr>
                <w:sz w:val="20"/>
              </w:rPr>
            </w:pPr>
            <w:r>
              <w:rPr>
                <w:sz w:val="20"/>
              </w:rPr>
              <w:t>+1.59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+0.0001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left="163"/>
              <w:rPr>
                <w:sz w:val="20"/>
              </w:rPr>
            </w:pPr>
            <w:r>
              <w:rPr>
                <w:sz w:val="20"/>
              </w:rPr>
              <w:t>+0.003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63"/>
              <w:ind w:left="171"/>
              <w:rPr>
                <w:sz w:val="20"/>
              </w:rPr>
            </w:pPr>
            <w:r>
              <w:rPr>
                <w:sz w:val="20"/>
              </w:rPr>
              <w:t>+0.02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73"/>
              <w:rPr>
                <w:sz w:val="20"/>
              </w:rPr>
            </w:pPr>
            <w:r>
              <w:rPr>
                <w:sz w:val="20"/>
              </w:rPr>
              <w:t>+0.12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9"/>
              <w:rPr>
                <w:sz w:val="20"/>
              </w:rPr>
            </w:pPr>
            <w:r>
              <w:rPr>
                <w:sz w:val="20"/>
              </w:rPr>
              <w:t>+0.01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9" w:hRule="atLeast"/>
        </w:trPr>
        <w:tc>
          <w:tcPr>
            <w:tcW w:w="1134" w:type="dxa"/>
          </w:tcPr>
          <w:p>
            <w:pPr>
              <w:pStyle w:val="TableParagraph"/>
              <w:spacing w:before="97"/>
              <w:ind w:left="95"/>
              <w:rPr>
                <w:sz w:val="20"/>
              </w:rPr>
            </w:pPr>
            <w:r>
              <w:rPr>
                <w:sz w:val="20"/>
              </w:rPr>
              <w:t>Owerrinta</w:t>
            </w:r>
          </w:p>
        </w:tc>
        <w:tc>
          <w:tcPr>
            <w:tcW w:w="1487" w:type="dxa"/>
          </w:tcPr>
          <w:p>
            <w:pPr>
              <w:pStyle w:val="TableParagraph"/>
              <w:spacing w:before="97"/>
              <w:ind w:left="231"/>
              <w:rPr>
                <w:sz w:val="20"/>
              </w:rPr>
            </w:pPr>
            <w:r>
              <w:rPr>
                <w:sz w:val="20"/>
              </w:rPr>
              <w:t>5.374</w:t>
            </w:r>
          </w:p>
        </w:tc>
        <w:tc>
          <w:tcPr>
            <w:tcW w:w="890" w:type="dxa"/>
          </w:tcPr>
          <w:p>
            <w:pPr>
              <w:pStyle w:val="TableParagraph"/>
              <w:spacing w:before="97"/>
              <w:ind w:left="182" w:right="133"/>
              <w:jc w:val="center"/>
              <w:rPr>
                <w:sz w:val="20"/>
              </w:rPr>
            </w:pPr>
            <w:r>
              <w:rPr>
                <w:sz w:val="20"/>
              </w:rPr>
              <w:t>22.39</w:t>
            </w:r>
          </w:p>
        </w:tc>
        <w:tc>
          <w:tcPr>
            <w:tcW w:w="1127" w:type="dxa"/>
          </w:tcPr>
          <w:p>
            <w:pPr>
              <w:pStyle w:val="TableParagraph"/>
              <w:spacing w:before="97"/>
              <w:ind w:left="153"/>
              <w:rPr>
                <w:sz w:val="20"/>
              </w:rPr>
            </w:pPr>
            <w:r>
              <w:rPr>
                <w:sz w:val="20"/>
              </w:rPr>
              <w:t>0.0007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58.00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97"/>
              <w:ind w:left="163"/>
              <w:rPr>
                <w:sz w:val="20"/>
              </w:rPr>
            </w:pPr>
            <w:r>
              <w:rPr>
                <w:sz w:val="20"/>
              </w:rPr>
              <w:t>0.0519</w:t>
            </w:r>
          </w:p>
        </w:tc>
        <w:tc>
          <w:tcPr>
            <w:tcW w:w="716" w:type="dxa"/>
          </w:tcPr>
          <w:p>
            <w:pPr>
              <w:pStyle w:val="TableParagraph"/>
              <w:spacing w:before="97"/>
              <w:ind w:left="195"/>
              <w:rPr>
                <w:sz w:val="20"/>
              </w:rPr>
            </w:pPr>
            <w:r>
              <w:rPr>
                <w:sz w:val="20"/>
              </w:rPr>
              <w:t>8.70</w:t>
            </w:r>
          </w:p>
        </w:tc>
        <w:tc>
          <w:tcPr>
            <w:tcW w:w="916" w:type="dxa"/>
          </w:tcPr>
          <w:p>
            <w:pPr>
              <w:pStyle w:val="TableParagraph"/>
              <w:spacing w:before="97"/>
              <w:ind w:left="171"/>
              <w:rPr>
                <w:sz w:val="20"/>
              </w:rPr>
            </w:pPr>
            <w:r>
              <w:rPr>
                <w:sz w:val="20"/>
              </w:rPr>
              <w:t>0.0512</w:t>
            </w:r>
          </w:p>
        </w:tc>
        <w:tc>
          <w:tcPr>
            <w:tcW w:w="702" w:type="dxa"/>
          </w:tcPr>
          <w:p>
            <w:pPr>
              <w:pStyle w:val="TableParagraph"/>
              <w:spacing w:before="97"/>
              <w:ind w:left="184"/>
              <w:rPr>
                <w:sz w:val="20"/>
              </w:rPr>
            </w:pPr>
            <w:r>
              <w:rPr>
                <w:sz w:val="20"/>
              </w:rPr>
              <w:t>58.6</w:t>
            </w:r>
          </w:p>
        </w:tc>
        <w:tc>
          <w:tcPr>
            <w:tcW w:w="811" w:type="dxa"/>
          </w:tcPr>
          <w:p>
            <w:pPr>
              <w:pStyle w:val="TableParagraph"/>
              <w:spacing w:before="97"/>
              <w:ind w:left="173"/>
              <w:rPr>
                <w:sz w:val="20"/>
              </w:rPr>
            </w:pPr>
            <w:r>
              <w:rPr>
                <w:sz w:val="20"/>
              </w:rPr>
              <w:t>0.478</w:t>
            </w:r>
          </w:p>
        </w:tc>
        <w:tc>
          <w:tcPr>
            <w:tcW w:w="832" w:type="dxa"/>
          </w:tcPr>
          <w:p>
            <w:pPr>
              <w:pStyle w:val="TableParagraph"/>
              <w:spacing w:before="97"/>
              <w:ind w:left="183"/>
              <w:rPr>
                <w:sz w:val="20"/>
              </w:rPr>
            </w:pPr>
            <w:r>
              <w:rPr>
                <w:sz w:val="20"/>
              </w:rPr>
              <w:t>20.9</w:t>
            </w:r>
          </w:p>
        </w:tc>
        <w:tc>
          <w:tcPr>
            <w:tcW w:w="907" w:type="dxa"/>
          </w:tcPr>
          <w:p>
            <w:pPr>
              <w:pStyle w:val="TableParagraph"/>
              <w:spacing w:before="97"/>
              <w:ind w:left="169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692" w:type="dxa"/>
          </w:tcPr>
          <w:p>
            <w:pPr>
              <w:pStyle w:val="TableParagraph"/>
              <w:spacing w:before="97"/>
              <w:ind w:left="189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714" w:type="dxa"/>
          </w:tcPr>
          <w:p>
            <w:pPr>
              <w:pStyle w:val="TableParagraph"/>
              <w:spacing w:before="97"/>
              <w:ind w:left="17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697" w:type="dxa"/>
          </w:tcPr>
          <w:p>
            <w:pPr>
              <w:pStyle w:val="TableParagraph"/>
              <w:spacing w:before="97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26" w:hRule="atLeast"/>
        </w:trPr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before="63"/>
              <w:ind w:left="231"/>
              <w:rPr>
                <w:sz w:val="20"/>
              </w:rPr>
            </w:pPr>
            <w:r>
              <w:rPr>
                <w:sz w:val="20"/>
              </w:rPr>
              <w:t>+2.40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+0.00012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left="163"/>
              <w:rPr>
                <w:sz w:val="20"/>
              </w:rPr>
            </w:pPr>
            <w:r>
              <w:rPr>
                <w:sz w:val="20"/>
              </w:rPr>
              <w:t>+0.0042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63"/>
              <w:ind w:left="171"/>
              <w:rPr>
                <w:sz w:val="20"/>
              </w:rPr>
            </w:pPr>
            <w:r>
              <w:rPr>
                <w:sz w:val="20"/>
              </w:rPr>
              <w:t>+0.03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73"/>
              <w:rPr>
                <w:sz w:val="20"/>
              </w:rPr>
            </w:pPr>
            <w:r>
              <w:rPr>
                <w:sz w:val="20"/>
              </w:rPr>
              <w:t>+0.10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9"/>
              <w:rPr>
                <w:sz w:val="20"/>
              </w:rPr>
            </w:pPr>
            <w:r>
              <w:rPr>
                <w:sz w:val="20"/>
              </w:rPr>
              <w:t>+0.01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6" w:hRule="atLeast"/>
        </w:trPr>
        <w:tc>
          <w:tcPr>
            <w:tcW w:w="1134" w:type="dxa"/>
          </w:tcPr>
          <w:p>
            <w:pPr>
              <w:pStyle w:val="TableParagraph"/>
              <w:spacing w:before="126"/>
              <w:ind w:left="95"/>
              <w:rPr>
                <w:sz w:val="20"/>
              </w:rPr>
            </w:pPr>
            <w:r>
              <w:rPr>
                <w:sz w:val="20"/>
              </w:rPr>
              <w:t>FAO</w:t>
            </w:r>
          </w:p>
        </w:tc>
        <w:tc>
          <w:tcPr>
            <w:tcW w:w="1487" w:type="dxa"/>
          </w:tcPr>
          <w:p>
            <w:pPr>
              <w:pStyle w:val="TableParagraph"/>
              <w:spacing w:before="124"/>
              <w:ind w:left="231"/>
              <w:rPr>
                <w:sz w:val="20"/>
              </w:rPr>
            </w:pPr>
            <w:r>
              <w:rPr>
                <w:sz w:val="20"/>
              </w:rPr>
              <w:t>1.46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124"/>
              <w:ind w:left="153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124"/>
              <w:ind w:left="163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124"/>
              <w:ind w:left="171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124"/>
              <w:ind w:left="17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124"/>
              <w:ind w:left="169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spacing w:before="124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134" w:type="dxa"/>
          </w:tcPr>
          <w:p>
            <w:pPr>
              <w:pStyle w:val="TableParagraph"/>
              <w:spacing w:before="11"/>
              <w:ind w:left="95"/>
              <w:rPr>
                <w:sz w:val="20"/>
              </w:rPr>
            </w:pPr>
            <w:r>
              <w:rPr>
                <w:sz w:val="20"/>
              </w:rPr>
              <w:t>(mg/kg)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3" w:hRule="atLeast"/>
        </w:trPr>
        <w:tc>
          <w:tcPr>
            <w:tcW w:w="1134" w:type="dxa"/>
          </w:tcPr>
          <w:p>
            <w:pPr>
              <w:pStyle w:val="TableParagraph"/>
              <w:spacing w:before="103"/>
              <w:ind w:left="95"/>
              <w:rPr>
                <w:sz w:val="20"/>
              </w:rPr>
            </w:pPr>
            <w:r>
              <w:rPr>
                <w:sz w:val="20"/>
              </w:rPr>
              <w:t>WHO</w:t>
            </w:r>
          </w:p>
        </w:tc>
        <w:tc>
          <w:tcPr>
            <w:tcW w:w="1487" w:type="dxa"/>
          </w:tcPr>
          <w:p>
            <w:pPr>
              <w:pStyle w:val="TableParagraph"/>
              <w:spacing w:before="101"/>
              <w:ind w:left="231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101"/>
              <w:ind w:left="1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101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101"/>
              <w:ind w:left="171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101"/>
              <w:ind w:left="17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101"/>
              <w:ind w:left="169"/>
              <w:rPr>
                <w:sz w:val="20"/>
              </w:rPr>
            </w:pPr>
            <w:r>
              <w:rPr>
                <w:sz w:val="20"/>
              </w:rPr>
              <w:t>6.04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95"/>
              <w:rPr>
                <w:sz w:val="20"/>
              </w:rPr>
            </w:pPr>
            <w:r>
              <w:rPr>
                <w:sz w:val="20"/>
              </w:rPr>
              <w:t>(mg/kg)</w:t>
            </w:r>
          </w:p>
        </w:tc>
        <w:tc>
          <w:tcPr>
            <w:tcW w:w="14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4"/>
        <w:ind w:left="732" w:right="0" w:firstLine="0"/>
        <w:jc w:val="left"/>
        <w:rPr>
          <w:b/>
          <w:sz w:val="22"/>
        </w:rPr>
      </w:pPr>
      <w:bookmarkStart w:name="_bookmark207" w:id="350"/>
      <w:bookmarkEnd w:id="350"/>
      <w:r>
        <w:rPr/>
      </w:r>
      <w:r>
        <w:rPr>
          <w:b/>
          <w:sz w:val="22"/>
        </w:rPr>
        <w:t>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7"/>
          <w:sz w:val="22"/>
        </w:rPr>
        <w:t> </w:t>
      </w:r>
      <w:r>
        <w:rPr>
          <w:b/>
          <w:sz w:val="20"/>
        </w:rPr>
        <w:t>±</w:t>
      </w:r>
      <w:r>
        <w:rPr>
          <w:b/>
          <w:spacing w:val="5"/>
          <w:sz w:val="20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deviation,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Cv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seven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headerReference w:type="default" r:id="rId334"/>
          <w:footerReference w:type="default" r:id="rId335"/>
          <w:pgSz w:w="16840" w:h="11910" w:orient="landscape"/>
          <w:pgMar w:header="0" w:footer="1146" w:top="1100" w:bottom="1340" w:left="1260" w:right="114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90"/>
        <w:ind w:left="180"/>
      </w:pPr>
      <w:bookmarkStart w:name="_bookmark208" w:id="351"/>
      <w:bookmarkEnd w:id="351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4.22:</w:t>
      </w:r>
      <w:r>
        <w:rPr>
          <w:spacing w:val="-3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(mg/kg)</w:t>
      </w:r>
      <w:r>
        <w:rPr>
          <w:spacing w:val="-2"/>
        </w:rPr>
        <w:t> </w:t>
      </w:r>
      <w:r>
        <w:rPr/>
        <w:t>in </w:t>
      </w:r>
      <w:r>
        <w:rPr>
          <w:i/>
        </w:rPr>
        <w:t>Tilapia</w:t>
      </w:r>
      <w:r>
        <w:rPr>
          <w:i/>
          <w:spacing w:val="-1"/>
        </w:rPr>
        <w:t> </w:t>
      </w:r>
      <w:r>
        <w:rPr>
          <w:i/>
        </w:rPr>
        <w:t>zilli</w:t>
      </w:r>
      <w:r>
        <w:rPr>
          <w:i/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(IMR)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193"/>
        <w:gridCol w:w="997"/>
        <w:gridCol w:w="838"/>
        <w:gridCol w:w="1034"/>
        <w:gridCol w:w="819"/>
        <w:gridCol w:w="950"/>
        <w:gridCol w:w="843"/>
        <w:gridCol w:w="951"/>
        <w:gridCol w:w="843"/>
        <w:gridCol w:w="899"/>
        <w:gridCol w:w="889"/>
        <w:gridCol w:w="950"/>
        <w:gridCol w:w="838"/>
        <w:gridCol w:w="811"/>
        <w:gridCol w:w="1126"/>
        <w:gridCol w:w="106"/>
      </w:tblGrid>
      <w:tr>
        <w:trPr>
          <w:trHeight w:val="737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Location</w:t>
            </w:r>
          </w:p>
        </w:tc>
        <w:tc>
          <w:tcPr>
            <w:tcW w:w="9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241"/>
              <w:rPr>
                <w:sz w:val="20"/>
              </w:rPr>
            </w:pPr>
            <w:r>
              <w:rPr>
                <w:sz w:val="20"/>
              </w:rPr>
              <w:t>Fe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24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10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201"/>
              <w:rPr>
                <w:sz w:val="20"/>
              </w:rPr>
            </w:pPr>
            <w:r>
              <w:rPr>
                <w:sz w:val="20"/>
              </w:rPr>
              <w:t>Cd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20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70" w:right="91"/>
              <w:jc w:val="center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9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197"/>
              <w:rPr>
                <w:sz w:val="20"/>
              </w:rPr>
            </w:pPr>
            <w:r>
              <w:rPr>
                <w:sz w:val="20"/>
              </w:rPr>
              <w:t>Pb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197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72" w:right="172"/>
              <w:jc w:val="center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9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199"/>
              <w:rPr>
                <w:sz w:val="20"/>
              </w:rPr>
            </w:pPr>
            <w:r>
              <w:rPr>
                <w:sz w:val="20"/>
              </w:rPr>
              <w:t>Ni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199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8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201"/>
              <w:rPr>
                <w:sz w:val="20"/>
              </w:rPr>
            </w:pPr>
            <w:r>
              <w:rPr>
                <w:sz w:val="20"/>
              </w:rPr>
              <w:t>Zn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20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21" w:right="168"/>
              <w:jc w:val="center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9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203"/>
              <w:rPr>
                <w:sz w:val="20"/>
              </w:rPr>
            </w:pPr>
            <w:r>
              <w:rPr>
                <w:sz w:val="20"/>
              </w:rPr>
              <w:t>Cu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203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8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8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1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38" w:lineRule="exact"/>
              <w:ind w:left="21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µ</w:t>
            </w:r>
            <w:r>
              <w:rPr>
                <w:sz w:val="20"/>
              </w:rPr>
              <w:t>±</w:t>
            </w:r>
          </w:p>
        </w:tc>
        <w:tc>
          <w:tcPr>
            <w:tcW w:w="11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CV%</w:t>
            </w:r>
          </w:p>
        </w:tc>
        <w:tc>
          <w:tcPr>
            <w:tcW w:w="10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9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Asa</w:t>
            </w:r>
          </w:p>
        </w:tc>
        <w:tc>
          <w:tcPr>
            <w:tcW w:w="9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6" w:right="175"/>
              <w:jc w:val="center"/>
              <w:rPr>
                <w:sz w:val="20"/>
              </w:rPr>
            </w:pPr>
            <w:r>
              <w:rPr>
                <w:sz w:val="20"/>
              </w:rPr>
              <w:t>1.275</w:t>
            </w:r>
          </w:p>
        </w:tc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z w:val="20"/>
              </w:rPr>
              <w:t>64.7</w:t>
            </w:r>
          </w:p>
        </w:tc>
        <w:tc>
          <w:tcPr>
            <w:tcW w:w="10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0.0004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 w:right="220"/>
              <w:jc w:val="center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z w:val="20"/>
              </w:rPr>
              <w:t>0.019</w:t>
            </w:r>
          </w:p>
        </w:tc>
        <w:tc>
          <w:tcPr>
            <w:tcW w:w="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79" w:right="170"/>
              <w:jc w:val="center"/>
              <w:rPr>
                <w:sz w:val="20"/>
              </w:rPr>
            </w:pPr>
            <w:r>
              <w:rPr>
                <w:sz w:val="20"/>
              </w:rPr>
              <w:t>47.37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0.0231</w:t>
            </w:r>
          </w:p>
        </w:tc>
        <w:tc>
          <w:tcPr>
            <w:tcW w:w="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2"/>
              <w:rPr>
                <w:sz w:val="20"/>
              </w:rPr>
            </w:pPr>
            <w:r>
              <w:rPr>
                <w:sz w:val="20"/>
              </w:rPr>
              <w:t>43.47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0.276</w:t>
            </w:r>
          </w:p>
        </w:tc>
        <w:tc>
          <w:tcPr>
            <w:tcW w:w="8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28" w:right="165"/>
              <w:jc w:val="center"/>
              <w:rPr>
                <w:sz w:val="20"/>
              </w:rPr>
            </w:pPr>
            <w:r>
              <w:rPr>
                <w:sz w:val="20"/>
              </w:rPr>
              <w:t>32.60</w:t>
            </w:r>
          </w:p>
        </w:tc>
        <w:tc>
          <w:tcPr>
            <w:tcW w:w="9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3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11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102"/>
              <w:ind w:left="221" w:right="175"/>
              <w:jc w:val="center"/>
              <w:rPr>
                <w:sz w:val="20"/>
              </w:rPr>
            </w:pPr>
            <w:r>
              <w:rPr>
                <w:sz w:val="20"/>
              </w:rPr>
              <w:t>±0.825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201"/>
              <w:rPr>
                <w:sz w:val="20"/>
              </w:rPr>
            </w:pPr>
            <w:r>
              <w:rPr>
                <w:sz w:val="20"/>
              </w:rPr>
              <w:t>±0.0001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02"/>
              <w:ind w:left="197"/>
              <w:rPr>
                <w:sz w:val="20"/>
              </w:rPr>
            </w:pPr>
            <w:r>
              <w:rPr>
                <w:sz w:val="20"/>
              </w:rPr>
              <w:t>±0.009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102"/>
              <w:ind w:left="199"/>
              <w:rPr>
                <w:sz w:val="20"/>
              </w:rPr>
            </w:pPr>
            <w:r>
              <w:rPr>
                <w:sz w:val="20"/>
              </w:rPr>
              <w:t>±0.01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2"/>
              <w:ind w:left="201"/>
              <w:rPr>
                <w:sz w:val="20"/>
              </w:rPr>
            </w:pPr>
            <w:r>
              <w:rPr>
                <w:sz w:val="20"/>
              </w:rPr>
              <w:t>±0.09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02"/>
              <w:ind w:left="203"/>
              <w:rPr>
                <w:sz w:val="20"/>
              </w:rPr>
            </w:pPr>
            <w:r>
              <w:rPr>
                <w:sz w:val="20"/>
              </w:rPr>
              <w:t>±0.005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103"/>
              <w:ind w:left="75"/>
              <w:rPr>
                <w:sz w:val="20"/>
              </w:rPr>
            </w:pPr>
            <w:r>
              <w:rPr>
                <w:sz w:val="20"/>
              </w:rPr>
              <w:t>Onuimo</w:t>
            </w:r>
          </w:p>
        </w:tc>
        <w:tc>
          <w:tcPr>
            <w:tcW w:w="997" w:type="dxa"/>
          </w:tcPr>
          <w:p>
            <w:pPr>
              <w:pStyle w:val="TableParagraph"/>
              <w:spacing w:before="103"/>
              <w:ind w:left="116" w:right="175"/>
              <w:jc w:val="center"/>
              <w:rPr>
                <w:sz w:val="20"/>
              </w:rPr>
            </w:pPr>
            <w:r>
              <w:rPr>
                <w:sz w:val="20"/>
              </w:rPr>
              <w:t>2.352</w:t>
            </w:r>
          </w:p>
        </w:tc>
        <w:tc>
          <w:tcPr>
            <w:tcW w:w="838" w:type="dxa"/>
          </w:tcPr>
          <w:p>
            <w:pPr>
              <w:pStyle w:val="TableParagraph"/>
              <w:spacing w:before="103"/>
              <w:ind w:left="197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3"/>
              <w:ind w:left="201"/>
              <w:rPr>
                <w:sz w:val="20"/>
              </w:rPr>
            </w:pPr>
            <w:r>
              <w:rPr>
                <w:sz w:val="20"/>
              </w:rPr>
              <w:t>0.0002</w:t>
            </w:r>
          </w:p>
        </w:tc>
        <w:tc>
          <w:tcPr>
            <w:tcW w:w="819" w:type="dxa"/>
          </w:tcPr>
          <w:p>
            <w:pPr>
              <w:pStyle w:val="TableParagraph"/>
              <w:spacing w:before="103"/>
              <w:ind w:left="79" w:right="91"/>
              <w:jc w:val="center"/>
              <w:rPr>
                <w:sz w:val="20"/>
              </w:rPr>
            </w:pPr>
            <w:r>
              <w:rPr>
                <w:sz w:val="20"/>
              </w:rPr>
              <w:t>50.00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03"/>
              <w:ind w:left="197"/>
              <w:rPr>
                <w:sz w:val="20"/>
              </w:rPr>
            </w:pPr>
            <w:r>
              <w:rPr>
                <w:sz w:val="20"/>
              </w:rPr>
              <w:t>0.0515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179" w:right="170"/>
              <w:jc w:val="center"/>
              <w:rPr>
                <w:sz w:val="20"/>
              </w:rPr>
            </w:pPr>
            <w:r>
              <w:rPr>
                <w:sz w:val="20"/>
              </w:rPr>
              <w:t>19.41</w:t>
            </w:r>
          </w:p>
        </w:tc>
        <w:tc>
          <w:tcPr>
            <w:tcW w:w="951" w:type="dxa"/>
          </w:tcPr>
          <w:p>
            <w:pPr>
              <w:pStyle w:val="TableParagraph"/>
              <w:spacing w:before="103"/>
              <w:ind w:left="199"/>
              <w:rPr>
                <w:sz w:val="20"/>
              </w:rPr>
            </w:pPr>
            <w:r>
              <w:rPr>
                <w:sz w:val="20"/>
              </w:rPr>
              <w:t>0.0300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02"/>
              <w:rPr>
                <w:sz w:val="20"/>
              </w:rPr>
            </w:pPr>
            <w:r>
              <w:rPr>
                <w:sz w:val="20"/>
              </w:rPr>
              <w:t>16.6</w:t>
            </w:r>
          </w:p>
        </w:tc>
        <w:tc>
          <w:tcPr>
            <w:tcW w:w="899" w:type="dxa"/>
          </w:tcPr>
          <w:p>
            <w:pPr>
              <w:pStyle w:val="TableParagraph"/>
              <w:spacing w:before="103"/>
              <w:ind w:left="201"/>
              <w:rPr>
                <w:sz w:val="20"/>
              </w:rPr>
            </w:pPr>
            <w:r>
              <w:rPr>
                <w:sz w:val="20"/>
              </w:rPr>
              <w:t>0.288</w:t>
            </w:r>
          </w:p>
        </w:tc>
        <w:tc>
          <w:tcPr>
            <w:tcW w:w="889" w:type="dxa"/>
          </w:tcPr>
          <w:p>
            <w:pPr>
              <w:pStyle w:val="TableParagraph"/>
              <w:spacing w:before="103"/>
              <w:ind w:left="228" w:right="165"/>
              <w:jc w:val="center"/>
              <w:rPr>
                <w:sz w:val="20"/>
              </w:rPr>
            </w:pPr>
            <w:r>
              <w:rPr>
                <w:sz w:val="20"/>
              </w:rPr>
              <w:t>17.36</w:t>
            </w:r>
          </w:p>
        </w:tc>
        <w:tc>
          <w:tcPr>
            <w:tcW w:w="950" w:type="dxa"/>
          </w:tcPr>
          <w:p>
            <w:pPr>
              <w:pStyle w:val="TableParagraph"/>
              <w:spacing w:before="103"/>
              <w:ind w:left="203"/>
              <w:rPr>
                <w:sz w:val="20"/>
              </w:rPr>
            </w:pPr>
            <w:r>
              <w:rPr>
                <w:sz w:val="20"/>
              </w:rPr>
              <w:t>0.013</w:t>
            </w:r>
          </w:p>
        </w:tc>
        <w:tc>
          <w:tcPr>
            <w:tcW w:w="838" w:type="dxa"/>
          </w:tcPr>
          <w:p>
            <w:pPr>
              <w:pStyle w:val="TableParagraph"/>
              <w:spacing w:before="103"/>
              <w:ind w:left="204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811" w:type="dxa"/>
          </w:tcPr>
          <w:p>
            <w:pPr>
              <w:pStyle w:val="TableParagraph"/>
              <w:spacing w:before="103"/>
              <w:ind w:left="211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3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102"/>
              <w:ind w:left="221" w:right="175"/>
              <w:jc w:val="center"/>
              <w:rPr>
                <w:sz w:val="20"/>
              </w:rPr>
            </w:pPr>
            <w:r>
              <w:rPr>
                <w:sz w:val="20"/>
              </w:rPr>
              <w:t>±0.527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201"/>
              <w:rPr>
                <w:sz w:val="20"/>
              </w:rPr>
            </w:pPr>
            <w:r>
              <w:rPr>
                <w:sz w:val="20"/>
              </w:rPr>
              <w:t>±0.0001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02"/>
              <w:ind w:left="197"/>
              <w:rPr>
                <w:sz w:val="20"/>
              </w:rPr>
            </w:pPr>
            <w:r>
              <w:rPr>
                <w:sz w:val="20"/>
              </w:rPr>
              <w:t>±0.01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102"/>
              <w:ind w:left="199"/>
              <w:rPr>
                <w:sz w:val="20"/>
              </w:rPr>
            </w:pPr>
            <w:r>
              <w:rPr>
                <w:sz w:val="20"/>
              </w:rPr>
              <w:t>±0.005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2"/>
              <w:ind w:left="201"/>
              <w:rPr>
                <w:sz w:val="20"/>
              </w:rPr>
            </w:pPr>
            <w:r>
              <w:rPr>
                <w:sz w:val="20"/>
              </w:rPr>
              <w:t>±0.05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02"/>
              <w:ind w:left="203"/>
              <w:rPr>
                <w:sz w:val="20"/>
              </w:rPr>
            </w:pPr>
            <w:r>
              <w:rPr>
                <w:sz w:val="20"/>
              </w:rPr>
              <w:t>±0.001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102"/>
              <w:ind w:left="75"/>
              <w:rPr>
                <w:sz w:val="20"/>
              </w:rPr>
            </w:pPr>
            <w:r>
              <w:rPr>
                <w:sz w:val="20"/>
              </w:rPr>
              <w:t>Owerri-nta</w:t>
            </w:r>
          </w:p>
        </w:tc>
        <w:tc>
          <w:tcPr>
            <w:tcW w:w="997" w:type="dxa"/>
          </w:tcPr>
          <w:p>
            <w:pPr>
              <w:pStyle w:val="TableParagraph"/>
              <w:spacing w:before="102"/>
              <w:ind w:left="116" w:right="175"/>
              <w:jc w:val="center"/>
              <w:rPr>
                <w:sz w:val="20"/>
              </w:rPr>
            </w:pPr>
            <w:r>
              <w:rPr>
                <w:sz w:val="20"/>
              </w:rPr>
              <w:t>4.370</w:t>
            </w:r>
          </w:p>
        </w:tc>
        <w:tc>
          <w:tcPr>
            <w:tcW w:w="838" w:type="dxa"/>
          </w:tcPr>
          <w:p>
            <w:pPr>
              <w:pStyle w:val="TableParagraph"/>
              <w:spacing w:before="102"/>
              <w:ind w:left="197"/>
              <w:rPr>
                <w:sz w:val="20"/>
              </w:rPr>
            </w:pPr>
            <w:r>
              <w:rPr>
                <w:sz w:val="20"/>
              </w:rPr>
              <w:t>28.6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201"/>
              <w:rPr>
                <w:sz w:val="20"/>
              </w:rPr>
            </w:pPr>
            <w:r>
              <w:rPr>
                <w:sz w:val="20"/>
              </w:rPr>
              <w:t>0.0004</w:t>
            </w:r>
          </w:p>
        </w:tc>
        <w:tc>
          <w:tcPr>
            <w:tcW w:w="819" w:type="dxa"/>
          </w:tcPr>
          <w:p>
            <w:pPr>
              <w:pStyle w:val="TableParagraph"/>
              <w:spacing w:before="102"/>
              <w:ind w:left="79" w:right="91"/>
              <w:jc w:val="center"/>
              <w:rPr>
                <w:sz w:val="20"/>
              </w:rPr>
            </w:pPr>
            <w:r>
              <w:rPr>
                <w:sz w:val="20"/>
              </w:rPr>
              <w:t>22.50</w:t>
            </w:r>
          </w:p>
        </w:tc>
        <w:tc>
          <w:tcPr>
            <w:tcW w:w="950" w:type="dxa"/>
          </w:tcPr>
          <w:p>
            <w:pPr>
              <w:pStyle w:val="TableParagraph"/>
              <w:spacing w:before="102"/>
              <w:ind w:left="197"/>
              <w:rPr>
                <w:sz w:val="20"/>
              </w:rPr>
            </w:pPr>
            <w:r>
              <w:rPr>
                <w:sz w:val="20"/>
              </w:rPr>
              <w:t>0.0418</w:t>
            </w:r>
          </w:p>
        </w:tc>
        <w:tc>
          <w:tcPr>
            <w:tcW w:w="843" w:type="dxa"/>
          </w:tcPr>
          <w:p>
            <w:pPr>
              <w:pStyle w:val="TableParagraph"/>
              <w:spacing w:before="102"/>
              <w:ind w:left="179" w:right="170"/>
              <w:jc w:val="center"/>
              <w:rPr>
                <w:sz w:val="20"/>
              </w:rPr>
            </w:pPr>
            <w:r>
              <w:rPr>
                <w:sz w:val="20"/>
              </w:rPr>
              <w:t>71.80</w:t>
            </w:r>
          </w:p>
        </w:tc>
        <w:tc>
          <w:tcPr>
            <w:tcW w:w="951" w:type="dxa"/>
          </w:tcPr>
          <w:p>
            <w:pPr>
              <w:pStyle w:val="TableParagraph"/>
              <w:spacing w:before="102"/>
              <w:ind w:left="199"/>
              <w:rPr>
                <w:sz w:val="20"/>
              </w:rPr>
            </w:pPr>
            <w:r>
              <w:rPr>
                <w:sz w:val="20"/>
              </w:rPr>
              <w:t>0.0493</w:t>
            </w:r>
          </w:p>
        </w:tc>
        <w:tc>
          <w:tcPr>
            <w:tcW w:w="843" w:type="dxa"/>
          </w:tcPr>
          <w:p>
            <w:pPr>
              <w:pStyle w:val="TableParagraph"/>
              <w:spacing w:before="102"/>
              <w:ind w:left="202"/>
              <w:rPr>
                <w:sz w:val="20"/>
              </w:rPr>
            </w:pPr>
            <w:r>
              <w:rPr>
                <w:sz w:val="20"/>
              </w:rPr>
              <w:t>40.57</w:t>
            </w:r>
          </w:p>
        </w:tc>
        <w:tc>
          <w:tcPr>
            <w:tcW w:w="899" w:type="dxa"/>
          </w:tcPr>
          <w:p>
            <w:pPr>
              <w:pStyle w:val="TableParagraph"/>
              <w:spacing w:before="102"/>
              <w:ind w:left="201"/>
              <w:rPr>
                <w:sz w:val="20"/>
              </w:rPr>
            </w:pPr>
            <w:r>
              <w:rPr>
                <w:sz w:val="20"/>
              </w:rPr>
              <w:t>0.345</w:t>
            </w:r>
          </w:p>
        </w:tc>
        <w:tc>
          <w:tcPr>
            <w:tcW w:w="889" w:type="dxa"/>
          </w:tcPr>
          <w:p>
            <w:pPr>
              <w:pStyle w:val="TableParagraph"/>
              <w:spacing w:before="102"/>
              <w:ind w:left="133" w:right="168"/>
              <w:jc w:val="center"/>
              <w:rPr>
                <w:sz w:val="20"/>
              </w:rPr>
            </w:pPr>
            <w:r>
              <w:rPr>
                <w:sz w:val="20"/>
              </w:rPr>
              <w:t>11.5</w:t>
            </w:r>
          </w:p>
        </w:tc>
        <w:tc>
          <w:tcPr>
            <w:tcW w:w="950" w:type="dxa"/>
          </w:tcPr>
          <w:p>
            <w:pPr>
              <w:pStyle w:val="TableParagraph"/>
              <w:spacing w:before="102"/>
              <w:ind w:left="203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838" w:type="dxa"/>
          </w:tcPr>
          <w:p>
            <w:pPr>
              <w:pStyle w:val="TableParagraph"/>
              <w:spacing w:before="102"/>
              <w:ind w:left="20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11" w:type="dxa"/>
          </w:tcPr>
          <w:p>
            <w:pPr>
              <w:pStyle w:val="TableParagraph"/>
              <w:spacing w:before="102"/>
              <w:ind w:left="211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2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0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125" w:right="175"/>
              <w:jc w:val="center"/>
              <w:rPr>
                <w:sz w:val="20"/>
              </w:rPr>
            </w:pPr>
            <w:r>
              <w:rPr>
                <w:sz w:val="20"/>
              </w:rPr>
              <w:t>±1.25</w:t>
            </w:r>
          </w:p>
        </w:tc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201"/>
              <w:rPr>
                <w:sz w:val="20"/>
              </w:rPr>
            </w:pPr>
            <w:r>
              <w:rPr>
                <w:sz w:val="20"/>
              </w:rPr>
              <w:t>±0.0009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197"/>
              <w:rPr>
                <w:sz w:val="20"/>
              </w:rPr>
            </w:pPr>
            <w:r>
              <w:rPr>
                <w:sz w:val="20"/>
              </w:rPr>
              <w:t>±0.03</w:t>
            </w:r>
          </w:p>
        </w:tc>
        <w:tc>
          <w:tcPr>
            <w:tcW w:w="84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199"/>
              <w:rPr>
                <w:sz w:val="20"/>
              </w:rPr>
            </w:pPr>
            <w:r>
              <w:rPr>
                <w:sz w:val="20"/>
              </w:rPr>
              <w:t>±0.002</w:t>
            </w:r>
          </w:p>
        </w:tc>
        <w:tc>
          <w:tcPr>
            <w:tcW w:w="84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201"/>
              <w:rPr>
                <w:sz w:val="20"/>
              </w:rPr>
            </w:pPr>
            <w:r>
              <w:rPr>
                <w:sz w:val="20"/>
              </w:rPr>
              <w:t>±0.04</w:t>
            </w:r>
          </w:p>
        </w:tc>
        <w:tc>
          <w:tcPr>
            <w:tcW w:w="88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203"/>
              <w:rPr>
                <w:sz w:val="20"/>
              </w:rPr>
            </w:pPr>
            <w:r>
              <w:rPr>
                <w:sz w:val="20"/>
              </w:rPr>
              <w:t>±0.011</w:t>
            </w:r>
          </w:p>
        </w:tc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180" w:right="0" w:firstLine="0"/>
        <w:jc w:val="left"/>
        <w:rPr>
          <w:b/>
          <w:sz w:val="22"/>
        </w:rPr>
      </w:pPr>
      <w:bookmarkStart w:name="_bookmark209" w:id="352"/>
      <w:bookmarkEnd w:id="352"/>
      <w:r>
        <w:rPr/>
      </w:r>
      <w:r>
        <w:rPr>
          <w:b/>
          <w:sz w:val="22"/>
        </w:rPr>
        <w:t>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9"/>
          <w:sz w:val="22"/>
        </w:rPr>
        <w:t> </w:t>
      </w:r>
      <w:r>
        <w:rPr>
          <w:b/>
          <w:sz w:val="20"/>
        </w:rPr>
        <w:t>±</w:t>
      </w:r>
      <w:r>
        <w:rPr>
          <w:b/>
          <w:spacing w:val="6"/>
          <w:sz w:val="20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deviation,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Cv 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seven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headerReference w:type="default" r:id="rId336"/>
          <w:footerReference w:type="default" r:id="rId337"/>
          <w:pgSz w:w="16840" w:h="11910" w:orient="landscape"/>
          <w:pgMar w:header="0" w:footer="1146" w:top="1100" w:bottom="1340" w:left="1260" w:right="1140"/>
        </w:sectPr>
      </w:pPr>
    </w:p>
    <w:p>
      <w:pPr>
        <w:pStyle w:val="BodyText"/>
        <w:spacing w:line="480" w:lineRule="auto" w:before="72"/>
        <w:ind w:left="120" w:right="675"/>
        <w:jc w:val="both"/>
      </w:pPr>
      <w:r>
        <w:rPr/>
        <w:t>Table 4.21 and Table 4.22 revealed the concentration of heavy metals in Tilapia zilli from three</w:t>
      </w:r>
      <w:r>
        <w:rPr>
          <w:spacing w:val="1"/>
        </w:rPr>
        <w:t> </w:t>
      </w:r>
      <w:r>
        <w:rPr/>
        <w:t>sampling</w:t>
      </w:r>
      <w:r>
        <w:rPr>
          <w:spacing w:val="-14"/>
        </w:rPr>
        <w:t> </w:t>
      </w:r>
      <w:r>
        <w:rPr/>
        <w:t>points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Imo</w:t>
      </w:r>
      <w:r>
        <w:rPr>
          <w:spacing w:val="-11"/>
        </w:rPr>
        <w:t> </w:t>
      </w:r>
      <w:r>
        <w:rPr/>
        <w:t>River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seasons.</w:t>
      </w:r>
      <w:r>
        <w:rPr>
          <w:spacing w:val="-11"/>
        </w:rPr>
        <w:t> </w:t>
      </w:r>
      <w:r>
        <w:rPr/>
        <w:t>Fe</w:t>
      </w:r>
      <w:r>
        <w:rPr>
          <w:spacing w:val="-12"/>
        </w:rPr>
        <w:t> </w:t>
      </w:r>
      <w:r>
        <w:rPr/>
        <w:t>(iron)</w:t>
      </w:r>
      <w:r>
        <w:rPr>
          <w:spacing w:val="-12"/>
        </w:rPr>
        <w:t> </w:t>
      </w:r>
      <w:r>
        <w:rPr/>
        <w:t>recorded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highest</w:t>
      </w:r>
      <w:r>
        <w:rPr>
          <w:spacing w:val="-10"/>
        </w:rPr>
        <w:t> </w:t>
      </w:r>
      <w:r>
        <w:rPr/>
        <w:t>value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both</w:t>
      </w:r>
      <w:r>
        <w:rPr>
          <w:spacing w:val="-11"/>
        </w:rPr>
        <w:t> </w:t>
      </w:r>
      <w:r>
        <w:rPr/>
        <w:t>seasons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vanadium</w:t>
      </w:r>
      <w:r>
        <w:rPr>
          <w:spacing w:val="-6"/>
        </w:rPr>
        <w:t> </w:t>
      </w:r>
      <w:r>
        <w:rPr/>
        <w:t>recorded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least</w:t>
      </w:r>
      <w:r>
        <w:rPr>
          <w:spacing w:val="-6"/>
        </w:rPr>
        <w:t> </w:t>
      </w:r>
      <w:r>
        <w:rPr/>
        <w:t>value.</w:t>
      </w:r>
      <w:r>
        <w:rPr>
          <w:spacing w:val="-6"/>
        </w:rPr>
        <w:t> </w:t>
      </w:r>
      <w:r>
        <w:rPr/>
        <w:t>Similar</w:t>
      </w:r>
      <w:r>
        <w:rPr>
          <w:spacing w:val="-7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pattern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58"/>
        </w:rPr>
        <w:t> </w:t>
      </w:r>
      <w:r>
        <w:rPr/>
        <w:t>in</w:t>
      </w:r>
      <w:r>
        <w:rPr>
          <w:spacing w:val="4"/>
        </w:rPr>
        <w:t> </w:t>
      </w:r>
      <w:r>
        <w:rPr/>
        <w:t>water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sediment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river</w:t>
      </w:r>
      <w:r>
        <w:rPr>
          <w:spacing w:val="2"/>
        </w:rPr>
        <w:t> </w:t>
      </w:r>
      <w:r>
        <w:rPr/>
        <w:t>system.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metals</w:t>
      </w:r>
      <w:r>
        <w:rPr>
          <w:spacing w:val="3"/>
        </w:rPr>
        <w:t> </w:t>
      </w:r>
      <w:r>
        <w:rPr/>
        <w:t>decreased</w:t>
      </w:r>
      <w:r>
        <w:rPr>
          <w:spacing w:val="4"/>
        </w:rPr>
        <w:t> </w:t>
      </w:r>
      <w:r>
        <w:rPr/>
        <w:t>according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order</w:t>
      </w:r>
      <w:r>
        <w:rPr>
          <w:spacing w:val="2"/>
        </w:rPr>
        <w:t> </w:t>
      </w:r>
      <w:r>
        <w:rPr/>
        <w:t>Fe</w:t>
      </w:r>
      <w:r>
        <w:rPr>
          <w:spacing w:val="6"/>
        </w:rPr>
        <w:t> </w:t>
      </w:r>
      <w:r>
        <w:rPr/>
        <w:t>&gt;</w:t>
      </w:r>
      <w:r>
        <w:rPr>
          <w:spacing w:val="5"/>
        </w:rPr>
        <w:t> </w:t>
      </w:r>
      <w:r>
        <w:rPr/>
        <w:t>Zn</w:t>
      </w:r>
      <w:r>
        <w:rPr>
          <w:spacing w:val="5"/>
        </w:rPr>
        <w:t> </w:t>
      </w:r>
      <w:r>
        <w:rPr/>
        <w:t>&gt;</w:t>
      </w:r>
      <w:r>
        <w:rPr>
          <w:spacing w:val="3"/>
        </w:rPr>
        <w:t> </w:t>
      </w:r>
      <w:r>
        <w:rPr/>
        <w:t>Ni</w:t>
      </w:r>
    </w:p>
    <w:p>
      <w:pPr>
        <w:pStyle w:val="ListParagraph"/>
        <w:numPr>
          <w:ilvl w:val="0"/>
          <w:numId w:val="46"/>
        </w:numPr>
        <w:tabs>
          <w:tab w:pos="315" w:val="left" w:leader="none"/>
        </w:tabs>
        <w:spacing w:line="240" w:lineRule="auto" w:before="0" w:after="0"/>
        <w:ind w:left="314" w:right="0" w:hanging="195"/>
        <w:jc w:val="both"/>
        <w:rPr>
          <w:sz w:val="24"/>
        </w:rPr>
      </w:pPr>
      <w:r>
        <w:rPr>
          <w:sz w:val="24"/>
        </w:rPr>
        <w:t>Pb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Cu &gt;</w:t>
      </w:r>
      <w:r>
        <w:rPr>
          <w:spacing w:val="-2"/>
          <w:sz w:val="24"/>
        </w:rPr>
        <w:t> </w:t>
      </w:r>
      <w:r>
        <w:rPr>
          <w:sz w:val="24"/>
        </w:rPr>
        <w:t>Cd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dry</w:t>
      </w:r>
      <w:r>
        <w:rPr>
          <w:spacing w:val="-4"/>
          <w:sz w:val="24"/>
        </w:rPr>
        <w:t> </w:t>
      </w:r>
      <w:r>
        <w:rPr>
          <w:sz w:val="24"/>
        </w:rPr>
        <w:t>season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order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wet season</w:t>
      </w:r>
      <w:r>
        <w:rPr>
          <w:spacing w:val="-1"/>
          <w:sz w:val="24"/>
        </w:rPr>
        <w:t> </w:t>
      </w:r>
      <w:r>
        <w:rPr>
          <w:sz w:val="24"/>
        </w:rPr>
        <w:t>was Fe</w:t>
      </w:r>
      <w:r>
        <w:rPr>
          <w:spacing w:val="-1"/>
          <w:sz w:val="24"/>
        </w:rPr>
        <w:t> </w:t>
      </w:r>
      <w:r>
        <w:rPr>
          <w:sz w:val="24"/>
        </w:rPr>
        <w:t>&gt; Zn</w:t>
      </w:r>
      <w:r>
        <w:rPr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Ni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Pb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Cu &gt;</w:t>
      </w:r>
      <w:r>
        <w:rPr>
          <w:spacing w:val="-2"/>
          <w:sz w:val="24"/>
        </w:rPr>
        <w:t> </w:t>
      </w:r>
      <w:r>
        <w:rPr>
          <w:sz w:val="24"/>
        </w:rPr>
        <w:t>Cd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325" w:val="left" w:leader="none"/>
        </w:tabs>
        <w:spacing w:line="480" w:lineRule="auto" w:before="0" w:after="0"/>
        <w:ind w:left="120" w:right="675" w:firstLine="0"/>
        <w:jc w:val="both"/>
        <w:rPr>
          <w:sz w:val="24"/>
        </w:rPr>
      </w:pPr>
      <w:r>
        <w:rPr>
          <w:sz w:val="24"/>
        </w:rPr>
        <w:t>V. Higher mean values were recorded during the dry season for mostheavy metals than in wet</w:t>
      </w:r>
      <w:r>
        <w:rPr>
          <w:spacing w:val="1"/>
          <w:sz w:val="24"/>
        </w:rPr>
        <w:t> </w:t>
      </w:r>
      <w:r>
        <w:rPr>
          <w:sz w:val="24"/>
        </w:rPr>
        <w:t>season (comparing the mean values of the two seasons using student’s t-test). The result further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concentration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iron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zinc</w:t>
      </w:r>
      <w:r>
        <w:rPr>
          <w:spacing w:val="-11"/>
          <w:sz w:val="24"/>
        </w:rPr>
        <w:t> </w:t>
      </w:r>
      <w:r>
        <w:rPr>
          <w:sz w:val="24"/>
        </w:rPr>
        <w:t>were</w:t>
      </w:r>
      <w:r>
        <w:rPr>
          <w:spacing w:val="-12"/>
          <w:sz w:val="24"/>
        </w:rPr>
        <w:t> </w:t>
      </w:r>
      <w:r>
        <w:rPr>
          <w:sz w:val="24"/>
        </w:rPr>
        <w:t>significantly</w:t>
      </w:r>
      <w:r>
        <w:rPr>
          <w:spacing w:val="-11"/>
          <w:sz w:val="24"/>
        </w:rPr>
        <w:t> </w:t>
      </w:r>
      <w:r>
        <w:rPr>
          <w:sz w:val="24"/>
        </w:rPr>
        <w:t>higher</w:t>
      </w:r>
      <w:r>
        <w:rPr>
          <w:spacing w:val="-9"/>
          <w:sz w:val="24"/>
        </w:rPr>
        <w:t> </w:t>
      </w:r>
      <w:r>
        <w:rPr>
          <w:sz w:val="24"/>
        </w:rPr>
        <w:t>(P&lt;0.05)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fish</w:t>
      </w:r>
      <w:r>
        <w:rPr>
          <w:spacing w:val="-11"/>
          <w:sz w:val="24"/>
        </w:rPr>
        <w:t> </w:t>
      </w:r>
      <w:r>
        <w:rPr>
          <w:sz w:val="24"/>
        </w:rPr>
        <w:t>samples</w:t>
      </w:r>
      <w:r>
        <w:rPr>
          <w:spacing w:val="-57"/>
          <w:sz w:val="24"/>
        </w:rPr>
        <w:t> </w:t>
      </w:r>
      <w:r>
        <w:rPr>
          <w:sz w:val="24"/>
        </w:rPr>
        <w:t>in dry season than for wet season. During dry season the least variability study was observed for</w:t>
      </w:r>
      <w:r>
        <w:rPr>
          <w:spacing w:val="1"/>
          <w:sz w:val="24"/>
        </w:rPr>
        <w:t> </w:t>
      </w:r>
      <w:r>
        <w:rPr>
          <w:sz w:val="24"/>
        </w:rPr>
        <w:t>Pb (lead) at Asa- Owaza (CV = 6.8%) and highest variability was recorded at Owerri-nta for Ni</w:t>
      </w:r>
      <w:r>
        <w:rPr>
          <w:spacing w:val="1"/>
          <w:sz w:val="24"/>
        </w:rPr>
        <w:t> </w:t>
      </w:r>
      <w:r>
        <w:rPr>
          <w:sz w:val="24"/>
        </w:rPr>
        <w:t>(CV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58.6%).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wet</w:t>
      </w:r>
      <w:r>
        <w:rPr>
          <w:spacing w:val="-2"/>
          <w:sz w:val="24"/>
        </w:rPr>
        <w:t> </w:t>
      </w:r>
      <w:r>
        <w:rPr>
          <w:sz w:val="24"/>
        </w:rPr>
        <w:t>season,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least</w:t>
      </w:r>
      <w:r>
        <w:rPr>
          <w:spacing w:val="-3"/>
          <w:sz w:val="24"/>
        </w:rPr>
        <w:t> </w:t>
      </w:r>
      <w:r>
        <w:rPr>
          <w:sz w:val="24"/>
        </w:rPr>
        <w:t>variability</w:t>
      </w:r>
      <w:r>
        <w:rPr>
          <w:spacing w:val="-10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observed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copper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Onuimo</w:t>
      </w:r>
      <w:r>
        <w:rPr>
          <w:spacing w:val="-2"/>
          <w:sz w:val="24"/>
        </w:rPr>
        <w:t> </w:t>
      </w:r>
      <w:r>
        <w:rPr>
          <w:sz w:val="24"/>
        </w:rPr>
        <w:t>(CV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-57"/>
          <w:sz w:val="24"/>
        </w:rPr>
        <w:t> </w:t>
      </w:r>
      <w:r>
        <w:rPr>
          <w:sz w:val="24"/>
        </w:rPr>
        <w:t>7.6%)</w:t>
      </w:r>
      <w:r>
        <w:rPr>
          <w:spacing w:val="-1"/>
          <w:sz w:val="24"/>
        </w:rPr>
        <w:t> </w:t>
      </w:r>
      <w:r>
        <w:rPr>
          <w:sz w:val="24"/>
        </w:rPr>
        <w:t>and highest variability</w:t>
      </w:r>
      <w:r>
        <w:rPr>
          <w:spacing w:val="-8"/>
          <w:sz w:val="24"/>
        </w:rPr>
        <w:t> </w:t>
      </w:r>
      <w:r>
        <w:rPr>
          <w:sz w:val="24"/>
        </w:rPr>
        <w:t>was recorded in Owerrinta</w:t>
      </w:r>
      <w:r>
        <w:rPr>
          <w:spacing w:val="-1"/>
          <w:sz w:val="24"/>
        </w:rPr>
        <w:t> </w:t>
      </w:r>
      <w:r>
        <w:rPr>
          <w:sz w:val="24"/>
        </w:rPr>
        <w:t>for Pb (CV =</w:t>
      </w:r>
      <w:r>
        <w:rPr>
          <w:spacing w:val="-2"/>
          <w:sz w:val="24"/>
        </w:rPr>
        <w:t> </w:t>
      </w:r>
      <w:r>
        <w:rPr>
          <w:sz w:val="24"/>
        </w:rPr>
        <w:t>71.80%).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45"/>
        </w:numPr>
        <w:tabs>
          <w:tab w:pos="661" w:val="left" w:leader="none"/>
        </w:tabs>
        <w:spacing w:line="240" w:lineRule="auto" w:before="0" w:after="0"/>
        <w:ind w:left="660" w:right="0" w:hanging="541"/>
        <w:jc w:val="left"/>
        <w:rPr>
          <w:b/>
          <w:sz w:val="24"/>
        </w:rPr>
      </w:pPr>
      <w:bookmarkStart w:name="_bookmark210" w:id="353"/>
      <w:bookmarkEnd w:id="353"/>
      <w:r>
        <w:rPr/>
      </w:r>
      <w:bookmarkStart w:name="_bookmark210" w:id="354"/>
      <w:bookmarkEnd w:id="354"/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Zilli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IMR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 w:before="1"/>
        <w:ind w:left="120" w:right="673"/>
        <w:jc w:val="both"/>
      </w:pPr>
      <w:r>
        <w:rPr>
          <w:spacing w:val="-1"/>
        </w:rPr>
        <w:t>Appendices</w:t>
      </w:r>
      <w:r>
        <w:rPr>
          <w:spacing w:val="-10"/>
        </w:rPr>
        <w:t> </w:t>
      </w:r>
      <w:r>
        <w:rPr>
          <w:spacing w:val="-1"/>
        </w:rPr>
        <w:t>59-60,</w:t>
      </w:r>
      <w:r>
        <w:rPr>
          <w:spacing w:val="-10"/>
        </w:rPr>
        <w:t> </w:t>
      </w:r>
      <w:r>
        <w:rPr>
          <w:spacing w:val="-1"/>
        </w:rPr>
        <w:t>depicts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heavy</w:t>
      </w:r>
      <w:r>
        <w:rPr>
          <w:spacing w:val="-15"/>
        </w:rPr>
        <w:t> </w:t>
      </w:r>
      <w:r>
        <w:rPr/>
        <w:t>metals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tilapia</w:t>
      </w:r>
      <w:r>
        <w:rPr>
          <w:spacing w:val="-11"/>
        </w:rPr>
        <w:t> </w:t>
      </w:r>
      <w:r>
        <w:rPr/>
        <w:t>Zilli.Iron</w:t>
      </w:r>
      <w:r>
        <w:rPr>
          <w:spacing w:val="-10"/>
        </w:rPr>
        <w:t> </w:t>
      </w:r>
      <w:r>
        <w:rPr/>
        <w:t>recorded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value in both seasons followed by Zinc while Vanadium recorded the least value. This may be</w:t>
      </w:r>
      <w:r>
        <w:rPr>
          <w:spacing w:val="1"/>
        </w:rPr>
        <w:t> </w:t>
      </w:r>
      <w:r>
        <w:rPr/>
        <w:t>attributed to the abundance of Iron in the earth crust. Seasonal variation of heavy metals in tilapia</w:t>
      </w:r>
      <w:r>
        <w:rPr>
          <w:spacing w:val="-57"/>
        </w:rPr>
        <w:t> </w:t>
      </w:r>
      <w:r>
        <w:rPr/>
        <w:t>fish is shown in appendix 61. The heavy metal concentration in dry season is higher than that of</w:t>
      </w:r>
      <w:r>
        <w:rPr>
          <w:spacing w:val="1"/>
        </w:rPr>
        <w:t> </w:t>
      </w:r>
      <w:r>
        <w:rPr/>
        <w:t>wet season. This might be attributed to decrease in water level as a result of evaporation during</w:t>
      </w:r>
      <w:r>
        <w:rPr>
          <w:spacing w:val="1"/>
        </w:rPr>
        <w:t> </w:t>
      </w:r>
      <w:r>
        <w:rPr/>
        <w:t>dry season which will lead to metal adsorption. High concentration of Iron could be as result of</w:t>
      </w:r>
      <w:r>
        <w:rPr>
          <w:spacing w:val="1"/>
        </w:rPr>
        <w:t> </w:t>
      </w:r>
      <w:r>
        <w:rPr/>
        <w:t>dissolved</w:t>
      </w:r>
      <w:r>
        <w:rPr>
          <w:spacing w:val="-5"/>
        </w:rPr>
        <w:t> </w:t>
      </w:r>
      <w:r>
        <w:rPr/>
        <w:t>oxygen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oxidized</w:t>
      </w:r>
      <w:r>
        <w:rPr>
          <w:spacing w:val="-4"/>
        </w:rPr>
        <w:t> </w:t>
      </w:r>
      <w:r>
        <w:rPr/>
        <w:t>iron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insoluble</w:t>
      </w:r>
      <w:r>
        <w:rPr>
          <w:spacing w:val="-5"/>
        </w:rPr>
        <w:t> </w:t>
      </w:r>
      <w:r>
        <w:rPr/>
        <w:t>forms.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season,</w:t>
      </w:r>
      <w:r>
        <w:rPr>
          <w:spacing w:val="-1"/>
        </w:rPr>
        <w:t> </w:t>
      </w:r>
      <w:r>
        <w:rPr/>
        <w:t>Iron</w:t>
      </w:r>
      <w:r>
        <w:rPr>
          <w:spacing w:val="-4"/>
        </w:rPr>
        <w:t> </w:t>
      </w:r>
      <w:r>
        <w:rPr/>
        <w:t>varied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followed</w:t>
      </w:r>
      <w:r>
        <w:rPr>
          <w:spacing w:val="-58"/>
        </w:rPr>
        <w:t> </w:t>
      </w:r>
      <w:r>
        <w:rPr/>
        <w:t>Owerri-nta &gt; Onuimo &gt; Asa-Owaza (appendix 61). The distribution pattern was different for wet</w:t>
      </w:r>
      <w:r>
        <w:rPr>
          <w:spacing w:val="-57"/>
        </w:rPr>
        <w:t> </w:t>
      </w:r>
      <w:r>
        <w:rPr/>
        <w:t>season where the concentration decreased as follows Owerri-Nta&gt;Onuimo &gt; Asa. In both season,</w:t>
      </w:r>
      <w:r>
        <w:rPr>
          <w:spacing w:val="-57"/>
        </w:rPr>
        <w:t> </w:t>
      </w:r>
      <w:r>
        <w:rPr/>
        <w:t>Asa-Owaza</w:t>
      </w:r>
      <w:r>
        <w:rPr>
          <w:spacing w:val="16"/>
        </w:rPr>
        <w:t> </w:t>
      </w:r>
      <w:r>
        <w:rPr/>
        <w:t>had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least</w:t>
      </w:r>
      <w:r>
        <w:rPr>
          <w:spacing w:val="20"/>
        </w:rPr>
        <w:t> </w:t>
      </w:r>
      <w:r>
        <w:rPr/>
        <w:t>concentration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iron</w:t>
      </w:r>
      <w:r>
        <w:rPr>
          <w:spacing w:val="18"/>
        </w:rPr>
        <w:t> </w:t>
      </w:r>
      <w:r>
        <w:rPr/>
        <w:t>Amadi,</w:t>
      </w:r>
      <w:r>
        <w:rPr>
          <w:spacing w:val="18"/>
        </w:rPr>
        <w:t> </w:t>
      </w:r>
      <w:r>
        <w:rPr/>
        <w:t>(2010)</w:t>
      </w:r>
      <w:r>
        <w:rPr>
          <w:spacing w:val="17"/>
        </w:rPr>
        <w:t> </w:t>
      </w:r>
      <w:r>
        <w:rPr/>
        <w:t>recorded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7"/>
        </w:rPr>
        <w:t> </w:t>
      </w:r>
      <w:r>
        <w:rPr/>
        <w:t>value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/>
        <w:t>Imo</w:t>
      </w:r>
    </w:p>
    <w:p>
      <w:pPr>
        <w:spacing w:after="0" w:line="480" w:lineRule="auto"/>
        <w:jc w:val="both"/>
        <w:sectPr>
          <w:headerReference w:type="default" r:id="rId338"/>
          <w:footerReference w:type="default" r:id="rId339"/>
          <w:pgSz w:w="12240" w:h="15840"/>
          <w:pgMar w:header="0" w:footer="1146" w:top="1360" w:bottom="1340" w:left="1320" w:right="760"/>
        </w:sectPr>
      </w:pPr>
    </w:p>
    <w:p>
      <w:pPr>
        <w:pStyle w:val="BodyText"/>
        <w:spacing w:line="480" w:lineRule="auto" w:before="72"/>
        <w:ind w:left="120" w:right="675"/>
        <w:jc w:val="both"/>
      </w:pPr>
      <w:r>
        <w:rPr/>
        <w:t>River along Otammiri. The trend in the wet season value of cadmium was Asa = Owerri-nta &gt;</w:t>
      </w:r>
      <w:r>
        <w:rPr>
          <w:spacing w:val="1"/>
        </w:rPr>
        <w:t> </w:t>
      </w:r>
      <w:r>
        <w:rPr/>
        <w:t>Onuimo (appendix 60), while in dry season, the concentration of cadmium decreased as follows</w:t>
      </w:r>
      <w:r>
        <w:rPr>
          <w:spacing w:val="1"/>
        </w:rPr>
        <w:t> </w:t>
      </w:r>
      <w:r>
        <w:rPr/>
        <w:t>Owerri-nta</w:t>
      </w:r>
      <w:r>
        <w:rPr>
          <w:spacing w:val="-4"/>
        </w:rPr>
        <w:t> </w:t>
      </w:r>
      <w:r>
        <w:rPr/>
        <w:t>&gt;</w:t>
      </w:r>
      <w:r>
        <w:rPr>
          <w:spacing w:val="-5"/>
        </w:rPr>
        <w:t> </w:t>
      </w:r>
      <w:r>
        <w:rPr/>
        <w:t>Asa-Owaza</w:t>
      </w:r>
      <w:r>
        <w:rPr>
          <w:spacing w:val="-3"/>
        </w:rPr>
        <w:t> </w:t>
      </w:r>
      <w:r>
        <w:rPr/>
        <w:t>&gt;</w:t>
      </w:r>
      <w:r>
        <w:rPr>
          <w:spacing w:val="-5"/>
        </w:rPr>
        <w:t> </w:t>
      </w:r>
      <w:r>
        <w:rPr/>
        <w:t>Onuimo</w:t>
      </w:r>
      <w:r>
        <w:rPr>
          <w:spacing w:val="-2"/>
        </w:rPr>
        <w:t> </w:t>
      </w:r>
      <w:r>
        <w:rPr/>
        <w:t>(app</w:t>
      </w:r>
      <w:r>
        <w:rPr>
          <w:spacing w:val="-4"/>
        </w:rPr>
        <w:t> </w:t>
      </w:r>
      <w:r>
        <w:rPr/>
        <w:t>59).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pattern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Pb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dry</w:t>
      </w:r>
      <w:r>
        <w:rPr>
          <w:spacing w:val="-9"/>
        </w:rPr>
        <w:t> </w:t>
      </w:r>
      <w:r>
        <w:rPr/>
        <w:t>season</w:t>
      </w:r>
      <w:r>
        <w:rPr>
          <w:spacing w:val="-4"/>
        </w:rPr>
        <w:t> </w:t>
      </w:r>
      <w:r>
        <w:rPr/>
        <w:t>was</w:t>
      </w:r>
      <w:r>
        <w:rPr>
          <w:spacing w:val="-57"/>
        </w:rPr>
        <w:t> </w:t>
      </w:r>
      <w:r>
        <w:rPr/>
        <w:t>Onuimo</w:t>
      </w:r>
      <w:r>
        <w:rPr>
          <w:spacing w:val="3"/>
        </w:rPr>
        <w:t> </w:t>
      </w:r>
      <w:r>
        <w:rPr/>
        <w:t>&gt;</w:t>
      </w:r>
      <w:r>
        <w:rPr>
          <w:spacing w:val="2"/>
        </w:rPr>
        <w:t> </w:t>
      </w:r>
      <w:r>
        <w:rPr/>
        <w:t>Owerri-nta</w:t>
      </w:r>
      <w:r>
        <w:rPr>
          <w:spacing w:val="3"/>
        </w:rPr>
        <w:t> </w:t>
      </w:r>
      <w:r>
        <w:rPr/>
        <w:t>&gt;</w:t>
      </w:r>
      <w:r>
        <w:rPr>
          <w:spacing w:val="5"/>
        </w:rPr>
        <w:t> </w:t>
      </w:r>
      <w:r>
        <w:rPr/>
        <w:t>Asa-Owaza</w:t>
      </w:r>
      <w:r>
        <w:rPr>
          <w:spacing w:val="10"/>
        </w:rPr>
        <w:t> </w:t>
      </w:r>
      <w:r>
        <w:rPr/>
        <w:t>while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pattern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wet</w:t>
      </w:r>
      <w:r>
        <w:rPr>
          <w:spacing w:val="7"/>
        </w:rPr>
        <w:t> </w:t>
      </w:r>
      <w:r>
        <w:rPr/>
        <w:t>season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Onuimo</w:t>
      </w:r>
      <w:r>
        <w:rPr>
          <w:spacing w:val="3"/>
        </w:rPr>
        <w:t> </w:t>
      </w:r>
      <w:r>
        <w:rPr/>
        <w:t>&gt;</w:t>
      </w:r>
      <w:r>
        <w:rPr>
          <w:spacing w:val="1"/>
        </w:rPr>
        <w:t> </w:t>
      </w:r>
      <w:r>
        <w:rPr/>
        <w:t>Owerri-nta</w:t>
      </w:r>
    </w:p>
    <w:p>
      <w:pPr>
        <w:pStyle w:val="ListParagraph"/>
        <w:numPr>
          <w:ilvl w:val="0"/>
          <w:numId w:val="46"/>
        </w:numPr>
        <w:tabs>
          <w:tab w:pos="308" w:val="left" w:leader="none"/>
        </w:tabs>
        <w:spacing w:line="480" w:lineRule="auto" w:before="0" w:after="0"/>
        <w:ind w:left="120" w:right="677" w:firstLine="0"/>
        <w:jc w:val="both"/>
        <w:rPr>
          <w:sz w:val="24"/>
        </w:rPr>
      </w:pPr>
      <w:r>
        <w:rPr>
          <w:sz w:val="24"/>
        </w:rPr>
        <w:t>Asa-Owaza.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dry</w:t>
      </w:r>
      <w:r>
        <w:rPr>
          <w:spacing w:val="-8"/>
          <w:sz w:val="24"/>
        </w:rPr>
        <w:t> </w:t>
      </w:r>
      <w:r>
        <w:rPr>
          <w:sz w:val="24"/>
        </w:rPr>
        <w:t>season,</w:t>
      </w:r>
      <w:r>
        <w:rPr>
          <w:spacing w:val="-7"/>
          <w:sz w:val="24"/>
        </w:rPr>
        <w:t> </w:t>
      </w:r>
      <w:r>
        <w:rPr>
          <w:sz w:val="24"/>
        </w:rPr>
        <w:t>Nickel</w:t>
      </w:r>
      <w:r>
        <w:rPr>
          <w:spacing w:val="-8"/>
          <w:sz w:val="24"/>
        </w:rPr>
        <w:t> </w:t>
      </w:r>
      <w:r>
        <w:rPr>
          <w:sz w:val="24"/>
        </w:rPr>
        <w:t>(Ni)</w:t>
      </w:r>
      <w:r>
        <w:rPr>
          <w:spacing w:val="-8"/>
          <w:sz w:val="24"/>
        </w:rPr>
        <w:t> </w:t>
      </w:r>
      <w:r>
        <w:rPr>
          <w:sz w:val="24"/>
        </w:rPr>
        <w:t>decrease</w:t>
      </w:r>
      <w:r>
        <w:rPr>
          <w:spacing w:val="-9"/>
          <w:sz w:val="24"/>
        </w:rPr>
        <w:t> </w:t>
      </w:r>
      <w:r>
        <w:rPr>
          <w:sz w:val="24"/>
        </w:rPr>
        <w:t>trend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Onuimo</w:t>
      </w:r>
      <w:r>
        <w:rPr>
          <w:spacing w:val="-8"/>
          <w:sz w:val="24"/>
        </w:rPr>
        <w:t> </w:t>
      </w:r>
      <w:r>
        <w:rPr>
          <w:sz w:val="24"/>
        </w:rPr>
        <w:t>&gt;</w:t>
      </w:r>
      <w:r>
        <w:rPr>
          <w:spacing w:val="-4"/>
          <w:sz w:val="24"/>
        </w:rPr>
        <w:t> </w:t>
      </w:r>
      <w:r>
        <w:rPr>
          <w:sz w:val="24"/>
        </w:rPr>
        <w:t>Asa-Owaza;</w:t>
      </w:r>
      <w:r>
        <w:rPr>
          <w:spacing w:val="-8"/>
          <w:sz w:val="24"/>
        </w:rPr>
        <w:t> </w:t>
      </w:r>
      <w:r>
        <w:rPr>
          <w:sz w:val="24"/>
        </w:rPr>
        <w:t>while,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decrease in the wet season was Owerri-nta &gt; Onuimo &gt; Asa-Owaza. The distribution pattern for</w:t>
      </w:r>
      <w:r>
        <w:rPr>
          <w:spacing w:val="1"/>
          <w:sz w:val="24"/>
        </w:rPr>
        <w:t> </w:t>
      </w:r>
      <w:r>
        <w:rPr>
          <w:sz w:val="24"/>
        </w:rPr>
        <w:t>zinc in dry season was Owerri-nta &gt; Asa-Owaza &gt; Onuimo while the decrease in wet season was</w:t>
      </w:r>
      <w:r>
        <w:rPr>
          <w:spacing w:val="-57"/>
          <w:sz w:val="24"/>
        </w:rPr>
        <w:t> </w:t>
      </w:r>
      <w:r>
        <w:rPr>
          <w:sz w:val="24"/>
        </w:rPr>
        <w:t>Owerri-nta &gt; Onuimo &gt; Asa-Owaza.In the dry season the decrease in copper followed the trend</w:t>
      </w:r>
      <w:r>
        <w:rPr>
          <w:spacing w:val="1"/>
          <w:sz w:val="24"/>
        </w:rPr>
        <w:t> </w:t>
      </w:r>
      <w:r>
        <w:rPr>
          <w:sz w:val="24"/>
        </w:rPr>
        <w:t>Oweri-nta &gt;</w:t>
      </w:r>
      <w:r>
        <w:rPr>
          <w:spacing w:val="-1"/>
          <w:sz w:val="24"/>
        </w:rPr>
        <w:t> </w:t>
      </w:r>
      <w:r>
        <w:rPr>
          <w:sz w:val="24"/>
        </w:rPr>
        <w:t>Onuimo &gt; Asa.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5"/>
        </w:numPr>
        <w:tabs>
          <w:tab w:pos="661" w:val="left" w:leader="none"/>
        </w:tabs>
        <w:spacing w:line="240" w:lineRule="auto" w:before="1" w:after="0"/>
        <w:ind w:left="660" w:right="0" w:hanging="541"/>
        <w:jc w:val="left"/>
      </w:pPr>
      <w:bookmarkStart w:name="_bookmark211" w:id="355"/>
      <w:bookmarkEnd w:id="355"/>
      <w:r>
        <w:rPr>
          <w:b w:val="0"/>
        </w:rPr>
      </w:r>
      <w:bookmarkStart w:name="_bookmark211" w:id="356"/>
      <w:bookmarkEnd w:id="356"/>
      <w:r>
        <w:rPr/>
        <w:t>P</w:t>
      </w:r>
      <w:r>
        <w:rPr/>
        <w:t>earson’s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-1"/>
        </w:rPr>
        <w:t> </w:t>
      </w:r>
      <w:r>
        <w:rPr>
          <w:i/>
        </w:rPr>
        <w:t>Zilli</w:t>
      </w:r>
      <w:r>
        <w:rPr>
          <w:i/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1"/>
        </w:rPr>
        <w:t> </w:t>
      </w:r>
      <w:r>
        <w:rPr/>
        <w:t>(IMR)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20"/>
        <w:jc w:val="both"/>
      </w:pPr>
      <w:r>
        <w:rPr/>
        <w:t>The</w:t>
      </w:r>
      <w:r>
        <w:rPr>
          <w:spacing w:val="-2"/>
        </w:rPr>
        <w:t> </w:t>
      </w:r>
      <w:r>
        <w:rPr/>
        <w:t>correlation for</w:t>
      </w:r>
      <w:r>
        <w:rPr>
          <w:spacing w:val="-1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metals in</w:t>
      </w:r>
      <w:r>
        <w:rPr>
          <w:spacing w:val="1"/>
        </w:rPr>
        <w:t> </w:t>
      </w:r>
      <w:r>
        <w:rPr/>
        <w:t>tilapia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 Tables</w:t>
      </w:r>
      <w:r>
        <w:rPr>
          <w:spacing w:val="1"/>
        </w:rPr>
        <w:t> </w:t>
      </w:r>
      <w:r>
        <w:rPr/>
        <w:t>4.25 and 4.26 respectively</w:t>
      </w:r>
    </w:p>
    <w:p>
      <w:pPr>
        <w:pStyle w:val="BodyText"/>
        <w:spacing w:before="11"/>
        <w:rPr>
          <w:sz w:val="36"/>
        </w:rPr>
      </w:pPr>
    </w:p>
    <w:p>
      <w:pPr>
        <w:pStyle w:val="ListParagraph"/>
        <w:numPr>
          <w:ilvl w:val="1"/>
          <w:numId w:val="47"/>
        </w:numPr>
        <w:tabs>
          <w:tab w:pos="542" w:val="left" w:leader="none"/>
          <w:tab w:pos="9858" w:val="left" w:leader="none"/>
        </w:tabs>
        <w:spacing w:line="240" w:lineRule="auto" w:before="0" w:after="0"/>
        <w:ind w:left="541" w:right="0" w:hanging="422"/>
        <w:jc w:val="left"/>
        <w:rPr>
          <w:b/>
          <w:sz w:val="22"/>
        </w:rPr>
      </w:pPr>
      <w:bookmarkStart w:name="_bookmark212" w:id="357"/>
      <w:bookmarkEnd w:id="357"/>
      <w:r>
        <w:rPr/>
      </w:r>
      <w:bookmarkStart w:name="_bookmark212" w:id="358"/>
      <w:bookmarkEnd w:id="358"/>
      <w:r>
        <w:rPr>
          <w:b/>
          <w:sz w:val="24"/>
          <w:u w:val="single"/>
        </w:rPr>
        <w:t>: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Correlation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Between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Heavy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Metals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1"/>
          <w:sz w:val="24"/>
          <w:u w:val="single"/>
        </w:rPr>
        <w:t> </w:t>
      </w:r>
      <w:r>
        <w:rPr>
          <w:b/>
          <w:i/>
          <w:sz w:val="24"/>
          <w:u w:val="single"/>
        </w:rPr>
        <w:t>Tilapia </w:t>
      </w:r>
      <w:r>
        <w:rPr>
          <w:b/>
          <w:sz w:val="24"/>
          <w:u w:val="single"/>
        </w:rPr>
        <w:t>Fish During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Dry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Season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Imo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River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1386"/>
        <w:gridCol w:w="1485"/>
        <w:gridCol w:w="1480"/>
        <w:gridCol w:w="1446"/>
        <w:gridCol w:w="1462"/>
        <w:gridCol w:w="1095"/>
        <w:gridCol w:w="993"/>
      </w:tblGrid>
      <w:tr>
        <w:trPr>
          <w:trHeight w:val="374" w:hRule="atLeast"/>
        </w:trPr>
        <w:tc>
          <w:tcPr>
            <w:tcW w:w="5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4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4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69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4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29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14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0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4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15" w:hRule="atLeast"/>
        </w:trPr>
        <w:tc>
          <w:tcPr>
            <w:tcW w:w="5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3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27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386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0.231065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1"/>
              <w:ind w:left="3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27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386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0.961728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1"/>
              <w:ind w:left="313"/>
              <w:rPr>
                <w:sz w:val="24"/>
              </w:rPr>
            </w:pPr>
            <w:r>
              <w:rPr>
                <w:sz w:val="24"/>
              </w:rPr>
              <w:t>-0.04437</w:t>
            </w:r>
          </w:p>
        </w:tc>
        <w:tc>
          <w:tcPr>
            <w:tcW w:w="1480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27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386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0.93583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1"/>
              <w:ind w:left="313"/>
              <w:rPr>
                <w:sz w:val="24"/>
              </w:rPr>
            </w:pPr>
            <w:r>
              <w:rPr>
                <w:sz w:val="24"/>
              </w:rPr>
              <w:t>0.559151</w:t>
            </w:r>
          </w:p>
        </w:tc>
        <w:tc>
          <w:tcPr>
            <w:tcW w:w="1480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0.803441</w:t>
            </w:r>
          </w:p>
        </w:tc>
        <w:tc>
          <w:tcPr>
            <w:tcW w:w="1446" w:type="dxa"/>
          </w:tcPr>
          <w:p>
            <w:pPr>
              <w:pStyle w:val="TableParagraph"/>
              <w:spacing w:before="111"/>
              <w:ind w:left="2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527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386" w:type="dxa"/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-0.16178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1"/>
              <w:ind w:left="313"/>
              <w:rPr>
                <w:sz w:val="24"/>
              </w:rPr>
            </w:pPr>
            <w:r>
              <w:rPr>
                <w:sz w:val="24"/>
              </w:rPr>
              <w:t>0.92274</w:t>
            </w:r>
          </w:p>
        </w:tc>
        <w:tc>
          <w:tcPr>
            <w:tcW w:w="1480" w:type="dxa"/>
          </w:tcPr>
          <w:p>
            <w:pPr>
              <w:pStyle w:val="TableParagraph"/>
              <w:spacing w:before="111"/>
              <w:ind w:left="269"/>
              <w:rPr>
                <w:sz w:val="24"/>
              </w:rPr>
            </w:pPr>
            <w:r>
              <w:rPr>
                <w:sz w:val="24"/>
              </w:rPr>
              <w:t>-0.425986</w:t>
            </w:r>
          </w:p>
        </w:tc>
        <w:tc>
          <w:tcPr>
            <w:tcW w:w="1446" w:type="dxa"/>
          </w:tcPr>
          <w:p>
            <w:pPr>
              <w:pStyle w:val="TableParagraph"/>
              <w:spacing w:before="111"/>
              <w:ind w:left="229"/>
              <w:rPr>
                <w:sz w:val="24"/>
              </w:rPr>
            </w:pPr>
            <w:r>
              <w:rPr>
                <w:sz w:val="24"/>
              </w:rPr>
              <w:t>0.196408</w:t>
            </w:r>
          </w:p>
        </w:tc>
        <w:tc>
          <w:tcPr>
            <w:tcW w:w="1462" w:type="dxa"/>
          </w:tcPr>
          <w:p>
            <w:pPr>
              <w:pStyle w:val="TableParagraph"/>
              <w:spacing w:before="111"/>
              <w:ind w:left="3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527" w:type="dxa"/>
          </w:tcPr>
          <w:p>
            <w:pPr>
              <w:pStyle w:val="TableParagraph"/>
              <w:spacing w:before="11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386" w:type="dxa"/>
          </w:tcPr>
          <w:p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0.827861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2"/>
              <w:ind w:left="313"/>
              <w:rPr>
                <w:sz w:val="24"/>
              </w:rPr>
            </w:pPr>
            <w:r>
              <w:rPr>
                <w:sz w:val="24"/>
              </w:rPr>
              <w:t>0.737043</w:t>
            </w:r>
          </w:p>
        </w:tc>
        <w:tc>
          <w:tcPr>
            <w:tcW w:w="1480" w:type="dxa"/>
          </w:tcPr>
          <w:p>
            <w:pPr>
              <w:pStyle w:val="TableParagraph"/>
              <w:spacing w:before="112"/>
              <w:ind w:left="269"/>
              <w:rPr>
                <w:sz w:val="24"/>
              </w:rPr>
            </w:pPr>
            <w:r>
              <w:rPr>
                <w:sz w:val="24"/>
              </w:rPr>
              <w:t>0.642478</w:t>
            </w:r>
          </w:p>
        </w:tc>
        <w:tc>
          <w:tcPr>
            <w:tcW w:w="1446" w:type="dxa"/>
          </w:tcPr>
          <w:p>
            <w:pPr>
              <w:pStyle w:val="TableParagraph"/>
              <w:spacing w:before="112"/>
              <w:ind w:left="229"/>
              <w:rPr>
                <w:sz w:val="24"/>
              </w:rPr>
            </w:pPr>
            <w:r>
              <w:rPr>
                <w:sz w:val="24"/>
              </w:rPr>
              <w:t>0.972439</w:t>
            </w:r>
          </w:p>
        </w:tc>
        <w:tc>
          <w:tcPr>
            <w:tcW w:w="1462" w:type="dxa"/>
          </w:tcPr>
          <w:p>
            <w:pPr>
              <w:pStyle w:val="TableParagraph"/>
              <w:spacing w:before="112"/>
              <w:ind w:left="314"/>
              <w:rPr>
                <w:sz w:val="24"/>
              </w:rPr>
            </w:pPr>
            <w:r>
              <w:rPr>
                <w:sz w:val="24"/>
              </w:rPr>
              <w:t>0.419611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2"/>
              <w:ind w:left="2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527" w:type="dxa"/>
          </w:tcPr>
          <w:p>
            <w:pPr>
              <w:pStyle w:val="TableParagraph"/>
              <w:spacing w:line="256" w:lineRule="exact" w:before="116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386" w:type="dxa"/>
          </w:tcPr>
          <w:p>
            <w:pPr>
              <w:pStyle w:val="TableParagraph"/>
              <w:spacing w:line="261" w:lineRule="exact" w:before="111"/>
              <w:ind w:left="17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85" w:type="dxa"/>
          </w:tcPr>
          <w:p>
            <w:pPr>
              <w:pStyle w:val="TableParagraph"/>
              <w:spacing w:line="261" w:lineRule="exact" w:before="111"/>
              <w:ind w:left="313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80" w:type="dxa"/>
          </w:tcPr>
          <w:p>
            <w:pPr>
              <w:pStyle w:val="TableParagraph"/>
              <w:spacing w:line="261" w:lineRule="exact" w:before="111"/>
              <w:ind w:left="269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46" w:type="dxa"/>
          </w:tcPr>
          <w:p>
            <w:pPr>
              <w:pStyle w:val="TableParagraph"/>
              <w:spacing w:line="261" w:lineRule="exact" w:before="111"/>
              <w:ind w:left="229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62" w:type="dxa"/>
          </w:tcPr>
          <w:p>
            <w:pPr>
              <w:pStyle w:val="TableParagraph"/>
              <w:spacing w:line="261" w:lineRule="exact" w:before="111"/>
              <w:ind w:left="31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95" w:type="dxa"/>
          </w:tcPr>
          <w:p>
            <w:pPr>
              <w:pStyle w:val="TableParagraph"/>
              <w:spacing w:line="261" w:lineRule="exact" w:before="111"/>
              <w:ind w:left="245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 w:before="11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6"/>
        <w:rPr>
          <w:b/>
          <w:sz w:val="14"/>
        </w:rPr>
      </w:pPr>
    </w:p>
    <w:p>
      <w:pPr>
        <w:spacing w:before="90"/>
        <w:ind w:left="120" w:right="0" w:firstLine="0"/>
        <w:jc w:val="left"/>
        <w:rPr>
          <w:b/>
          <w:sz w:val="24"/>
        </w:rPr>
      </w:pPr>
      <w:r>
        <w:rPr/>
        <w:pict>
          <v:shape style="position:absolute;margin-left:71.304001pt;margin-top:3.583111pt;width:503.4pt;height:1pt;mso-position-horizontal-relative:page;mso-position-vertical-relative:paragraph;z-index:15755264" coordorigin="1426,72" coordsize="10068,20" path="m3624,72l3620,72,3605,72,2093,72,2088,72,2074,72,1426,72,1426,91,2074,91,2088,91,2093,91,3605,91,3620,91,3624,91,3624,72xm5065,72l5060,72,5046,72,3624,72,3624,91,5046,91,5060,91,5065,91,5065,72xm8034,72l8029,72,8015,72,6505,72,6500,72,6486,72,5065,72,5065,91,6486,91,6500,91,6505,91,8015,91,8029,91,8034,91,8034,72xm9427,72l9422,72,9408,72,8034,72,8034,91,9408,91,9422,91,9427,91,9427,72xm10778,72l10773,72,10759,72,9427,72,9427,91,10759,91,10773,91,10778,91,10778,72xm11493,72l10778,72,10778,91,11493,91,11493,7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spacing w:after="0"/>
        <w:jc w:val="left"/>
        <w:rPr>
          <w:sz w:val="24"/>
        </w:rPr>
        <w:sectPr>
          <w:headerReference w:type="default" r:id="rId340"/>
          <w:footerReference w:type="default" r:id="rId341"/>
          <w:pgSz w:w="12240" w:h="15840"/>
          <w:pgMar w:header="0" w:footer="1146" w:top="1360" w:bottom="1340" w:left="1320" w:right="760"/>
        </w:sectPr>
      </w:pPr>
    </w:p>
    <w:p>
      <w:pPr>
        <w:pStyle w:val="Heading2"/>
        <w:numPr>
          <w:ilvl w:val="1"/>
          <w:numId w:val="47"/>
        </w:numPr>
        <w:tabs>
          <w:tab w:pos="542" w:val="left" w:leader="none"/>
        </w:tabs>
        <w:spacing w:line="240" w:lineRule="auto" w:before="77" w:after="0"/>
        <w:ind w:left="541" w:right="0" w:hanging="422"/>
        <w:jc w:val="both"/>
        <w:rPr>
          <w:sz w:val="22"/>
        </w:rPr>
      </w:pPr>
      <w:bookmarkStart w:name="_bookmark213" w:id="359"/>
      <w:bookmarkEnd w:id="359"/>
      <w:r>
        <w:rPr>
          <w:b w:val="0"/>
        </w:rPr>
      </w:r>
      <w:bookmarkStart w:name="_bookmark213" w:id="360"/>
      <w:bookmarkEnd w:id="360"/>
      <w:r>
        <w:rPr/>
        <w:t>: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Tilapia </w:t>
      </w:r>
      <w:r>
        <w:rPr/>
        <w:t>Fish During</w:t>
      </w:r>
      <w:r>
        <w:rPr>
          <w:spacing w:val="-2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205"/>
        <w:gridCol w:w="1484"/>
        <w:gridCol w:w="1440"/>
        <w:gridCol w:w="1485"/>
        <w:gridCol w:w="1461"/>
        <w:gridCol w:w="1274"/>
        <w:gridCol w:w="831"/>
      </w:tblGrid>
      <w:tr>
        <w:trPr>
          <w:trHeight w:val="487" w:hRule="atLeast"/>
        </w:trPr>
        <w:tc>
          <w:tcPr>
            <w:tcW w:w="5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71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4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495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451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4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498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430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400" w:hRule="atLeast"/>
        </w:trPr>
        <w:tc>
          <w:tcPr>
            <w:tcW w:w="5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2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90" w:type="dxa"/>
          </w:tcPr>
          <w:p>
            <w:pPr>
              <w:pStyle w:val="TableParagraph"/>
              <w:spacing w:before="1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1"/>
              <w:ind w:left="171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1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590" w:type="dxa"/>
          </w:tcPr>
          <w:p>
            <w:pPr>
              <w:pStyle w:val="TableParagraph"/>
              <w:spacing w:before="1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1"/>
              <w:ind w:left="171"/>
              <w:rPr>
                <w:sz w:val="24"/>
              </w:rPr>
            </w:pPr>
            <w:r>
              <w:rPr>
                <w:sz w:val="24"/>
              </w:rPr>
              <w:t>0.547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1"/>
              <w:ind w:left="495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1"/>
              <w:ind w:left="4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590" w:type="dxa"/>
          </w:tcPr>
          <w:p>
            <w:pPr>
              <w:pStyle w:val="TableParagraph"/>
              <w:spacing w:before="11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2"/>
              <w:ind w:left="171"/>
              <w:rPr>
                <w:sz w:val="24"/>
              </w:rPr>
            </w:pPr>
            <w:r>
              <w:rPr>
                <w:sz w:val="24"/>
              </w:rPr>
              <w:t>0.994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2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2"/>
              <w:ind w:left="451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2"/>
              <w:ind w:left="4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90" w:type="dxa"/>
          </w:tcPr>
          <w:p>
            <w:pPr>
              <w:pStyle w:val="TableParagraph"/>
              <w:spacing w:before="1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1"/>
              <w:ind w:left="171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1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1"/>
              <w:ind w:left="451"/>
              <w:rPr>
                <w:sz w:val="24"/>
              </w:rPr>
            </w:pPr>
            <w:r>
              <w:rPr>
                <w:sz w:val="24"/>
              </w:rPr>
              <w:t>0.382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1"/>
              <w:ind w:left="452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1461" w:type="dxa"/>
          </w:tcPr>
          <w:p>
            <w:pPr>
              <w:pStyle w:val="TableParagraph"/>
              <w:spacing w:before="111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590" w:type="dxa"/>
          </w:tcPr>
          <w:p>
            <w:pPr>
              <w:pStyle w:val="TableParagraph"/>
              <w:spacing w:before="1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1"/>
              <w:ind w:left="171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1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0.225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1"/>
              <w:ind w:left="451"/>
              <w:rPr>
                <w:sz w:val="24"/>
              </w:rPr>
            </w:pPr>
            <w:r>
              <w:rPr>
                <w:sz w:val="24"/>
              </w:rPr>
              <w:t>0.501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1"/>
              <w:ind w:left="452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1461" w:type="dxa"/>
          </w:tcPr>
          <w:p>
            <w:pPr>
              <w:pStyle w:val="TableParagraph"/>
              <w:spacing w:before="111"/>
              <w:ind w:left="498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1274" w:type="dxa"/>
          </w:tcPr>
          <w:p>
            <w:pPr>
              <w:pStyle w:val="TableParagraph"/>
              <w:spacing w:before="111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116"/>
              <w:ind w:left="1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205" w:type="dxa"/>
          </w:tcPr>
          <w:p>
            <w:pPr>
              <w:pStyle w:val="TableParagraph"/>
              <w:spacing w:line="261" w:lineRule="exact" w:before="111"/>
              <w:ind w:left="29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84" w:type="dxa"/>
          </w:tcPr>
          <w:p>
            <w:pPr>
              <w:pStyle w:val="TableParagraph"/>
              <w:spacing w:line="261" w:lineRule="exact" w:before="111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40" w:type="dxa"/>
          </w:tcPr>
          <w:p>
            <w:pPr>
              <w:pStyle w:val="TableParagraph"/>
              <w:spacing w:line="261" w:lineRule="exact" w:before="111"/>
              <w:ind w:left="497" w:right="448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85" w:type="dxa"/>
          </w:tcPr>
          <w:p>
            <w:pPr>
              <w:pStyle w:val="TableParagraph"/>
              <w:spacing w:line="261" w:lineRule="exact" w:before="111"/>
              <w:ind w:left="551" w:right="54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61" w:type="dxa"/>
          </w:tcPr>
          <w:p>
            <w:pPr>
              <w:pStyle w:val="TableParagraph"/>
              <w:spacing w:line="261" w:lineRule="exact" w:before="111"/>
              <w:ind w:left="678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274" w:type="dxa"/>
          </w:tcPr>
          <w:p>
            <w:pPr>
              <w:pStyle w:val="TableParagraph"/>
              <w:spacing w:line="261" w:lineRule="exact" w:before="111"/>
              <w:ind w:left="43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831" w:type="dxa"/>
          </w:tcPr>
          <w:p>
            <w:pPr>
              <w:pStyle w:val="TableParagraph"/>
              <w:spacing w:line="261" w:lineRule="exact" w:before="111"/>
              <w:ind w:left="507" w:right="-29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20"/>
        <w:jc w:val="both"/>
      </w:pPr>
      <w:r>
        <w:rPr/>
        <w:pict>
          <v:shape style="position:absolute;margin-left:71.304001pt;margin-top:-.675893pt;width:503.4pt;height:1pt;mso-position-horizontal-relative:page;mso-position-vertical-relative:paragraph;z-index:15755776" coordorigin="1426,-14" coordsize="10068,20" path="m3624,-14l3620,-14,3605,-14,2093,-14,2088,-14,2074,-14,1426,-14,1426,6,2074,6,2088,6,2093,6,3605,6,3620,6,3624,6,3624,-14xm5065,-14l5060,-14,5046,-14,3624,-14,3624,6,5046,6,5060,6,5065,6,5065,-14xm8034,-14l8029,-14,8015,-14,6505,-14,6500,-14,6486,-14,5065,-14,5065,6,6486,6,6500,6,6505,6,8015,6,8029,6,8034,6,8034,-14xm9427,-14l9422,-14,9408,-14,8034,-14,8034,6,9408,6,9422,6,9427,6,9427,-14xm10778,-14l10773,-14,10759,-14,9427,-14,9427,6,10759,6,10773,6,10778,6,10778,-14xm11493,-14l10778,-14,10778,6,11493,6,11493,-14xe" filled="true" fillcolor="#000000" stroked="false">
            <v:path arrowok="t"/>
            <v:fill type="solid"/>
            <w10:wrap type="none"/>
          </v:shape>
        </w:pict>
      </w:r>
      <w:r>
        <w:rPr/>
        <w:t>ND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Not detected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56" w:lineRule="auto"/>
        <w:ind w:left="120" w:right="677"/>
        <w:jc w:val="both"/>
      </w:pPr>
      <w:r>
        <w:rPr/>
        <w:t>The interrelationship between heavy metals in </w:t>
      </w:r>
      <w:r>
        <w:rPr>
          <w:i/>
        </w:rPr>
        <w:t>Tilapia Zilli </w:t>
      </w:r>
      <w:r>
        <w:rPr/>
        <w:t>fish was examined using Pearson cor-</w:t>
      </w:r>
      <w:r>
        <w:rPr>
          <w:spacing w:val="-57"/>
        </w:rPr>
        <w:t> </w:t>
      </w:r>
      <w:r>
        <w:rPr/>
        <w:t>relation coefficient and the results are shown in Table 4.25 and 4.25. In the dry season strong</w:t>
      </w:r>
      <w:r>
        <w:rPr>
          <w:spacing w:val="1"/>
        </w:rPr>
        <w:t> </w:t>
      </w:r>
      <w:r>
        <w:rPr/>
        <w:t>negative correlation was observed at P&lt;0.05 between Pb – Cd (r=-0.044), Fe – Zn(r=-0.161) Pb –</w:t>
      </w:r>
      <w:r>
        <w:rPr>
          <w:spacing w:val="-57"/>
        </w:rPr>
        <w:t> </w:t>
      </w:r>
      <w:r>
        <w:rPr/>
        <w:t>Zn (r=-0.4259). Significant positive correlation was observed at P&lt;0.05 for the following metal</w:t>
      </w:r>
      <w:r>
        <w:rPr>
          <w:spacing w:val="1"/>
        </w:rPr>
        <w:t> </w:t>
      </w:r>
      <w:r>
        <w:rPr/>
        <w:t>Pairs</w:t>
      </w:r>
      <w:r>
        <w:rPr>
          <w:spacing w:val="34"/>
        </w:rPr>
        <w:t> </w:t>
      </w:r>
      <w:r>
        <w:rPr/>
        <w:t>Fe</w:t>
      </w:r>
      <w:r>
        <w:rPr>
          <w:spacing w:val="37"/>
        </w:rPr>
        <w:t> </w:t>
      </w:r>
      <w:r>
        <w:rPr/>
        <w:t>–</w:t>
      </w:r>
      <w:r>
        <w:rPr>
          <w:spacing w:val="35"/>
        </w:rPr>
        <w:t> </w:t>
      </w:r>
      <w:r>
        <w:rPr/>
        <w:t>Cd</w:t>
      </w:r>
      <w:r>
        <w:rPr>
          <w:spacing w:val="35"/>
        </w:rPr>
        <w:t> </w:t>
      </w:r>
      <w:r>
        <w:rPr/>
        <w:t>(r=0.231)</w:t>
      </w:r>
      <w:r>
        <w:rPr>
          <w:spacing w:val="36"/>
        </w:rPr>
        <w:t> </w:t>
      </w:r>
      <w:r>
        <w:rPr/>
        <w:t>Ni</w:t>
      </w:r>
      <w:r>
        <w:rPr>
          <w:spacing w:val="37"/>
        </w:rPr>
        <w:t> </w:t>
      </w:r>
      <w:r>
        <w:rPr/>
        <w:t>–</w:t>
      </w:r>
      <w:r>
        <w:rPr>
          <w:spacing w:val="36"/>
        </w:rPr>
        <w:t> </w:t>
      </w:r>
      <w:r>
        <w:rPr/>
        <w:t>Cd</w:t>
      </w:r>
      <w:r>
        <w:rPr>
          <w:spacing w:val="35"/>
        </w:rPr>
        <w:t> </w:t>
      </w:r>
      <w:r>
        <w:rPr/>
        <w:t>(r=0.559)</w:t>
      </w:r>
      <w:r>
        <w:rPr>
          <w:spacing w:val="37"/>
        </w:rPr>
        <w:t> </w:t>
      </w:r>
      <w:r>
        <w:rPr/>
        <w:t>Cu</w:t>
      </w:r>
      <w:r>
        <w:rPr>
          <w:spacing w:val="38"/>
        </w:rPr>
        <w:t> </w:t>
      </w:r>
      <w:r>
        <w:rPr/>
        <w:t>–</w:t>
      </w:r>
      <w:r>
        <w:rPr>
          <w:spacing w:val="36"/>
        </w:rPr>
        <w:t> </w:t>
      </w:r>
      <w:r>
        <w:rPr/>
        <w:t>Zn</w:t>
      </w:r>
      <w:r>
        <w:rPr>
          <w:spacing w:val="36"/>
        </w:rPr>
        <w:t> </w:t>
      </w:r>
      <w:r>
        <w:rPr/>
        <w:t>(r=0.419),</w:t>
      </w:r>
      <w:r>
        <w:rPr>
          <w:spacing w:val="35"/>
        </w:rPr>
        <w:t> </w:t>
      </w:r>
      <w:r>
        <w:rPr/>
        <w:t>Cu</w:t>
      </w:r>
      <w:r>
        <w:rPr>
          <w:spacing w:val="35"/>
        </w:rPr>
        <w:t> </w:t>
      </w:r>
      <w:r>
        <w:rPr/>
        <w:t>–</w:t>
      </w:r>
      <w:r>
        <w:rPr>
          <w:spacing w:val="38"/>
        </w:rPr>
        <w:t> </w:t>
      </w:r>
      <w:r>
        <w:rPr/>
        <w:t>Pb</w:t>
      </w:r>
      <w:r>
        <w:rPr>
          <w:spacing w:val="35"/>
        </w:rPr>
        <w:t> </w:t>
      </w:r>
      <w:r>
        <w:rPr/>
        <w:t>(r=0.6424)</w:t>
      </w:r>
      <w:r>
        <w:rPr>
          <w:spacing w:val="34"/>
        </w:rPr>
        <w:t> </w:t>
      </w:r>
      <w:r>
        <w:rPr/>
        <w:t>Ni</w:t>
      </w:r>
      <w:r>
        <w:rPr>
          <w:spacing w:val="36"/>
        </w:rPr>
        <w:t> </w:t>
      </w:r>
      <w:r>
        <w:rPr/>
        <w:t>–</w:t>
      </w:r>
      <w:r>
        <w:rPr>
          <w:spacing w:val="37"/>
        </w:rPr>
        <w:t> </w:t>
      </w:r>
      <w:r>
        <w:rPr/>
        <w:t>Fe</w:t>
      </w:r>
    </w:p>
    <w:p>
      <w:pPr>
        <w:pStyle w:val="BodyText"/>
        <w:spacing w:line="456" w:lineRule="auto"/>
        <w:ind w:left="120" w:right="675"/>
        <w:jc w:val="both"/>
      </w:pPr>
      <w:r>
        <w:rPr/>
        <w:t>(r=0.935), Zn – Cd (r=0.922) Cu – Cd (r=0.737), Fe – Cu(r=0.827). This shows that the metals</w:t>
      </w:r>
      <w:r>
        <w:rPr>
          <w:spacing w:val="1"/>
        </w:rPr>
        <w:t> </w:t>
      </w:r>
      <w:r>
        <w:rPr/>
        <w:t>have</w:t>
      </w:r>
      <w:r>
        <w:rPr>
          <w:spacing w:val="-11"/>
        </w:rPr>
        <w:t> </w:t>
      </w:r>
      <w:r>
        <w:rPr/>
        <w:t>common</w:t>
      </w:r>
      <w:r>
        <w:rPr>
          <w:spacing w:val="-8"/>
        </w:rPr>
        <w:t> </w:t>
      </w:r>
      <w:r>
        <w:rPr/>
        <w:t>source.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wet,</w:t>
      </w:r>
      <w:r>
        <w:rPr>
          <w:spacing w:val="-9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positive</w:t>
      </w:r>
      <w:r>
        <w:rPr>
          <w:spacing w:val="-11"/>
        </w:rPr>
        <w:t> </w:t>
      </w:r>
      <w:r>
        <w:rPr/>
        <w:t>correlation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pairs,</w:t>
      </w:r>
      <w:r>
        <w:rPr>
          <w:spacing w:val="-58"/>
        </w:rPr>
        <w:t> </w:t>
      </w:r>
      <w:r>
        <w:rPr>
          <w:spacing w:val="-1"/>
        </w:rPr>
        <w:t>Fe-Ni</w:t>
      </w:r>
      <w:r>
        <w:rPr>
          <w:spacing w:val="-10"/>
        </w:rPr>
        <w:t> </w:t>
      </w:r>
      <w:r>
        <w:rPr>
          <w:spacing w:val="-1"/>
        </w:rPr>
        <w:t>(r=0.99),</w:t>
      </w:r>
      <w:r>
        <w:rPr>
          <w:spacing w:val="-11"/>
        </w:rPr>
        <w:t> </w:t>
      </w:r>
      <w:r>
        <w:rPr/>
        <w:t>Zn-Cu</w:t>
      </w:r>
      <w:r>
        <w:rPr>
          <w:spacing w:val="-10"/>
        </w:rPr>
        <w:t> </w:t>
      </w:r>
      <w:r>
        <w:rPr/>
        <w:t>(r=0.99),Ni-Zn</w:t>
      </w:r>
      <w:r>
        <w:rPr>
          <w:spacing w:val="-10"/>
        </w:rPr>
        <w:t> </w:t>
      </w:r>
      <w:r>
        <w:rPr/>
        <w:t>(r=</w:t>
      </w:r>
      <w:r>
        <w:rPr>
          <w:spacing w:val="-12"/>
        </w:rPr>
        <w:t> </w:t>
      </w:r>
      <w:r>
        <w:rPr/>
        <w:t>0.99),</w:t>
      </w:r>
      <w:r>
        <w:rPr>
          <w:spacing w:val="-8"/>
        </w:rPr>
        <w:t> </w:t>
      </w:r>
      <w:r>
        <w:rPr/>
        <w:t>Zn-Fe(r=0.98)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have</w:t>
      </w:r>
      <w:r>
        <w:rPr>
          <w:spacing w:val="-11"/>
        </w:rPr>
        <w:t> </w:t>
      </w:r>
      <w:r>
        <w:rPr/>
        <w:t>com-</w:t>
      </w:r>
      <w:r>
        <w:rPr>
          <w:spacing w:val="-57"/>
        </w:rPr>
        <w:t> </w:t>
      </w:r>
      <w:r>
        <w:rPr/>
        <w:t>mon source.In dry season, Iron varied as followed Owerri-nta &gt; Onuimo &gt; Asa-Owaza(Appendix</w:t>
      </w:r>
      <w:r>
        <w:rPr>
          <w:spacing w:val="-57"/>
        </w:rPr>
        <w:t> </w:t>
      </w:r>
      <w:r>
        <w:rPr/>
        <w:t>61). The distribution pattern was different for wet season where the concentration decreased as</w:t>
      </w:r>
      <w:r>
        <w:rPr>
          <w:spacing w:val="1"/>
        </w:rPr>
        <w:t> </w:t>
      </w:r>
      <w:r>
        <w:rPr/>
        <w:t>follows Owerri-Nta&gt; Onuimo &gt; Asa. In both season Asa-Owaza has the least concentration of</w:t>
      </w:r>
      <w:r>
        <w:rPr>
          <w:spacing w:val="1"/>
        </w:rPr>
        <w:t> </w:t>
      </w:r>
      <w:r>
        <w:rPr/>
        <w:t>iron, Amadi (2010) recorded the same value for Imo River along Otammiri. The trend in the wet</w:t>
      </w:r>
      <w:r>
        <w:rPr>
          <w:spacing w:val="1"/>
        </w:rPr>
        <w:t> </w:t>
      </w:r>
      <w:r>
        <w:rPr/>
        <w:t>season value of cadmium was Asa = Owerri-nta &gt; Onuimo (Appendix 59), while in dry season,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concentration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cadmium</w:t>
      </w:r>
      <w:r>
        <w:rPr>
          <w:spacing w:val="-12"/>
        </w:rPr>
        <w:t> </w:t>
      </w:r>
      <w:r>
        <w:rPr/>
        <w:t>decreased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follows:</w:t>
      </w:r>
      <w:r>
        <w:rPr>
          <w:spacing w:val="-11"/>
        </w:rPr>
        <w:t> </w:t>
      </w:r>
      <w:r>
        <w:rPr/>
        <w:t>Owerri-nta</w:t>
      </w:r>
      <w:r>
        <w:rPr>
          <w:spacing w:val="-13"/>
        </w:rPr>
        <w:t> </w:t>
      </w:r>
      <w:r>
        <w:rPr/>
        <w:t>&gt;</w:t>
      </w:r>
      <w:r>
        <w:rPr>
          <w:spacing w:val="-12"/>
        </w:rPr>
        <w:t> </w:t>
      </w:r>
      <w:r>
        <w:rPr/>
        <w:t>Asa-Owaza&gt;</w:t>
      </w:r>
      <w:r>
        <w:rPr>
          <w:spacing w:val="-13"/>
        </w:rPr>
        <w:t> </w:t>
      </w:r>
      <w:r>
        <w:rPr/>
        <w:t>Onuimo</w:t>
      </w:r>
      <w:r>
        <w:rPr>
          <w:spacing w:val="-11"/>
        </w:rPr>
        <w:t> </w:t>
      </w:r>
      <w:r>
        <w:rPr/>
        <w:t>(appendix</w:t>
      </w:r>
      <w:r>
        <w:rPr>
          <w:spacing w:val="-58"/>
        </w:rPr>
        <w:t> </w:t>
      </w:r>
      <w:r>
        <w:rPr/>
        <w:t>59).</w:t>
      </w:r>
    </w:p>
    <w:p>
      <w:pPr>
        <w:spacing w:after="0" w:line="456" w:lineRule="auto"/>
        <w:jc w:val="both"/>
        <w:sectPr>
          <w:headerReference w:type="default" r:id="rId342"/>
          <w:footerReference w:type="default" r:id="rId343"/>
          <w:pgSz w:w="12240" w:h="15840"/>
          <w:pgMar w:header="0" w:footer="1146" w:top="1360" w:bottom="1340" w:left="1320" w:right="760"/>
        </w:sectPr>
      </w:pPr>
    </w:p>
    <w:p>
      <w:pPr>
        <w:pStyle w:val="BodyText"/>
        <w:spacing w:line="480" w:lineRule="auto" w:before="72"/>
        <w:ind w:left="120" w:right="678"/>
        <w:jc w:val="both"/>
      </w:pPr>
      <w:r>
        <w:rPr/>
        <w:t>The</w:t>
      </w:r>
      <w:r>
        <w:rPr>
          <w:spacing w:val="-6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pattern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Pb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dry</w:t>
      </w:r>
      <w:r>
        <w:rPr>
          <w:spacing w:val="-9"/>
        </w:rPr>
        <w:t> </w:t>
      </w:r>
      <w:r>
        <w:rPr/>
        <w:t>season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Onuimo</w:t>
      </w:r>
      <w:r>
        <w:rPr>
          <w:spacing w:val="-4"/>
        </w:rPr>
        <w:t> </w:t>
      </w:r>
      <w:r>
        <w:rPr/>
        <w:t>&gt;</w:t>
      </w:r>
      <w:r>
        <w:rPr>
          <w:spacing w:val="-6"/>
        </w:rPr>
        <w:t> </w:t>
      </w:r>
      <w:r>
        <w:rPr/>
        <w:t>Owerri-nta</w:t>
      </w:r>
      <w:r>
        <w:rPr>
          <w:spacing w:val="-4"/>
        </w:rPr>
        <w:t> </w:t>
      </w:r>
      <w:r>
        <w:rPr/>
        <w:t>&gt;</w:t>
      </w:r>
      <w:r>
        <w:rPr>
          <w:spacing w:val="-4"/>
        </w:rPr>
        <w:t> </w:t>
      </w:r>
      <w:r>
        <w:rPr/>
        <w:t>Asa-Owaza</w:t>
      </w:r>
      <w:r>
        <w:rPr>
          <w:spacing w:val="-4"/>
        </w:rPr>
        <w:t> </w:t>
      </w:r>
      <w:r>
        <w:rPr/>
        <w:t>while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pattern for wet season was Onuimo &gt; Owerri-nta &gt; Asa-Owaza.In the dry season, Nickel (Ni)</w:t>
      </w:r>
      <w:r>
        <w:rPr>
          <w:spacing w:val="1"/>
        </w:rPr>
        <w:t> </w:t>
      </w:r>
      <w:r>
        <w:rPr/>
        <w:t>decreased</w:t>
      </w:r>
      <w:r>
        <w:rPr>
          <w:spacing w:val="-4"/>
        </w:rPr>
        <w:t> </w:t>
      </w:r>
      <w:r>
        <w:rPr/>
        <w:t>Onuimo</w:t>
      </w:r>
      <w:r>
        <w:rPr>
          <w:spacing w:val="-6"/>
        </w:rPr>
        <w:t> </w:t>
      </w:r>
      <w:r>
        <w:rPr/>
        <w:t>&gt;</w:t>
      </w:r>
      <w:r>
        <w:rPr>
          <w:spacing w:val="-6"/>
        </w:rPr>
        <w:t> </w:t>
      </w:r>
      <w:r>
        <w:rPr/>
        <w:t>Asa-Owaza;</w:t>
      </w:r>
      <w:r>
        <w:rPr>
          <w:spacing w:val="-6"/>
        </w:rPr>
        <w:t> </w:t>
      </w:r>
      <w:r>
        <w:rPr/>
        <w:t>while,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wet</w:t>
      </w:r>
      <w:r>
        <w:rPr>
          <w:spacing w:val="-6"/>
        </w:rPr>
        <w:t> </w:t>
      </w:r>
      <w:r>
        <w:rPr/>
        <w:t>season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Owerri-nta</w:t>
      </w:r>
      <w:r>
        <w:rPr>
          <w:spacing w:val="-7"/>
        </w:rPr>
        <w:t> </w:t>
      </w:r>
      <w:r>
        <w:rPr/>
        <w:t>&gt;</w:t>
      </w:r>
      <w:r>
        <w:rPr>
          <w:spacing w:val="-5"/>
        </w:rPr>
        <w:t> </w:t>
      </w:r>
      <w:r>
        <w:rPr/>
        <w:t>Onuimo</w:t>
      </w:r>
    </w:p>
    <w:p>
      <w:pPr>
        <w:pStyle w:val="ListParagraph"/>
        <w:numPr>
          <w:ilvl w:val="0"/>
          <w:numId w:val="46"/>
        </w:numPr>
        <w:tabs>
          <w:tab w:pos="351" w:val="left" w:leader="none"/>
        </w:tabs>
        <w:spacing w:line="480" w:lineRule="auto" w:before="0" w:after="0"/>
        <w:ind w:left="120" w:right="677" w:firstLine="0"/>
        <w:jc w:val="both"/>
        <w:rPr>
          <w:sz w:val="24"/>
        </w:rPr>
      </w:pPr>
      <w:r>
        <w:rPr>
          <w:sz w:val="24"/>
        </w:rPr>
        <w:t>Asa-Owaza. The distribution pattern for zinc in dry season was Owerri-nta &gt; Asa-Owaza&gt;</w:t>
      </w:r>
      <w:r>
        <w:rPr>
          <w:spacing w:val="1"/>
          <w:sz w:val="24"/>
        </w:rPr>
        <w:t> </w:t>
      </w:r>
      <w:r>
        <w:rPr>
          <w:sz w:val="24"/>
        </w:rPr>
        <w:t>Onuimo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Owerri-nta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3"/>
          <w:sz w:val="24"/>
        </w:rPr>
        <w:t> </w:t>
      </w:r>
      <w:r>
        <w:rPr>
          <w:sz w:val="24"/>
        </w:rPr>
        <w:t>Onuimo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Asa-Owaza.In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9"/>
          <w:sz w:val="24"/>
        </w:rPr>
        <w:t> </w:t>
      </w:r>
      <w:r>
        <w:rPr>
          <w:sz w:val="24"/>
        </w:rPr>
        <w:t>sea-</w:t>
      </w:r>
      <w:r>
        <w:rPr>
          <w:spacing w:val="-57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decrease</w:t>
      </w:r>
      <w:r>
        <w:rPr>
          <w:spacing w:val="-1"/>
          <w:sz w:val="24"/>
        </w:rPr>
        <w:t> </w:t>
      </w:r>
      <w:r>
        <w:rPr>
          <w:sz w:val="24"/>
        </w:rPr>
        <w:t>in copper</w:t>
      </w:r>
      <w:r>
        <w:rPr>
          <w:spacing w:val="-1"/>
          <w:sz w:val="24"/>
        </w:rPr>
        <w:t> </w:t>
      </w:r>
      <w:r>
        <w:rPr>
          <w:sz w:val="24"/>
        </w:rPr>
        <w:t>followed the trend</w:t>
      </w:r>
      <w:r>
        <w:rPr>
          <w:spacing w:val="2"/>
          <w:sz w:val="24"/>
        </w:rPr>
        <w:t> </w:t>
      </w:r>
      <w:r>
        <w:rPr>
          <w:sz w:val="24"/>
        </w:rPr>
        <w:t>Oweri-nta &gt;</w:t>
      </w:r>
      <w:r>
        <w:rPr>
          <w:spacing w:val="-2"/>
          <w:sz w:val="24"/>
        </w:rPr>
        <w:t> </w:t>
      </w:r>
      <w:r>
        <w:rPr>
          <w:sz w:val="24"/>
        </w:rPr>
        <w:t>Onuimo &gt;</w:t>
      </w:r>
      <w:r>
        <w:rPr>
          <w:spacing w:val="-1"/>
          <w:sz w:val="24"/>
        </w:rPr>
        <w:t> </w:t>
      </w:r>
      <w:r>
        <w:rPr>
          <w:sz w:val="24"/>
        </w:rPr>
        <w:t>Asa-Owaza.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44"/>
          <w:footerReference w:type="default" r:id="rId345"/>
          <w:pgSz w:w="12240" w:h="15840"/>
          <w:pgMar w:header="0" w:footer="1146" w:top="1360" w:bottom="1340" w:left="13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8"/>
        </w:numPr>
        <w:tabs>
          <w:tab w:pos="1221" w:val="left" w:leader="none"/>
        </w:tabs>
        <w:spacing w:line="240" w:lineRule="auto" w:before="0" w:after="0"/>
        <w:ind w:left="1220" w:right="0" w:hanging="361"/>
        <w:jc w:val="left"/>
        <w:rPr>
          <w:b/>
          <w:sz w:val="24"/>
        </w:rPr>
      </w:pPr>
      <w:bookmarkStart w:name="_bookmark214" w:id="361"/>
      <w:bookmarkEnd w:id="361"/>
      <w:r>
        <w:rPr/>
      </w:r>
      <w:bookmarkStart w:name="_bookmark214" w:id="362"/>
      <w:bookmarkEnd w:id="362"/>
      <w:r>
        <w:rPr>
          <w:b/>
          <w:sz w:val="24"/>
        </w:rPr>
        <w:t>Hea</w:t>
      </w:r>
      <w:r>
        <w:rPr>
          <w:b/>
          <w:sz w:val="24"/>
        </w:rPr>
        <w:t>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Cat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 (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sz w:val="24"/>
        </w:rPr>
        <w:t>) 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(IMR).</w:t>
      </w:r>
    </w:p>
    <w:p>
      <w:pPr>
        <w:pStyle w:val="BodyText"/>
        <w:rPr>
          <w:b/>
          <w:sz w:val="28"/>
        </w:rPr>
      </w:pPr>
    </w:p>
    <w:p>
      <w:pPr>
        <w:pStyle w:val="Heading2"/>
        <w:ind w:left="860"/>
      </w:pPr>
      <w:bookmarkStart w:name="_bookmark215" w:id="363"/>
      <w:bookmarkEnd w:id="363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4.25:</w:t>
      </w:r>
      <w:r>
        <w:rPr>
          <w:spacing w:val="-3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(mg/kg)</w:t>
      </w:r>
      <w:r>
        <w:rPr>
          <w:spacing w:val="1"/>
        </w:rPr>
        <w:t> </w:t>
      </w:r>
      <w:r>
        <w:rPr/>
        <w:t>in Cat</w:t>
      </w:r>
      <w:r>
        <w:rPr>
          <w:spacing w:val="-2"/>
        </w:rPr>
        <w:t> </w:t>
      </w:r>
      <w:r>
        <w:rPr/>
        <w:t>Fish from</w:t>
      </w:r>
      <w:r>
        <w:rPr>
          <w:spacing w:val="-4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2"/>
        <w:gridCol w:w="1455"/>
        <w:gridCol w:w="724"/>
        <w:gridCol w:w="1337"/>
        <w:gridCol w:w="716"/>
        <w:gridCol w:w="1346"/>
        <w:gridCol w:w="725"/>
        <w:gridCol w:w="1345"/>
        <w:gridCol w:w="743"/>
        <w:gridCol w:w="1156"/>
        <w:gridCol w:w="715"/>
        <w:gridCol w:w="1155"/>
        <w:gridCol w:w="778"/>
        <w:gridCol w:w="766"/>
        <w:gridCol w:w="818"/>
      </w:tblGrid>
      <w:tr>
        <w:trPr>
          <w:trHeight w:val="1013" w:hRule="atLeast"/>
        </w:trPr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Location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26"/>
              <w:rPr>
                <w:sz w:val="20"/>
              </w:rPr>
            </w:pPr>
            <w:r>
              <w:rPr>
                <w:sz w:val="20"/>
              </w:rPr>
              <w:t>Fe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Cd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Pb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1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Ni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Zn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Cu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8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</w:tr>
      <w:tr>
        <w:trPr>
          <w:trHeight w:val="809" w:hRule="atLeast"/>
        </w:trPr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Asa</w:t>
            </w:r>
          </w:p>
        </w:tc>
        <w:tc>
          <w:tcPr>
            <w:tcW w:w="1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5.3193±2.810</w:t>
            </w:r>
          </w:p>
        </w:tc>
        <w:tc>
          <w:tcPr>
            <w:tcW w:w="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52.8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95" w:right="92"/>
              <w:jc w:val="center"/>
              <w:rPr>
                <w:sz w:val="20"/>
              </w:rPr>
            </w:pPr>
            <w:r>
              <w:rPr>
                <w:sz w:val="20"/>
              </w:rPr>
              <w:t>0.015±0.0085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53.3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0.0083±0.002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0.0332±0.001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0.700±0.05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7.14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98" w:right="105"/>
              <w:jc w:val="center"/>
              <w:rPr>
                <w:sz w:val="20"/>
              </w:rPr>
            </w:pPr>
            <w:r>
              <w:rPr>
                <w:sz w:val="20"/>
              </w:rPr>
              <w:t>0.121±0.01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8.21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800" w:hRule="atLeast"/>
        </w:trPr>
        <w:tc>
          <w:tcPr>
            <w:tcW w:w="1142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Onuimo</w:t>
            </w:r>
          </w:p>
        </w:tc>
        <w:tc>
          <w:tcPr>
            <w:tcW w:w="145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8.3193±1.930</w:t>
            </w:r>
          </w:p>
        </w:tc>
        <w:tc>
          <w:tcPr>
            <w:tcW w:w="724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1337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95" w:right="92"/>
              <w:jc w:val="center"/>
              <w:rPr>
                <w:sz w:val="20"/>
              </w:rPr>
            </w:pPr>
            <w:r>
              <w:rPr>
                <w:sz w:val="20"/>
              </w:rPr>
              <w:t>0.0013±0.003</w:t>
            </w:r>
          </w:p>
        </w:tc>
        <w:tc>
          <w:tcPr>
            <w:tcW w:w="716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23.07</w:t>
            </w:r>
          </w:p>
        </w:tc>
        <w:tc>
          <w:tcPr>
            <w:tcW w:w="1346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0.082±0.003</w:t>
            </w:r>
          </w:p>
        </w:tc>
        <w:tc>
          <w:tcPr>
            <w:tcW w:w="72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36.30</w:t>
            </w:r>
          </w:p>
        </w:tc>
        <w:tc>
          <w:tcPr>
            <w:tcW w:w="134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0.0309±0.001</w:t>
            </w:r>
          </w:p>
        </w:tc>
        <w:tc>
          <w:tcPr>
            <w:tcW w:w="743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3.20</w:t>
            </w:r>
          </w:p>
        </w:tc>
        <w:tc>
          <w:tcPr>
            <w:tcW w:w="1156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0.756±0.02</w:t>
            </w:r>
          </w:p>
        </w:tc>
        <w:tc>
          <w:tcPr>
            <w:tcW w:w="71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2.64</w:t>
            </w:r>
          </w:p>
        </w:tc>
        <w:tc>
          <w:tcPr>
            <w:tcW w:w="115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98" w:right="206"/>
              <w:jc w:val="center"/>
              <w:rPr>
                <w:sz w:val="20"/>
              </w:rPr>
            </w:pPr>
            <w:r>
              <w:rPr>
                <w:sz w:val="20"/>
              </w:rPr>
              <w:t>0.11±0.01</w:t>
            </w:r>
          </w:p>
        </w:tc>
        <w:tc>
          <w:tcPr>
            <w:tcW w:w="778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766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818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5" w:hRule="atLeast"/>
        </w:trPr>
        <w:tc>
          <w:tcPr>
            <w:tcW w:w="1142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Owerrinta</w:t>
            </w:r>
          </w:p>
        </w:tc>
        <w:tc>
          <w:tcPr>
            <w:tcW w:w="145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z w:val="20"/>
              </w:rPr>
              <w:t>9.319±2.570</w:t>
            </w:r>
          </w:p>
        </w:tc>
        <w:tc>
          <w:tcPr>
            <w:tcW w:w="724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26.9</w:t>
            </w:r>
          </w:p>
        </w:tc>
        <w:tc>
          <w:tcPr>
            <w:tcW w:w="1337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95" w:right="92"/>
              <w:jc w:val="center"/>
              <w:rPr>
                <w:sz w:val="20"/>
              </w:rPr>
            </w:pPr>
            <w:r>
              <w:rPr>
                <w:sz w:val="20"/>
              </w:rPr>
              <w:t>0.004±0.0002</w:t>
            </w:r>
          </w:p>
        </w:tc>
        <w:tc>
          <w:tcPr>
            <w:tcW w:w="71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14.29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0.062±0.002</w:t>
            </w:r>
          </w:p>
        </w:tc>
        <w:tc>
          <w:tcPr>
            <w:tcW w:w="72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32.2</w:t>
            </w:r>
          </w:p>
        </w:tc>
        <w:tc>
          <w:tcPr>
            <w:tcW w:w="134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0.0400 ±0.01</w:t>
            </w:r>
          </w:p>
        </w:tc>
        <w:tc>
          <w:tcPr>
            <w:tcW w:w="743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5.68</w:t>
            </w:r>
          </w:p>
        </w:tc>
        <w:tc>
          <w:tcPr>
            <w:tcW w:w="115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0.678±0.03</w:t>
            </w:r>
          </w:p>
        </w:tc>
        <w:tc>
          <w:tcPr>
            <w:tcW w:w="71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4.42</w:t>
            </w:r>
          </w:p>
        </w:tc>
        <w:tc>
          <w:tcPr>
            <w:tcW w:w="115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98" w:right="105"/>
              <w:jc w:val="center"/>
              <w:rPr>
                <w:sz w:val="20"/>
              </w:rPr>
            </w:pPr>
            <w:r>
              <w:rPr>
                <w:sz w:val="20"/>
              </w:rPr>
              <w:t>0.130±0.01</w:t>
            </w:r>
          </w:p>
        </w:tc>
        <w:tc>
          <w:tcPr>
            <w:tcW w:w="77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7.69</w:t>
            </w:r>
          </w:p>
        </w:tc>
        <w:tc>
          <w:tcPr>
            <w:tcW w:w="76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81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pStyle w:val="BodyText"/>
        <w:rPr>
          <w:b/>
          <w:sz w:val="22"/>
        </w:rPr>
      </w:pPr>
      <w:r>
        <w:rPr/>
        <w:pict>
          <v:rect style="position:absolute;margin-left:33.480003pt;margin-top:14.645553pt;width:747.003035pt;height:.48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860" w:right="0" w:firstLine="0"/>
        <w:jc w:val="left"/>
        <w:rPr>
          <w:b/>
          <w:sz w:val="22"/>
        </w:rPr>
      </w:pPr>
      <w:bookmarkStart w:name="_bookmark216" w:id="364"/>
      <w:bookmarkEnd w:id="364"/>
      <w:r>
        <w:rPr/>
      </w:r>
      <w:r>
        <w:rPr>
          <w:b/>
          <w:sz w:val="22"/>
        </w:rPr>
        <w:t>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deviation,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Cv =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seven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measurements</w:t>
      </w:r>
    </w:p>
    <w:p>
      <w:pPr>
        <w:spacing w:after="0"/>
        <w:jc w:val="left"/>
        <w:rPr>
          <w:sz w:val="22"/>
        </w:rPr>
        <w:sectPr>
          <w:headerReference w:type="default" r:id="rId346"/>
          <w:footerReference w:type="default" r:id="rId347"/>
          <w:pgSz w:w="15840" w:h="12240" w:orient="landscape"/>
          <w:pgMar w:header="0" w:footer="1146" w:top="1140" w:bottom="1340" w:left="580" w:right="12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Heading2"/>
        <w:spacing w:before="90"/>
        <w:ind w:left="860"/>
      </w:pPr>
      <w:bookmarkStart w:name="_bookmark217" w:id="365"/>
      <w:bookmarkEnd w:id="365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4.26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 Concentration (mg/kg)</w:t>
      </w:r>
      <w:r>
        <w:rPr>
          <w:spacing w:val="1"/>
        </w:rPr>
        <w:t> </w:t>
      </w:r>
      <w:r>
        <w:rPr/>
        <w:t>of Cat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(IMR)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195"/>
        <w:gridCol w:w="2061"/>
        <w:gridCol w:w="1025"/>
        <w:gridCol w:w="2071"/>
        <w:gridCol w:w="1036"/>
        <w:gridCol w:w="2000"/>
        <w:gridCol w:w="926"/>
        <w:gridCol w:w="1935"/>
        <w:gridCol w:w="767"/>
        <w:gridCol w:w="819"/>
      </w:tblGrid>
      <w:tr>
        <w:trPr>
          <w:trHeight w:val="396" w:hRule="atLeast"/>
        </w:trPr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sz w:val="20"/>
              </w:rPr>
              <w:t>Fe</w:t>
            </w:r>
          </w:p>
        </w:tc>
        <w:tc>
          <w:tcPr>
            <w:tcW w:w="20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0"/>
              <w:rPr>
                <w:sz w:val="20"/>
              </w:rPr>
            </w:pPr>
            <w:r>
              <w:rPr>
                <w:sz w:val="20"/>
              </w:rPr>
              <w:t>Cd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Pb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Ni</w:t>
            </w:r>
          </w:p>
        </w:tc>
        <w:tc>
          <w:tcPr>
            <w:tcW w:w="2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88"/>
              <w:rPr>
                <w:sz w:val="20"/>
              </w:rPr>
            </w:pPr>
            <w:r>
              <w:rPr>
                <w:sz w:val="20"/>
              </w:rPr>
              <w:t>Zn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Cu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9" w:hRule="atLeast"/>
        </w:trPr>
        <w:tc>
          <w:tcPr>
            <w:tcW w:w="1092" w:type="dxa"/>
          </w:tcPr>
          <w:p>
            <w:pPr>
              <w:pStyle w:val="TableParagraph"/>
              <w:spacing w:line="215" w:lineRule="exact" w:before="165"/>
              <w:ind w:left="107"/>
              <w:rPr>
                <w:sz w:val="20"/>
              </w:rPr>
            </w:pPr>
            <w:r>
              <w:rPr>
                <w:sz w:val="20"/>
              </w:rPr>
              <w:t>Location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10" w:lineRule="exact" w:before="169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2061" w:type="dxa"/>
          </w:tcPr>
          <w:p>
            <w:pPr>
              <w:pStyle w:val="TableParagraph"/>
              <w:tabs>
                <w:tab w:pos="1150" w:val="left" w:leader="none"/>
              </w:tabs>
              <w:spacing w:line="210" w:lineRule="exact" w:before="169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  <w:tab/>
              <w:t>Mean</w:t>
            </w:r>
          </w:p>
        </w:tc>
        <w:tc>
          <w:tcPr>
            <w:tcW w:w="1025" w:type="dxa"/>
          </w:tcPr>
          <w:p>
            <w:pPr>
              <w:pStyle w:val="TableParagraph"/>
              <w:spacing w:line="210" w:lineRule="exact" w:before="169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2071" w:type="dxa"/>
          </w:tcPr>
          <w:p>
            <w:pPr>
              <w:pStyle w:val="TableParagraph"/>
              <w:tabs>
                <w:tab w:pos="1467" w:val="left" w:leader="none"/>
              </w:tabs>
              <w:spacing w:line="210" w:lineRule="exact" w:before="16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  <w:tab/>
              <w:t>CV%</w:t>
            </w:r>
          </w:p>
        </w:tc>
        <w:tc>
          <w:tcPr>
            <w:tcW w:w="1036" w:type="dxa"/>
          </w:tcPr>
          <w:p>
            <w:pPr>
              <w:pStyle w:val="TableParagraph"/>
              <w:spacing w:line="210" w:lineRule="exact" w:before="16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2000" w:type="dxa"/>
          </w:tcPr>
          <w:p>
            <w:pPr>
              <w:pStyle w:val="TableParagraph"/>
              <w:tabs>
                <w:tab w:pos="1188" w:val="left" w:leader="none"/>
              </w:tabs>
              <w:spacing w:line="210" w:lineRule="exact" w:before="169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  <w:tab/>
              <w:t>Mean</w:t>
            </w:r>
          </w:p>
        </w:tc>
        <w:tc>
          <w:tcPr>
            <w:tcW w:w="926" w:type="dxa"/>
          </w:tcPr>
          <w:p>
            <w:pPr>
              <w:pStyle w:val="TableParagraph"/>
              <w:spacing w:line="210" w:lineRule="exact" w:before="169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  <w:tc>
          <w:tcPr>
            <w:tcW w:w="1935" w:type="dxa"/>
          </w:tcPr>
          <w:p>
            <w:pPr>
              <w:pStyle w:val="TableParagraph"/>
              <w:tabs>
                <w:tab w:pos="1284" w:val="left" w:leader="none"/>
              </w:tabs>
              <w:spacing w:line="210" w:lineRule="exact" w:before="16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  <w:tab/>
              <w:t>CV%</w:t>
            </w:r>
          </w:p>
        </w:tc>
        <w:tc>
          <w:tcPr>
            <w:tcW w:w="767" w:type="dxa"/>
          </w:tcPr>
          <w:p>
            <w:pPr>
              <w:pStyle w:val="TableParagraph"/>
              <w:spacing w:line="210" w:lineRule="exact" w:before="169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819" w:type="dxa"/>
          </w:tcPr>
          <w:p>
            <w:pPr>
              <w:pStyle w:val="TableParagraph"/>
              <w:spacing w:line="210" w:lineRule="exact" w:before="16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CV%</w:t>
            </w:r>
          </w:p>
        </w:tc>
      </w:tr>
    </w:tbl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0" w:lineRule="exact"/>
        <w:ind w:left="104"/>
        <w:rPr>
          <w:sz w:val="2"/>
        </w:rPr>
      </w:pPr>
      <w:r>
        <w:rPr>
          <w:sz w:val="2"/>
        </w:rPr>
        <w:pict>
          <v:group style="width:746.3pt;height:.5pt;mso-position-horizontal-relative:char;mso-position-vertical-relative:line" coordorigin="0,0" coordsize="14926,10">
            <v:shape style="position:absolute;left:0;top:0;width:14926;height:10" coordorigin="0,0" coordsize="14926,10" path="m4664,0l3341,0,3332,0,2621,0,2612,0,2612,0,1270,0,1260,0,0,0,0,10,1260,10,1270,10,2612,10,2612,10,2621,10,3332,10,3341,10,4664,10,4664,0xm5384,0l4674,0,4664,0,4664,10,4674,10,5384,10,5384,0xm6733,0l5394,0,5384,0,5384,10,5394,10,6733,10,6733,0xm7453,0l6743,0,6733,0,6733,10,6743,10,7453,10,7453,0xm9570,0l9561,0,8814,0,8805,0,8805,0,7463,0,7453,0,7453,10,7463,10,8805,10,8805,10,8814,10,9561,10,9570,10,9570,0xm10703,0l10693,0,9570,0,9570,10,10693,10,10703,10,10703,0xm11414,0l10703,0,10703,10,11414,10,11414,0xm11424,0l11414,0,11414,10,11424,10,11424,0xm13404,0l13394,0,12595,0,12585,0,11424,0,11424,10,12585,10,12595,10,13394,10,13404,10,13404,0xm14124,0l14114,0,13404,0,13404,10,14114,10,14124,10,14124,0xm14926,0l14124,0,14124,10,14926,10,1492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348"/>
          <w:footerReference w:type="default" r:id="rId349"/>
          <w:pgSz w:w="15840" w:h="12240" w:orient="landscape"/>
          <w:pgMar w:header="0" w:footer="1146" w:top="1140" w:bottom="1340" w:left="580" w:right="120"/>
        </w:sectPr>
      </w:pPr>
    </w:p>
    <w:p>
      <w:pPr>
        <w:tabs>
          <w:tab w:pos="1472" w:val="left" w:leader="none"/>
          <w:tab w:pos="2821" w:val="left" w:leader="none"/>
          <w:tab w:pos="3541" w:val="left" w:leader="none"/>
          <w:tab w:pos="4873" w:val="left" w:leader="none"/>
          <w:tab w:pos="5593" w:val="left" w:leader="none"/>
          <w:tab w:pos="6944" w:val="left" w:leader="none"/>
          <w:tab w:pos="7664" w:val="left" w:leader="none"/>
          <w:tab w:pos="9014" w:val="left" w:leader="none"/>
        </w:tabs>
        <w:spacing w:before="187"/>
        <w:ind w:left="212" w:right="0" w:firstLine="0"/>
        <w:jc w:val="left"/>
        <w:rPr>
          <w:sz w:val="20"/>
        </w:rPr>
      </w:pPr>
      <w:r>
        <w:rPr/>
        <w:pict>
          <v:shape style="position:absolute;margin-left:37.099998pt;margin-top:18.450455pt;width:557.25pt;height:87.7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  <w:gridCol w:w="1355"/>
                    <w:gridCol w:w="805"/>
                    <w:gridCol w:w="1354"/>
                    <w:gridCol w:w="647"/>
                    <w:gridCol w:w="1414"/>
                    <w:gridCol w:w="657"/>
                    <w:gridCol w:w="1364"/>
                    <w:gridCol w:w="724"/>
                    <w:gridCol w:w="1224"/>
                    <w:gridCol w:w="512"/>
                  </w:tblGrid>
                  <w:tr>
                    <w:trPr>
                      <w:trHeight w:val="483" w:hRule="atLeast"/>
                    </w:trPr>
                    <w:tc>
                      <w:tcPr>
                        <w:tcW w:w="9404" w:type="dxa"/>
                        <w:gridSpan w:val="9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67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Onuimo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06" w:right="1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3.106±1.23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3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24.10</w:t>
                        </w:r>
                      </w:p>
                    </w:tc>
                    <w:tc>
                      <w:tcPr>
                        <w:tcW w:w="135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4" w:right="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0.0011±0.009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81.8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5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0.0627±0.002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3.18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6" w:right="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0.0300±0.01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0.614±0.05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7.42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Owerrinta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06" w:right="1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4.205±0.88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3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20.91</w:t>
                        </w:r>
                      </w:p>
                    </w:tc>
                    <w:tc>
                      <w:tcPr>
                        <w:tcW w:w="135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14" w:right="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0.0013±0.009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5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1.0440±0.002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6" w:right="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0.0333±0.01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0.600±0.69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4"/>
          <w:sz w:val="20"/>
        </w:rPr>
        <w:t>Asa</w:t>
        <w:tab/>
        <w:t>3.214±8.89</w:t>
        <w:tab/>
      </w:r>
      <w:r>
        <w:rPr>
          <w:sz w:val="20"/>
        </w:rPr>
        <w:t>27.20</w:t>
        <w:tab/>
        <w:t>0.012±6.009</w:t>
        <w:tab/>
        <w:t>75</w:t>
        <w:tab/>
        <w:t>0.0183±0.105</w:t>
        <w:tab/>
        <w:t>27.3</w:t>
        <w:tab/>
        <w:t>0.0320±0.01</w:t>
        <w:tab/>
        <w:t>31.3</w:t>
      </w:r>
    </w:p>
    <w:p>
      <w:pPr>
        <w:spacing w:before="11"/>
        <w:ind w:left="212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0.666±0.08</w:t>
      </w:r>
    </w:p>
    <w:p>
      <w:pPr>
        <w:tabs>
          <w:tab w:pos="903" w:val="left" w:leader="none"/>
          <w:tab w:pos="2072" w:val="left" w:leader="none"/>
          <w:tab w:pos="2883" w:val="left" w:leader="none"/>
          <w:tab w:pos="3603" w:val="left" w:leader="none"/>
        </w:tabs>
        <w:spacing w:before="187"/>
        <w:ind w:left="18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12.76</w:t>
        <w:tab/>
        <w:t>0.111±0.01</w:t>
        <w:tab/>
        <w:t>9.0</w:t>
        <w:tab/>
        <w:t>ND</w:t>
        <w:tab/>
        <w:t>-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460" w:bottom="1300" w:left="580" w:right="120"/>
          <w:cols w:num="3" w:equalWidth="0">
            <w:col w:w="9406" w:space="155"/>
            <w:col w:w="1122" w:space="39"/>
            <w:col w:w="4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11626" w:right="0" w:firstLine="0"/>
        <w:jc w:val="left"/>
        <w:rPr>
          <w:sz w:val="20"/>
        </w:rPr>
      </w:pPr>
      <w:r>
        <w:rPr/>
        <w:pict>
          <v:shape style="position:absolute;margin-left:666.23999pt;margin-top:9.220445pt;width:84.9pt;height:48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1"/>
                    <w:gridCol w:w="734"/>
                    <w:gridCol w:w="332"/>
                  </w:tblGrid>
                  <w:tr>
                    <w:trPr>
                      <w:trHeight w:val="479" w:hRule="atLeast"/>
                    </w:trPr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0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ND</w:t>
                        </w:r>
                      </w:p>
                    </w:tc>
                    <w:tc>
                      <w:tcPr>
                        <w:tcW w:w="332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8.3</w:t>
                        </w:r>
                      </w:p>
                    </w:tc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/>
                          <w:ind w:left="20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ND</w:t>
                        </w:r>
                      </w:p>
                    </w:tc>
                    <w:tc>
                      <w:tcPr>
                        <w:tcW w:w="33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0.100±0.07</w:t>
      </w:r>
    </w:p>
    <w:p>
      <w:pPr>
        <w:spacing w:before="118"/>
        <w:ind w:left="11626" w:right="0" w:firstLine="0"/>
        <w:jc w:val="left"/>
        <w:rPr>
          <w:sz w:val="20"/>
        </w:rPr>
      </w:pPr>
      <w:r>
        <w:rPr>
          <w:w w:val="99"/>
          <w:sz w:val="20"/>
        </w:rPr>
        <w:t>2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11626" w:right="0" w:firstLine="0"/>
        <w:jc w:val="left"/>
        <w:rPr>
          <w:sz w:val="20"/>
        </w:rPr>
      </w:pPr>
      <w:r>
        <w:rPr>
          <w:sz w:val="20"/>
        </w:rPr>
        <w:t>0.120±0.01</w:t>
      </w: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33.480003pt;margin-top:17.148726pt;width:747.003035pt;height:.48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type w:val="continuous"/>
          <w:pgSz w:w="15840" w:h="12240" w:orient="landscape"/>
          <w:pgMar w:top="1460" w:bottom="1300" w:left="580" w:right="120"/>
        </w:sectPr>
      </w:pPr>
    </w:p>
    <w:p>
      <w:pPr>
        <w:pStyle w:val="BodyText"/>
        <w:spacing w:line="480" w:lineRule="auto" w:before="78"/>
        <w:ind w:left="700" w:right="978"/>
        <w:jc w:val="both"/>
      </w:pPr>
      <w:r>
        <w:rPr/>
        <w:t>The concentration of heavy metals in Cat Fish (Clarias gariepinus) from the location of Imo</w:t>
      </w:r>
      <w:r>
        <w:rPr>
          <w:spacing w:val="1"/>
        </w:rPr>
        <w:t> </w:t>
      </w:r>
      <w:r>
        <w:rPr/>
        <w:t>River</w:t>
      </w:r>
      <w:r>
        <w:rPr>
          <w:spacing w:val="-7"/>
        </w:rPr>
        <w:t> </w:t>
      </w:r>
      <w:r>
        <w:rPr/>
        <w:t>(IMR)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seasons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Tables</w:t>
      </w:r>
      <w:r>
        <w:rPr>
          <w:spacing w:val="-6"/>
        </w:rPr>
        <w:t> </w:t>
      </w:r>
      <w:r>
        <w:rPr/>
        <w:t>4.25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4.26,</w:t>
      </w:r>
      <w:r>
        <w:rPr>
          <w:spacing w:val="-6"/>
        </w:rPr>
        <w:t> </w:t>
      </w:r>
      <w:r>
        <w:rPr/>
        <w:t>Fe</w:t>
      </w:r>
      <w:r>
        <w:rPr>
          <w:spacing w:val="-7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6"/>
        </w:rPr>
        <w:t> </w:t>
      </w:r>
      <w:r>
        <w:rPr/>
        <w:t>value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dry</w:t>
      </w:r>
      <w:r>
        <w:rPr>
          <w:spacing w:val="-8"/>
        </w:rPr>
        <w:t> </w:t>
      </w:r>
      <w:r>
        <w:rPr/>
        <w:t>season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vanadium</w:t>
      </w:r>
      <w:r>
        <w:rPr>
          <w:spacing w:val="-2"/>
        </w:rPr>
        <w:t> </w:t>
      </w:r>
      <w:r>
        <w:rPr/>
        <w:t>recorded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least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season.</w:t>
      </w:r>
      <w:r>
        <w:rPr>
          <w:spacing w:val="-4"/>
        </w:rPr>
        <w:t> </w:t>
      </w:r>
      <w:r>
        <w:rPr/>
        <w:t>Sim-</w:t>
      </w:r>
      <w:r>
        <w:rPr>
          <w:spacing w:val="-57"/>
        </w:rPr>
        <w:t> </w:t>
      </w:r>
      <w:r>
        <w:rPr/>
        <w:t>ilar distribution pattern (range) was observed for heavy metals in water and sediment in Imo</w:t>
      </w:r>
      <w:r>
        <w:rPr>
          <w:spacing w:val="1"/>
        </w:rPr>
        <w:t> </w:t>
      </w:r>
      <w:r>
        <w:rPr/>
        <w:t>River</w:t>
      </w:r>
      <w:r>
        <w:rPr>
          <w:spacing w:val="10"/>
        </w:rPr>
        <w:t> </w:t>
      </w:r>
      <w:r>
        <w:rPr/>
        <w:t>system.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metals</w:t>
      </w:r>
      <w:r>
        <w:rPr>
          <w:spacing w:val="16"/>
        </w:rPr>
        <w:t> </w:t>
      </w:r>
      <w:r>
        <w:rPr/>
        <w:t>concentration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cat</w:t>
      </w:r>
      <w:r>
        <w:rPr>
          <w:spacing w:val="13"/>
        </w:rPr>
        <w:t> </w:t>
      </w:r>
      <w:r>
        <w:rPr/>
        <w:t>fish</w:t>
      </w:r>
      <w:r>
        <w:rPr>
          <w:spacing w:val="14"/>
        </w:rPr>
        <w:t> </w:t>
      </w:r>
      <w:r>
        <w:rPr/>
        <w:t>decreased</w:t>
      </w:r>
      <w:r>
        <w:rPr>
          <w:spacing w:val="15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order</w:t>
      </w:r>
      <w:r>
        <w:rPr>
          <w:spacing w:val="14"/>
        </w:rPr>
        <w:t> </w:t>
      </w:r>
      <w:r>
        <w:rPr/>
        <w:t>Fe</w:t>
      </w:r>
      <w:r>
        <w:rPr>
          <w:spacing w:val="14"/>
        </w:rPr>
        <w:t> </w:t>
      </w:r>
      <w:r>
        <w:rPr/>
        <w:t>&gt;</w:t>
      </w:r>
      <w:r>
        <w:rPr>
          <w:spacing w:val="14"/>
        </w:rPr>
        <w:t> </w:t>
      </w:r>
      <w:r>
        <w:rPr/>
        <w:t>Zn</w:t>
      </w:r>
    </w:p>
    <w:p>
      <w:pPr>
        <w:pStyle w:val="BodyText"/>
        <w:spacing w:line="480" w:lineRule="auto" w:before="1"/>
        <w:ind w:left="700" w:right="975"/>
        <w:jc w:val="both"/>
      </w:pPr>
      <w:r>
        <w:rPr/>
        <w:t>&gt;Cu</w:t>
      </w:r>
      <w:r>
        <w:rPr>
          <w:spacing w:val="-8"/>
        </w:rPr>
        <w:t> </w:t>
      </w:r>
      <w:r>
        <w:rPr/>
        <w:t>&gt;Pb</w:t>
      </w:r>
      <w:r>
        <w:rPr>
          <w:spacing w:val="-5"/>
        </w:rPr>
        <w:t> </w:t>
      </w:r>
      <w:r>
        <w:rPr/>
        <w:t>&gt;Ni</w:t>
      </w:r>
      <w:r>
        <w:rPr>
          <w:spacing w:val="-9"/>
        </w:rPr>
        <w:t> </w:t>
      </w:r>
      <w:r>
        <w:rPr/>
        <w:t>&gt;</w:t>
      </w:r>
      <w:r>
        <w:rPr>
          <w:spacing w:val="-6"/>
        </w:rPr>
        <w:t> </w:t>
      </w:r>
      <w:r>
        <w:rPr/>
        <w:t>Cd</w:t>
      </w:r>
      <w:r>
        <w:rPr>
          <w:spacing w:val="-9"/>
        </w:rPr>
        <w:t> </w:t>
      </w:r>
      <w:r>
        <w:rPr/>
        <w:t>&gt;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dry</w:t>
      </w:r>
      <w:r>
        <w:rPr>
          <w:spacing w:val="-13"/>
        </w:rPr>
        <w:t> </w:t>
      </w:r>
      <w:r>
        <w:rPr/>
        <w:t>season</w:t>
      </w:r>
      <w:r>
        <w:rPr>
          <w:spacing w:val="-5"/>
        </w:rPr>
        <w:t> </w:t>
      </w:r>
      <w:r>
        <w:rPr/>
        <w:t>andFe</w:t>
      </w:r>
      <w:r>
        <w:rPr>
          <w:spacing w:val="-7"/>
        </w:rPr>
        <w:t> </w:t>
      </w:r>
      <w:r>
        <w:rPr/>
        <w:t>&gt;</w:t>
      </w:r>
      <w:r>
        <w:rPr>
          <w:spacing w:val="-6"/>
        </w:rPr>
        <w:t> </w:t>
      </w:r>
      <w:r>
        <w:rPr/>
        <w:t>Zn</w:t>
      </w:r>
      <w:r>
        <w:rPr>
          <w:spacing w:val="-4"/>
        </w:rPr>
        <w:t> </w:t>
      </w:r>
      <w:r>
        <w:rPr/>
        <w:t>&gt;Cu</w:t>
      </w:r>
      <w:r>
        <w:rPr>
          <w:spacing w:val="-7"/>
        </w:rPr>
        <w:t> </w:t>
      </w:r>
      <w:r>
        <w:rPr/>
        <w:t>&gt;Pb</w:t>
      </w:r>
      <w:r>
        <w:rPr>
          <w:spacing w:val="-5"/>
        </w:rPr>
        <w:t> </w:t>
      </w:r>
      <w:r>
        <w:rPr/>
        <w:t>&gt;Ni</w:t>
      </w:r>
      <w:r>
        <w:rPr>
          <w:spacing w:val="-9"/>
        </w:rPr>
        <w:t> </w:t>
      </w:r>
      <w:r>
        <w:rPr/>
        <w:t>&gt;</w:t>
      </w:r>
      <w:r>
        <w:rPr>
          <w:spacing w:val="-6"/>
        </w:rPr>
        <w:t> </w:t>
      </w:r>
      <w:r>
        <w:rPr/>
        <w:t>Cd</w:t>
      </w:r>
      <w:r>
        <w:rPr>
          <w:spacing w:val="-8"/>
        </w:rPr>
        <w:t> </w:t>
      </w:r>
      <w:r>
        <w:rPr/>
        <w:t>&gt;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wet</w:t>
      </w:r>
      <w:r>
        <w:rPr>
          <w:spacing w:val="-8"/>
        </w:rPr>
        <w:t> </w:t>
      </w:r>
      <w:r>
        <w:rPr/>
        <w:t>season.Higher</w:t>
      </w:r>
      <w:r>
        <w:rPr>
          <w:spacing w:val="-57"/>
        </w:rPr>
        <w:t> </w:t>
      </w:r>
      <w:r>
        <w:rPr/>
        <w:t>mean values were recorded during the dry season for heavy metals (Fe, Pb, Zn) than in wet</w:t>
      </w:r>
      <w:r>
        <w:rPr>
          <w:spacing w:val="1"/>
        </w:rPr>
        <w:t> </w:t>
      </w:r>
      <w:r>
        <w:rPr/>
        <w:t>season</w:t>
      </w:r>
      <w:r>
        <w:rPr>
          <w:spacing w:val="-7"/>
        </w:rPr>
        <w:t> </w:t>
      </w:r>
      <w:r>
        <w:rPr/>
        <w:t>(Appendix</w:t>
      </w:r>
      <w:r>
        <w:rPr>
          <w:spacing w:val="-4"/>
        </w:rPr>
        <w:t> </w:t>
      </w:r>
      <w:r>
        <w:rPr/>
        <w:t>30).Comparing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mean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seasons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student’s</w:t>
      </w:r>
      <w:r>
        <w:rPr>
          <w:spacing w:val="-7"/>
        </w:rPr>
        <w:t> </w:t>
      </w:r>
      <w:r>
        <w:rPr/>
        <w:t>t-test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results further revealed that the concentration of iron and zinc measured were significantly</w:t>
      </w:r>
      <w:r>
        <w:rPr>
          <w:spacing w:val="1"/>
        </w:rPr>
        <w:t> </w:t>
      </w:r>
      <w:r>
        <w:rPr/>
        <w:t>higher</w:t>
      </w:r>
      <w:r>
        <w:rPr>
          <w:spacing w:val="-5"/>
        </w:rPr>
        <w:t> </w:t>
      </w:r>
      <w:r>
        <w:rPr/>
        <w:t>(P&lt;0.05)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fish</w:t>
      </w:r>
      <w:r>
        <w:rPr>
          <w:spacing w:val="-3"/>
        </w:rPr>
        <w:t> </w:t>
      </w:r>
      <w:r>
        <w:rPr/>
        <w:t>sampled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least</w:t>
      </w:r>
      <w:r>
        <w:rPr>
          <w:spacing w:val="-3"/>
        </w:rPr>
        <w:t> </w:t>
      </w:r>
      <w:r>
        <w:rPr/>
        <w:t>variability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 were observed at Onuimo for Zn (CV= 2.64%) during the dry season and highest varia-</w:t>
      </w:r>
      <w:r>
        <w:rPr>
          <w:spacing w:val="-57"/>
        </w:rPr>
        <w:t> </w:t>
      </w:r>
      <w:r>
        <w:rPr/>
        <w:t>bility</w:t>
      </w:r>
      <w:r>
        <w:rPr>
          <w:spacing w:val="-9"/>
        </w:rPr>
        <w:t> </w:t>
      </w:r>
      <w:r>
        <w:rPr/>
        <w:t>was recorded</w:t>
      </w:r>
      <w:r>
        <w:rPr>
          <w:spacing w:val="2"/>
        </w:rPr>
        <w:t> </w:t>
      </w:r>
      <w:r>
        <w:rPr/>
        <w:t>at Onuimo during</w:t>
      </w:r>
      <w:r>
        <w:rPr>
          <w:spacing w:val="-2"/>
        </w:rPr>
        <w:t> </w:t>
      </w:r>
      <w:r>
        <w:rPr/>
        <w:t>the wet season for</w:t>
      </w:r>
      <w:r>
        <w:rPr>
          <w:spacing w:val="-1"/>
        </w:rPr>
        <w:t> </w:t>
      </w:r>
      <w:r>
        <w:rPr/>
        <w:t>cadimium (CV =</w:t>
      </w:r>
      <w:r>
        <w:rPr>
          <w:spacing w:val="-2"/>
        </w:rPr>
        <w:t> </w:t>
      </w:r>
      <w:r>
        <w:rPr/>
        <w:t>8.18%).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9"/>
        </w:numPr>
        <w:tabs>
          <w:tab w:pos="1241" w:val="left" w:leader="none"/>
        </w:tabs>
        <w:spacing w:line="240" w:lineRule="auto" w:before="0" w:after="0"/>
        <w:ind w:left="1240" w:right="0" w:hanging="541"/>
        <w:jc w:val="left"/>
        <w:rPr>
          <w:b/>
          <w:sz w:val="22"/>
        </w:rPr>
      </w:pPr>
      <w:bookmarkStart w:name="_bookmark218" w:id="366"/>
      <w:bookmarkEnd w:id="366"/>
      <w:r>
        <w:rPr/>
      </w:r>
      <w:bookmarkStart w:name="_bookmark218" w:id="367"/>
      <w:bookmarkEnd w:id="367"/>
      <w:r>
        <w:rPr>
          <w:b/>
          <w:sz w:val="22"/>
        </w:rPr>
        <w:t>T</w:t>
      </w:r>
      <w:r>
        <w:rPr>
          <w:b/>
          <w:sz w:val="22"/>
        </w:rPr>
        <w:t>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Pattern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Heavy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Metals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Fish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During Dry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Wet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Seasons.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700" w:right="976"/>
        <w:jc w:val="both"/>
      </w:pPr>
      <w:r>
        <w:rPr/>
        <w:t>Appendices 62-64showed the mean concentration and seasonal variation of heavy metals in</w:t>
      </w:r>
      <w:r>
        <w:rPr>
          <w:spacing w:val="1"/>
        </w:rPr>
        <w:t> </w:t>
      </w:r>
      <w:r>
        <w:rPr/>
        <w:t>Cat</w:t>
      </w:r>
      <w:r>
        <w:rPr>
          <w:spacing w:val="-7"/>
        </w:rPr>
        <w:t> </w:t>
      </w:r>
      <w:r>
        <w:rPr/>
        <w:t>Fish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Imo</w:t>
      </w:r>
      <w:r>
        <w:rPr>
          <w:spacing w:val="-6"/>
        </w:rPr>
        <w:t> </w:t>
      </w:r>
      <w:r>
        <w:rPr/>
        <w:t>River</w:t>
      </w:r>
      <w:r>
        <w:rPr>
          <w:spacing w:val="-5"/>
        </w:rPr>
        <w:t> </w:t>
      </w:r>
      <w:r>
        <w:rPr/>
        <w:t>during</w:t>
      </w:r>
      <w:r>
        <w:rPr>
          <w:spacing w:val="-9"/>
        </w:rPr>
        <w:t> </w:t>
      </w:r>
      <w:r>
        <w:rPr/>
        <w:t>dry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wet</w:t>
      </w:r>
      <w:r>
        <w:rPr>
          <w:spacing w:val="-5"/>
        </w:rPr>
        <w:t> </w:t>
      </w:r>
      <w:r>
        <w:rPr/>
        <w:t>seasons</w:t>
      </w:r>
      <w:r>
        <w:rPr>
          <w:spacing w:val="-6"/>
        </w:rPr>
        <w:t> </w:t>
      </w:r>
      <w:r>
        <w:rPr/>
        <w:t>respectively.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maximum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most</w:t>
      </w:r>
      <w:r>
        <w:rPr>
          <w:spacing w:val="-58"/>
        </w:rPr>
        <w:t> </w:t>
      </w:r>
      <w:r>
        <w:rPr/>
        <w:t>heavy metals was detected during dry season which is growth period of Cat fish while the</w:t>
      </w:r>
      <w:r>
        <w:rPr>
          <w:spacing w:val="1"/>
        </w:rPr>
        <w:t> </w:t>
      </w:r>
      <w:r>
        <w:rPr/>
        <w:t>minimum level during wet season which corresponds to breeding period in Cat fish.in all the</w:t>
      </w:r>
      <w:r>
        <w:rPr>
          <w:spacing w:val="1"/>
        </w:rPr>
        <w:t> </w:t>
      </w:r>
      <w:r>
        <w:rPr/>
        <w:t>metals analysed, Iron had the higest level, cadmium had the least value while vanadium was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detected.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9"/>
        </w:numPr>
        <w:tabs>
          <w:tab w:pos="1234" w:val="left" w:leader="none"/>
        </w:tabs>
        <w:spacing w:line="276" w:lineRule="auto" w:before="0" w:after="0"/>
        <w:ind w:left="700" w:right="978" w:firstLine="0"/>
        <w:jc w:val="left"/>
      </w:pPr>
      <w:bookmarkStart w:name="_bookmark219" w:id="368"/>
      <w:bookmarkEnd w:id="368"/>
      <w:r>
        <w:rPr>
          <w:b w:val="0"/>
        </w:rPr>
      </w:r>
      <w:bookmarkStart w:name="_bookmark219" w:id="369"/>
      <w:bookmarkEnd w:id="369"/>
      <w:r>
        <w:rPr/>
        <w:t>P</w:t>
      </w:r>
      <w:r>
        <w:rPr/>
        <w:t>earson’s</w:t>
      </w:r>
      <w:r>
        <w:rPr>
          <w:spacing w:val="-10"/>
        </w:rPr>
        <w:t> </w:t>
      </w:r>
      <w:r>
        <w:rPr/>
        <w:t>Correlation</w:t>
      </w:r>
      <w:r>
        <w:rPr>
          <w:spacing w:val="-11"/>
        </w:rPr>
        <w:t> </w:t>
      </w:r>
      <w:r>
        <w:rPr/>
        <w:t>Matrix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Cat</w:t>
      </w:r>
      <w:r>
        <w:rPr>
          <w:spacing w:val="-9"/>
        </w:rPr>
        <w:t> </w:t>
      </w:r>
      <w:r>
        <w:rPr/>
        <w:t>Fish</w:t>
      </w:r>
      <w:r>
        <w:rPr>
          <w:spacing w:val="-11"/>
        </w:rPr>
        <w:t> </w:t>
      </w:r>
      <w:r>
        <w:rPr/>
        <w:t>(</w:t>
      </w:r>
      <w:r>
        <w:rPr>
          <w:i/>
        </w:rPr>
        <w:t>Clarias</w:t>
      </w:r>
      <w:r>
        <w:rPr>
          <w:i/>
          <w:spacing w:val="-11"/>
        </w:rPr>
        <w:t> </w:t>
      </w:r>
      <w:r>
        <w:rPr>
          <w:i/>
        </w:rPr>
        <w:t>gariepinus</w:t>
      </w:r>
      <w:r>
        <w:rPr/>
        <w:t>)</w:t>
      </w:r>
      <w:r>
        <w:rPr>
          <w:spacing w:val="-12"/>
        </w:rPr>
        <w:t> </w:t>
      </w:r>
      <w:r>
        <w:rPr/>
        <w:t>Imo</w:t>
      </w:r>
      <w:r>
        <w:rPr>
          <w:spacing w:val="-57"/>
        </w:rPr>
        <w:t> </w:t>
      </w:r>
      <w:r>
        <w:rPr/>
        <w:t>River</w:t>
      </w:r>
      <w:r>
        <w:rPr>
          <w:spacing w:val="-1"/>
        </w:rPr>
        <w:t> </w:t>
      </w:r>
      <w:r>
        <w:rPr/>
        <w:t>(IMR)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700" w:right="976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interrelationship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heavy</w:t>
      </w:r>
      <w:r>
        <w:rPr>
          <w:spacing w:val="-14"/>
        </w:rPr>
        <w:t> </w:t>
      </w:r>
      <w:r>
        <w:rPr/>
        <w:t>metals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Cat</w:t>
      </w:r>
      <w:r>
        <w:rPr>
          <w:spacing w:val="-6"/>
        </w:rPr>
        <w:t> </w:t>
      </w:r>
      <w:r>
        <w:rPr/>
        <w:t>fish</w:t>
      </w:r>
      <w:r>
        <w:rPr>
          <w:spacing w:val="-9"/>
        </w:rPr>
        <w:t> </w:t>
      </w:r>
      <w:r>
        <w:rPr/>
        <w:t>(</w:t>
      </w:r>
      <w:r>
        <w:rPr>
          <w:i/>
        </w:rPr>
        <w:t>Clarias</w:t>
      </w:r>
      <w:r>
        <w:rPr>
          <w:i/>
          <w:spacing w:val="-9"/>
        </w:rPr>
        <w:t> </w:t>
      </w:r>
      <w:r>
        <w:rPr>
          <w:i/>
        </w:rPr>
        <w:t>gariepinus</w:t>
      </w:r>
      <w:r>
        <w:rPr/>
        <w:t>)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calculated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examined using Pearson correlation coefficient and the results are shown in Tables 4.27 and</w:t>
      </w:r>
      <w:r>
        <w:rPr>
          <w:spacing w:val="1"/>
        </w:rPr>
        <w:t> </w:t>
      </w:r>
      <w:r>
        <w:rPr/>
        <w:t>4.28.</w:t>
      </w:r>
    </w:p>
    <w:p>
      <w:pPr>
        <w:spacing w:after="0" w:line="480" w:lineRule="auto"/>
        <w:jc w:val="both"/>
        <w:sectPr>
          <w:headerReference w:type="default" r:id="rId350"/>
          <w:footerReference w:type="default" r:id="rId351"/>
          <w:pgSz w:w="11910" w:h="16840"/>
          <w:pgMar w:header="0" w:footer="1087" w:top="1340" w:bottom="1280" w:left="740" w:right="460"/>
        </w:sectPr>
      </w:pPr>
    </w:p>
    <w:p>
      <w:pPr>
        <w:pStyle w:val="Heading2"/>
        <w:spacing w:line="276" w:lineRule="auto" w:before="63"/>
        <w:ind w:left="700" w:right="978"/>
        <w:jc w:val="both"/>
      </w:pPr>
      <w:bookmarkStart w:name="_bookmark220" w:id="370"/>
      <w:bookmarkEnd w:id="370"/>
      <w:r>
        <w:rPr>
          <w:b w:val="0"/>
        </w:rPr>
      </w:r>
      <w:r>
        <w:rPr/>
        <w:t>Table 4.27: Correlation Between Heavy Metals in Cat Fish from Imo River during Dry</w:t>
      </w:r>
      <w:r>
        <w:rPr>
          <w:spacing w:val="1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"/>
        <w:gridCol w:w="1387"/>
        <w:gridCol w:w="1350"/>
        <w:gridCol w:w="1434"/>
        <w:gridCol w:w="1356"/>
        <w:gridCol w:w="1411"/>
        <w:gridCol w:w="1085"/>
        <w:gridCol w:w="961"/>
        <w:gridCol w:w="123"/>
      </w:tblGrid>
      <w:tr>
        <w:trPr>
          <w:trHeight w:val="306" w:hRule="atLeast"/>
        </w:trPr>
        <w:tc>
          <w:tcPr>
            <w:tcW w:w="7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261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226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4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22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23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22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208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9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right="3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7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9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3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4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772" w:type="dxa"/>
          </w:tcPr>
          <w:p>
            <w:pPr>
              <w:pStyle w:val="TableParagraph"/>
              <w:spacing w:before="46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387" w:type="dxa"/>
          </w:tcPr>
          <w:p>
            <w:pPr>
              <w:pStyle w:val="TableParagraph"/>
              <w:spacing w:before="41"/>
              <w:ind w:left="261"/>
              <w:rPr>
                <w:sz w:val="24"/>
              </w:rPr>
            </w:pPr>
            <w:r>
              <w:rPr>
                <w:sz w:val="24"/>
              </w:rPr>
              <w:t>-0.43717</w:t>
            </w:r>
          </w:p>
        </w:tc>
        <w:tc>
          <w:tcPr>
            <w:tcW w:w="1350" w:type="dxa"/>
          </w:tcPr>
          <w:p>
            <w:pPr>
              <w:pStyle w:val="TableParagraph"/>
              <w:spacing w:before="41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772" w:type="dxa"/>
          </w:tcPr>
          <w:p>
            <w:pPr>
              <w:pStyle w:val="TableParagraph"/>
              <w:spacing w:before="47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387" w:type="dxa"/>
          </w:tcPr>
          <w:p>
            <w:pPr>
              <w:pStyle w:val="TableParagraph"/>
              <w:spacing w:before="43"/>
              <w:ind w:left="261"/>
              <w:rPr>
                <w:sz w:val="24"/>
              </w:rPr>
            </w:pPr>
            <w:r>
              <w:rPr>
                <w:sz w:val="24"/>
              </w:rPr>
              <w:t>0.650132</w:t>
            </w:r>
          </w:p>
        </w:tc>
        <w:tc>
          <w:tcPr>
            <w:tcW w:w="1350" w:type="dxa"/>
          </w:tcPr>
          <w:p>
            <w:pPr>
              <w:pStyle w:val="TableParagraph"/>
              <w:spacing w:before="43"/>
              <w:ind w:left="226"/>
              <w:rPr>
                <w:sz w:val="24"/>
              </w:rPr>
            </w:pPr>
            <w:r>
              <w:rPr>
                <w:sz w:val="24"/>
              </w:rPr>
              <w:t>-0.96661</w:t>
            </w:r>
          </w:p>
        </w:tc>
        <w:tc>
          <w:tcPr>
            <w:tcW w:w="1434" w:type="dxa"/>
          </w:tcPr>
          <w:p>
            <w:pPr>
              <w:pStyle w:val="TableParagraph"/>
              <w:spacing w:before="43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772" w:type="dxa"/>
          </w:tcPr>
          <w:p>
            <w:pPr>
              <w:pStyle w:val="TableParagraph"/>
              <w:spacing w:before="47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387" w:type="dxa"/>
          </w:tcPr>
          <w:p>
            <w:pPr>
              <w:pStyle w:val="TableParagraph"/>
              <w:spacing w:before="43"/>
              <w:ind w:left="261"/>
              <w:rPr>
                <w:sz w:val="24"/>
              </w:rPr>
            </w:pPr>
            <w:r>
              <w:rPr>
                <w:sz w:val="24"/>
              </w:rPr>
              <w:t>-0.92028</w:t>
            </w:r>
          </w:p>
        </w:tc>
        <w:tc>
          <w:tcPr>
            <w:tcW w:w="1350" w:type="dxa"/>
          </w:tcPr>
          <w:p>
            <w:pPr>
              <w:pStyle w:val="TableParagraph"/>
              <w:spacing w:before="43"/>
              <w:ind w:left="226"/>
              <w:rPr>
                <w:sz w:val="24"/>
              </w:rPr>
            </w:pPr>
            <w:r>
              <w:rPr>
                <w:sz w:val="24"/>
              </w:rPr>
              <w:t>0.046586</w:t>
            </w:r>
          </w:p>
        </w:tc>
        <w:tc>
          <w:tcPr>
            <w:tcW w:w="1434" w:type="dxa"/>
          </w:tcPr>
          <w:p>
            <w:pPr>
              <w:pStyle w:val="TableParagraph"/>
              <w:spacing w:before="43"/>
              <w:ind w:left="225"/>
              <w:rPr>
                <w:sz w:val="24"/>
              </w:rPr>
            </w:pPr>
            <w:r>
              <w:rPr>
                <w:sz w:val="24"/>
              </w:rPr>
              <w:t>-0.301006</w:t>
            </w:r>
          </w:p>
        </w:tc>
        <w:tc>
          <w:tcPr>
            <w:tcW w:w="1356" w:type="dxa"/>
          </w:tcPr>
          <w:p>
            <w:pPr>
              <w:pStyle w:val="TableParagraph"/>
              <w:spacing w:before="43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772" w:type="dxa"/>
          </w:tcPr>
          <w:p>
            <w:pPr>
              <w:pStyle w:val="TableParagraph"/>
              <w:spacing w:before="46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387" w:type="dxa"/>
          </w:tcPr>
          <w:p>
            <w:pPr>
              <w:pStyle w:val="TableParagraph"/>
              <w:spacing w:before="41"/>
              <w:ind w:left="261"/>
              <w:rPr>
                <w:sz w:val="24"/>
              </w:rPr>
            </w:pPr>
            <w:r>
              <w:rPr>
                <w:sz w:val="24"/>
              </w:rPr>
              <w:t>0.980907</w:t>
            </w:r>
          </w:p>
        </w:tc>
        <w:tc>
          <w:tcPr>
            <w:tcW w:w="1350" w:type="dxa"/>
          </w:tcPr>
          <w:p>
            <w:pPr>
              <w:pStyle w:val="TableParagraph"/>
              <w:spacing w:before="41"/>
              <w:ind w:left="226"/>
              <w:rPr>
                <w:sz w:val="24"/>
              </w:rPr>
            </w:pPr>
            <w:r>
              <w:rPr>
                <w:sz w:val="24"/>
              </w:rPr>
              <w:t>-0.25020</w:t>
            </w:r>
          </w:p>
        </w:tc>
        <w:tc>
          <w:tcPr>
            <w:tcW w:w="1434" w:type="dxa"/>
          </w:tcPr>
          <w:p>
            <w:pPr>
              <w:pStyle w:val="TableParagraph"/>
              <w:spacing w:before="41"/>
              <w:ind w:left="225"/>
              <w:rPr>
                <w:sz w:val="24"/>
              </w:rPr>
            </w:pPr>
            <w:r>
              <w:rPr>
                <w:sz w:val="24"/>
              </w:rPr>
              <w:t>0.489952</w:t>
            </w:r>
          </w:p>
        </w:tc>
        <w:tc>
          <w:tcPr>
            <w:tcW w:w="1356" w:type="dxa"/>
          </w:tcPr>
          <w:p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-0.97880</w:t>
            </w:r>
          </w:p>
        </w:tc>
        <w:tc>
          <w:tcPr>
            <w:tcW w:w="1411" w:type="dxa"/>
          </w:tcPr>
          <w:p>
            <w:pPr>
              <w:pStyle w:val="TableParagraph"/>
              <w:spacing w:before="41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772" w:type="dxa"/>
          </w:tcPr>
          <w:p>
            <w:pPr>
              <w:pStyle w:val="TableParagraph"/>
              <w:spacing w:before="47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387" w:type="dxa"/>
          </w:tcPr>
          <w:p>
            <w:pPr>
              <w:pStyle w:val="TableParagraph"/>
              <w:spacing w:before="43"/>
              <w:ind w:left="261"/>
              <w:rPr>
                <w:sz w:val="24"/>
              </w:rPr>
            </w:pPr>
            <w:r>
              <w:rPr>
                <w:sz w:val="24"/>
              </w:rPr>
              <w:t>-0.92695</w:t>
            </w:r>
          </w:p>
        </w:tc>
        <w:tc>
          <w:tcPr>
            <w:tcW w:w="1350" w:type="dxa"/>
          </w:tcPr>
          <w:p>
            <w:pPr>
              <w:pStyle w:val="TableParagraph"/>
              <w:spacing w:before="43"/>
              <w:ind w:left="226"/>
              <w:rPr>
                <w:sz w:val="24"/>
              </w:rPr>
            </w:pPr>
            <w:r>
              <w:rPr>
                <w:sz w:val="24"/>
              </w:rPr>
              <w:t>0.063972</w:t>
            </w:r>
          </w:p>
        </w:tc>
        <w:tc>
          <w:tcPr>
            <w:tcW w:w="1434" w:type="dxa"/>
          </w:tcPr>
          <w:p>
            <w:pPr>
              <w:pStyle w:val="TableParagraph"/>
              <w:spacing w:before="43"/>
              <w:ind w:left="225"/>
              <w:rPr>
                <w:sz w:val="24"/>
              </w:rPr>
            </w:pPr>
            <w:r>
              <w:rPr>
                <w:sz w:val="24"/>
              </w:rPr>
              <w:t>-0.317564</w:t>
            </w:r>
          </w:p>
        </w:tc>
        <w:tc>
          <w:tcPr>
            <w:tcW w:w="1356" w:type="dxa"/>
          </w:tcPr>
          <w:p>
            <w:pPr>
              <w:pStyle w:val="TableParagraph"/>
              <w:spacing w:before="43"/>
              <w:ind w:left="231"/>
              <w:rPr>
                <w:sz w:val="24"/>
              </w:rPr>
            </w:pPr>
            <w:r>
              <w:rPr>
                <w:sz w:val="24"/>
              </w:rPr>
              <w:t>0.999848</w:t>
            </w:r>
          </w:p>
        </w:tc>
        <w:tc>
          <w:tcPr>
            <w:tcW w:w="1411" w:type="dxa"/>
          </w:tcPr>
          <w:p>
            <w:pPr>
              <w:pStyle w:val="TableParagraph"/>
              <w:spacing w:before="43"/>
              <w:ind w:left="226"/>
              <w:rPr>
                <w:sz w:val="24"/>
              </w:rPr>
            </w:pPr>
            <w:r>
              <w:rPr>
                <w:sz w:val="24"/>
              </w:rPr>
              <w:t>-0.982216</w:t>
            </w:r>
          </w:p>
        </w:tc>
        <w:tc>
          <w:tcPr>
            <w:tcW w:w="1085" w:type="dxa"/>
          </w:tcPr>
          <w:p>
            <w:pPr>
              <w:pStyle w:val="TableParagraph"/>
              <w:spacing w:before="43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2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3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2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586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45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3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5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46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68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9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700" w:right="0" w:firstLine="0"/>
        <w:jc w:val="both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2"/>
        <w:spacing w:line="273" w:lineRule="auto"/>
        <w:ind w:left="700" w:right="981"/>
        <w:jc w:val="both"/>
      </w:pPr>
      <w:bookmarkStart w:name="_bookmark221" w:id="371"/>
      <w:bookmarkEnd w:id="371"/>
      <w:r>
        <w:rPr>
          <w:b w:val="0"/>
        </w:rPr>
      </w:r>
      <w:r>
        <w:rPr/>
        <w:t>Table 4.28: Correlation Between Heavy Metals in Cat Fish from Imo River during Wet</w:t>
      </w:r>
      <w:r>
        <w:rPr>
          <w:spacing w:val="1"/>
        </w:rPr>
        <w:t> </w:t>
      </w:r>
      <w:r>
        <w:rPr/>
        <w:t>Season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619"/>
        <w:gridCol w:w="1201"/>
        <w:gridCol w:w="1352"/>
        <w:gridCol w:w="1259"/>
        <w:gridCol w:w="1531"/>
        <w:gridCol w:w="1385"/>
        <w:gridCol w:w="1222"/>
        <w:gridCol w:w="1197"/>
      </w:tblGrid>
      <w:tr>
        <w:trPr>
          <w:trHeight w:val="296" w:hRule="atLeast"/>
        </w:trPr>
        <w:tc>
          <w:tcPr>
            <w:tcW w:w="10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3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2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54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2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1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501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378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0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</w:tc>
        <w:tc>
          <w:tcPr>
            <w:tcW w:w="12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6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201" w:type="dxa"/>
          </w:tcPr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-0887</w:t>
            </w:r>
          </w:p>
        </w:tc>
        <w:tc>
          <w:tcPr>
            <w:tcW w:w="1352" w:type="dxa"/>
          </w:tcPr>
          <w:p>
            <w:pPr>
              <w:pStyle w:val="TableParagraph"/>
              <w:spacing w:before="41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47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201" w:type="dxa"/>
          </w:tcPr>
          <w:p>
            <w:pPr>
              <w:pStyle w:val="TableParagraph"/>
              <w:spacing w:before="43"/>
              <w:ind w:left="215"/>
              <w:rPr>
                <w:sz w:val="24"/>
              </w:rPr>
            </w:pPr>
            <w:r>
              <w:rPr>
                <w:sz w:val="24"/>
              </w:rPr>
              <w:t>-0.998</w:t>
            </w:r>
          </w:p>
        </w:tc>
        <w:tc>
          <w:tcPr>
            <w:tcW w:w="1352" w:type="dxa"/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1259" w:type="dxa"/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48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201" w:type="dxa"/>
          </w:tcPr>
          <w:p>
            <w:pPr>
              <w:pStyle w:val="TableParagraph"/>
              <w:spacing w:before="43"/>
              <w:ind w:left="215"/>
              <w:rPr>
                <w:sz w:val="24"/>
              </w:rPr>
            </w:pPr>
            <w:r>
              <w:rPr>
                <w:sz w:val="24"/>
              </w:rPr>
              <w:t>-0.353</w:t>
            </w:r>
          </w:p>
        </w:tc>
        <w:tc>
          <w:tcPr>
            <w:tcW w:w="1352" w:type="dxa"/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  <w:tc>
          <w:tcPr>
            <w:tcW w:w="1259" w:type="dxa"/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1531" w:type="dxa"/>
          </w:tcPr>
          <w:p>
            <w:pPr>
              <w:pStyle w:val="TableParagraph"/>
              <w:spacing w:before="43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  <w:tc>
          <w:tcPr>
            <w:tcW w:w="1352" w:type="dxa"/>
          </w:tcPr>
          <w:p>
            <w:pPr>
              <w:pStyle w:val="TableParagraph"/>
              <w:spacing w:before="41"/>
              <w:ind w:left="365"/>
              <w:rPr>
                <w:sz w:val="24"/>
              </w:rPr>
            </w:pPr>
            <w:r>
              <w:rPr>
                <w:sz w:val="24"/>
              </w:rPr>
              <w:t>-0.398</w:t>
            </w:r>
          </w:p>
        </w:tc>
        <w:tc>
          <w:tcPr>
            <w:tcW w:w="1259" w:type="dxa"/>
          </w:tcPr>
          <w:p>
            <w:pPr>
              <w:pStyle w:val="TableParagraph"/>
              <w:spacing w:before="41"/>
              <w:ind w:left="4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41"/>
              <w:ind w:left="546"/>
              <w:rPr>
                <w:sz w:val="24"/>
              </w:rPr>
            </w:pPr>
            <w:r>
              <w:rPr>
                <w:sz w:val="24"/>
              </w:rPr>
              <w:t>-0.817</w:t>
            </w:r>
          </w:p>
        </w:tc>
        <w:tc>
          <w:tcPr>
            <w:tcW w:w="1385" w:type="dxa"/>
          </w:tcPr>
          <w:p>
            <w:pPr>
              <w:pStyle w:val="TableParagraph"/>
              <w:spacing w:before="41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47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201" w:type="dxa"/>
          </w:tcPr>
          <w:p>
            <w:pPr>
              <w:pStyle w:val="TableParagraph"/>
              <w:spacing w:before="43"/>
              <w:ind w:left="215"/>
              <w:rPr>
                <w:sz w:val="24"/>
              </w:rPr>
            </w:pPr>
            <w:r>
              <w:rPr>
                <w:sz w:val="24"/>
              </w:rPr>
              <w:t>-0.474</w:t>
            </w:r>
          </w:p>
        </w:tc>
        <w:tc>
          <w:tcPr>
            <w:tcW w:w="1352" w:type="dxa"/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259" w:type="dxa"/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1531" w:type="dxa"/>
          </w:tcPr>
          <w:p>
            <w:pPr>
              <w:pStyle w:val="TableParagraph"/>
              <w:spacing w:before="43"/>
              <w:ind w:left="546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left="364"/>
              <w:rPr>
                <w:sz w:val="24"/>
              </w:rPr>
            </w:pPr>
            <w:r>
              <w:rPr>
                <w:sz w:val="24"/>
              </w:rPr>
              <w:t>-0.886</w:t>
            </w:r>
          </w:p>
        </w:tc>
        <w:tc>
          <w:tcPr>
            <w:tcW w:w="1222" w:type="dxa"/>
          </w:tcPr>
          <w:p>
            <w:pPr>
              <w:pStyle w:val="TableParagraph"/>
              <w:spacing w:before="43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9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2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455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525" w:right="440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2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365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5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45" w:right="498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3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6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2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37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1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50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spacing w:before="0"/>
        <w:ind w:left="700" w:right="0" w:firstLine="0"/>
        <w:jc w:val="both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700" w:right="976"/>
        <w:jc w:val="both"/>
      </w:pPr>
      <w:r>
        <w:rPr/>
        <w:t>In the dry season, strong negative correlation was observed at P&lt;0.05 between Fe – Cd</w:t>
      </w:r>
      <w:r>
        <w:rPr>
          <w:spacing w:val="1"/>
        </w:rPr>
        <w:t> </w:t>
      </w:r>
      <w:r>
        <w:rPr/>
        <w:t>(r=0.043)</w:t>
      </w:r>
      <w:r>
        <w:rPr>
          <w:spacing w:val="2"/>
        </w:rPr>
        <w:t> </w:t>
      </w:r>
      <w:r>
        <w:rPr/>
        <w:t>Pb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Cd</w:t>
      </w:r>
      <w:r>
        <w:rPr>
          <w:spacing w:val="2"/>
        </w:rPr>
        <w:t> </w:t>
      </w:r>
      <w:r>
        <w:rPr/>
        <w:t>(r=-0.967),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–</w:t>
      </w:r>
      <w:r>
        <w:rPr>
          <w:spacing w:val="4"/>
        </w:rPr>
        <w:t> </w:t>
      </w:r>
      <w:r>
        <w:rPr/>
        <w:t>Fe 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0.920)</w:t>
      </w:r>
      <w:r>
        <w:rPr>
          <w:spacing w:val="2"/>
        </w:rPr>
        <w:t> </w:t>
      </w:r>
      <w:r>
        <w:rPr/>
        <w:t>Ni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Pb</w:t>
      </w:r>
      <w:r>
        <w:rPr>
          <w:spacing w:val="1"/>
        </w:rPr>
        <w:t> </w:t>
      </w:r>
      <w:r>
        <w:rPr/>
        <w:t>(r=-0.301),</w:t>
      </w:r>
      <w:r>
        <w:rPr>
          <w:spacing w:val="4"/>
        </w:rPr>
        <w:t> </w:t>
      </w:r>
      <w:r>
        <w:rPr/>
        <w:t>Zn</w:t>
      </w:r>
      <w:r>
        <w:rPr>
          <w:spacing w:val="2"/>
        </w:rPr>
        <w:t> </w:t>
      </w:r>
      <w:r>
        <w:rPr/>
        <w:t>–</w:t>
      </w:r>
      <w:r>
        <w:rPr>
          <w:spacing w:val="7"/>
        </w:rPr>
        <w:t> </w:t>
      </w:r>
      <w:r>
        <w:rPr/>
        <w:t>Ni</w:t>
      </w:r>
      <w:r>
        <w:rPr>
          <w:spacing w:val="2"/>
        </w:rPr>
        <w:t> </w:t>
      </w:r>
      <w:r>
        <w:rPr/>
        <w:t>(r</w:t>
      </w:r>
      <w:r>
        <w:rPr>
          <w:spacing w:val="-1"/>
        </w:rPr>
        <w:t> </w:t>
      </w:r>
      <w:r>
        <w:rPr/>
        <w:t>=</w:t>
      </w:r>
      <w:r>
        <w:rPr>
          <w:spacing w:val="4"/>
        </w:rPr>
        <w:t> </w:t>
      </w:r>
      <w:r>
        <w:rPr/>
        <w:t>-0.979) Cu</w:t>
      </w:r>
    </w:p>
    <w:p>
      <w:pPr>
        <w:pStyle w:val="BodyText"/>
        <w:spacing w:line="480" w:lineRule="auto"/>
        <w:ind w:left="700" w:right="976"/>
        <w:jc w:val="both"/>
      </w:pPr>
      <w:r>
        <w:rPr/>
        <w:t>– Fe (r=0.927), Cu – Pb (r=-0.318) Cu – Zn (r=-0.982), which showed that they do not have</w:t>
      </w:r>
      <w:r>
        <w:rPr>
          <w:spacing w:val="1"/>
        </w:rPr>
        <w:t> </w:t>
      </w:r>
      <w:r>
        <w:rPr/>
        <w:t>common source.Significant positive correlations was observed at P&lt;0.05 for the following</w:t>
      </w:r>
      <w:r>
        <w:rPr>
          <w:spacing w:val="1"/>
        </w:rPr>
        <w:t> </w:t>
      </w:r>
      <w:r>
        <w:rPr/>
        <w:t>metal pairs; Pb – Fe (r=0.650) Ni – Cd (r=0.046)Zn – Fe (r=0.980), Zn – Pb (r=0.490), Cu –</w:t>
      </w:r>
      <w:r>
        <w:rPr>
          <w:spacing w:val="1"/>
        </w:rPr>
        <w:t> </w:t>
      </w:r>
      <w:r>
        <w:rPr/>
        <w:t>Cd (r=0.0639); Cu – Ni (r=0.999),which showed that as one metal increases the other pair</w:t>
      </w:r>
      <w:r>
        <w:rPr>
          <w:spacing w:val="1"/>
        </w:rPr>
        <w:t> </w:t>
      </w:r>
      <w:r>
        <w:rPr/>
        <w:t>increases.</w:t>
      </w:r>
    </w:p>
    <w:p>
      <w:pPr>
        <w:spacing w:after="0" w:line="480" w:lineRule="auto"/>
        <w:jc w:val="both"/>
        <w:sectPr>
          <w:headerReference w:type="default" r:id="rId352"/>
          <w:footerReference w:type="default" r:id="rId353"/>
          <w:pgSz w:w="11910" w:h="16840"/>
          <w:pgMar w:header="0" w:footer="1087" w:top="1360" w:bottom="1280" w:left="740" w:right="460"/>
        </w:sectPr>
      </w:pPr>
    </w:p>
    <w:p>
      <w:pPr>
        <w:pStyle w:val="Heading2"/>
        <w:numPr>
          <w:ilvl w:val="1"/>
          <w:numId w:val="48"/>
        </w:numPr>
        <w:tabs>
          <w:tab w:pos="1080" w:val="left" w:leader="none"/>
        </w:tabs>
        <w:spacing w:line="276" w:lineRule="auto" w:before="63" w:after="0"/>
        <w:ind w:left="700" w:right="973" w:firstLine="0"/>
        <w:jc w:val="left"/>
      </w:pPr>
      <w:bookmarkStart w:name="_bookmark222" w:id="372"/>
      <w:bookmarkEnd w:id="372"/>
      <w:r>
        <w:rPr>
          <w:b w:val="0"/>
        </w:rPr>
      </w:r>
      <w:bookmarkStart w:name="_bookmark222" w:id="373"/>
      <w:bookmarkEnd w:id="373"/>
      <w:r>
        <w:rPr/>
        <w:t>T</w:t>
      </w:r>
      <w:r>
        <w:rPr/>
        <w:t>ransfer</w:t>
      </w:r>
      <w:r>
        <w:rPr>
          <w:spacing w:val="16"/>
        </w:rPr>
        <w:t> </w:t>
      </w:r>
      <w:r>
        <w:rPr/>
        <w:t>Factor</w:t>
      </w:r>
      <w:r>
        <w:rPr>
          <w:spacing w:val="17"/>
        </w:rPr>
        <w:t> </w:t>
      </w:r>
      <w:r>
        <w:rPr/>
        <w:t>(Bioaccumulation</w:t>
      </w:r>
      <w:r>
        <w:rPr>
          <w:spacing w:val="17"/>
        </w:rPr>
        <w:t> </w:t>
      </w:r>
      <w:r>
        <w:rPr/>
        <w:t>Factor)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Heavy</w:t>
      </w:r>
      <w:r>
        <w:rPr>
          <w:spacing w:val="17"/>
        </w:rPr>
        <w:t> </w:t>
      </w:r>
      <w:r>
        <w:rPr/>
        <w:t>Metals</w:t>
      </w:r>
      <w:r>
        <w:rPr>
          <w:spacing w:val="16"/>
        </w:rPr>
        <w:t> </w:t>
      </w:r>
      <w:r>
        <w:rPr/>
        <w:t>in</w:t>
      </w:r>
      <w:r>
        <w:rPr>
          <w:spacing w:val="20"/>
        </w:rPr>
        <w:t> </w:t>
      </w:r>
      <w:r>
        <w:rPr>
          <w:i/>
        </w:rPr>
        <w:t>Tilapia</w:t>
      </w:r>
      <w:r>
        <w:rPr>
          <w:i/>
          <w:spacing w:val="17"/>
        </w:rPr>
        <w:t> </w:t>
      </w:r>
      <w:r>
        <w:rPr>
          <w:i/>
        </w:rPr>
        <w:t>Zilli</w:t>
      </w:r>
      <w:r>
        <w:rPr>
          <w:i/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Cat</w:t>
      </w:r>
      <w:r>
        <w:rPr>
          <w:spacing w:val="-57"/>
        </w:rPr>
        <w:t> </w:t>
      </w:r>
      <w:r>
        <w:rPr/>
        <w:t>Fish.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700"/>
      </w:pPr>
      <w:r>
        <w:rPr/>
        <w:t>Tables4.29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4.34 show transfer</w:t>
      </w:r>
      <w:r>
        <w:rPr>
          <w:spacing w:val="1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metals in </w:t>
      </w:r>
      <w:r>
        <w:rPr>
          <w:i/>
        </w:rPr>
        <w:t>Tilapia</w:t>
      </w:r>
      <w:r>
        <w:rPr>
          <w:i/>
          <w:spacing w:val="-3"/>
        </w:rPr>
        <w:t> </w:t>
      </w:r>
      <w:r>
        <w:rPr>
          <w:i/>
        </w:rPr>
        <w:t>Zilli</w:t>
      </w:r>
      <w:r>
        <w:rPr>
          <w:i/>
          <w:spacing w:val="1"/>
        </w:rPr>
        <w:t> </w:t>
      </w:r>
      <w:r>
        <w:rPr/>
        <w:t>and Cat</w:t>
      </w:r>
      <w:r>
        <w:rPr>
          <w:spacing w:val="-1"/>
        </w:rPr>
        <w:t> </w:t>
      </w:r>
      <w:r>
        <w:rPr/>
        <w:t>fish.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ind w:left="700"/>
      </w:pPr>
      <w:bookmarkStart w:name="_bookmark223" w:id="374"/>
      <w:bookmarkEnd w:id="374"/>
      <w:r>
        <w:rPr>
          <w:b w:val="0"/>
        </w:rPr>
      </w:r>
      <w:r>
        <w:rPr/>
        <w:t>Table</w:t>
      </w:r>
      <w:r>
        <w:rPr>
          <w:spacing w:val="-7"/>
        </w:rPr>
        <w:t> </w:t>
      </w:r>
      <w:r>
        <w:rPr/>
        <w:t>4.29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Heavy</w:t>
      </w:r>
      <w:r>
        <w:rPr>
          <w:spacing w:val="-7"/>
        </w:rPr>
        <w:t> </w:t>
      </w:r>
      <w:r>
        <w:rPr/>
        <w:t>Metal</w:t>
      </w:r>
      <w:r>
        <w:rPr>
          <w:spacing w:val="-5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Factor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>
          <w:i/>
        </w:rPr>
        <w:t>Tilapia</w:t>
      </w:r>
      <w:r>
        <w:rPr>
          <w:i/>
          <w:spacing w:val="-5"/>
        </w:rPr>
        <w:t> </w:t>
      </w:r>
      <w:r>
        <w:rPr>
          <w:i/>
        </w:rPr>
        <w:t>Zilli</w:t>
      </w:r>
      <w:r>
        <w:rPr>
          <w:i/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Sediment</w:t>
      </w:r>
      <w:r>
        <w:rPr>
          <w:spacing w:val="-7"/>
        </w:rPr>
        <w:t> </w:t>
      </w:r>
      <w:r>
        <w:rPr/>
        <w:t>during</w:t>
      </w:r>
      <w:r>
        <w:rPr>
          <w:spacing w:val="-5"/>
        </w:rPr>
        <w:t> </w:t>
      </w:r>
      <w:r>
        <w:rPr/>
        <w:t>Dry</w:t>
      </w:r>
      <w:r>
        <w:rPr>
          <w:spacing w:val="-6"/>
        </w:rPr>
        <w:t> </w:t>
      </w:r>
      <w:r>
        <w:rPr/>
        <w:t>sea-</w:t>
      </w:r>
    </w:p>
    <w:p>
      <w:pPr>
        <w:tabs>
          <w:tab w:pos="10338" w:val="left" w:leader="none"/>
        </w:tabs>
        <w:spacing w:before="41"/>
        <w:ind w:left="58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son</w:t>
        <w:tab/>
      </w: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976"/>
        <w:gridCol w:w="1107"/>
        <w:gridCol w:w="1173"/>
        <w:gridCol w:w="1043"/>
        <w:gridCol w:w="1167"/>
        <w:gridCol w:w="1115"/>
        <w:gridCol w:w="1850"/>
      </w:tblGrid>
      <w:tr>
        <w:trPr>
          <w:trHeight w:val="309" w:hRule="atLeast"/>
        </w:trPr>
        <w:tc>
          <w:tcPr>
            <w:tcW w:w="13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4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0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1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7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1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29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23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83" w:hRule="atLeast"/>
        </w:trPr>
        <w:tc>
          <w:tcPr>
            <w:tcW w:w="13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Asa</w:t>
            </w:r>
          </w:p>
        </w:tc>
        <w:tc>
          <w:tcPr>
            <w:tcW w:w="9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154"/>
              <w:rPr>
                <w:sz w:val="24"/>
              </w:rPr>
            </w:pPr>
            <w:r>
              <w:rPr>
                <w:sz w:val="24"/>
              </w:rPr>
              <w:t>5.218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80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  <w:tc>
          <w:tcPr>
            <w:tcW w:w="11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84"/>
              <w:rPr>
                <w:sz w:val="24"/>
              </w:rPr>
            </w:pPr>
            <w:r>
              <w:rPr>
                <w:sz w:val="24"/>
              </w:rPr>
              <w:t>0.5129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25"/>
              <w:rPr>
                <w:sz w:val="24"/>
              </w:rPr>
            </w:pPr>
            <w:r>
              <w:rPr>
                <w:sz w:val="24"/>
              </w:rPr>
              <w:t>0.970</w:t>
            </w:r>
          </w:p>
        </w:tc>
        <w:tc>
          <w:tcPr>
            <w:tcW w:w="11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75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11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29"/>
              <w:rPr>
                <w:sz w:val="24"/>
              </w:rPr>
            </w:pPr>
            <w:r>
              <w:rPr>
                <w:sz w:val="24"/>
              </w:rPr>
              <w:t>0.0258</w:t>
            </w:r>
          </w:p>
        </w:tc>
        <w:tc>
          <w:tcPr>
            <w:tcW w:w="1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23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3" w:hRule="atLeast"/>
        </w:trPr>
        <w:tc>
          <w:tcPr>
            <w:tcW w:w="1328" w:type="dxa"/>
          </w:tcPr>
          <w:p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976" w:type="dxa"/>
          </w:tcPr>
          <w:p>
            <w:pPr>
              <w:pStyle w:val="TableParagraph"/>
              <w:spacing w:before="111"/>
              <w:ind w:left="154"/>
              <w:rPr>
                <w:sz w:val="24"/>
              </w:rPr>
            </w:pPr>
            <w:r>
              <w:rPr>
                <w:sz w:val="24"/>
              </w:rPr>
              <w:t>1.373</w:t>
            </w:r>
          </w:p>
        </w:tc>
        <w:tc>
          <w:tcPr>
            <w:tcW w:w="1107" w:type="dxa"/>
          </w:tcPr>
          <w:p>
            <w:pPr>
              <w:pStyle w:val="TableParagraph"/>
              <w:spacing w:before="111"/>
              <w:ind w:left="280"/>
              <w:rPr>
                <w:sz w:val="24"/>
              </w:rPr>
            </w:pPr>
            <w:r>
              <w:rPr>
                <w:sz w:val="24"/>
              </w:rPr>
              <w:t>0.667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1.156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1"/>
              <w:ind w:left="225"/>
              <w:rPr>
                <w:sz w:val="24"/>
              </w:rPr>
            </w:pPr>
            <w:r>
              <w:rPr>
                <w:sz w:val="24"/>
              </w:rPr>
              <w:t>0.930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1"/>
              <w:ind w:left="275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1115" w:type="dxa"/>
          </w:tcPr>
          <w:p>
            <w:pPr>
              <w:pStyle w:val="TableParagraph"/>
              <w:spacing w:before="111"/>
              <w:ind w:left="229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850" w:type="dxa"/>
          </w:tcPr>
          <w:p>
            <w:pPr>
              <w:pStyle w:val="TableParagraph"/>
              <w:spacing w:before="111"/>
              <w:ind w:left="223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478" w:hRule="atLeast"/>
        </w:trPr>
        <w:tc>
          <w:tcPr>
            <w:tcW w:w="13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Oweri-nta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54"/>
              <w:rPr>
                <w:sz w:val="24"/>
              </w:rPr>
            </w:pPr>
            <w:r>
              <w:rPr>
                <w:sz w:val="24"/>
              </w:rPr>
              <w:t>25.98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0"/>
              <w:rPr>
                <w:sz w:val="24"/>
              </w:rPr>
            </w:pPr>
            <w:r>
              <w:rPr>
                <w:sz w:val="24"/>
              </w:rPr>
              <w:t>1.167</w:t>
            </w:r>
          </w:p>
        </w:tc>
        <w:tc>
          <w:tcPr>
            <w:tcW w:w="11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1.218</w:t>
            </w:r>
          </w:p>
        </w:tc>
        <w:tc>
          <w:tcPr>
            <w:tcW w:w="1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5"/>
              <w:rPr>
                <w:sz w:val="24"/>
              </w:rPr>
            </w:pPr>
            <w:r>
              <w:rPr>
                <w:sz w:val="24"/>
              </w:rPr>
              <w:t>1.657</w:t>
            </w: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5"/>
              <w:rPr>
                <w:sz w:val="24"/>
              </w:rPr>
            </w:pPr>
            <w:r>
              <w:rPr>
                <w:sz w:val="24"/>
              </w:rPr>
              <w:t>0.1087</w:t>
            </w:r>
          </w:p>
        </w:tc>
        <w:tc>
          <w:tcPr>
            <w:tcW w:w="11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9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1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3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pStyle w:val="BodyText"/>
        <w:spacing w:before="124"/>
        <w:ind w:left="700"/>
      </w:pPr>
      <w:r>
        <w:rPr/>
        <w:t>ND</w:t>
      </w:r>
      <w:r>
        <w:rPr>
          <w:spacing w:val="-2"/>
        </w:rPr>
        <w:t> </w:t>
      </w:r>
      <w:r>
        <w:rPr/>
        <w:t>=Not</w:t>
      </w:r>
      <w:r>
        <w:rPr>
          <w:spacing w:val="-1"/>
        </w:rPr>
        <w:t> </w:t>
      </w:r>
      <w:r>
        <w:rPr/>
        <w:t>detected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spacing w:line="273" w:lineRule="auto"/>
        <w:ind w:left="700" w:right="969"/>
        <w:rPr>
          <w:i/>
        </w:rPr>
      </w:pPr>
      <w:bookmarkStart w:name="_bookmark224" w:id="375"/>
      <w:bookmarkEnd w:id="375"/>
      <w:r>
        <w:rPr>
          <w:b w:val="0"/>
        </w:rPr>
      </w:r>
      <w:r>
        <w:rPr/>
        <w:t>Table</w:t>
      </w:r>
      <w:r>
        <w:rPr>
          <w:spacing w:val="31"/>
        </w:rPr>
        <w:t> </w:t>
      </w:r>
      <w:r>
        <w:rPr/>
        <w:t>4.30:</w:t>
      </w:r>
      <w:r>
        <w:rPr>
          <w:spacing w:val="31"/>
        </w:rPr>
        <w:t> </w:t>
      </w:r>
      <w:r>
        <w:rPr/>
        <w:t>Heavy</w:t>
      </w:r>
      <w:r>
        <w:rPr>
          <w:spacing w:val="31"/>
        </w:rPr>
        <w:t> </w:t>
      </w:r>
      <w:r>
        <w:rPr/>
        <w:t>Metal</w:t>
      </w:r>
      <w:r>
        <w:rPr>
          <w:spacing w:val="33"/>
        </w:rPr>
        <w:t> </w:t>
      </w:r>
      <w:r>
        <w:rPr/>
        <w:t>Transfer</w:t>
      </w:r>
      <w:r>
        <w:rPr>
          <w:spacing w:val="34"/>
        </w:rPr>
        <w:t> </w:t>
      </w:r>
      <w:r>
        <w:rPr/>
        <w:t>Factor</w:t>
      </w:r>
      <w:r>
        <w:rPr>
          <w:spacing w:val="31"/>
        </w:rPr>
        <w:t> </w:t>
      </w:r>
      <w:r>
        <w:rPr/>
        <w:t>from</w:t>
      </w:r>
      <w:r>
        <w:rPr>
          <w:spacing w:val="29"/>
        </w:rPr>
        <w:t> </w:t>
      </w:r>
      <w:r>
        <w:rPr/>
        <w:t>Sediment</w:t>
      </w:r>
      <w:r>
        <w:rPr>
          <w:spacing w:val="32"/>
        </w:rPr>
        <w:t> </w:t>
      </w:r>
      <w:r>
        <w:rPr/>
        <w:t>during</w:t>
      </w:r>
      <w:r>
        <w:rPr>
          <w:spacing w:val="32"/>
        </w:rPr>
        <w:t> </w:t>
      </w:r>
      <w:r>
        <w:rPr/>
        <w:t>Wet</w:t>
      </w:r>
      <w:r>
        <w:rPr>
          <w:spacing w:val="31"/>
        </w:rPr>
        <w:t> </w:t>
      </w:r>
      <w:r>
        <w:rPr/>
        <w:t>Season</w:t>
      </w:r>
      <w:r>
        <w:rPr>
          <w:spacing w:val="33"/>
        </w:rPr>
        <w:t> </w:t>
      </w:r>
      <w:r>
        <w:rPr/>
        <w:t>(</w:t>
      </w:r>
      <w:r>
        <w:rPr>
          <w:i/>
        </w:rPr>
        <w:t>Tilapia</w:t>
      </w:r>
      <w:r>
        <w:rPr>
          <w:i/>
          <w:spacing w:val="-57"/>
        </w:rPr>
        <w:t> </w:t>
      </w:r>
      <w:r>
        <w:rPr>
          <w:i/>
        </w:rPr>
        <w:t>Zilli)</w:t>
      </w:r>
    </w:p>
    <w:p>
      <w:pPr>
        <w:pStyle w:val="BodyText"/>
        <w:spacing w:before="3" w:after="1"/>
        <w:rPr>
          <w:b/>
          <w:i/>
          <w:sz w:val="25"/>
        </w:rPr>
      </w:pPr>
    </w:p>
    <w:tbl>
      <w:tblPr>
        <w:tblW w:w="0" w:type="auto"/>
        <w:jc w:val="left"/>
        <w:tblInd w:w="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"/>
        <w:gridCol w:w="1338"/>
        <w:gridCol w:w="975"/>
        <w:gridCol w:w="1234"/>
        <w:gridCol w:w="1061"/>
        <w:gridCol w:w="1043"/>
        <w:gridCol w:w="1101"/>
        <w:gridCol w:w="1169"/>
        <w:gridCol w:w="1131"/>
        <w:gridCol w:w="622"/>
        <w:gridCol w:w="64"/>
      </w:tblGrid>
      <w:tr>
        <w:trPr>
          <w:trHeight w:val="440" w:hRule="atLeast"/>
        </w:trPr>
        <w:tc>
          <w:tcPr>
            <w:tcW w:w="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53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2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6" w:hRule="atLeast"/>
        </w:trPr>
        <w:tc>
          <w:tcPr>
            <w:tcW w:w="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9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Asa</w:t>
            </w:r>
          </w:p>
        </w:tc>
        <w:tc>
          <w:tcPr>
            <w:tcW w:w="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153"/>
              <w:rPr>
                <w:sz w:val="24"/>
              </w:rPr>
            </w:pPr>
            <w:r>
              <w:rPr>
                <w:sz w:val="24"/>
              </w:rPr>
              <w:t>10.63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278"/>
              <w:rPr>
                <w:sz w:val="24"/>
              </w:rPr>
            </w:pPr>
            <w:r>
              <w:rPr>
                <w:sz w:val="24"/>
              </w:rPr>
              <w:t>0.26170</w:t>
            </w:r>
          </w:p>
        </w:tc>
        <w:tc>
          <w:tcPr>
            <w:tcW w:w="10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172"/>
              <w:rPr>
                <w:sz w:val="24"/>
              </w:rPr>
            </w:pPr>
            <w:r>
              <w:rPr>
                <w:sz w:val="24"/>
              </w:rPr>
              <w:t>0.594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225"/>
              <w:rPr>
                <w:sz w:val="24"/>
              </w:rPr>
            </w:pPr>
            <w:r>
              <w:rPr>
                <w:sz w:val="24"/>
              </w:rPr>
              <w:t>1.077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274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1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282"/>
              <w:rPr>
                <w:sz w:val="24"/>
              </w:rPr>
            </w:pPr>
            <w:r>
              <w:rPr>
                <w:sz w:val="24"/>
              </w:rPr>
              <w:t>0.0157</w:t>
            </w:r>
          </w:p>
        </w:tc>
        <w:tc>
          <w:tcPr>
            <w:tcW w:w="11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62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</w:tcPr>
          <w:p>
            <w:pPr>
              <w:pStyle w:val="TableParagraph"/>
              <w:spacing w:before="116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975" w:type="dxa"/>
          </w:tcPr>
          <w:p>
            <w:pPr>
              <w:pStyle w:val="TableParagraph"/>
              <w:spacing w:before="111"/>
              <w:ind w:left="153"/>
              <w:rPr>
                <w:sz w:val="24"/>
              </w:rPr>
            </w:pPr>
            <w:r>
              <w:rPr>
                <w:sz w:val="24"/>
              </w:rPr>
              <w:t>1.922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1"/>
              <w:ind w:left="278"/>
              <w:rPr>
                <w:sz w:val="24"/>
              </w:rPr>
            </w:pPr>
            <w:r>
              <w:rPr>
                <w:sz w:val="24"/>
              </w:rPr>
              <w:t>0.14291</w:t>
            </w:r>
          </w:p>
        </w:tc>
        <w:tc>
          <w:tcPr>
            <w:tcW w:w="1061" w:type="dxa"/>
          </w:tcPr>
          <w:p>
            <w:pPr>
              <w:pStyle w:val="TableParagraph"/>
              <w:spacing w:before="111"/>
              <w:ind w:left="172"/>
              <w:rPr>
                <w:sz w:val="24"/>
              </w:rPr>
            </w:pPr>
            <w:r>
              <w:rPr>
                <w:sz w:val="24"/>
              </w:rPr>
              <w:t>1.062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1"/>
              <w:ind w:left="225"/>
              <w:rPr>
                <w:sz w:val="24"/>
              </w:rPr>
            </w:pPr>
            <w:r>
              <w:rPr>
                <w:sz w:val="24"/>
              </w:rPr>
              <w:t>0.744</w:t>
            </w:r>
          </w:p>
        </w:tc>
        <w:tc>
          <w:tcPr>
            <w:tcW w:w="1101" w:type="dxa"/>
          </w:tcPr>
          <w:p>
            <w:pPr>
              <w:pStyle w:val="TableParagraph"/>
              <w:spacing w:before="111"/>
              <w:ind w:left="274"/>
              <w:rPr>
                <w:sz w:val="24"/>
              </w:rPr>
            </w:pPr>
            <w:r>
              <w:rPr>
                <w:sz w:val="24"/>
              </w:rPr>
              <w:t>1.309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1"/>
              <w:ind w:left="282"/>
              <w:rPr>
                <w:sz w:val="24"/>
              </w:rPr>
            </w:pPr>
            <w:r>
              <w:rPr>
                <w:sz w:val="24"/>
              </w:rPr>
              <w:t>0.0217</w:t>
            </w:r>
          </w:p>
        </w:tc>
        <w:tc>
          <w:tcPr>
            <w:tcW w:w="1131" w:type="dxa"/>
          </w:tcPr>
          <w:p>
            <w:pPr>
              <w:pStyle w:val="TableParagraph"/>
              <w:spacing w:before="111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Oweri-nta</w:t>
            </w:r>
          </w:p>
        </w:tc>
        <w:tc>
          <w:tcPr>
            <w:tcW w:w="9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53"/>
              <w:rPr>
                <w:sz w:val="24"/>
              </w:rPr>
            </w:pPr>
            <w:r>
              <w:rPr>
                <w:sz w:val="24"/>
              </w:rPr>
              <w:t>28.44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8"/>
              <w:rPr>
                <w:sz w:val="24"/>
              </w:rPr>
            </w:pPr>
            <w:r>
              <w:rPr>
                <w:sz w:val="24"/>
              </w:rPr>
              <w:t>0.3077</w:t>
            </w:r>
          </w:p>
        </w:tc>
        <w:tc>
          <w:tcPr>
            <w:tcW w:w="10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72"/>
              <w:rPr>
                <w:sz w:val="24"/>
              </w:rPr>
            </w:pPr>
            <w:r>
              <w:rPr>
                <w:sz w:val="24"/>
              </w:rPr>
              <w:t>0.7887</w:t>
            </w:r>
          </w:p>
        </w:tc>
        <w:tc>
          <w:tcPr>
            <w:tcW w:w="1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5"/>
              <w:rPr>
                <w:sz w:val="24"/>
              </w:rPr>
            </w:pPr>
            <w:r>
              <w:rPr>
                <w:sz w:val="24"/>
              </w:rPr>
              <w:t>1.233</w:t>
            </w:r>
          </w:p>
        </w:tc>
        <w:tc>
          <w:tcPr>
            <w:tcW w:w="11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4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2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11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62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80"/>
        <w:ind w:left="700"/>
      </w:pPr>
      <w:r>
        <w:rPr/>
        <w:t>ND=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detected</w:t>
      </w:r>
    </w:p>
    <w:p>
      <w:pPr>
        <w:spacing w:after="0"/>
        <w:sectPr>
          <w:headerReference w:type="default" r:id="rId354"/>
          <w:footerReference w:type="default" r:id="rId355"/>
          <w:pgSz w:w="11910" w:h="16840"/>
          <w:pgMar w:header="0" w:footer="1087" w:top="1360" w:bottom="1280" w:left="740" w:right="460"/>
        </w:sect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366"/>
        <w:gridCol w:w="977"/>
        <w:gridCol w:w="1172"/>
        <w:gridCol w:w="1119"/>
        <w:gridCol w:w="1045"/>
        <w:gridCol w:w="1103"/>
        <w:gridCol w:w="1108"/>
        <w:gridCol w:w="1765"/>
        <w:gridCol w:w="109"/>
      </w:tblGrid>
      <w:tr>
        <w:trPr>
          <w:trHeight w:val="408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156"/>
              <w:rPr>
                <w:sz w:val="24"/>
              </w:rPr>
            </w:pPr>
            <w:bookmarkStart w:name="_bookmark225" w:id="376"/>
            <w:bookmarkEnd w:id="376"/>
            <w:r>
              <w:rPr/>
            </w:r>
            <w:r>
              <w:rPr>
                <w:sz w:val="24"/>
              </w:rPr>
              <w:t>Location</w:t>
            </w:r>
          </w:p>
        </w:tc>
        <w:tc>
          <w:tcPr>
            <w:tcW w:w="9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155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1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281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1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230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0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22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1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274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1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283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7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276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1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4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Asa</w:t>
            </w:r>
          </w:p>
        </w:tc>
        <w:tc>
          <w:tcPr>
            <w:tcW w:w="9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155"/>
              <w:rPr>
                <w:sz w:val="24"/>
              </w:rPr>
            </w:pPr>
            <w:r>
              <w:rPr>
                <w:sz w:val="24"/>
              </w:rPr>
              <w:t>42.6</w:t>
            </w:r>
          </w:p>
        </w:tc>
        <w:tc>
          <w:tcPr>
            <w:tcW w:w="11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281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230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0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227"/>
              <w:rPr>
                <w:sz w:val="24"/>
              </w:rPr>
            </w:pPr>
            <w:r>
              <w:rPr>
                <w:sz w:val="24"/>
              </w:rPr>
              <w:t>22.13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274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283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7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9"/>
              <w:ind w:left="276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before="116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977" w:type="dxa"/>
          </w:tcPr>
          <w:p>
            <w:pPr>
              <w:pStyle w:val="TableParagraph"/>
              <w:spacing w:before="111"/>
              <w:ind w:left="155"/>
              <w:rPr>
                <w:sz w:val="24"/>
              </w:rPr>
            </w:pPr>
            <w:r>
              <w:rPr>
                <w:sz w:val="24"/>
              </w:rPr>
              <w:t>31.83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1"/>
              <w:ind w:left="281"/>
              <w:rPr>
                <w:sz w:val="24"/>
              </w:rPr>
            </w:pPr>
            <w:r>
              <w:rPr>
                <w:sz w:val="24"/>
              </w:rPr>
              <w:t>0.722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1"/>
              <w:ind w:left="230"/>
              <w:rPr>
                <w:sz w:val="24"/>
              </w:rPr>
            </w:pPr>
            <w:r>
              <w:rPr>
                <w:sz w:val="24"/>
              </w:rPr>
              <w:t>0.0837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1"/>
              <w:ind w:left="227"/>
              <w:rPr>
                <w:sz w:val="24"/>
              </w:rPr>
            </w:pPr>
            <w:r>
              <w:rPr>
                <w:sz w:val="24"/>
              </w:rPr>
              <w:t>0.613</w:t>
            </w:r>
          </w:p>
        </w:tc>
        <w:tc>
          <w:tcPr>
            <w:tcW w:w="1103" w:type="dxa"/>
          </w:tcPr>
          <w:p>
            <w:pPr>
              <w:pStyle w:val="TableParagraph"/>
              <w:spacing w:before="111"/>
              <w:ind w:left="274"/>
              <w:rPr>
                <w:sz w:val="24"/>
              </w:rPr>
            </w:pPr>
            <w:r>
              <w:rPr>
                <w:sz w:val="24"/>
              </w:rPr>
              <w:t>3.516</w:t>
            </w:r>
          </w:p>
        </w:tc>
        <w:tc>
          <w:tcPr>
            <w:tcW w:w="1108" w:type="dxa"/>
          </w:tcPr>
          <w:p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z w:val="24"/>
              </w:rPr>
              <w:t>2.400</w:t>
            </w:r>
          </w:p>
        </w:tc>
        <w:tc>
          <w:tcPr>
            <w:tcW w:w="1765" w:type="dxa"/>
          </w:tcPr>
          <w:p>
            <w:pPr>
              <w:pStyle w:val="TableParagraph"/>
              <w:spacing w:before="111"/>
              <w:ind w:left="276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0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Oweri-nta</w:t>
            </w:r>
          </w:p>
        </w:tc>
        <w:tc>
          <w:tcPr>
            <w:tcW w:w="9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55"/>
              <w:rPr>
                <w:sz w:val="24"/>
              </w:rPr>
            </w:pPr>
            <w:r>
              <w:rPr>
                <w:sz w:val="24"/>
              </w:rPr>
              <w:t>58.67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1"/>
              <w:rPr>
                <w:sz w:val="24"/>
              </w:rPr>
            </w:pPr>
            <w:r>
              <w:rPr>
                <w:sz w:val="24"/>
              </w:rPr>
              <w:t>0.5385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30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10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7"/>
              <w:rPr>
                <w:sz w:val="24"/>
              </w:rPr>
            </w:pPr>
            <w:r>
              <w:rPr>
                <w:sz w:val="24"/>
              </w:rPr>
              <w:t>1.139</w:t>
            </w:r>
          </w:p>
        </w:tc>
        <w:tc>
          <w:tcPr>
            <w:tcW w:w="11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4"/>
              <w:rPr>
                <w:sz w:val="24"/>
              </w:rPr>
            </w:pPr>
            <w:r>
              <w:rPr>
                <w:sz w:val="24"/>
              </w:rPr>
              <w:t>13.56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z w:val="24"/>
              </w:rPr>
              <w:t>0.750</w:t>
            </w:r>
          </w:p>
        </w:tc>
        <w:tc>
          <w:tcPr>
            <w:tcW w:w="17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6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24"/>
        <w:ind w:left="700"/>
      </w:pPr>
      <w:r>
        <w:rPr/>
        <w:t>ND=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detected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8"/>
        <w:ind w:left="700"/>
      </w:pPr>
      <w:r>
        <w:rPr/>
        <w:t>Table</w:t>
      </w:r>
      <w:r>
        <w:rPr>
          <w:spacing w:val="-1"/>
        </w:rPr>
        <w:t> </w:t>
      </w:r>
      <w:r>
        <w:rPr/>
        <w:t>4.32:</w:t>
      </w:r>
      <w:r>
        <w:rPr>
          <w:spacing w:val="-3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Factor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to Cat Fish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11"/>
        <w:rPr>
          <w:b/>
          <w:sz w:val="12"/>
        </w:rPr>
      </w:pPr>
    </w:p>
    <w:tbl>
      <w:tblPr>
        <w:tblW w:w="0" w:type="auto"/>
        <w:jc w:val="left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"/>
        <w:gridCol w:w="1273"/>
        <w:gridCol w:w="1042"/>
        <w:gridCol w:w="1052"/>
        <w:gridCol w:w="1110"/>
        <w:gridCol w:w="1100"/>
        <w:gridCol w:w="1103"/>
        <w:gridCol w:w="1108"/>
        <w:gridCol w:w="1866"/>
        <w:gridCol w:w="101"/>
      </w:tblGrid>
      <w:tr>
        <w:trPr>
          <w:trHeight w:val="402" w:hRule="atLeast"/>
        </w:trPr>
        <w:tc>
          <w:tcPr>
            <w:tcW w:w="1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62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157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227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288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1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28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1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280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1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288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8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28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4" w:hRule="atLeast"/>
        </w:trPr>
        <w:tc>
          <w:tcPr>
            <w:tcW w:w="1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7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Asa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157"/>
              <w:rPr>
                <w:sz w:val="24"/>
              </w:rPr>
            </w:pPr>
            <w:r>
              <w:rPr>
                <w:sz w:val="24"/>
              </w:rPr>
              <w:t>160.7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227"/>
              <w:rPr>
                <w:sz w:val="24"/>
              </w:rPr>
            </w:pPr>
            <w:r>
              <w:rPr>
                <w:sz w:val="24"/>
              </w:rPr>
              <w:t>0.850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288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  <w:tc>
          <w:tcPr>
            <w:tcW w:w="1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285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280"/>
              <w:rPr>
                <w:sz w:val="24"/>
              </w:rPr>
            </w:pPr>
            <w:r>
              <w:rPr>
                <w:sz w:val="24"/>
              </w:rPr>
              <w:t>55.50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288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8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2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11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1042" w:type="dxa"/>
          </w:tcPr>
          <w:p>
            <w:pPr>
              <w:pStyle w:val="TableParagraph"/>
              <w:spacing w:before="111"/>
              <w:ind w:left="157"/>
              <w:rPr>
                <w:sz w:val="24"/>
              </w:rPr>
            </w:pPr>
            <w:r>
              <w:rPr>
                <w:sz w:val="24"/>
              </w:rPr>
              <w:t>141.80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1"/>
              <w:ind w:left="227"/>
              <w:rPr>
                <w:sz w:val="24"/>
              </w:rPr>
            </w:pPr>
            <w:r>
              <w:rPr>
                <w:sz w:val="24"/>
              </w:rPr>
              <w:t>0.786</w:t>
            </w:r>
          </w:p>
        </w:tc>
        <w:tc>
          <w:tcPr>
            <w:tcW w:w="1110" w:type="dxa"/>
          </w:tcPr>
          <w:p>
            <w:pPr>
              <w:pStyle w:val="TableParagraph"/>
              <w:spacing w:before="111"/>
              <w:ind w:left="288"/>
              <w:rPr>
                <w:sz w:val="24"/>
              </w:rPr>
            </w:pPr>
            <w:r>
              <w:rPr>
                <w:sz w:val="24"/>
              </w:rPr>
              <w:t>0.770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11"/>
              <w:ind w:left="285"/>
              <w:rPr>
                <w:sz w:val="24"/>
              </w:rPr>
            </w:pPr>
            <w:r>
              <w:rPr>
                <w:sz w:val="24"/>
              </w:rPr>
              <w:t>0.600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11"/>
              <w:ind w:left="280"/>
              <w:rPr>
                <w:sz w:val="24"/>
              </w:rPr>
            </w:pPr>
            <w:r>
              <w:rPr>
                <w:sz w:val="24"/>
              </w:rPr>
              <w:t>3.061</w:t>
            </w:r>
          </w:p>
        </w:tc>
        <w:tc>
          <w:tcPr>
            <w:tcW w:w="1108" w:type="dxa"/>
          </w:tcPr>
          <w:p>
            <w:pPr>
              <w:pStyle w:val="TableParagraph"/>
              <w:spacing w:before="111"/>
              <w:ind w:left="288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0" w:hRule="atLeast"/>
        </w:trPr>
        <w:tc>
          <w:tcPr>
            <w:tcW w:w="1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Oweri-nta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57"/>
              <w:rPr>
                <w:sz w:val="24"/>
              </w:rPr>
            </w:pPr>
            <w:r>
              <w:rPr>
                <w:sz w:val="24"/>
              </w:rPr>
              <w:t>200.2</w:t>
            </w:r>
          </w:p>
        </w:tc>
        <w:tc>
          <w:tcPr>
            <w:tcW w:w="10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27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8"/>
              <w:rPr>
                <w:sz w:val="24"/>
              </w:rPr>
            </w:pPr>
            <w:r>
              <w:rPr>
                <w:sz w:val="24"/>
              </w:rPr>
              <w:t>1.370</w:t>
            </w:r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5"/>
              <w:rPr>
                <w:sz w:val="24"/>
              </w:rPr>
            </w:pPr>
            <w:r>
              <w:rPr>
                <w:sz w:val="24"/>
              </w:rPr>
              <w:t>1.106</w:t>
            </w:r>
          </w:p>
        </w:tc>
        <w:tc>
          <w:tcPr>
            <w:tcW w:w="11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8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4"/>
        <w:ind w:left="700"/>
      </w:pPr>
      <w:r>
        <w:rPr/>
        <w:t>ND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Not detected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10339" w:val="left" w:leader="none"/>
        </w:tabs>
        <w:spacing w:before="1"/>
        <w:ind w:left="581" w:right="0" w:firstLine="0"/>
        <w:jc w:val="left"/>
        <w:rPr>
          <w:b/>
          <w:sz w:val="24"/>
        </w:rPr>
      </w:pPr>
      <w:bookmarkStart w:name="_bookmark226" w:id="377"/>
      <w:bookmarkEnd w:id="377"/>
      <w:r>
        <w:rPr/>
      </w:r>
      <w:r>
        <w:rPr>
          <w:b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4.33: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Heavy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Metal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Transfer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Factor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from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Sediment</w:t>
      </w:r>
      <w:r>
        <w:rPr>
          <w:b/>
          <w:spacing w:val="2"/>
          <w:sz w:val="24"/>
          <w:u w:val="single"/>
        </w:rPr>
        <w:t> </w:t>
      </w:r>
      <w:r>
        <w:rPr>
          <w:b/>
          <w:sz w:val="24"/>
          <w:u w:val="single"/>
        </w:rPr>
        <w:t>to Cat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fish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during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Dry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Season</w:t>
        <w:tab/>
      </w: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"/>
        <w:gridCol w:w="1367"/>
        <w:gridCol w:w="978"/>
        <w:gridCol w:w="1108"/>
        <w:gridCol w:w="1110"/>
        <w:gridCol w:w="1100"/>
        <w:gridCol w:w="1167"/>
        <w:gridCol w:w="1052"/>
        <w:gridCol w:w="1797"/>
        <w:gridCol w:w="74"/>
      </w:tblGrid>
      <w:tr>
        <w:trPr>
          <w:trHeight w:val="351" w:hRule="atLeast"/>
        </w:trPr>
        <w:tc>
          <w:tcPr>
            <w:tcW w:w="7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6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9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7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1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0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8" w:hRule="atLeast"/>
        </w:trPr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1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Asa</w:t>
            </w:r>
          </w:p>
        </w:tc>
        <w:tc>
          <w:tcPr>
            <w:tcW w:w="9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157"/>
              <w:rPr>
                <w:sz w:val="24"/>
              </w:rPr>
            </w:pPr>
            <w:r>
              <w:rPr>
                <w:sz w:val="24"/>
              </w:rPr>
              <w:t>8.482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281"/>
              <w:rPr>
                <w:sz w:val="24"/>
              </w:rPr>
            </w:pPr>
            <w:r>
              <w:rPr>
                <w:sz w:val="24"/>
              </w:rPr>
              <w:t>0.789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287"/>
              <w:rPr>
                <w:sz w:val="24"/>
              </w:rPr>
            </w:pPr>
            <w:r>
              <w:rPr>
                <w:sz w:val="24"/>
              </w:rPr>
              <w:t>1.945</w:t>
            </w:r>
          </w:p>
        </w:tc>
        <w:tc>
          <w:tcPr>
            <w:tcW w:w="1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283"/>
              <w:rPr>
                <w:sz w:val="24"/>
              </w:rPr>
            </w:pPr>
            <w:r>
              <w:rPr>
                <w:sz w:val="24"/>
              </w:rPr>
              <w:t>1.240</w:t>
            </w:r>
          </w:p>
        </w:tc>
        <w:tc>
          <w:tcPr>
            <w:tcW w:w="11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278"/>
              <w:rPr>
                <w:sz w:val="24"/>
              </w:rPr>
            </w:pPr>
            <w:r>
              <w:rPr>
                <w:sz w:val="24"/>
              </w:rPr>
              <w:t>0.1990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232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  <w:tc>
          <w:tcPr>
            <w:tcW w:w="17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6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spacing w:before="116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978" w:type="dxa"/>
          </w:tcPr>
          <w:p>
            <w:pPr>
              <w:pStyle w:val="TableParagraph"/>
              <w:spacing w:before="111"/>
              <w:ind w:left="157"/>
              <w:rPr>
                <w:sz w:val="24"/>
              </w:rPr>
            </w:pPr>
            <w:r>
              <w:rPr>
                <w:sz w:val="24"/>
              </w:rPr>
              <w:t>2.167</w:t>
            </w:r>
          </w:p>
        </w:tc>
        <w:tc>
          <w:tcPr>
            <w:tcW w:w="1108" w:type="dxa"/>
          </w:tcPr>
          <w:p>
            <w:pPr>
              <w:pStyle w:val="TableParagraph"/>
              <w:spacing w:before="111"/>
              <w:ind w:left="281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1110" w:type="dxa"/>
          </w:tcPr>
          <w:p>
            <w:pPr>
              <w:pStyle w:val="TableParagraph"/>
              <w:spacing w:before="111"/>
              <w:ind w:left="287"/>
              <w:rPr>
                <w:sz w:val="24"/>
              </w:rPr>
            </w:pPr>
            <w:r>
              <w:rPr>
                <w:sz w:val="24"/>
              </w:rPr>
              <w:t>1.540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z w:val="24"/>
              </w:rPr>
              <w:t>0.698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1"/>
              <w:ind w:left="278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1"/>
              <w:ind w:left="232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  <w:tc>
          <w:tcPr>
            <w:tcW w:w="1797" w:type="dxa"/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7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Oweri-nta</w:t>
            </w:r>
          </w:p>
        </w:tc>
        <w:tc>
          <w:tcPr>
            <w:tcW w:w="9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57"/>
              <w:rPr>
                <w:sz w:val="24"/>
              </w:rPr>
            </w:pPr>
            <w:r>
              <w:rPr>
                <w:sz w:val="24"/>
              </w:rPr>
              <w:t>46.04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1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7"/>
              <w:rPr>
                <w:sz w:val="24"/>
              </w:rPr>
            </w:pPr>
            <w:r>
              <w:rPr>
                <w:sz w:val="24"/>
              </w:rPr>
              <w:t>1.010</w:t>
            </w:r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z w:val="24"/>
              </w:rPr>
              <w:t>0.854</w:t>
            </w: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8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10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32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1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67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spacing w:after="0"/>
        <w:jc w:val="left"/>
        <w:rPr>
          <w:sz w:val="24"/>
        </w:rPr>
        <w:sectPr>
          <w:headerReference w:type="default" r:id="rId356"/>
          <w:footerReference w:type="default" r:id="rId357"/>
          <w:pgSz w:w="11910" w:h="16840"/>
          <w:pgMar w:header="1447" w:footer="1087" w:top="1700" w:bottom="1280" w:left="740" w:right="460"/>
        </w:sectPr>
      </w:pP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329"/>
        <w:gridCol w:w="979"/>
        <w:gridCol w:w="1109"/>
        <w:gridCol w:w="1111"/>
        <w:gridCol w:w="1101"/>
        <w:gridCol w:w="1104"/>
        <w:gridCol w:w="1109"/>
        <w:gridCol w:w="1805"/>
        <w:gridCol w:w="107"/>
      </w:tblGrid>
      <w:tr>
        <w:trPr>
          <w:trHeight w:val="301" w:hRule="atLeast"/>
        </w:trPr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118"/>
              <w:rPr>
                <w:sz w:val="24"/>
              </w:rPr>
            </w:pPr>
            <w:bookmarkStart w:name="_bookmark227" w:id="378"/>
            <w:bookmarkEnd w:id="378"/>
            <w:r>
              <w:rPr/>
            </w:r>
            <w:r>
              <w:rPr>
                <w:sz w:val="24"/>
              </w:rPr>
              <w:t>Location</w:t>
            </w:r>
          </w:p>
        </w:tc>
        <w:tc>
          <w:tcPr>
            <w:tcW w:w="9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157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283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1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287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1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28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1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279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1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289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8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32"/>
              <w:ind w:left="28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0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2" w:hRule="atLeast"/>
        </w:trPr>
        <w:tc>
          <w:tcPr>
            <w:tcW w:w="1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Asa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26.78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11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0.572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1.455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18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spacing w:before="116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979" w:type="dxa"/>
          </w:tcPr>
          <w:p>
            <w:pPr>
              <w:pStyle w:val="TableParagraph"/>
              <w:spacing w:before="111"/>
              <w:ind w:left="157"/>
              <w:rPr>
                <w:sz w:val="24"/>
              </w:rPr>
            </w:pPr>
            <w:r>
              <w:rPr>
                <w:sz w:val="24"/>
              </w:rPr>
              <w:t>4.170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z w:val="24"/>
              </w:rPr>
              <w:t>7.857</w:t>
            </w:r>
          </w:p>
        </w:tc>
        <w:tc>
          <w:tcPr>
            <w:tcW w:w="1111" w:type="dxa"/>
          </w:tcPr>
          <w:p>
            <w:pPr>
              <w:pStyle w:val="TableParagraph"/>
              <w:spacing w:before="111"/>
              <w:ind w:left="287"/>
              <w:rPr>
                <w:sz w:val="24"/>
              </w:rPr>
            </w:pPr>
            <w:r>
              <w:rPr>
                <w:sz w:val="24"/>
              </w:rPr>
              <w:t>1.293</w:t>
            </w:r>
          </w:p>
        </w:tc>
        <w:tc>
          <w:tcPr>
            <w:tcW w:w="1101" w:type="dxa"/>
          </w:tcPr>
          <w:p>
            <w:pPr>
              <w:pStyle w:val="TableParagraph"/>
              <w:spacing w:before="111"/>
              <w:ind w:left="285"/>
              <w:rPr>
                <w:sz w:val="24"/>
              </w:rPr>
            </w:pPr>
            <w:r>
              <w:rPr>
                <w:sz w:val="24"/>
              </w:rPr>
              <w:t>0.744</w:t>
            </w:r>
          </w:p>
        </w:tc>
        <w:tc>
          <w:tcPr>
            <w:tcW w:w="1104" w:type="dxa"/>
          </w:tcPr>
          <w:p>
            <w:pPr>
              <w:pStyle w:val="TableParagraph"/>
              <w:spacing w:before="111"/>
              <w:ind w:left="279"/>
              <w:rPr>
                <w:sz w:val="24"/>
              </w:rPr>
            </w:pPr>
            <w:r>
              <w:rPr>
                <w:sz w:val="24"/>
              </w:rPr>
              <w:t>0.333</w:t>
            </w:r>
          </w:p>
        </w:tc>
        <w:tc>
          <w:tcPr>
            <w:tcW w:w="1109" w:type="dxa"/>
          </w:tcPr>
          <w:p>
            <w:pPr>
              <w:pStyle w:val="TableParagraph"/>
              <w:spacing w:before="111"/>
              <w:ind w:left="289"/>
              <w:rPr>
                <w:sz w:val="24"/>
              </w:rPr>
            </w:pPr>
            <w:r>
              <w:rPr>
                <w:sz w:val="24"/>
              </w:rPr>
              <w:t>1.667</w:t>
            </w:r>
          </w:p>
        </w:tc>
        <w:tc>
          <w:tcPr>
            <w:tcW w:w="1805" w:type="dxa"/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Oweri-nta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57"/>
              <w:rPr>
                <w:sz w:val="24"/>
              </w:rPr>
            </w:pPr>
            <w:r>
              <w:rPr>
                <w:sz w:val="24"/>
              </w:rPr>
              <w:t>210.0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7"/>
              <w:rPr>
                <w:sz w:val="24"/>
              </w:rPr>
            </w:pPr>
            <w:r>
              <w:rPr>
                <w:sz w:val="24"/>
              </w:rPr>
              <w:t>0.830</w:t>
            </w:r>
          </w:p>
        </w:tc>
        <w:tc>
          <w:tcPr>
            <w:tcW w:w="11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5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79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9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18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28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0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6"/>
        </w:rPr>
      </w:pPr>
    </w:p>
    <w:p>
      <w:pPr>
        <w:pStyle w:val="Heading2"/>
        <w:spacing w:before="90"/>
        <w:ind w:left="700"/>
        <w:jc w:val="both"/>
      </w:pPr>
      <w:r>
        <w:rPr/>
        <w:t>ND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detected</w:t>
      </w:r>
    </w:p>
    <w:p>
      <w:pPr>
        <w:pStyle w:val="BodyText"/>
        <w:spacing w:line="408" w:lineRule="auto" w:before="233"/>
        <w:ind w:left="700" w:right="971"/>
        <w:jc w:val="both"/>
      </w:pPr>
      <w:r>
        <w:rPr/>
        <w:t>Transfer</w:t>
      </w:r>
      <w:r>
        <w:rPr>
          <w:spacing w:val="-9"/>
        </w:rPr>
        <w:t> </w:t>
      </w:r>
      <w:r>
        <w:rPr/>
        <w:t>factor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calculated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Razek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fomular</w:t>
      </w:r>
      <w:r>
        <w:rPr>
          <w:spacing w:val="-9"/>
        </w:rPr>
        <w:t> </w:t>
      </w:r>
      <w:r>
        <w:rPr/>
        <w:t>TF</w:t>
      </w:r>
      <w:r>
        <w:rPr>
          <w:spacing w:val="-10"/>
        </w:rPr>
        <w:t> </w:t>
      </w:r>
      <w:r>
        <w:rPr/>
        <w:t>=</w:t>
      </w:r>
      <w:r>
        <w:rPr>
          <w:spacing w:val="-9"/>
        </w:rPr>
        <w:t> </w:t>
      </w:r>
      <w:r>
        <w:rPr/>
        <w:t>m</w:t>
      </w:r>
      <w:r>
        <w:rPr>
          <w:spacing w:val="-8"/>
        </w:rPr>
        <w:t> </w:t>
      </w:r>
      <w:r>
        <w:rPr/>
        <w:t>tissue/m</w:t>
      </w:r>
      <w:r>
        <w:rPr>
          <w:spacing w:val="-7"/>
        </w:rPr>
        <w:t> </w:t>
      </w:r>
      <w:r>
        <w:rPr/>
        <w:t>metal.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/>
        <w:t>the order of these heavy metals in relation to the concentration of heavy metals in the organs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fish</w:t>
      </w:r>
      <w:r>
        <w:rPr>
          <w:spacing w:val="-3"/>
        </w:rPr>
        <w:t> </w:t>
      </w:r>
      <w:r>
        <w:rPr/>
        <w:t>species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Fe</w:t>
      </w:r>
      <w:r>
        <w:rPr>
          <w:spacing w:val="-4"/>
        </w:rPr>
        <w:t> </w:t>
      </w:r>
      <w:r>
        <w:rPr/>
        <w:t>&gt;Ni&gt;Pb&gt;Cd&gt;Zn&gt;Cu&gt;V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4.29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9"/>
        </w:rPr>
        <w:t> </w:t>
      </w:r>
      <w:r>
        <w:rPr/>
        <w:t>season. In</w:t>
      </w:r>
      <w:r>
        <w:rPr>
          <w:spacing w:val="-58"/>
        </w:rPr>
        <w:t> </w:t>
      </w:r>
      <w:r>
        <w:rPr/>
        <w:t>a</w:t>
      </w:r>
      <w:r>
        <w:rPr>
          <w:spacing w:val="-12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Canpolatet</w:t>
      </w:r>
      <w:r>
        <w:rPr>
          <w:spacing w:val="-8"/>
        </w:rPr>
        <w:t> </w:t>
      </w:r>
      <w:r>
        <w:rPr/>
        <w:t>al.,</w:t>
      </w:r>
      <w:r>
        <w:rPr>
          <w:spacing w:val="-11"/>
        </w:rPr>
        <w:t> </w:t>
      </w:r>
      <w:r>
        <w:rPr/>
        <w:t>(2012),</w:t>
      </w:r>
      <w:r>
        <w:rPr>
          <w:spacing w:val="-10"/>
        </w:rPr>
        <w:t> </w:t>
      </w:r>
      <w:r>
        <w:rPr/>
        <w:t>Fe,</w:t>
      </w:r>
      <w:r>
        <w:rPr>
          <w:spacing w:val="-11"/>
        </w:rPr>
        <w:t> </w:t>
      </w:r>
      <w:r>
        <w:rPr/>
        <w:t>Mn,</w:t>
      </w:r>
      <w:r>
        <w:rPr>
          <w:spacing w:val="-11"/>
        </w:rPr>
        <w:t> </w:t>
      </w:r>
      <w:r>
        <w:rPr/>
        <w:t>Cu,</w:t>
      </w:r>
      <w:r>
        <w:rPr>
          <w:spacing w:val="-8"/>
        </w:rPr>
        <w:t> </w:t>
      </w:r>
      <w:r>
        <w:rPr/>
        <w:t>Zn,</w:t>
      </w:r>
      <w:r>
        <w:rPr>
          <w:spacing w:val="-11"/>
        </w:rPr>
        <w:t> </w:t>
      </w:r>
      <w:r>
        <w:rPr/>
        <w:t>Cd,</w:t>
      </w:r>
      <w:r>
        <w:rPr>
          <w:spacing w:val="-10"/>
        </w:rPr>
        <w:t> </w:t>
      </w:r>
      <w:r>
        <w:rPr/>
        <w:t>Cu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Pb</w:t>
      </w:r>
      <w:r>
        <w:rPr>
          <w:spacing w:val="-10"/>
        </w:rPr>
        <w:t> </w:t>
      </w:r>
      <w:r>
        <w:rPr/>
        <w:t>accumulation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organs</w:t>
      </w:r>
      <w:r>
        <w:rPr>
          <w:spacing w:val="-58"/>
        </w:rPr>
        <w:t> </w:t>
      </w:r>
      <w:r>
        <w:rPr/>
        <w:t>and tissues of </w:t>
      </w:r>
      <w:r>
        <w:rPr>
          <w:i/>
        </w:rPr>
        <w:t>Capoeta capoeta umbla </w:t>
      </w:r>
      <w:r>
        <w:rPr/>
        <w:t>which lives in Takar Hazar, the order of these heavy</w:t>
      </w:r>
      <w:r>
        <w:rPr>
          <w:spacing w:val="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muscles,</w:t>
      </w:r>
      <w:r>
        <w:rPr>
          <w:spacing w:val="-1"/>
        </w:rPr>
        <w:t> </w:t>
      </w:r>
      <w:r>
        <w:rPr/>
        <w:t>organs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tissues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Zn</w:t>
      </w:r>
    </w:p>
    <w:p>
      <w:pPr>
        <w:pStyle w:val="ListParagraph"/>
        <w:numPr>
          <w:ilvl w:val="1"/>
          <w:numId w:val="46"/>
        </w:numPr>
        <w:tabs>
          <w:tab w:pos="905" w:val="left" w:leader="none"/>
        </w:tabs>
        <w:spacing w:line="408" w:lineRule="auto" w:before="1" w:after="0"/>
        <w:ind w:left="700" w:right="973" w:firstLine="0"/>
        <w:jc w:val="both"/>
        <w:rPr>
          <w:sz w:val="24"/>
        </w:rPr>
      </w:pPr>
      <w:r>
        <w:rPr>
          <w:sz w:val="24"/>
        </w:rPr>
        <w:t>Fe &gt; Pd Cd &gt; Cu. Mansour and Sicky (2012) investigated the accumulation of Zn, Cu, Cd,</w:t>
      </w:r>
      <w:r>
        <w:rPr>
          <w:spacing w:val="1"/>
          <w:sz w:val="24"/>
        </w:rPr>
        <w:t> </w:t>
      </w:r>
      <w:r>
        <w:rPr>
          <w:sz w:val="24"/>
        </w:rPr>
        <w:t>Pb and Sn in some species of fish caught in Fayoum government (</w:t>
      </w:r>
      <w:r>
        <w:rPr>
          <w:i/>
          <w:sz w:val="24"/>
        </w:rPr>
        <w:t>Tilapia </w:t>
      </w:r>
      <w:r>
        <w:rPr>
          <w:sz w:val="24"/>
        </w:rPr>
        <w:t>Sp, Cat fish Sp and</w:t>
      </w:r>
      <w:r>
        <w:rPr>
          <w:spacing w:val="1"/>
          <w:sz w:val="24"/>
        </w:rPr>
        <w:t> </w:t>
      </w:r>
      <w:r>
        <w:rPr>
          <w:sz w:val="24"/>
        </w:rPr>
        <w:t>Solea</w:t>
      </w:r>
      <w:r>
        <w:rPr>
          <w:spacing w:val="-3"/>
          <w:sz w:val="24"/>
        </w:rPr>
        <w:t> </w:t>
      </w:r>
      <w:r>
        <w:rPr>
          <w:sz w:val="24"/>
        </w:rPr>
        <w:t>Sp).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foundout</w:t>
      </w:r>
      <w:r>
        <w:rPr>
          <w:spacing w:val="-1"/>
          <w:sz w:val="24"/>
        </w:rPr>
        <w:t> </w:t>
      </w:r>
      <w:r>
        <w:rPr>
          <w:sz w:val="24"/>
        </w:rPr>
        <w:t>that the</w:t>
      </w:r>
      <w:r>
        <w:rPr>
          <w:spacing w:val="-5"/>
          <w:sz w:val="24"/>
        </w:rPr>
        <w:t> </w:t>
      </w:r>
      <w:r>
        <w:rPr>
          <w:sz w:val="24"/>
        </w:rPr>
        <w:t>level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accumulation changes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seasons.</w:t>
      </w:r>
      <w:r>
        <w:rPr>
          <w:spacing w:val="-11"/>
          <w:sz w:val="24"/>
        </w:rPr>
        <w:t> </w:t>
      </w:r>
      <w:r>
        <w:rPr>
          <w:sz w:val="24"/>
        </w:rPr>
        <w:t>Canpolat</w:t>
      </w:r>
      <w:r>
        <w:rPr>
          <w:spacing w:val="-1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0"/>
          <w:sz w:val="24"/>
        </w:rPr>
        <w:t> </w:t>
      </w:r>
      <w:r>
        <w:rPr>
          <w:sz w:val="24"/>
        </w:rPr>
        <w:t>(2012)</w:t>
      </w:r>
      <w:r>
        <w:rPr>
          <w:spacing w:val="-12"/>
          <w:sz w:val="24"/>
        </w:rPr>
        <w:t> </w:t>
      </w:r>
      <w:r>
        <w:rPr>
          <w:sz w:val="24"/>
        </w:rPr>
        <w:t>found</w:t>
      </w:r>
      <w:r>
        <w:rPr>
          <w:spacing w:val="-12"/>
          <w:sz w:val="24"/>
        </w:rPr>
        <w:t> </w:t>
      </w:r>
      <w:r>
        <w:rPr>
          <w:sz w:val="24"/>
        </w:rPr>
        <w:t>out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there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relationship</w:t>
      </w:r>
      <w:r>
        <w:rPr>
          <w:spacing w:val="-11"/>
          <w:sz w:val="24"/>
        </w:rPr>
        <w:t> </w:t>
      </w:r>
      <w:r>
        <w:rPr>
          <w:sz w:val="24"/>
        </w:rPr>
        <w:t>between</w:t>
      </w:r>
      <w:r>
        <w:rPr>
          <w:spacing w:val="-11"/>
          <w:sz w:val="24"/>
        </w:rPr>
        <w:t> </w:t>
      </w:r>
      <w:r>
        <w:rPr>
          <w:sz w:val="24"/>
        </w:rPr>
        <w:t>fish</w:t>
      </w:r>
      <w:r>
        <w:rPr>
          <w:spacing w:val="-11"/>
          <w:sz w:val="24"/>
        </w:rPr>
        <w:t> </w:t>
      </w:r>
      <w:r>
        <w:rPr>
          <w:sz w:val="24"/>
        </w:rPr>
        <w:t>ages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heavy</w:t>
      </w:r>
      <w:r>
        <w:rPr>
          <w:spacing w:val="-58"/>
          <w:sz w:val="24"/>
        </w:rPr>
        <w:t> </w:t>
      </w:r>
      <w:r>
        <w:rPr>
          <w:sz w:val="24"/>
        </w:rPr>
        <w:t>metal level in muscle tissue. He found out that the level of all metals analyzed increased with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-4"/>
          <w:sz w:val="24"/>
        </w:rPr>
        <w:t> </w:t>
      </w:r>
      <w:r>
        <w:rPr>
          <w:sz w:val="24"/>
        </w:rPr>
        <w:t>age.</w:t>
      </w:r>
      <w:r>
        <w:rPr>
          <w:spacing w:val="-3"/>
          <w:sz w:val="24"/>
        </w:rPr>
        <w:t> </w:t>
      </w:r>
      <w:r>
        <w:rPr>
          <w:sz w:val="24"/>
        </w:rPr>
        <w:t>He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accumulation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metals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living</w:t>
      </w:r>
      <w:r>
        <w:rPr>
          <w:spacing w:val="-5"/>
          <w:sz w:val="24"/>
        </w:rPr>
        <w:t> </w:t>
      </w:r>
      <w:r>
        <w:rPr>
          <w:sz w:val="24"/>
        </w:rPr>
        <w:t>organisms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related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some many factors such as pH, temperature, inorganic matter, process of ionic changes and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line="408" w:lineRule="auto"/>
        <w:ind w:left="700" w:right="976"/>
        <w:jc w:val="both"/>
      </w:pPr>
      <w:r>
        <w:rPr/>
        <w:t>Tukura (2015) reported that the organs tend to accumulate high concentration of heavy metals</w:t>
      </w:r>
      <w:r>
        <w:rPr>
          <w:spacing w:val="-57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increase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fish</w:t>
      </w:r>
      <w:r>
        <w:rPr>
          <w:spacing w:val="-7"/>
        </w:rPr>
        <w:t> </w:t>
      </w:r>
      <w:r>
        <w:rPr>
          <w:spacing w:val="-1"/>
        </w:rPr>
        <w:t>size.From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heavy</w:t>
      </w:r>
      <w:r>
        <w:rPr>
          <w:spacing w:val="-14"/>
        </w:rPr>
        <w:t> </w:t>
      </w:r>
      <w:r>
        <w:rPr/>
        <w:t>metals</w:t>
      </w:r>
      <w:r>
        <w:rPr>
          <w:spacing w:val="-7"/>
        </w:rPr>
        <w:t> </w:t>
      </w:r>
      <w:r>
        <w:rPr/>
        <w:t>accumulation</w:t>
      </w:r>
      <w:r>
        <w:rPr>
          <w:spacing w:val="-7"/>
        </w:rPr>
        <w:t> </w:t>
      </w:r>
      <w:r>
        <w:rPr/>
        <w:t>charges</w:t>
      </w:r>
      <w:r>
        <w:rPr>
          <w:spacing w:val="-58"/>
        </w:rPr>
        <w:t> </w:t>
      </w:r>
      <w:r>
        <w:rPr/>
        <w:t>with seasons,kind of fish and size of fishes.Heavy metals accumulated higher in dry season</w:t>
      </w:r>
      <w:r>
        <w:rPr>
          <w:spacing w:val="1"/>
        </w:rPr>
        <w:t> </w:t>
      </w:r>
      <w:r>
        <w:rPr/>
        <w:t>than wet season because the activities of the fish rise in dry season .It was found out that Cat</w:t>
      </w:r>
      <w:r>
        <w:rPr>
          <w:spacing w:val="1"/>
        </w:rPr>
        <w:t> </w:t>
      </w:r>
      <w:r>
        <w:rPr/>
        <w:t>fish</w:t>
      </w:r>
      <w:r>
        <w:rPr>
          <w:spacing w:val="-4"/>
        </w:rPr>
        <w:t> </w:t>
      </w:r>
      <w:r>
        <w:rPr/>
        <w:t>accumulatedhigher</w:t>
      </w:r>
      <w:r>
        <w:rPr>
          <w:spacing w:val="-4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metals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>
          <w:i/>
        </w:rPr>
        <w:t>Tilapia</w:t>
      </w:r>
      <w:r>
        <w:rPr/>
        <w:t>.The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that transfer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/>
        <w:t>val-</w:t>
      </w:r>
      <w:r>
        <w:rPr>
          <w:spacing w:val="-58"/>
        </w:rPr>
        <w:t> </w:t>
      </w:r>
      <w:r>
        <w:rPr/>
        <w:t>ues for all the heavy metal in </w:t>
      </w:r>
      <w:r>
        <w:rPr>
          <w:i/>
        </w:rPr>
        <w:t>Tilapia Zilli </w:t>
      </w:r>
      <w:r>
        <w:rPr/>
        <w:t>during dry season were lower than 1.000 except for</w:t>
      </w:r>
      <w:r>
        <w:rPr>
          <w:spacing w:val="-57"/>
        </w:rPr>
        <w:t> </w:t>
      </w:r>
      <w:r>
        <w:rPr/>
        <w:t>transfer factor of someheavy metalsFe, Cd, Pb, Ni, Zn at Owerri-Nta, which indicatedthat</w:t>
      </w:r>
      <w:r>
        <w:rPr>
          <w:spacing w:val="1"/>
        </w:rPr>
        <w:t> </w:t>
      </w:r>
      <w:r>
        <w:rPr/>
        <w:t>thetransfer factors of all metals in the two fish samples from water were greaterthan those of</w:t>
      </w:r>
      <w:r>
        <w:rPr>
          <w:spacing w:val="1"/>
        </w:rPr>
        <w:t> </w:t>
      </w:r>
      <w:r>
        <w:rPr/>
        <w:t>sediments.</w:t>
      </w:r>
    </w:p>
    <w:p>
      <w:pPr>
        <w:spacing w:after="0" w:line="408" w:lineRule="auto"/>
        <w:jc w:val="both"/>
        <w:sectPr>
          <w:headerReference w:type="default" r:id="rId358"/>
          <w:footerReference w:type="default" r:id="rId359"/>
          <w:pgSz w:w="11910" w:h="16840"/>
          <w:pgMar w:header="1449" w:footer="1087" w:top="1700" w:bottom="1280" w:left="740" w:right="460"/>
        </w:sectPr>
      </w:pPr>
    </w:p>
    <w:p>
      <w:pPr>
        <w:pStyle w:val="ListParagraph"/>
        <w:numPr>
          <w:ilvl w:val="1"/>
          <w:numId w:val="48"/>
        </w:numPr>
        <w:tabs>
          <w:tab w:pos="1061" w:val="left" w:leader="none"/>
        </w:tabs>
        <w:spacing w:line="496" w:lineRule="auto" w:before="63" w:after="0"/>
        <w:ind w:left="700" w:right="977" w:firstLine="0"/>
        <w:jc w:val="left"/>
        <w:rPr>
          <w:sz w:val="24"/>
        </w:rPr>
      </w:pPr>
      <w:bookmarkStart w:name="_bookmark228" w:id="379"/>
      <w:bookmarkEnd w:id="379"/>
      <w:r>
        <w:rPr/>
      </w:r>
      <w:bookmarkStart w:name="_bookmark228" w:id="380"/>
      <w:bookmarkEnd w:id="380"/>
      <w:r>
        <w:rPr>
          <w:b/>
          <w:sz w:val="24"/>
        </w:rPr>
        <w:t>H</w:t>
      </w:r>
      <w:r>
        <w:rPr>
          <w:b/>
          <w:sz w:val="24"/>
        </w:rPr>
        <w:t>uman Health Risk Assessment of Heavy Metals via Ingestion of Water from IMR.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levels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estimated</w:t>
      </w:r>
      <w:r>
        <w:rPr>
          <w:spacing w:val="-4"/>
          <w:sz w:val="24"/>
        </w:rPr>
        <w:t> </w:t>
      </w:r>
      <w:r>
        <w:rPr>
          <w:sz w:val="24"/>
        </w:rPr>
        <w:t>daily</w:t>
      </w:r>
      <w:r>
        <w:rPr>
          <w:spacing w:val="-10"/>
          <w:sz w:val="24"/>
        </w:rPr>
        <w:t> </w:t>
      </w:r>
      <w:r>
        <w:rPr>
          <w:sz w:val="24"/>
        </w:rPr>
        <w:t>intake</w:t>
      </w:r>
      <w:r>
        <w:rPr>
          <w:spacing w:val="-6"/>
          <w:sz w:val="24"/>
        </w:rPr>
        <w:t> </w:t>
      </w:r>
      <w:r>
        <w:rPr>
          <w:sz w:val="24"/>
        </w:rPr>
        <w:t>(EDI)of</w:t>
      </w:r>
      <w:r>
        <w:rPr>
          <w:spacing w:val="-8"/>
          <w:sz w:val="24"/>
        </w:rPr>
        <w:t> </w:t>
      </w:r>
      <w:r>
        <w:rPr>
          <w:sz w:val="24"/>
        </w:rPr>
        <w:t>selected</w:t>
      </w:r>
      <w:r>
        <w:rPr>
          <w:spacing w:val="-4"/>
          <w:sz w:val="24"/>
        </w:rPr>
        <w:t> </w:t>
      </w:r>
      <w:r>
        <w:rPr>
          <w:sz w:val="24"/>
        </w:rPr>
        <w:t>heavy</w:t>
      </w:r>
      <w:r>
        <w:rPr>
          <w:spacing w:val="-10"/>
          <w:sz w:val="24"/>
        </w:rPr>
        <w:t> </w:t>
      </w:r>
      <w:r>
        <w:rPr>
          <w:sz w:val="24"/>
        </w:rPr>
        <w:t>metals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8"/>
          <w:sz w:val="24"/>
        </w:rPr>
        <w:t> </w:t>
      </w:r>
      <w:r>
        <w:rPr>
          <w:sz w:val="24"/>
        </w:rPr>
        <w:t>dry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wet</w:t>
      </w:r>
      <w:r>
        <w:rPr>
          <w:spacing w:val="-57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summarized in Tables 4.35-4.38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76" w:lineRule="auto"/>
        <w:ind w:left="700" w:right="969"/>
      </w:pPr>
      <w:r>
        <w:rPr/>
        <w:pict>
          <v:line style="position:absolute;mso-position-horizontal-relative:page;mso-position-vertical-relative:paragraph;z-index:15758848" from="55.849998pt,31.033125pt" to="565.699998pt,31.033125pt" stroked="true" strokeweight=".75pt" strokecolor="#000000">
            <v:stroke dashstyle="solid"/>
            <w10:wrap type="none"/>
          </v:line>
        </w:pict>
      </w:r>
      <w:bookmarkStart w:name="_bookmark229" w:id="381"/>
      <w:bookmarkEnd w:id="381"/>
      <w:r>
        <w:rPr>
          <w:b w:val="0"/>
        </w:rPr>
      </w:r>
      <w:r>
        <w:rPr/>
        <w:t>Table 4.35: Estimated Daily Intake of Heavy Metals by Tilapia Zilli in Imo River during</w:t>
      </w:r>
      <w:r>
        <w:rPr>
          <w:spacing w:val="-57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 (mg/kg)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410"/>
        <w:gridCol w:w="1472"/>
        <w:gridCol w:w="1495"/>
        <w:gridCol w:w="1384"/>
        <w:gridCol w:w="1349"/>
        <w:gridCol w:w="1349"/>
        <w:gridCol w:w="585"/>
      </w:tblGrid>
      <w:tr>
        <w:trPr>
          <w:trHeight w:val="330" w:hRule="atLeast"/>
        </w:trPr>
        <w:tc>
          <w:tcPr>
            <w:tcW w:w="11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56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  <w:tc>
          <w:tcPr>
            <w:tcW w:w="14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97"/>
              <w:rPr>
                <w:sz w:val="22"/>
              </w:rPr>
            </w:pPr>
            <w:r>
              <w:rPr>
                <w:sz w:val="22"/>
              </w:rPr>
              <w:t>Fe</w:t>
            </w:r>
          </w:p>
        </w:tc>
        <w:tc>
          <w:tcPr>
            <w:tcW w:w="14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381"/>
              <w:rPr>
                <w:sz w:val="22"/>
              </w:rPr>
            </w:pPr>
            <w:r>
              <w:rPr>
                <w:sz w:val="22"/>
              </w:rPr>
              <w:t>Cd</w:t>
            </w:r>
          </w:p>
        </w:tc>
        <w:tc>
          <w:tcPr>
            <w:tcW w:w="1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60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13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94"/>
              <w:rPr>
                <w:sz w:val="22"/>
              </w:rPr>
            </w:pPr>
            <w:r>
              <w:rPr>
                <w:sz w:val="22"/>
              </w:rPr>
              <w:t>Ni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62"/>
              <w:rPr>
                <w:sz w:val="22"/>
              </w:rPr>
            </w:pPr>
            <w:r>
              <w:rPr>
                <w:sz w:val="22"/>
              </w:rPr>
              <w:t>Zn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62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5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</w:tr>
      <w:tr>
        <w:trPr>
          <w:trHeight w:val="491" w:hRule="atLeast"/>
        </w:trPr>
        <w:tc>
          <w:tcPr>
            <w:tcW w:w="11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56"/>
              <w:rPr>
                <w:sz w:val="22"/>
              </w:rPr>
            </w:pPr>
            <w:r>
              <w:rPr>
                <w:sz w:val="22"/>
              </w:rPr>
              <w:t>Asa</w:t>
            </w:r>
          </w:p>
        </w:tc>
        <w:tc>
          <w:tcPr>
            <w:tcW w:w="14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197"/>
              <w:rPr>
                <w:sz w:val="22"/>
              </w:rPr>
            </w:pPr>
            <w:r>
              <w:rPr>
                <w:sz w:val="22"/>
              </w:rPr>
              <w:t>1.52x10</w:t>
            </w:r>
            <w:r>
              <w:rPr>
                <w:sz w:val="22"/>
                <w:vertAlign w:val="superscript"/>
              </w:rPr>
              <w:t>-1</w:t>
            </w:r>
          </w:p>
        </w:tc>
        <w:tc>
          <w:tcPr>
            <w:tcW w:w="14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381"/>
              <w:rPr>
                <w:sz w:val="22"/>
              </w:rPr>
            </w:pPr>
            <w:r>
              <w:rPr>
                <w:sz w:val="22"/>
              </w:rPr>
              <w:t>2.33x10</w:t>
            </w:r>
            <w:r>
              <w:rPr>
                <w:sz w:val="22"/>
                <w:vertAlign w:val="superscript"/>
              </w:rPr>
              <w:t>-5</w:t>
            </w:r>
          </w:p>
        </w:tc>
        <w:tc>
          <w:tcPr>
            <w:tcW w:w="14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260"/>
              <w:rPr>
                <w:sz w:val="22"/>
              </w:rPr>
            </w:pPr>
            <w:r>
              <w:rPr>
                <w:sz w:val="22"/>
              </w:rPr>
              <w:t>1.018x10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3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294"/>
              <w:rPr>
                <w:sz w:val="22"/>
              </w:rPr>
            </w:pPr>
            <w:r>
              <w:rPr>
                <w:sz w:val="22"/>
              </w:rPr>
              <w:t>1.20x10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262"/>
              <w:rPr>
                <w:sz w:val="22"/>
              </w:rPr>
            </w:pPr>
            <w:r>
              <w:rPr>
                <w:sz w:val="22"/>
              </w:rPr>
              <w:t>2.00x10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262"/>
              <w:rPr>
                <w:sz w:val="22"/>
              </w:rPr>
            </w:pPr>
            <w:r>
              <w:rPr>
                <w:sz w:val="22"/>
              </w:rPr>
              <w:t>9.3x10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5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3"/>
              <w:ind w:left="264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480" w:hRule="atLeast"/>
        </w:trPr>
        <w:tc>
          <w:tcPr>
            <w:tcW w:w="1146" w:type="dxa"/>
          </w:tcPr>
          <w:p>
            <w:pPr>
              <w:pStyle w:val="TableParagraph"/>
              <w:spacing w:before="112"/>
              <w:ind w:left="56"/>
              <w:rPr>
                <w:sz w:val="22"/>
              </w:rPr>
            </w:pPr>
            <w:r>
              <w:rPr>
                <w:sz w:val="22"/>
              </w:rPr>
              <w:t>Onuimo</w:t>
            </w:r>
          </w:p>
        </w:tc>
        <w:tc>
          <w:tcPr>
            <w:tcW w:w="1410" w:type="dxa"/>
          </w:tcPr>
          <w:p>
            <w:pPr>
              <w:pStyle w:val="TableParagraph"/>
              <w:spacing w:before="112"/>
              <w:ind w:left="197"/>
              <w:rPr>
                <w:sz w:val="22"/>
              </w:rPr>
            </w:pPr>
            <w:r>
              <w:rPr>
                <w:sz w:val="22"/>
              </w:rPr>
              <w:t>2.45x10</w:t>
            </w:r>
            <w:r>
              <w:rPr>
                <w:sz w:val="22"/>
                <w:vertAlign w:val="superscript"/>
              </w:rPr>
              <w:t>-1</w:t>
            </w:r>
          </w:p>
        </w:tc>
        <w:tc>
          <w:tcPr>
            <w:tcW w:w="1472" w:type="dxa"/>
          </w:tcPr>
          <w:p>
            <w:pPr>
              <w:pStyle w:val="TableParagraph"/>
              <w:spacing w:before="112"/>
              <w:ind w:left="381"/>
              <w:rPr>
                <w:sz w:val="22"/>
              </w:rPr>
            </w:pPr>
            <w:r>
              <w:rPr>
                <w:sz w:val="22"/>
              </w:rPr>
              <w:t>1.86x10</w:t>
            </w:r>
            <w:r>
              <w:rPr>
                <w:sz w:val="22"/>
                <w:vertAlign w:val="superscript"/>
              </w:rPr>
              <w:t>-5</w:t>
            </w:r>
          </w:p>
        </w:tc>
        <w:tc>
          <w:tcPr>
            <w:tcW w:w="1495" w:type="dxa"/>
          </w:tcPr>
          <w:p>
            <w:pPr>
              <w:pStyle w:val="TableParagraph"/>
              <w:spacing w:before="112"/>
              <w:ind w:left="260"/>
              <w:rPr>
                <w:sz w:val="22"/>
              </w:rPr>
            </w:pPr>
            <w:r>
              <w:rPr>
                <w:sz w:val="22"/>
              </w:rPr>
              <w:t>2.86x10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384" w:type="dxa"/>
          </w:tcPr>
          <w:p>
            <w:pPr>
              <w:pStyle w:val="TableParagraph"/>
              <w:spacing w:before="112"/>
              <w:ind w:left="294"/>
              <w:rPr>
                <w:sz w:val="22"/>
              </w:rPr>
            </w:pPr>
            <w:r>
              <w:rPr>
                <w:sz w:val="22"/>
              </w:rPr>
              <w:t>2.00x10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2"/>
              <w:ind w:left="262"/>
              <w:rPr>
                <w:sz w:val="22"/>
              </w:rPr>
            </w:pPr>
            <w:r>
              <w:rPr>
                <w:sz w:val="22"/>
              </w:rPr>
              <w:t>2.17x10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2"/>
              <w:ind w:left="262"/>
              <w:rPr>
                <w:sz w:val="22"/>
              </w:rPr>
            </w:pPr>
            <w:r>
              <w:rPr>
                <w:sz w:val="22"/>
              </w:rPr>
              <w:t>1.11x10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585" w:type="dxa"/>
          </w:tcPr>
          <w:p>
            <w:pPr>
              <w:pStyle w:val="TableParagraph"/>
              <w:spacing w:before="112"/>
              <w:ind w:left="264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489" w:hRule="atLeast"/>
        </w:trPr>
        <w:tc>
          <w:tcPr>
            <w:tcW w:w="11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56"/>
              <w:rPr>
                <w:sz w:val="22"/>
              </w:rPr>
            </w:pPr>
            <w:r>
              <w:rPr>
                <w:sz w:val="22"/>
              </w:rPr>
              <w:t>Oweri-nta</w:t>
            </w:r>
          </w:p>
        </w:tc>
        <w:tc>
          <w:tcPr>
            <w:tcW w:w="14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197"/>
              <w:rPr>
                <w:sz w:val="22"/>
              </w:rPr>
            </w:pPr>
            <w:r>
              <w:rPr>
                <w:sz w:val="22"/>
              </w:rPr>
              <w:t>2.49x10</w:t>
            </w:r>
            <w:r>
              <w:rPr>
                <w:sz w:val="22"/>
                <w:vertAlign w:val="superscript"/>
              </w:rPr>
              <w:t>-1</w:t>
            </w:r>
          </w:p>
        </w:tc>
        <w:tc>
          <w:tcPr>
            <w:tcW w:w="14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381"/>
              <w:rPr>
                <w:sz w:val="22"/>
              </w:rPr>
            </w:pPr>
            <w:r>
              <w:rPr>
                <w:sz w:val="22"/>
              </w:rPr>
              <w:t>3.25x10</w:t>
            </w:r>
            <w:r>
              <w:rPr>
                <w:sz w:val="22"/>
                <w:vertAlign w:val="superscript"/>
              </w:rPr>
              <w:t>-5</w:t>
            </w:r>
          </w:p>
        </w:tc>
        <w:tc>
          <w:tcPr>
            <w:tcW w:w="1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60"/>
              <w:rPr>
                <w:sz w:val="22"/>
              </w:rPr>
            </w:pPr>
            <w:r>
              <w:rPr>
                <w:sz w:val="22"/>
              </w:rPr>
              <w:t>2.4x10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3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94"/>
              <w:rPr>
                <w:sz w:val="22"/>
              </w:rPr>
            </w:pPr>
            <w:r>
              <w:rPr>
                <w:sz w:val="22"/>
              </w:rPr>
              <w:t>2.30x10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62"/>
              <w:rPr>
                <w:sz w:val="22"/>
              </w:rPr>
            </w:pPr>
            <w:r>
              <w:rPr>
                <w:sz w:val="22"/>
              </w:rPr>
              <w:t>2.22x10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62"/>
              <w:rPr>
                <w:sz w:val="22"/>
              </w:rPr>
            </w:pPr>
            <w:r>
              <w:rPr>
                <w:sz w:val="22"/>
              </w:rPr>
              <w:t>1.39x10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5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64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700"/>
      </w:pPr>
      <w:r>
        <w:rPr/>
        <w:t>ND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Not detected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spacing w:line="273" w:lineRule="auto" w:before="1"/>
        <w:ind w:left="700" w:right="969"/>
      </w:pPr>
      <w:bookmarkStart w:name="_bookmark230" w:id="382"/>
      <w:bookmarkEnd w:id="382"/>
      <w:r>
        <w:rPr>
          <w:b w:val="0"/>
        </w:rPr>
      </w:r>
      <w:r>
        <w:rPr/>
        <w:t>Table</w:t>
      </w:r>
      <w:r>
        <w:rPr>
          <w:spacing w:val="6"/>
        </w:rPr>
        <w:t> </w:t>
      </w:r>
      <w:r>
        <w:rPr/>
        <w:t>4.36</w:t>
      </w:r>
      <w:r>
        <w:rPr>
          <w:spacing w:val="8"/>
        </w:rPr>
        <w:t> </w:t>
      </w:r>
      <w:r>
        <w:rPr/>
        <w:t>Estimated</w:t>
      </w:r>
      <w:r>
        <w:rPr>
          <w:spacing w:val="9"/>
        </w:rPr>
        <w:t> </w:t>
      </w:r>
      <w:r>
        <w:rPr/>
        <w:t>Daily</w:t>
      </w:r>
      <w:r>
        <w:rPr>
          <w:spacing w:val="8"/>
        </w:rPr>
        <w:t> </w:t>
      </w:r>
      <w:r>
        <w:rPr/>
        <w:t>Intake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Heavy</w:t>
      </w:r>
      <w:r>
        <w:rPr>
          <w:spacing w:val="6"/>
        </w:rPr>
        <w:t> </w:t>
      </w:r>
      <w:r>
        <w:rPr/>
        <w:t>Metals</w:t>
      </w:r>
      <w:r>
        <w:rPr>
          <w:spacing w:val="8"/>
        </w:rPr>
        <w:t> </w:t>
      </w:r>
      <w:r>
        <w:rPr/>
        <w:t>by</w:t>
      </w:r>
      <w:r>
        <w:rPr>
          <w:spacing w:val="12"/>
        </w:rPr>
        <w:t> </w:t>
      </w:r>
      <w:r>
        <w:rPr>
          <w:i/>
        </w:rPr>
        <w:t>Tilapia</w:t>
      </w:r>
      <w:r>
        <w:rPr>
          <w:i/>
          <w:spacing w:val="8"/>
        </w:rPr>
        <w:t> </w:t>
      </w:r>
      <w:r>
        <w:rPr>
          <w:i/>
        </w:rPr>
        <w:t>Zilli</w:t>
      </w:r>
      <w:r>
        <w:rPr>
          <w:i/>
          <w:spacing w:val="10"/>
        </w:rPr>
        <w:t> </w:t>
      </w:r>
      <w:r>
        <w:rPr/>
        <w:t>in</w:t>
      </w:r>
      <w:r>
        <w:rPr>
          <w:spacing w:val="6"/>
        </w:rPr>
        <w:t> </w:t>
      </w:r>
      <w:r>
        <w:rPr/>
        <w:t>Imo</w:t>
      </w:r>
      <w:r>
        <w:rPr>
          <w:spacing w:val="7"/>
        </w:rPr>
        <w:t> </w:t>
      </w:r>
      <w:r>
        <w:rPr/>
        <w:t>River</w:t>
      </w:r>
      <w:r>
        <w:rPr>
          <w:spacing w:val="7"/>
        </w:rPr>
        <w:t> </w:t>
      </w:r>
      <w:r>
        <w:rPr/>
        <w:t>during</w:t>
      </w:r>
      <w:r>
        <w:rPr>
          <w:spacing w:val="-57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 in</w:t>
      </w:r>
      <w:r>
        <w:rPr>
          <w:spacing w:val="1"/>
        </w:rPr>
        <w:t> </w:t>
      </w:r>
      <w:r>
        <w:rPr/>
        <w:t>(mg/kg)</w:t>
      </w: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146"/>
        <w:gridCol w:w="1376"/>
        <w:gridCol w:w="1334"/>
        <w:gridCol w:w="1452"/>
        <w:gridCol w:w="1418"/>
        <w:gridCol w:w="1411"/>
        <w:gridCol w:w="1493"/>
        <w:gridCol w:w="570"/>
      </w:tblGrid>
      <w:tr>
        <w:trPr>
          <w:trHeight w:val="489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61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  <w:tc>
          <w:tcPr>
            <w:tcW w:w="13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190"/>
              <w:rPr>
                <w:sz w:val="22"/>
              </w:rPr>
            </w:pPr>
            <w:r>
              <w:rPr>
                <w:sz w:val="22"/>
              </w:rPr>
              <w:t>Fe</w:t>
            </w:r>
          </w:p>
        </w:tc>
        <w:tc>
          <w:tcPr>
            <w:tcW w:w="13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40"/>
              <w:rPr>
                <w:sz w:val="22"/>
              </w:rPr>
            </w:pPr>
            <w:r>
              <w:rPr>
                <w:sz w:val="22"/>
              </w:rPr>
              <w:t>Cd</w:t>
            </w:r>
          </w:p>
        </w:tc>
        <w:tc>
          <w:tcPr>
            <w:tcW w:w="14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58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46"/>
              <w:rPr>
                <w:sz w:val="22"/>
              </w:rPr>
            </w:pPr>
            <w:r>
              <w:rPr>
                <w:sz w:val="22"/>
              </w:rPr>
              <w:t>Ni</w:t>
            </w:r>
          </w:p>
        </w:tc>
        <w:tc>
          <w:tcPr>
            <w:tcW w:w="14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22"/>
              <w:rPr>
                <w:sz w:val="22"/>
              </w:rPr>
            </w:pPr>
            <w:r>
              <w:rPr>
                <w:sz w:val="22"/>
              </w:rPr>
              <w:t>Zn</w:t>
            </w:r>
          </w:p>
        </w:tc>
        <w:tc>
          <w:tcPr>
            <w:tcW w:w="14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98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5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45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</w:tr>
      <w:tr>
        <w:trPr>
          <w:trHeight w:val="521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61"/>
              <w:rPr>
                <w:sz w:val="22"/>
              </w:rPr>
            </w:pPr>
            <w:r>
              <w:rPr>
                <w:sz w:val="22"/>
              </w:rPr>
              <w:t>Asa</w:t>
            </w:r>
          </w:p>
        </w:tc>
        <w:tc>
          <w:tcPr>
            <w:tcW w:w="13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190"/>
              <w:rPr>
                <w:sz w:val="22"/>
              </w:rPr>
            </w:pPr>
            <w:r>
              <w:rPr>
                <w:sz w:val="22"/>
              </w:rPr>
              <w:t>5.93x10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3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40"/>
              <w:rPr>
                <w:sz w:val="22"/>
              </w:rPr>
            </w:pPr>
            <w:r>
              <w:rPr>
                <w:sz w:val="22"/>
              </w:rPr>
              <w:t>1.86x10</w:t>
            </w:r>
            <w:r>
              <w:rPr>
                <w:sz w:val="22"/>
                <w:vertAlign w:val="superscript"/>
              </w:rPr>
              <w:t>-5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58"/>
              <w:rPr>
                <w:sz w:val="22"/>
              </w:rPr>
            </w:pPr>
            <w:r>
              <w:rPr>
                <w:sz w:val="22"/>
              </w:rPr>
              <w:t>8.835x10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46"/>
              <w:rPr>
                <w:sz w:val="22"/>
              </w:rPr>
            </w:pPr>
            <w:r>
              <w:rPr>
                <w:sz w:val="22"/>
              </w:rPr>
              <w:t>1.10x10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22"/>
              <w:rPr>
                <w:sz w:val="22"/>
              </w:rPr>
            </w:pPr>
            <w:r>
              <w:rPr>
                <w:sz w:val="22"/>
              </w:rPr>
              <w:t>1.28x10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4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98"/>
              <w:rPr>
                <w:sz w:val="22"/>
              </w:rPr>
            </w:pPr>
            <w:r>
              <w:rPr>
                <w:sz w:val="22"/>
              </w:rPr>
              <w:t>4.65x10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45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478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111"/>
              <w:ind w:left="61"/>
              <w:rPr>
                <w:sz w:val="22"/>
              </w:rPr>
            </w:pPr>
            <w:r>
              <w:rPr>
                <w:sz w:val="22"/>
              </w:rPr>
              <w:t>Onuimo</w:t>
            </w:r>
          </w:p>
        </w:tc>
        <w:tc>
          <w:tcPr>
            <w:tcW w:w="1376" w:type="dxa"/>
          </w:tcPr>
          <w:p>
            <w:pPr>
              <w:pStyle w:val="TableParagraph"/>
              <w:spacing w:before="111"/>
              <w:ind w:left="190"/>
              <w:rPr>
                <w:sz w:val="22"/>
              </w:rPr>
            </w:pPr>
            <w:r>
              <w:rPr>
                <w:sz w:val="22"/>
              </w:rPr>
              <w:t>1.094x10</w:t>
            </w:r>
            <w:r>
              <w:rPr>
                <w:sz w:val="22"/>
                <w:vertAlign w:val="superscript"/>
              </w:rPr>
              <w:t>-1</w:t>
            </w:r>
          </w:p>
        </w:tc>
        <w:tc>
          <w:tcPr>
            <w:tcW w:w="1334" w:type="dxa"/>
          </w:tcPr>
          <w:p>
            <w:pPr>
              <w:pStyle w:val="TableParagraph"/>
              <w:spacing w:before="111"/>
              <w:ind w:left="240"/>
              <w:rPr>
                <w:sz w:val="22"/>
              </w:rPr>
            </w:pPr>
            <w:r>
              <w:rPr>
                <w:sz w:val="22"/>
              </w:rPr>
              <w:t>9.3x10</w:t>
            </w:r>
            <w:r>
              <w:rPr>
                <w:sz w:val="22"/>
                <w:vertAlign w:val="superscript"/>
              </w:rPr>
              <w:t>-6</w:t>
            </w:r>
          </w:p>
        </w:tc>
        <w:tc>
          <w:tcPr>
            <w:tcW w:w="1452" w:type="dxa"/>
          </w:tcPr>
          <w:p>
            <w:pPr>
              <w:pStyle w:val="TableParagraph"/>
              <w:spacing w:before="111"/>
              <w:ind w:left="258"/>
              <w:rPr>
                <w:sz w:val="22"/>
              </w:rPr>
            </w:pPr>
            <w:r>
              <w:rPr>
                <w:sz w:val="22"/>
              </w:rPr>
              <w:t>239x10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1"/>
              <w:ind w:left="246"/>
              <w:rPr>
                <w:sz w:val="22"/>
              </w:rPr>
            </w:pPr>
            <w:r>
              <w:rPr>
                <w:sz w:val="22"/>
              </w:rPr>
              <w:t>1.395x10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1"/>
              <w:ind w:left="273"/>
              <w:rPr>
                <w:sz w:val="22"/>
              </w:rPr>
            </w:pPr>
            <w:r>
              <w:rPr>
                <w:sz w:val="22"/>
              </w:rPr>
              <w:t>1.34x10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493" w:type="dxa"/>
          </w:tcPr>
          <w:p>
            <w:pPr>
              <w:pStyle w:val="TableParagraph"/>
              <w:spacing w:before="111"/>
              <w:ind w:left="298"/>
              <w:rPr>
                <w:sz w:val="22"/>
              </w:rPr>
            </w:pPr>
            <w:r>
              <w:rPr>
                <w:sz w:val="22"/>
              </w:rPr>
              <w:t>6.045x10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570" w:type="dxa"/>
          </w:tcPr>
          <w:p>
            <w:pPr>
              <w:pStyle w:val="TableParagraph"/>
              <w:spacing w:before="111"/>
              <w:ind w:left="245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441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61"/>
              <w:rPr>
                <w:sz w:val="22"/>
              </w:rPr>
            </w:pPr>
            <w:r>
              <w:rPr>
                <w:sz w:val="22"/>
              </w:rPr>
              <w:t>Oweri-nta</w:t>
            </w:r>
          </w:p>
        </w:tc>
        <w:tc>
          <w:tcPr>
            <w:tcW w:w="13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190"/>
              <w:rPr>
                <w:sz w:val="22"/>
              </w:rPr>
            </w:pPr>
            <w:r>
              <w:rPr>
                <w:sz w:val="22"/>
              </w:rPr>
              <w:t>2.017x10</w:t>
            </w:r>
            <w:r>
              <w:rPr>
                <w:sz w:val="22"/>
                <w:vertAlign w:val="superscript"/>
              </w:rPr>
              <w:t>-1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40"/>
              <w:rPr>
                <w:sz w:val="22"/>
              </w:rPr>
            </w:pPr>
            <w:r>
              <w:rPr>
                <w:sz w:val="22"/>
              </w:rPr>
              <w:t>1.56x10</w:t>
            </w:r>
            <w:r>
              <w:rPr>
                <w:sz w:val="22"/>
                <w:vertAlign w:val="superscript"/>
              </w:rPr>
              <w:t>-5</w:t>
            </w:r>
          </w:p>
        </w:tc>
        <w:tc>
          <w:tcPr>
            <w:tcW w:w="14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58"/>
              <w:rPr>
                <w:sz w:val="22"/>
              </w:rPr>
            </w:pPr>
            <w:r>
              <w:rPr>
                <w:sz w:val="22"/>
              </w:rPr>
              <w:t>2.29x10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46"/>
              <w:rPr>
                <w:sz w:val="22"/>
              </w:rPr>
            </w:pPr>
            <w:r>
              <w:rPr>
                <w:sz w:val="22"/>
              </w:rPr>
              <w:t>2.29x10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22"/>
              <w:rPr>
                <w:sz w:val="22"/>
              </w:rPr>
            </w:pPr>
            <w:r>
              <w:rPr>
                <w:sz w:val="22"/>
              </w:rPr>
              <w:t>1.6x10</w:t>
            </w:r>
            <w:r>
              <w:rPr>
                <w:sz w:val="22"/>
                <w:vertAlign w:val="superscript"/>
              </w:rPr>
              <w:t>-2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98"/>
              <w:rPr>
                <w:sz w:val="22"/>
              </w:rPr>
            </w:pPr>
            <w:r>
              <w:rPr>
                <w:sz w:val="22"/>
              </w:rPr>
              <w:t>9.3x10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245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</w:tbl>
    <w:p>
      <w:pPr>
        <w:spacing w:before="136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9"/>
        </w:rPr>
      </w:pPr>
    </w:p>
    <w:p>
      <w:pPr>
        <w:pStyle w:val="Heading2"/>
        <w:spacing w:line="276" w:lineRule="auto"/>
        <w:ind w:left="700" w:right="980"/>
      </w:pPr>
      <w:bookmarkStart w:name="_bookmark231" w:id="383"/>
      <w:bookmarkEnd w:id="383"/>
      <w:r>
        <w:rPr>
          <w:b w:val="0"/>
        </w:rPr>
      </w:r>
      <w:r>
        <w:rPr/>
        <w:t>Table:</w:t>
      </w:r>
      <w:r>
        <w:rPr>
          <w:spacing w:val="-10"/>
        </w:rPr>
        <w:t> </w:t>
      </w:r>
      <w:r>
        <w:rPr/>
        <w:t>4.37</w:t>
      </w:r>
      <w:r>
        <w:rPr>
          <w:spacing w:val="-9"/>
        </w:rPr>
        <w:t> </w:t>
      </w:r>
      <w:r>
        <w:rPr/>
        <w:t>Estimated</w:t>
      </w:r>
      <w:r>
        <w:rPr>
          <w:spacing w:val="-8"/>
        </w:rPr>
        <w:t> </w:t>
      </w:r>
      <w:r>
        <w:rPr/>
        <w:t>Daily</w:t>
      </w:r>
      <w:r>
        <w:rPr>
          <w:spacing w:val="-8"/>
        </w:rPr>
        <w:t> </w:t>
      </w:r>
      <w:r>
        <w:rPr/>
        <w:t>Intake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Cat</w:t>
      </w:r>
      <w:r>
        <w:rPr>
          <w:spacing w:val="-7"/>
        </w:rPr>
        <w:t> </w:t>
      </w:r>
      <w:r>
        <w:rPr/>
        <w:t>Fish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Imo</w:t>
      </w:r>
      <w:r>
        <w:rPr>
          <w:spacing w:val="-6"/>
        </w:rPr>
        <w:t> </w:t>
      </w:r>
      <w:r>
        <w:rPr/>
        <w:t>River</w:t>
      </w:r>
      <w:r>
        <w:rPr>
          <w:spacing w:val="-10"/>
        </w:rPr>
        <w:t> </w:t>
      </w:r>
      <w:r>
        <w:rPr/>
        <w:t>during</w:t>
      </w:r>
      <w:r>
        <w:rPr>
          <w:spacing w:val="-9"/>
        </w:rPr>
        <w:t> </w:t>
      </w:r>
      <w:r>
        <w:rPr/>
        <w:t>Dry</w:t>
      </w:r>
      <w:r>
        <w:rPr>
          <w:spacing w:val="-57"/>
        </w:rPr>
        <w:t> </w:t>
      </w:r>
      <w:r>
        <w:rPr/>
        <w:t>Season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(mg/kg)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"/>
        <w:gridCol w:w="1218"/>
        <w:gridCol w:w="1383"/>
        <w:gridCol w:w="1523"/>
        <w:gridCol w:w="1425"/>
        <w:gridCol w:w="1350"/>
        <w:gridCol w:w="1351"/>
        <w:gridCol w:w="1313"/>
        <w:gridCol w:w="577"/>
        <w:gridCol w:w="58"/>
      </w:tblGrid>
      <w:tr>
        <w:trPr>
          <w:trHeight w:val="488" w:hRule="atLeast"/>
        </w:trPr>
        <w:tc>
          <w:tcPr>
            <w:tcW w:w="5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1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5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95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4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5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2" w:hRule="atLeast"/>
        </w:trPr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95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13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2.47x10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5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95"/>
              <w:rPr>
                <w:sz w:val="24"/>
              </w:rPr>
            </w:pPr>
            <w:r>
              <w:rPr>
                <w:sz w:val="24"/>
              </w:rPr>
              <w:t>6.97x10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92"/>
              <w:rPr>
                <w:sz w:val="24"/>
              </w:rPr>
            </w:pPr>
            <w:r>
              <w:rPr>
                <w:sz w:val="24"/>
              </w:rPr>
              <w:t>3.88x10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sz w:val="24"/>
              </w:rPr>
              <w:t>1.54x10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17"/>
              <w:rPr>
                <w:sz w:val="24"/>
              </w:rPr>
            </w:pPr>
            <w:r>
              <w:rPr>
                <w:sz w:val="24"/>
              </w:rPr>
              <w:t>3.26x10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15"/>
              <w:rPr>
                <w:sz w:val="24"/>
              </w:rPr>
            </w:pPr>
            <w:r>
              <w:rPr>
                <w:sz w:val="24"/>
              </w:rPr>
              <w:t>5.63x10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8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124"/>
              <w:ind w:left="95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383" w:type="dxa"/>
          </w:tcPr>
          <w:p>
            <w:pPr>
              <w:pStyle w:val="TableParagraph"/>
              <w:spacing w:before="124"/>
              <w:ind w:left="151"/>
              <w:rPr>
                <w:sz w:val="24"/>
              </w:rPr>
            </w:pPr>
            <w:r>
              <w:rPr>
                <w:sz w:val="24"/>
              </w:rPr>
              <w:t>3.867x10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523" w:type="dxa"/>
          </w:tcPr>
          <w:p>
            <w:pPr>
              <w:pStyle w:val="TableParagraph"/>
              <w:spacing w:before="124"/>
              <w:ind w:left="195"/>
              <w:rPr>
                <w:sz w:val="24"/>
              </w:rPr>
            </w:pPr>
            <w:r>
              <w:rPr>
                <w:sz w:val="24"/>
              </w:rPr>
              <w:t>6.045x10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4"/>
              <w:ind w:left="292"/>
              <w:rPr>
                <w:sz w:val="24"/>
              </w:rPr>
            </w:pPr>
            <w:r>
              <w:rPr>
                <w:sz w:val="24"/>
              </w:rPr>
              <w:t>3.81x10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216"/>
              <w:rPr>
                <w:sz w:val="24"/>
              </w:rPr>
            </w:pPr>
            <w:r>
              <w:rPr>
                <w:sz w:val="24"/>
              </w:rPr>
              <w:t>1.44x10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51" w:type="dxa"/>
          </w:tcPr>
          <w:p>
            <w:pPr>
              <w:pStyle w:val="TableParagraph"/>
              <w:spacing w:before="124"/>
              <w:ind w:left="217"/>
              <w:rPr>
                <w:sz w:val="24"/>
              </w:rPr>
            </w:pPr>
            <w:r>
              <w:rPr>
                <w:sz w:val="24"/>
              </w:rPr>
              <w:t>3.52x10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13" w:type="dxa"/>
          </w:tcPr>
          <w:p>
            <w:pPr>
              <w:pStyle w:val="TableParagraph"/>
              <w:spacing w:before="124"/>
              <w:ind w:left="215"/>
              <w:rPr>
                <w:sz w:val="24"/>
              </w:rPr>
            </w:pPr>
            <w:r>
              <w:rPr>
                <w:sz w:val="24"/>
              </w:rPr>
              <w:t>2.11x10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577" w:type="dxa"/>
          </w:tcPr>
          <w:p>
            <w:pPr>
              <w:pStyle w:val="TableParagraph"/>
              <w:spacing w:before="124"/>
              <w:ind w:left="18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8" w:hRule="atLeast"/>
        </w:trPr>
        <w:tc>
          <w:tcPr>
            <w:tcW w:w="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95"/>
              <w:rPr>
                <w:sz w:val="24"/>
              </w:rPr>
            </w:pPr>
            <w:r>
              <w:rPr>
                <w:sz w:val="24"/>
              </w:rPr>
              <w:t>Oweri-nta</w:t>
            </w:r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151"/>
              <w:rPr>
                <w:sz w:val="24"/>
              </w:rPr>
            </w:pPr>
            <w:r>
              <w:rPr>
                <w:sz w:val="24"/>
              </w:rPr>
              <w:t>4.42x10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5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195"/>
              <w:rPr>
                <w:sz w:val="24"/>
              </w:rPr>
            </w:pPr>
            <w:r>
              <w:rPr>
                <w:sz w:val="24"/>
              </w:rPr>
              <w:t>6.51x10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92"/>
              <w:rPr>
                <w:sz w:val="24"/>
              </w:rPr>
            </w:pPr>
            <w:r>
              <w:rPr>
                <w:sz w:val="24"/>
              </w:rPr>
              <w:t>2.88x10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16"/>
              <w:rPr>
                <w:sz w:val="24"/>
              </w:rPr>
            </w:pPr>
            <w:r>
              <w:rPr>
                <w:sz w:val="24"/>
              </w:rPr>
              <w:t>1.64x10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17"/>
              <w:rPr>
                <w:sz w:val="24"/>
              </w:rPr>
            </w:pPr>
            <w:r>
              <w:rPr>
                <w:sz w:val="24"/>
              </w:rPr>
              <w:t>3.15x10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15"/>
              <w:rPr>
                <w:sz w:val="24"/>
              </w:rPr>
            </w:pPr>
            <w:r>
              <w:rPr>
                <w:sz w:val="24"/>
              </w:rPr>
              <w:t>6.05x10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18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5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26"/>
        <w:ind w:left="700"/>
      </w:pPr>
      <w:r>
        <w:rPr/>
        <w:t>ND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detected.</w:t>
      </w:r>
    </w:p>
    <w:p>
      <w:pPr>
        <w:spacing w:after="0"/>
        <w:sectPr>
          <w:headerReference w:type="default" r:id="rId360"/>
          <w:footerReference w:type="default" r:id="rId361"/>
          <w:pgSz w:w="11910" w:h="16840"/>
          <w:pgMar w:header="0" w:footer="1087" w:top="1360" w:bottom="1280" w:left="740" w:right="460"/>
        </w:sectPr>
      </w:pPr>
    </w:p>
    <w:p>
      <w:pPr>
        <w:pStyle w:val="Heading2"/>
        <w:spacing w:line="273" w:lineRule="auto" w:before="65"/>
        <w:ind w:left="700" w:right="977"/>
      </w:pPr>
      <w:bookmarkStart w:name="_bookmark232" w:id="384"/>
      <w:bookmarkEnd w:id="384"/>
      <w:r>
        <w:rPr>
          <w:b w:val="0"/>
        </w:rPr>
      </w:r>
      <w:r>
        <w:rPr/>
        <w:t>Table:</w:t>
      </w:r>
      <w:r>
        <w:rPr>
          <w:spacing w:val="-5"/>
        </w:rPr>
        <w:t> </w:t>
      </w:r>
      <w:r>
        <w:rPr/>
        <w:t>4.38</w:t>
      </w:r>
      <w:r>
        <w:rPr>
          <w:spacing w:val="-3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Daily</w:t>
      </w:r>
      <w:r>
        <w:rPr>
          <w:spacing w:val="-3"/>
        </w:rPr>
        <w:t> </w:t>
      </w:r>
      <w:r>
        <w:rPr/>
        <w:t>Intake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-7"/>
        </w:rPr>
        <w:t> </w:t>
      </w:r>
      <w:r>
        <w:rPr/>
        <w:t>Metal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Cat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Imo</w:t>
      </w:r>
      <w:r>
        <w:rPr>
          <w:spacing w:val="-4"/>
        </w:rPr>
        <w:t> </w:t>
      </w:r>
      <w:r>
        <w:rPr/>
        <w:t>River</w:t>
      </w:r>
      <w:r>
        <w:rPr>
          <w:spacing w:val="-5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</w:t>
      </w:r>
      <w:r>
        <w:rPr>
          <w:spacing w:val="-57"/>
        </w:rPr>
        <w:t> </w:t>
      </w:r>
      <w:r>
        <w:rPr/>
        <w:t>Season</w:t>
      </w:r>
      <w:r>
        <w:rPr>
          <w:spacing w:val="-1"/>
        </w:rPr>
        <w:t> </w:t>
      </w:r>
      <w:r>
        <w:rPr/>
        <w:t>(mg/kg)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338"/>
        <w:gridCol w:w="1414"/>
        <w:gridCol w:w="1349"/>
        <w:gridCol w:w="1395"/>
        <w:gridCol w:w="1440"/>
        <w:gridCol w:w="1394"/>
        <w:gridCol w:w="705"/>
      </w:tblGrid>
      <w:tr>
        <w:trPr>
          <w:trHeight w:val="372" w:hRule="atLeast"/>
        </w:trPr>
        <w:tc>
          <w:tcPr>
            <w:tcW w:w="11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4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09" w:hRule="atLeast"/>
        </w:trPr>
        <w:tc>
          <w:tcPr>
            <w:tcW w:w="11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-1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140"/>
              <w:rPr>
                <w:sz w:val="24"/>
              </w:rPr>
            </w:pPr>
            <w:r>
              <w:rPr>
                <w:sz w:val="24"/>
              </w:rPr>
              <w:t>1.49x10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283"/>
              <w:rPr>
                <w:sz w:val="24"/>
              </w:rPr>
            </w:pPr>
            <w:r>
              <w:rPr>
                <w:sz w:val="24"/>
              </w:rPr>
              <w:t>5.58x10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218"/>
              <w:rPr>
                <w:sz w:val="24"/>
              </w:rPr>
            </w:pPr>
            <w:r>
              <w:rPr>
                <w:sz w:val="24"/>
              </w:rPr>
              <w:t>3.85x10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221"/>
              <w:rPr>
                <w:sz w:val="24"/>
              </w:rPr>
            </w:pPr>
            <w:r>
              <w:rPr>
                <w:sz w:val="24"/>
              </w:rPr>
              <w:t>1.49x10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266"/>
              <w:rPr>
                <w:sz w:val="24"/>
              </w:rPr>
            </w:pPr>
            <w:r>
              <w:rPr>
                <w:sz w:val="24"/>
              </w:rPr>
              <w:t>3.1x10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266"/>
              <w:rPr>
                <w:sz w:val="24"/>
              </w:rPr>
            </w:pPr>
            <w:r>
              <w:rPr>
                <w:sz w:val="24"/>
              </w:rPr>
              <w:t>4.65x10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22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4" w:hRule="atLeast"/>
        </w:trPr>
        <w:tc>
          <w:tcPr>
            <w:tcW w:w="1160" w:type="dxa"/>
          </w:tcPr>
          <w:p>
            <w:pPr>
              <w:pStyle w:val="TableParagraph"/>
              <w:spacing w:before="124"/>
              <w:ind w:left="-11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338" w:type="dxa"/>
          </w:tcPr>
          <w:p>
            <w:pPr>
              <w:pStyle w:val="TableParagraph"/>
              <w:spacing w:before="124"/>
              <w:ind w:left="140"/>
              <w:rPr>
                <w:sz w:val="24"/>
              </w:rPr>
            </w:pPr>
            <w:r>
              <w:rPr>
                <w:sz w:val="24"/>
              </w:rPr>
              <w:t>2.37x10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24"/>
              <w:ind w:left="283"/>
              <w:rPr>
                <w:sz w:val="24"/>
              </w:rPr>
            </w:pPr>
            <w:r>
              <w:rPr>
                <w:sz w:val="24"/>
              </w:rPr>
              <w:t>5.16x10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49" w:type="dxa"/>
          </w:tcPr>
          <w:p>
            <w:pPr>
              <w:pStyle w:val="TableParagraph"/>
              <w:spacing w:before="124"/>
              <w:ind w:left="218"/>
              <w:rPr>
                <w:sz w:val="24"/>
              </w:rPr>
            </w:pPr>
            <w:r>
              <w:rPr>
                <w:sz w:val="24"/>
              </w:rPr>
              <w:t>3.81x10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4"/>
              <w:ind w:left="221"/>
              <w:rPr>
                <w:sz w:val="24"/>
              </w:rPr>
            </w:pPr>
            <w:r>
              <w:rPr>
                <w:sz w:val="24"/>
              </w:rPr>
              <w:t>1.40x10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4"/>
              <w:ind w:left="309"/>
              <w:rPr>
                <w:sz w:val="24"/>
              </w:rPr>
            </w:pPr>
            <w:r>
              <w:rPr>
                <w:sz w:val="24"/>
              </w:rPr>
              <w:t>3.1x10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94" w:type="dxa"/>
          </w:tcPr>
          <w:p>
            <w:pPr>
              <w:pStyle w:val="TableParagraph"/>
              <w:spacing w:before="124"/>
              <w:ind w:left="266"/>
              <w:rPr>
                <w:sz w:val="24"/>
              </w:rPr>
            </w:pPr>
            <w:r>
              <w:rPr>
                <w:sz w:val="24"/>
              </w:rPr>
              <w:t>4.60x10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705" w:type="dxa"/>
          </w:tcPr>
          <w:p>
            <w:pPr>
              <w:pStyle w:val="TableParagraph"/>
              <w:spacing w:before="124"/>
              <w:ind w:left="22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3" w:hRule="atLeast"/>
        </w:trPr>
        <w:tc>
          <w:tcPr>
            <w:tcW w:w="11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49"/>
              <w:rPr>
                <w:sz w:val="24"/>
              </w:rPr>
            </w:pPr>
            <w:r>
              <w:rPr>
                <w:sz w:val="24"/>
              </w:rPr>
              <w:t>Oweri-nta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140"/>
              <w:rPr>
                <w:sz w:val="24"/>
              </w:rPr>
            </w:pPr>
            <w:r>
              <w:rPr>
                <w:sz w:val="24"/>
              </w:rPr>
              <w:t>1.95x10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283"/>
              <w:rPr>
                <w:sz w:val="24"/>
              </w:rPr>
            </w:pPr>
            <w:r>
              <w:rPr>
                <w:sz w:val="24"/>
              </w:rPr>
              <w:t>6.05x10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218"/>
              <w:rPr>
                <w:sz w:val="24"/>
              </w:rPr>
            </w:pPr>
            <w:r>
              <w:rPr>
                <w:sz w:val="24"/>
              </w:rPr>
              <w:t>2.05x10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221"/>
              <w:rPr>
                <w:sz w:val="24"/>
              </w:rPr>
            </w:pPr>
            <w:r>
              <w:rPr>
                <w:sz w:val="24"/>
              </w:rPr>
              <w:t>1.55x10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266"/>
              <w:rPr>
                <w:sz w:val="24"/>
              </w:rPr>
            </w:pPr>
            <w:r>
              <w:rPr>
                <w:sz w:val="24"/>
              </w:rPr>
              <w:t>2.79x10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3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266"/>
              <w:rPr>
                <w:sz w:val="24"/>
              </w:rPr>
            </w:pPr>
            <w:r>
              <w:rPr>
                <w:sz w:val="24"/>
              </w:rPr>
              <w:t>5.58x10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22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spacing w:before="107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9"/>
        </w:rPr>
      </w:pPr>
    </w:p>
    <w:p>
      <w:pPr>
        <w:pStyle w:val="Heading2"/>
        <w:spacing w:line="273" w:lineRule="auto"/>
        <w:ind w:left="700" w:right="979"/>
      </w:pPr>
      <w:bookmarkStart w:name="_bookmark233" w:id="385"/>
      <w:bookmarkEnd w:id="385"/>
      <w:r>
        <w:rPr>
          <w:b w:val="0"/>
        </w:rPr>
      </w:r>
      <w:r>
        <w:rPr/>
        <w:t>Table:</w:t>
      </w:r>
      <w:r>
        <w:rPr>
          <w:spacing w:val="26"/>
        </w:rPr>
        <w:t> </w:t>
      </w:r>
      <w:r>
        <w:rPr/>
        <w:t>4.38</w:t>
      </w:r>
      <w:r>
        <w:rPr>
          <w:spacing w:val="27"/>
        </w:rPr>
        <w:t> </w:t>
      </w:r>
      <w:r>
        <w:rPr/>
        <w:t>Estimated</w:t>
      </w:r>
      <w:r>
        <w:rPr>
          <w:spacing w:val="28"/>
        </w:rPr>
        <w:t> </w:t>
      </w:r>
      <w:r>
        <w:rPr/>
        <w:t>Daily</w:t>
      </w:r>
      <w:r>
        <w:rPr>
          <w:spacing w:val="28"/>
        </w:rPr>
        <w:t> </w:t>
      </w:r>
      <w:r>
        <w:rPr/>
        <w:t>Intake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Heavy</w:t>
      </w:r>
      <w:r>
        <w:rPr>
          <w:spacing w:val="24"/>
        </w:rPr>
        <w:t> </w:t>
      </w:r>
      <w:r>
        <w:rPr/>
        <w:t>Metal</w:t>
      </w:r>
      <w:r>
        <w:rPr>
          <w:spacing w:val="27"/>
        </w:rPr>
        <w:t> </w:t>
      </w:r>
      <w:r>
        <w:rPr/>
        <w:t>by</w:t>
      </w:r>
      <w:r>
        <w:rPr>
          <w:spacing w:val="33"/>
        </w:rPr>
        <w:t> </w:t>
      </w:r>
      <w:r>
        <w:rPr/>
        <w:t>humans</w:t>
      </w:r>
      <w:r>
        <w:rPr>
          <w:spacing w:val="27"/>
        </w:rPr>
        <w:t> </w:t>
      </w:r>
      <w:r>
        <w:rPr/>
        <w:t>via</w:t>
      </w:r>
      <w:r>
        <w:rPr>
          <w:spacing w:val="28"/>
        </w:rPr>
        <w:t> </w:t>
      </w:r>
      <w:r>
        <w:rPr/>
        <w:t>ingestion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water</w:t>
      </w:r>
      <w:r>
        <w:rPr>
          <w:spacing w:val="-57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drySeason (mg/kg)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338"/>
        <w:gridCol w:w="1414"/>
        <w:gridCol w:w="1349"/>
        <w:gridCol w:w="1395"/>
        <w:gridCol w:w="1461"/>
        <w:gridCol w:w="1372"/>
        <w:gridCol w:w="705"/>
      </w:tblGrid>
      <w:tr>
        <w:trPr>
          <w:trHeight w:val="372" w:hRule="atLeast"/>
        </w:trPr>
        <w:tc>
          <w:tcPr>
            <w:tcW w:w="11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4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11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-1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140"/>
              <w:rPr>
                <w:sz w:val="24"/>
              </w:rPr>
            </w:pPr>
            <w:r>
              <w:rPr>
                <w:sz w:val="24"/>
              </w:rPr>
              <w:t>3.56x10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83"/>
              <w:rPr>
                <w:sz w:val="24"/>
              </w:rPr>
            </w:pPr>
            <w:r>
              <w:rPr>
                <w:sz w:val="24"/>
              </w:rPr>
              <w:t>5.14x10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18"/>
              <w:rPr>
                <w:sz w:val="24"/>
              </w:rPr>
            </w:pPr>
            <w:r>
              <w:rPr>
                <w:sz w:val="24"/>
              </w:rPr>
              <w:t>1.76x10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21"/>
              <w:rPr>
                <w:sz w:val="24"/>
              </w:rPr>
            </w:pPr>
            <w:r>
              <w:rPr>
                <w:sz w:val="24"/>
              </w:rPr>
              <w:t>4.26x10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4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66"/>
              <w:rPr>
                <w:sz w:val="24"/>
              </w:rPr>
            </w:pPr>
            <w:r>
              <w:rPr>
                <w:sz w:val="24"/>
              </w:rPr>
              <w:t>5.71x10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3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45"/>
              <w:rPr>
                <w:sz w:val="24"/>
              </w:rPr>
            </w:pPr>
            <w:r>
              <w:rPr>
                <w:sz w:val="24"/>
              </w:rPr>
              <w:t>5.71x10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0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4" w:hRule="atLeast"/>
        </w:trPr>
        <w:tc>
          <w:tcPr>
            <w:tcW w:w="1160" w:type="dxa"/>
          </w:tcPr>
          <w:p>
            <w:pPr>
              <w:pStyle w:val="TableParagraph"/>
              <w:spacing w:before="125"/>
              <w:ind w:left="-11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338" w:type="dxa"/>
          </w:tcPr>
          <w:p>
            <w:pPr>
              <w:pStyle w:val="TableParagraph"/>
              <w:spacing w:before="125"/>
              <w:ind w:left="140"/>
              <w:rPr>
                <w:sz w:val="24"/>
              </w:rPr>
            </w:pPr>
            <w:r>
              <w:rPr>
                <w:sz w:val="24"/>
              </w:rPr>
              <w:t>7.40x10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25"/>
              <w:ind w:left="283"/>
              <w:rPr>
                <w:sz w:val="24"/>
              </w:rPr>
            </w:pPr>
            <w:r>
              <w:rPr>
                <w:sz w:val="24"/>
              </w:rPr>
              <w:t>5.16x10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25"/>
              <w:ind w:left="218"/>
              <w:rPr>
                <w:sz w:val="24"/>
              </w:rPr>
            </w:pPr>
            <w:r>
              <w:rPr>
                <w:sz w:val="24"/>
              </w:rPr>
              <w:t>2.80x10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5"/>
              <w:ind w:left="221"/>
              <w:rPr>
                <w:sz w:val="24"/>
              </w:rPr>
            </w:pPr>
            <w:r>
              <w:rPr>
                <w:sz w:val="24"/>
              </w:rPr>
              <w:t>1.47x10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61" w:type="dxa"/>
          </w:tcPr>
          <w:p>
            <w:pPr>
              <w:pStyle w:val="TableParagraph"/>
              <w:spacing w:before="125"/>
              <w:ind w:left="309"/>
              <w:rPr>
                <w:sz w:val="24"/>
              </w:rPr>
            </w:pPr>
            <w:r>
              <w:rPr>
                <w:sz w:val="24"/>
              </w:rPr>
              <w:t>6.14x10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72" w:type="dxa"/>
          </w:tcPr>
          <w:p>
            <w:pPr>
              <w:pStyle w:val="TableParagraph"/>
              <w:spacing w:before="125"/>
              <w:ind w:left="245"/>
              <w:rPr>
                <w:sz w:val="24"/>
              </w:rPr>
            </w:pPr>
            <w:r>
              <w:rPr>
                <w:sz w:val="24"/>
              </w:rPr>
              <w:t>2.85x10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705" w:type="dxa"/>
          </w:tcPr>
          <w:p>
            <w:pPr>
              <w:pStyle w:val="TableParagraph"/>
              <w:spacing w:before="125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2" w:hRule="atLeast"/>
        </w:trPr>
        <w:tc>
          <w:tcPr>
            <w:tcW w:w="11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49"/>
              <w:rPr>
                <w:sz w:val="24"/>
              </w:rPr>
            </w:pPr>
            <w:r>
              <w:rPr>
                <w:sz w:val="24"/>
              </w:rPr>
              <w:t>Oweri-nta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140"/>
              <w:rPr>
                <w:sz w:val="24"/>
              </w:rPr>
            </w:pPr>
            <w:r>
              <w:rPr>
                <w:sz w:val="24"/>
              </w:rPr>
              <w:t>1.79x10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83"/>
              <w:rPr>
                <w:sz w:val="24"/>
              </w:rPr>
            </w:pPr>
            <w:r>
              <w:rPr>
                <w:sz w:val="24"/>
              </w:rPr>
              <w:t>3.71x10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18"/>
              <w:rPr>
                <w:sz w:val="24"/>
              </w:rPr>
            </w:pPr>
            <w:r>
              <w:rPr>
                <w:sz w:val="24"/>
              </w:rPr>
              <w:t>1.20x10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21"/>
              <w:rPr>
                <w:sz w:val="24"/>
              </w:rPr>
            </w:pPr>
            <w:r>
              <w:rPr>
                <w:sz w:val="24"/>
              </w:rPr>
              <w:t>8.82x10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4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66"/>
              <w:rPr>
                <w:sz w:val="24"/>
              </w:rPr>
            </w:pPr>
            <w:r>
              <w:rPr>
                <w:sz w:val="24"/>
              </w:rPr>
              <w:t>1.40x10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45"/>
              <w:rPr>
                <w:sz w:val="24"/>
              </w:rPr>
            </w:pPr>
            <w:r>
              <w:rPr>
                <w:sz w:val="24"/>
              </w:rPr>
              <w:t>1.14x10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spacing w:before="107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276" w:lineRule="auto" w:before="172"/>
        <w:ind w:left="700" w:right="978"/>
      </w:pPr>
      <w:bookmarkStart w:name="_bookmark234" w:id="386"/>
      <w:bookmarkEnd w:id="386"/>
      <w:r>
        <w:rPr>
          <w:b w:val="0"/>
        </w:rPr>
      </w:r>
      <w:r>
        <w:rPr/>
        <w:t>Table:</w:t>
      </w:r>
      <w:r>
        <w:rPr>
          <w:spacing w:val="26"/>
        </w:rPr>
        <w:t> </w:t>
      </w:r>
      <w:r>
        <w:rPr/>
        <w:t>4.38</w:t>
      </w:r>
      <w:r>
        <w:rPr>
          <w:spacing w:val="28"/>
        </w:rPr>
        <w:t> </w:t>
      </w:r>
      <w:r>
        <w:rPr/>
        <w:t>Estimated</w:t>
      </w:r>
      <w:r>
        <w:rPr>
          <w:spacing w:val="28"/>
        </w:rPr>
        <w:t> </w:t>
      </w:r>
      <w:r>
        <w:rPr/>
        <w:t>Daily</w:t>
      </w:r>
      <w:r>
        <w:rPr>
          <w:spacing w:val="28"/>
        </w:rPr>
        <w:t> </w:t>
      </w:r>
      <w:r>
        <w:rPr/>
        <w:t>Intake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Heavy</w:t>
      </w:r>
      <w:r>
        <w:rPr>
          <w:spacing w:val="24"/>
        </w:rPr>
        <w:t> </w:t>
      </w:r>
      <w:r>
        <w:rPr/>
        <w:t>Metal</w:t>
      </w:r>
      <w:r>
        <w:rPr>
          <w:spacing w:val="27"/>
        </w:rPr>
        <w:t> </w:t>
      </w:r>
      <w:r>
        <w:rPr/>
        <w:t>by</w:t>
      </w:r>
      <w:r>
        <w:rPr>
          <w:spacing w:val="30"/>
        </w:rPr>
        <w:t> </w:t>
      </w:r>
      <w:r>
        <w:rPr/>
        <w:t>humans</w:t>
      </w:r>
      <w:r>
        <w:rPr>
          <w:spacing w:val="27"/>
        </w:rPr>
        <w:t> </w:t>
      </w:r>
      <w:r>
        <w:rPr/>
        <w:t>via</w:t>
      </w:r>
      <w:r>
        <w:rPr>
          <w:spacing w:val="28"/>
        </w:rPr>
        <w:t> </w:t>
      </w:r>
      <w:r>
        <w:rPr/>
        <w:t>ingestion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water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wet Season (mg/kg)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338"/>
        <w:gridCol w:w="1414"/>
        <w:gridCol w:w="1349"/>
        <w:gridCol w:w="1395"/>
        <w:gridCol w:w="1461"/>
        <w:gridCol w:w="1372"/>
        <w:gridCol w:w="705"/>
      </w:tblGrid>
      <w:tr>
        <w:trPr>
          <w:trHeight w:val="373" w:hRule="atLeast"/>
        </w:trPr>
        <w:tc>
          <w:tcPr>
            <w:tcW w:w="11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-11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4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4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4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11" w:hRule="atLeast"/>
        </w:trPr>
        <w:tc>
          <w:tcPr>
            <w:tcW w:w="11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-1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140"/>
              <w:rPr>
                <w:sz w:val="24"/>
              </w:rPr>
            </w:pPr>
            <w:r>
              <w:rPr>
                <w:sz w:val="24"/>
              </w:rPr>
              <w:t>7.06x10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283"/>
              <w:rPr>
                <w:sz w:val="24"/>
              </w:rPr>
            </w:pPr>
            <w:r>
              <w:rPr>
                <w:sz w:val="24"/>
              </w:rPr>
              <w:t>4.00x10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218"/>
              <w:rPr>
                <w:sz w:val="24"/>
              </w:rPr>
            </w:pPr>
            <w:r>
              <w:rPr>
                <w:sz w:val="24"/>
              </w:rPr>
              <w:t>1.50x10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221"/>
              <w:rPr>
                <w:sz w:val="24"/>
              </w:rPr>
            </w:pPr>
            <w:r>
              <w:rPr>
                <w:sz w:val="24"/>
              </w:rPr>
              <w:t>1.49x10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266"/>
              <w:rPr>
                <w:sz w:val="24"/>
              </w:rPr>
            </w:pPr>
            <w:r>
              <w:rPr>
                <w:sz w:val="24"/>
              </w:rPr>
              <w:t>3.40x10</w:t>
            </w:r>
            <w:r>
              <w:rPr>
                <w:sz w:val="24"/>
                <w:vertAlign w:val="superscript"/>
              </w:rPr>
              <w:t>-</w:t>
            </w:r>
          </w:p>
        </w:tc>
        <w:tc>
          <w:tcPr>
            <w:tcW w:w="13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245"/>
              <w:rPr>
                <w:sz w:val="24"/>
              </w:rPr>
            </w:pPr>
            <w:r>
              <w:rPr>
                <w:sz w:val="24"/>
              </w:rPr>
              <w:t>2.86x10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3" w:hRule="atLeast"/>
        </w:trPr>
        <w:tc>
          <w:tcPr>
            <w:tcW w:w="1160" w:type="dxa"/>
          </w:tcPr>
          <w:p>
            <w:pPr>
              <w:pStyle w:val="TableParagraph"/>
              <w:spacing w:before="124"/>
              <w:ind w:left="-11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338" w:type="dxa"/>
          </w:tcPr>
          <w:p>
            <w:pPr>
              <w:pStyle w:val="TableParagraph"/>
              <w:spacing w:before="124"/>
              <w:ind w:left="140"/>
              <w:rPr>
                <w:sz w:val="24"/>
              </w:rPr>
            </w:pPr>
            <w:r>
              <w:rPr>
                <w:sz w:val="24"/>
              </w:rPr>
              <w:t>1.02x10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24"/>
              <w:ind w:left="283"/>
              <w:rPr>
                <w:sz w:val="24"/>
              </w:rPr>
            </w:pPr>
            <w:r>
              <w:rPr>
                <w:sz w:val="24"/>
              </w:rPr>
              <w:t>4.00x10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349" w:type="dxa"/>
          </w:tcPr>
          <w:p>
            <w:pPr>
              <w:pStyle w:val="TableParagraph"/>
              <w:spacing w:before="124"/>
              <w:ind w:left="218"/>
              <w:rPr>
                <w:sz w:val="24"/>
              </w:rPr>
            </w:pPr>
            <w:r>
              <w:rPr>
                <w:sz w:val="24"/>
              </w:rPr>
              <w:t>2.30x10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24"/>
              <w:ind w:left="221"/>
              <w:rPr>
                <w:sz w:val="24"/>
              </w:rPr>
            </w:pPr>
            <w:r>
              <w:rPr>
                <w:sz w:val="24"/>
              </w:rPr>
              <w:t>1.40x10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461" w:type="dxa"/>
          </w:tcPr>
          <w:p>
            <w:pPr>
              <w:pStyle w:val="TableParagraph"/>
              <w:spacing w:before="124"/>
              <w:ind w:left="309"/>
              <w:rPr>
                <w:sz w:val="24"/>
              </w:rPr>
            </w:pPr>
            <w:r>
              <w:rPr>
                <w:sz w:val="24"/>
              </w:rPr>
              <w:t>6,29x10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72" w:type="dxa"/>
          </w:tcPr>
          <w:p>
            <w:pPr>
              <w:pStyle w:val="TableParagraph"/>
              <w:spacing w:before="124"/>
              <w:ind w:left="245"/>
              <w:rPr>
                <w:sz w:val="24"/>
              </w:rPr>
            </w:pPr>
            <w:r>
              <w:rPr>
                <w:sz w:val="24"/>
              </w:rPr>
              <w:t>2.86x10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705" w:type="dxa"/>
          </w:tcPr>
          <w:p>
            <w:pPr>
              <w:pStyle w:val="TableParagraph"/>
              <w:spacing w:before="124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512" w:hRule="atLeast"/>
        </w:trPr>
        <w:tc>
          <w:tcPr>
            <w:tcW w:w="11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49"/>
              <w:rPr>
                <w:sz w:val="24"/>
              </w:rPr>
            </w:pPr>
            <w:r>
              <w:rPr>
                <w:sz w:val="24"/>
              </w:rPr>
              <w:t>Oweri-nta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140"/>
              <w:rPr>
                <w:sz w:val="24"/>
              </w:rPr>
            </w:pPr>
            <w:r>
              <w:rPr>
                <w:sz w:val="24"/>
              </w:rPr>
              <w:t>6.00x10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83"/>
              <w:rPr>
                <w:sz w:val="24"/>
              </w:rPr>
            </w:pPr>
            <w:r>
              <w:rPr>
                <w:sz w:val="24"/>
              </w:rPr>
              <w:t>3.43x10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18"/>
              <w:rPr>
                <w:sz w:val="24"/>
              </w:rPr>
            </w:pPr>
            <w:r>
              <w:rPr>
                <w:sz w:val="24"/>
              </w:rPr>
              <w:t>9.10x10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21"/>
              <w:rPr>
                <w:sz w:val="24"/>
              </w:rPr>
            </w:pPr>
            <w:r>
              <w:rPr>
                <w:sz w:val="24"/>
              </w:rPr>
              <w:t>8.50x10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4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66"/>
              <w:rPr>
                <w:sz w:val="24"/>
              </w:rPr>
            </w:pPr>
            <w:r>
              <w:rPr>
                <w:sz w:val="24"/>
              </w:rPr>
              <w:t>8.57x10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13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45"/>
              <w:rPr>
                <w:sz w:val="24"/>
              </w:rPr>
            </w:pPr>
            <w:r>
              <w:rPr>
                <w:sz w:val="24"/>
              </w:rPr>
              <w:t>8.57x10</w:t>
            </w:r>
            <w:r>
              <w:rPr>
                <w:sz w:val="24"/>
                <w:vertAlign w:val="superscript"/>
              </w:rPr>
              <w:t>-4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2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spacing w:before="107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detected</w:t>
      </w:r>
    </w:p>
    <w:p>
      <w:pPr>
        <w:spacing w:after="0"/>
        <w:jc w:val="left"/>
        <w:rPr>
          <w:sz w:val="24"/>
        </w:rPr>
        <w:sectPr>
          <w:headerReference w:type="default" r:id="rId362"/>
          <w:footerReference w:type="default" r:id="rId363"/>
          <w:pgSz w:w="11910" w:h="16840"/>
          <w:pgMar w:header="0" w:footer="1087" w:top="1360" w:bottom="1280" w:left="740" w:right="460"/>
        </w:sectPr>
      </w:pPr>
    </w:p>
    <w:p>
      <w:pPr>
        <w:pStyle w:val="BodyText"/>
        <w:spacing w:line="480" w:lineRule="auto" w:before="78"/>
        <w:ind w:left="700" w:right="977"/>
        <w:jc w:val="both"/>
      </w:pPr>
      <w:r>
        <w:rPr/>
        <w:t>The decrease in the level of EDI in </w:t>
      </w:r>
      <w:r>
        <w:rPr>
          <w:i/>
        </w:rPr>
        <w:t>Tilapia Zilli </w:t>
      </w:r>
      <w:r>
        <w:rPr/>
        <w:t>during the dry season followed the order</w:t>
      </w:r>
      <w:r>
        <w:rPr>
          <w:spacing w:val="1"/>
        </w:rPr>
        <w:t> </w:t>
      </w:r>
      <w:r>
        <w:rPr/>
        <w:t>Fe&gt;Zn&gt;Pb&gt;Ni&gt;Cd&gt;Cu&gt;V while the wet season decrease was Fe&gt;Zn&gt;Ni&gt;Pb&gt;Cu&gt;Cd&gt;V. The</w:t>
      </w:r>
      <w:r>
        <w:rPr>
          <w:spacing w:val="-57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daily</w:t>
      </w:r>
      <w:r>
        <w:rPr>
          <w:spacing w:val="-11"/>
        </w:rPr>
        <w:t> </w:t>
      </w:r>
      <w:r>
        <w:rPr/>
        <w:t>intake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7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Cat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</w:t>
      </w:r>
      <w:r>
        <w:rPr/>
        <w:t>IMR</w:t>
      </w:r>
      <w:r>
        <w:rPr>
          <w:spacing w:val="-6"/>
        </w:rPr>
        <w:t> </w:t>
      </w:r>
      <w:r>
        <w:rPr/>
        <w:t>followed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trend</w:t>
      </w:r>
      <w:r>
        <w:rPr>
          <w:spacing w:val="-58"/>
        </w:rPr>
        <w:t> </w:t>
      </w:r>
      <w:r>
        <w:rPr/>
        <w:t>Fe&gt;Zn&gt;Ni&gt;Cu&gt;Pb&gt;Cd&gt;V in dry season and Fe&gt;Zn&gt;Pb&gt;Cu&gt;Ni&gt;Cd&gt;V in wet season. In all</w:t>
      </w:r>
      <w:r>
        <w:rPr>
          <w:spacing w:val="1"/>
        </w:rPr>
        <w:t> </w:t>
      </w:r>
      <w:r>
        <w:rPr/>
        <w:t>stations, the estimated daily intake of Fe was higher in dry season than the wet season. The</w:t>
      </w:r>
      <w:r>
        <w:rPr>
          <w:spacing w:val="1"/>
        </w:rPr>
        <w:t> </w:t>
      </w:r>
      <w:r>
        <w:rPr/>
        <w:t>values of Cu in all the station for both seasons were comparable. The concentration of Fe, Pb,</w:t>
      </w:r>
      <w:r>
        <w:rPr>
          <w:spacing w:val="-57"/>
        </w:rPr>
        <w:t> </w:t>
      </w:r>
      <w:r>
        <w:rPr/>
        <w:t>Zn and Cd are toxic while Cd is known to be among the most toxic heavy metals to aquatic</w:t>
      </w:r>
      <w:r>
        <w:rPr>
          <w:spacing w:val="1"/>
        </w:rPr>
        <w:t> </w:t>
      </w:r>
      <w:r>
        <w:rPr/>
        <w:t>organisms. Cadmium (Cd) has a higher affinity for thiol (SH) groups in human physiology</w:t>
      </w:r>
      <w:r>
        <w:rPr>
          <w:spacing w:val="1"/>
        </w:rPr>
        <w:t> </w:t>
      </w:r>
      <w:r>
        <w:rPr/>
        <w:t>which may cause more health problems when enhanced concentratoion are taken in 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consumptoion of</w:t>
      </w:r>
      <w:r>
        <w:rPr>
          <w:spacing w:val="-1"/>
        </w:rPr>
        <w:t> </w:t>
      </w:r>
      <w:r>
        <w:rPr/>
        <w:t>fishes.</w:t>
      </w:r>
    </w:p>
    <w:p>
      <w:pPr>
        <w:pStyle w:val="BodyText"/>
        <w:spacing w:line="480" w:lineRule="auto" w:before="2"/>
        <w:ind w:left="700" w:right="975"/>
        <w:jc w:val="both"/>
      </w:pPr>
      <w:r>
        <w:rPr/>
        <w:t>Cd/Zn</w:t>
      </w:r>
      <w:r>
        <w:rPr>
          <w:spacing w:val="-11"/>
        </w:rPr>
        <w:t> </w:t>
      </w:r>
      <w:r>
        <w:rPr/>
        <w:t>ratio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0.0305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cat</w:t>
      </w:r>
      <w:r>
        <w:rPr>
          <w:spacing w:val="-11"/>
        </w:rPr>
        <w:t> </w:t>
      </w:r>
      <w:r>
        <w:rPr/>
        <w:t>fish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both</w:t>
      </w:r>
      <w:r>
        <w:rPr>
          <w:spacing w:val="-9"/>
        </w:rPr>
        <w:t> </w:t>
      </w:r>
      <w:r>
        <w:rPr/>
        <w:t>seasons</w:t>
      </w:r>
      <w:r>
        <w:rPr>
          <w:spacing w:val="-9"/>
        </w:rPr>
        <w:t> </w:t>
      </w:r>
      <w:r>
        <w:rPr/>
        <w:t>was</w:t>
      </w:r>
      <w:r>
        <w:rPr>
          <w:spacing w:val="-11"/>
        </w:rPr>
        <w:t> </w:t>
      </w:r>
      <w:r>
        <w:rPr/>
        <w:t>greater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Cd/Zn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tilapia</w:t>
      </w:r>
      <w:r>
        <w:rPr>
          <w:spacing w:val="-12"/>
        </w:rPr>
        <w:t> </w:t>
      </w:r>
      <w:r>
        <w:rPr/>
        <w:t>fish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 tables 4.35-4.38. Hence, the estimated dialy intake of heavy metaks by cat fish and tilapia</w:t>
      </w:r>
      <w:r>
        <w:rPr>
          <w:spacing w:val="1"/>
        </w:rPr>
        <w:t> </w:t>
      </w:r>
      <w:r>
        <w:rPr/>
        <w:t>fish during both seasons were below 0.5mg/kg maximum tolerable limit for shell fish and fish</w:t>
      </w:r>
      <w:r>
        <w:rPr>
          <w:spacing w:val="-57"/>
        </w:rPr>
        <w:t> </w:t>
      </w:r>
      <w:r>
        <w:rPr/>
        <w:t>(Ogundayo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48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</w:pPr>
      <w:bookmarkStart w:name="_bookmark235" w:id="387"/>
      <w:bookmarkEnd w:id="387"/>
      <w:r>
        <w:rPr>
          <w:b w:val="0"/>
        </w:rPr>
      </w:r>
      <w:bookmarkStart w:name="_bookmark235" w:id="388"/>
      <w:bookmarkEnd w:id="388"/>
      <w:r>
        <w:rPr/>
        <w:t>Conc</w:t>
      </w:r>
      <w:r>
        <w:rPr/>
        <w:t>entration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PAHsin Water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2"/>
        </w:rPr>
        <w:t> </w:t>
      </w:r>
      <w:r>
        <w:rPr/>
        <w:t>River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 w:before="1"/>
        <w:ind w:left="700" w:right="977"/>
        <w:jc w:val="both"/>
      </w:pPr>
      <w:r>
        <w:rPr/>
        <w:t>Tables4.39 and 4.40showed the concentration of the 16 priority PAHs in water from IMR in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dry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1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summation</w:t>
      </w:r>
      <w:r>
        <w:rPr>
          <w:spacing w:val="-4"/>
        </w:rPr>
        <w:t> </w:t>
      </w:r>
      <w:r>
        <w:rPr/>
        <w:t>ofPAHs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IMR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both</w:t>
      </w:r>
      <w:r>
        <w:rPr>
          <w:spacing w:val="-3"/>
        </w:rPr>
        <w:t> </w:t>
      </w:r>
      <w:r>
        <w:rPr/>
        <w:t>season</w:t>
      </w:r>
      <w:r>
        <w:rPr>
          <w:spacing w:val="-4"/>
        </w:rPr>
        <w:t> </w:t>
      </w:r>
      <w:r>
        <w:rPr/>
        <w:t>was</w:t>
      </w:r>
      <w:r>
        <w:rPr>
          <w:spacing w:val="-57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as shown in appendix</w:t>
      </w:r>
      <w:r>
        <w:rPr>
          <w:spacing w:val="3"/>
        </w:rPr>
        <w:t> </w:t>
      </w:r>
      <w:r>
        <w:rPr/>
        <w:t>29.</w:t>
      </w:r>
    </w:p>
    <w:p>
      <w:pPr>
        <w:spacing w:after="0" w:line="480" w:lineRule="auto"/>
        <w:jc w:val="both"/>
        <w:sectPr>
          <w:headerReference w:type="default" r:id="rId364"/>
          <w:footerReference w:type="default" r:id="rId365"/>
          <w:pgSz w:w="11910" w:h="16840"/>
          <w:pgMar w:header="0" w:footer="1087" w:top="1340" w:bottom="1280" w:left="740" w:right="460"/>
        </w:sectPr>
      </w:pPr>
    </w:p>
    <w:p>
      <w:pPr>
        <w:pStyle w:val="Heading2"/>
        <w:spacing w:before="63"/>
        <w:ind w:left="700"/>
      </w:pPr>
      <w:bookmarkStart w:name="_bookmark236" w:id="389"/>
      <w:bookmarkEnd w:id="389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4.39:</w:t>
      </w:r>
      <w:r>
        <w:rPr>
          <w:spacing w:val="-2"/>
        </w:rPr>
        <w:t> </w:t>
      </w:r>
      <w:r>
        <w:rPr/>
        <w:t>Concentrationof</w:t>
      </w:r>
      <w:r>
        <w:rPr>
          <w:spacing w:val="1"/>
        </w:rPr>
        <w:t> </w:t>
      </w:r>
      <w:r>
        <w:rPr/>
        <w:t>PAHsin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(mg/L)</w:t>
      </w:r>
      <w:r>
        <w:rPr>
          <w:spacing w:val="-3"/>
        </w:rPr>
        <w:t> </w:t>
      </w:r>
      <w:r>
        <w:rPr/>
        <w:t>in Imo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09"/>
        <w:gridCol w:w="1566"/>
        <w:gridCol w:w="2247"/>
      </w:tblGrid>
      <w:tr>
        <w:trPr>
          <w:trHeight w:val="613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4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0.0349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2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5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 Pyrene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09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5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</w:tr>
      <w:tr>
        <w:trPr>
          <w:trHeight w:val="438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3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09" w:type="dxa"/>
          </w:tcPr>
          <w:p>
            <w:pPr>
              <w:pStyle w:val="TableParagraph"/>
              <w:spacing w:line="256" w:lineRule="exact" w:before="163"/>
              <w:ind w:left="513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3"/>
              <w:ind w:left="222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3"/>
              <w:ind w:left="505"/>
              <w:rPr>
                <w:sz w:val="24"/>
              </w:rPr>
            </w:pPr>
            <w:r>
              <w:rPr>
                <w:sz w:val="24"/>
              </w:rPr>
              <w:t>1.013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366"/>
          <w:footerReference w:type="default" r:id="rId367"/>
          <w:pgSz w:w="11910" w:h="16840"/>
          <w:pgMar w:header="0" w:footer="1605" w:top="1360" w:bottom="1800" w:left="740" w:right="460"/>
        </w:sectPr>
      </w:pPr>
    </w:p>
    <w:p>
      <w:pPr>
        <w:spacing w:before="65"/>
        <w:ind w:left="700" w:right="0" w:firstLine="0"/>
        <w:jc w:val="both"/>
        <w:rPr>
          <w:b/>
          <w:sz w:val="24"/>
        </w:rPr>
      </w:pPr>
      <w:bookmarkStart w:name="_bookmark237" w:id="390"/>
      <w:bookmarkEnd w:id="390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4.40: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Water(mg/L)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10"/>
        <w:gridCol w:w="1566"/>
        <w:gridCol w:w="2247"/>
      </w:tblGrid>
      <w:tr>
        <w:trPr>
          <w:trHeight w:val="613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4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0.850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0.200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0.490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0.090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0.510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0.0008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 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</w:tr>
      <w:tr>
        <w:trPr>
          <w:trHeight w:val="438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3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line="256" w:lineRule="exact" w:before="163"/>
              <w:ind w:left="513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3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3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50" w:lineRule="atLeast"/>
        <w:ind w:left="700" w:right="975"/>
        <w:jc w:val="both"/>
      </w:pP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6"/>
        </w:rPr>
        <w:t> </w:t>
      </w:r>
      <w:r>
        <w:rPr/>
        <w:t>value</w:t>
      </w:r>
      <w:r>
        <w:rPr>
          <w:spacing w:val="-3"/>
        </w:rPr>
        <w:t> </w:t>
      </w:r>
      <w:r>
        <w:rPr/>
        <w:t>(0.85)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PAHs</w:t>
      </w:r>
      <w:r>
        <w:rPr>
          <w:spacing w:val="-2"/>
        </w:rPr>
        <w:t> </w:t>
      </w:r>
      <w:r>
        <w:rPr/>
        <w:t>was</w:t>
      </w:r>
      <w:r>
        <w:rPr>
          <w:spacing w:val="-6"/>
        </w:rPr>
        <w:t> </w:t>
      </w:r>
      <w:r>
        <w:rPr/>
        <w:t>recorded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Acenaphthylene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Onuimo</w:t>
      </w:r>
      <w:r>
        <w:rPr>
          <w:spacing w:val="-57"/>
        </w:rPr>
        <w:t> </w:t>
      </w:r>
      <w:r>
        <w:rPr/>
        <w:t>in wet season while the least value (0.0009) was recorded for Benzo(a) pyrene at Owerri -Nta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wet</w:t>
      </w:r>
      <w:r>
        <w:rPr>
          <w:spacing w:val="-14"/>
        </w:rPr>
        <w:t> </w:t>
      </w:r>
      <w:r>
        <w:rPr>
          <w:spacing w:val="-1"/>
        </w:rPr>
        <w:t>season.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occurrence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low</w:t>
      </w:r>
      <w:r>
        <w:rPr>
          <w:spacing w:val="-13"/>
        </w:rPr>
        <w:t> </w:t>
      </w:r>
      <w:r>
        <w:rPr/>
        <w:t>molecular</w:t>
      </w:r>
      <w:r>
        <w:rPr>
          <w:spacing w:val="-14"/>
        </w:rPr>
        <w:t> </w:t>
      </w:r>
      <w:r>
        <w:rPr/>
        <w:t>weight</w:t>
      </w:r>
      <w:r>
        <w:rPr>
          <w:spacing w:val="-12"/>
        </w:rPr>
        <w:t> </w:t>
      </w:r>
      <w:r>
        <w:rPr/>
        <w:t>PAHs</w:t>
      </w:r>
      <w:r>
        <w:rPr>
          <w:spacing w:val="-11"/>
        </w:rPr>
        <w:t> </w:t>
      </w:r>
      <w:r>
        <w:rPr/>
        <w:t>(LMW-PAHs)</w:t>
      </w:r>
      <w:r>
        <w:rPr>
          <w:spacing w:val="-13"/>
        </w:rPr>
        <w:t> </w:t>
      </w:r>
      <w:r>
        <w:rPr/>
        <w:t>ranged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0.8%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30.2% in 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and 0.09%</w:t>
      </w:r>
      <w:r>
        <w:rPr>
          <w:spacing w:val="-1"/>
        </w:rPr>
        <w:t> </w:t>
      </w:r>
      <w:r>
        <w:rPr/>
        <w:t>to 3.1% in the</w:t>
      </w:r>
      <w:r>
        <w:rPr>
          <w:spacing w:val="-1"/>
        </w:rPr>
        <w:t> </w:t>
      </w:r>
      <w:r>
        <w:rPr/>
        <w:t>wet season.</w:t>
      </w:r>
    </w:p>
    <w:p>
      <w:pPr>
        <w:spacing w:after="0" w:line="550" w:lineRule="atLeast"/>
        <w:jc w:val="both"/>
        <w:sectPr>
          <w:headerReference w:type="default" r:id="rId368"/>
          <w:footerReference w:type="default" r:id="rId369"/>
          <w:pgSz w:w="11910" w:h="16840"/>
          <w:pgMar w:header="0" w:footer="1605" w:top="1360" w:bottom="1800" w:left="740" w:right="460"/>
        </w:sectPr>
      </w:pPr>
    </w:p>
    <w:p>
      <w:pPr>
        <w:pStyle w:val="BodyText"/>
        <w:spacing w:line="480" w:lineRule="auto" w:before="78"/>
        <w:ind w:left="700" w:right="974"/>
        <w:jc w:val="both"/>
      </w:pPr>
      <w:r>
        <w:rPr/>
        <w:t>The</w:t>
      </w:r>
      <w:r>
        <w:rPr>
          <w:spacing w:val="-5"/>
        </w:rPr>
        <w:t> </w:t>
      </w:r>
      <w:r>
        <w:rPr/>
        <w:t>occurrence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high</w:t>
      </w:r>
      <w:r>
        <w:rPr>
          <w:spacing w:val="-1"/>
        </w:rPr>
        <w:t> </w:t>
      </w:r>
      <w:r>
        <w:rPr/>
        <w:t>molecular</w:t>
      </w:r>
      <w:r>
        <w:rPr>
          <w:spacing w:val="-5"/>
        </w:rPr>
        <w:t> </w:t>
      </w:r>
      <w:r>
        <w:rPr/>
        <w:t>weight</w:t>
      </w:r>
      <w:r>
        <w:rPr>
          <w:spacing w:val="-2"/>
        </w:rPr>
        <w:t> </w:t>
      </w:r>
      <w:r>
        <w:rPr/>
        <w:t>PAHs</w:t>
      </w:r>
      <w:r>
        <w:rPr>
          <w:spacing w:val="-1"/>
        </w:rPr>
        <w:t> </w:t>
      </w:r>
      <w:r>
        <w:rPr/>
        <w:t>(HMW-PAHs)</w:t>
      </w:r>
      <w:r>
        <w:rPr>
          <w:spacing w:val="-4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7.7%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98.2%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the dry season and 97.6% to 98.2% in wet season. The PAHs concentration in the Imo River</w:t>
      </w:r>
      <w:r>
        <w:rPr>
          <w:spacing w:val="1"/>
        </w:rPr>
        <w:t> </w:t>
      </w:r>
      <w:r>
        <w:rPr/>
        <w:t>provided comprehensive look at present water quality conditions. Polycyclic aromatic hydro-</w:t>
      </w:r>
      <w:r>
        <w:rPr>
          <w:spacing w:val="1"/>
        </w:rPr>
        <w:t> </w:t>
      </w:r>
      <w:r>
        <w:rPr/>
        <w:t>carbons were detected in various locations of the river but existed at very low concentrations</w:t>
      </w:r>
      <w:r>
        <w:rPr>
          <w:spacing w:val="1"/>
        </w:rPr>
        <w:t> </w:t>
      </w:r>
      <w:r>
        <w:rPr/>
        <w:t>in both seasons. Polycyclic aromatic hydrocarbon of low molecular weight (1-3 ringed) are</w:t>
      </w:r>
      <w:r>
        <w:rPr>
          <w:spacing w:val="1"/>
        </w:rPr>
        <w:t> </w:t>
      </w:r>
      <w:r>
        <w:rPr/>
        <w:t>usually lost due to microbial de-gradation and volatilization while larger molecular weight</w:t>
      </w:r>
      <w:r>
        <w:rPr>
          <w:spacing w:val="1"/>
        </w:rPr>
        <w:t> </w:t>
      </w:r>
      <w:r>
        <w:rPr/>
        <w:t>compounds (4-5 ringed) get lost as a result of photo-oxidation and may be attached to the un-</w:t>
      </w:r>
      <w:r>
        <w:rPr>
          <w:spacing w:val="1"/>
        </w:rPr>
        <w:t> </w:t>
      </w:r>
      <w:r>
        <w:rPr/>
        <w:t>derlying sediment (Obiakor</w:t>
      </w:r>
      <w:r>
        <w:rPr>
          <w:i/>
        </w:rPr>
        <w:t>et al., </w:t>
      </w:r>
      <w:r>
        <w:rPr/>
        <w:t>2014)</w:t>
      </w:r>
      <w:r>
        <w:rPr>
          <w:spacing w:val="1"/>
        </w:rPr>
        <w:t> </w:t>
      </w:r>
      <w:r>
        <w:rPr/>
        <w:t>The values of individual PAHs reported in this study</w:t>
      </w:r>
      <w:r>
        <w:rPr>
          <w:spacing w:val="-57"/>
        </w:rPr>
        <w:t> </w:t>
      </w:r>
      <w:r>
        <w:rPr/>
        <w:t>are lower than the range of values reported by other authors. Campolat (2012) reported values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PAHs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ranged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0.0003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0.032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lower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in this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0.0001 – 0.54in IMO River water samples. The mean values of 16 PAHs reported by Gorlaky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al.,</w:t>
      </w:r>
      <w:r>
        <w:rPr>
          <w:i/>
          <w:spacing w:val="9"/>
        </w:rPr>
        <w:t> </w:t>
      </w:r>
      <w:r>
        <w:rPr/>
        <w:t>(2014)</w:t>
      </w:r>
      <w:r>
        <w:rPr>
          <w:spacing w:val="7"/>
        </w:rPr>
        <w:t> </w:t>
      </w:r>
      <w:r>
        <w:rPr/>
        <w:t>ranged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33.2</w:t>
      </w:r>
      <w:r>
        <w:rPr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/>
        <w:t>34.5</w:t>
      </w:r>
      <w:r>
        <w:rPr>
          <w:spacing w:val="8"/>
        </w:rPr>
        <w:t> </w:t>
      </w:r>
      <w:r>
        <w:rPr/>
        <w:t>while</w:t>
      </w:r>
      <w:r>
        <w:rPr>
          <w:spacing w:val="10"/>
        </w:rPr>
        <w:t> </w:t>
      </w:r>
      <w:r>
        <w:rPr/>
        <w:t>Imam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al.,</w:t>
      </w:r>
      <w:r>
        <w:rPr>
          <w:i/>
          <w:spacing w:val="9"/>
        </w:rPr>
        <w:t> </w:t>
      </w:r>
      <w:r>
        <w:rPr/>
        <w:t>(2014)</w:t>
      </w:r>
      <w:r>
        <w:rPr>
          <w:spacing w:val="7"/>
        </w:rPr>
        <w:t> </w:t>
      </w:r>
      <w:r>
        <w:rPr/>
        <w:t>reported</w:t>
      </w:r>
      <w:r>
        <w:rPr>
          <w:spacing w:val="10"/>
        </w:rPr>
        <w:t> </w:t>
      </w:r>
      <w:r>
        <w:rPr/>
        <w:t>individual</w:t>
      </w:r>
      <w:r>
        <w:rPr>
          <w:spacing w:val="8"/>
        </w:rPr>
        <w:t> </w:t>
      </w:r>
      <w:r>
        <w:rPr/>
        <w:t>range</w:t>
      </w:r>
      <w:r>
        <w:rPr>
          <w:spacing w:val="7"/>
        </w:rPr>
        <w:t> </w:t>
      </w:r>
      <w:r>
        <w:rPr/>
        <w:t>of</w:t>
      </w:r>
    </w:p>
    <w:p>
      <w:pPr>
        <w:pStyle w:val="BodyText"/>
        <w:spacing w:line="480" w:lineRule="auto" w:before="2"/>
        <w:ind w:left="700" w:right="976"/>
        <w:jc w:val="both"/>
      </w:pPr>
      <w:r>
        <w:rPr/>
        <w:t>1.38 to 5.95 in water sample Anyakora </w:t>
      </w:r>
      <w:r>
        <w:rPr>
          <w:i/>
        </w:rPr>
        <w:t>et al., </w:t>
      </w:r>
      <w:r>
        <w:rPr/>
        <w:t>(2015) reported values that ranged from not</w:t>
      </w:r>
      <w:r>
        <w:rPr>
          <w:spacing w:val="1"/>
        </w:rPr>
        <w:t> </w:t>
      </w:r>
      <w:r>
        <w:rPr/>
        <w:t>detected</w:t>
      </w:r>
      <w:r>
        <w:rPr>
          <w:spacing w:val="-12"/>
        </w:rPr>
        <w:t> </w:t>
      </w:r>
      <w:r>
        <w:rPr/>
        <w:t>(ND)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2.355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water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Silokolo</w:t>
      </w:r>
      <w:r>
        <w:rPr>
          <w:spacing w:val="-12"/>
        </w:rPr>
        <w:t> </w:t>
      </w:r>
      <w:r>
        <w:rPr/>
        <w:t>fishing</w:t>
      </w:r>
      <w:r>
        <w:rPr>
          <w:spacing w:val="-11"/>
        </w:rPr>
        <w:t> </w:t>
      </w:r>
      <w:r>
        <w:rPr/>
        <w:t>settlement</w:t>
      </w:r>
      <w:r>
        <w:rPr>
          <w:spacing w:val="-12"/>
        </w:rPr>
        <w:t> </w:t>
      </w:r>
      <w:r>
        <w:rPr/>
        <w:t>low</w:t>
      </w:r>
      <w:r>
        <w:rPr>
          <w:spacing w:val="-13"/>
        </w:rPr>
        <w:t> </w:t>
      </w:r>
      <w:r>
        <w:rPr/>
        <w:t>percentage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low</w:t>
      </w:r>
      <w:r>
        <w:rPr>
          <w:spacing w:val="-13"/>
        </w:rPr>
        <w:t> </w:t>
      </w:r>
      <w:r>
        <w:rPr/>
        <w:t>molecular</w:t>
      </w:r>
      <w:r>
        <w:rPr>
          <w:spacing w:val="-57"/>
        </w:rPr>
        <w:t> </w:t>
      </w:r>
      <w:r>
        <w:rPr/>
        <w:t>height</w:t>
      </w:r>
      <w:r>
        <w:rPr>
          <w:spacing w:val="-2"/>
        </w:rPr>
        <w:t> </w:t>
      </w:r>
      <w:r>
        <w:rPr/>
        <w:t>PAHs</w:t>
      </w:r>
      <w:r>
        <w:rPr>
          <w:spacing w:val="-2"/>
        </w:rPr>
        <w:t> </w:t>
      </w:r>
      <w:r>
        <w:rPr/>
        <w:t>(LMW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PAHs)</w:t>
      </w:r>
      <w:r>
        <w:rPr>
          <w:spacing w:val="-3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 PAHs</w:t>
      </w:r>
      <w:r>
        <w:rPr>
          <w:spacing w:val="-1"/>
        </w:rPr>
        <w:t> </w:t>
      </w:r>
      <w:r>
        <w:rPr/>
        <w:t>(HMW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PAHs)</w:t>
      </w:r>
      <w:r>
        <w:rPr>
          <w:spacing w:val="-2"/>
        </w:rPr>
        <w:t> </w:t>
      </w:r>
      <w:r>
        <w:rPr/>
        <w:t>was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 this study</w:t>
      </w:r>
      <w:r>
        <w:rPr>
          <w:spacing w:val="-5"/>
        </w:rPr>
        <w:t> </w:t>
      </w:r>
      <w:r>
        <w:rPr/>
        <w:t>as</w:t>
      </w:r>
      <w:r>
        <w:rPr>
          <w:spacing w:val="2"/>
        </w:rPr>
        <w:t> </w:t>
      </w:r>
      <w:r>
        <w:rPr/>
        <w:t>shown in Tables 4.41 and 4.42.</w:t>
      </w:r>
    </w:p>
    <w:p>
      <w:pPr>
        <w:pStyle w:val="BodyText"/>
        <w:spacing w:line="480" w:lineRule="auto"/>
        <w:ind w:left="700" w:right="972"/>
        <w:jc w:val="both"/>
      </w:pPr>
      <w:r>
        <w:rPr/>
        <w:t>2 – 3 ring PAHs are more easily bio degraded and volatilized compared to 4 – 6 ring PAHs.</w:t>
      </w:r>
      <w:r>
        <w:rPr>
          <w:spacing w:val="1"/>
        </w:rPr>
        <w:t> </w:t>
      </w:r>
      <w:r>
        <w:rPr/>
        <w:t>Moreover, the high level of HMW – PAHs in this study may be due attachment on soot pro-</w:t>
      </w:r>
      <w:r>
        <w:rPr>
          <w:spacing w:val="1"/>
        </w:rPr>
        <w:t> </w:t>
      </w:r>
      <w:r>
        <w:rPr/>
        <w:t>duced</w:t>
      </w:r>
      <w:r>
        <w:rPr>
          <w:spacing w:val="-14"/>
        </w:rPr>
        <w:t> </w:t>
      </w:r>
      <w:r>
        <w:rPr/>
        <w:t>from</w:t>
      </w:r>
      <w:r>
        <w:rPr>
          <w:spacing w:val="-11"/>
        </w:rPr>
        <w:t> </w:t>
      </w:r>
      <w:r>
        <w:rPr/>
        <w:t>gas</w:t>
      </w:r>
      <w:r>
        <w:rPr>
          <w:spacing w:val="-11"/>
        </w:rPr>
        <w:t> </w:t>
      </w:r>
      <w:r>
        <w:rPr/>
        <w:t>flaring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oil</w:t>
      </w:r>
      <w:r>
        <w:rPr>
          <w:spacing w:val="-13"/>
        </w:rPr>
        <w:t> </w:t>
      </w:r>
      <w:r>
        <w:rPr/>
        <w:t>exploration</w:t>
      </w:r>
      <w:r>
        <w:rPr>
          <w:spacing w:val="-13"/>
        </w:rPr>
        <w:t> </w:t>
      </w:r>
      <w:r>
        <w:rPr/>
        <w:t>industry.Anyakora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Cooker</w:t>
      </w:r>
      <w:r>
        <w:rPr>
          <w:spacing w:val="-14"/>
        </w:rPr>
        <w:t> </w:t>
      </w:r>
      <w:r>
        <w:rPr/>
        <w:t>(2000)</w:t>
      </w:r>
      <w:r>
        <w:rPr>
          <w:spacing w:val="-14"/>
        </w:rPr>
        <w:t> </w:t>
      </w:r>
      <w:r>
        <w:rPr/>
        <w:t>attributed</w:t>
      </w:r>
      <w:r>
        <w:rPr>
          <w:spacing w:val="-58"/>
        </w:rPr>
        <w:t> </w:t>
      </w:r>
      <w:r>
        <w:rPr/>
        <w:t>the presence of HMW PAHs in water to the presence of dissolved solid that have these com-</w:t>
      </w:r>
      <w:r>
        <w:rPr>
          <w:spacing w:val="1"/>
        </w:rPr>
        <w:t> </w:t>
      </w:r>
      <w:r>
        <w:rPr/>
        <w:t>pounds attached to them because of their low solubility in water.In this study the 2 – 3 ring</w:t>
      </w:r>
      <w:r>
        <w:rPr>
          <w:spacing w:val="1"/>
        </w:rPr>
        <w:t> </w:t>
      </w:r>
      <w:r>
        <w:rPr/>
        <w:t>PAHs</w:t>
      </w:r>
      <w:r>
        <w:rPr>
          <w:spacing w:val="1"/>
        </w:rPr>
        <w:t> </w:t>
      </w:r>
      <w:r>
        <w:rPr/>
        <w:t>Naphthalene,</w:t>
      </w:r>
      <w:r>
        <w:rPr>
          <w:spacing w:val="1"/>
        </w:rPr>
        <w:t> </w:t>
      </w:r>
      <w:r>
        <w:rPr/>
        <w:t>Methylnapthylene,</w:t>
      </w:r>
      <w:r>
        <w:rPr>
          <w:spacing w:val="1"/>
        </w:rPr>
        <w:t> </w:t>
      </w:r>
      <w:r>
        <w:rPr/>
        <w:t>Acenapthene,</w:t>
      </w:r>
      <w:r>
        <w:rPr>
          <w:spacing w:val="1"/>
        </w:rPr>
        <w:t> </w:t>
      </w:r>
      <w:r>
        <w:rPr/>
        <w:t>Acenaphthylene,</w:t>
      </w:r>
      <w:r>
        <w:rPr>
          <w:spacing w:val="1"/>
        </w:rPr>
        <w:t> </w:t>
      </w:r>
      <w:r>
        <w:rPr/>
        <w:t>Fluorene,</w:t>
      </w:r>
      <w:r>
        <w:rPr>
          <w:spacing w:val="1"/>
        </w:rPr>
        <w:t> </w:t>
      </w:r>
      <w:r>
        <w:rPr/>
        <w:t>Phenan-</w:t>
      </w:r>
      <w:r>
        <w:rPr>
          <w:spacing w:val="-57"/>
        </w:rPr>
        <w:t> </w:t>
      </w:r>
      <w:r>
        <w:rPr/>
        <w:t>threne and Anthracene were 0.36mg/L, 0.095, 0.30, 0.38, 0.77, 0.067, 0.20 respectively in dry</w:t>
      </w:r>
      <w:r>
        <w:rPr>
          <w:spacing w:val="-57"/>
        </w:rPr>
        <w:t> </w:t>
      </w:r>
      <w:r>
        <w:rPr/>
        <w:t>season</w:t>
      </w:r>
      <w:r>
        <w:rPr>
          <w:spacing w:val="-1"/>
        </w:rPr>
        <w:t> </w:t>
      </w:r>
      <w:r>
        <w:rPr/>
        <w:t>as shown in the</w:t>
      </w:r>
      <w:r>
        <w:rPr>
          <w:spacing w:val="-1"/>
        </w:rPr>
        <w:t> </w:t>
      </w:r>
      <w:r>
        <w:rPr/>
        <w:t>appendix</w:t>
      </w:r>
      <w:r>
        <w:rPr>
          <w:spacing w:val="4"/>
        </w:rPr>
        <w:t> </w:t>
      </w:r>
      <w:r>
        <w:rPr/>
        <w:t>29.</w:t>
      </w:r>
    </w:p>
    <w:p>
      <w:pPr>
        <w:spacing w:after="0" w:line="480" w:lineRule="auto"/>
        <w:jc w:val="both"/>
        <w:sectPr>
          <w:headerReference w:type="default" r:id="rId370"/>
          <w:footerReference w:type="default" r:id="rId371"/>
          <w:pgSz w:w="11910" w:h="16840"/>
          <w:pgMar w:header="0" w:footer="1087" w:top="1340" w:bottom="1280" w:left="740" w:right="460"/>
        </w:sectPr>
      </w:pPr>
    </w:p>
    <w:p>
      <w:pPr>
        <w:pStyle w:val="BodyText"/>
        <w:spacing w:line="480" w:lineRule="auto" w:before="78"/>
        <w:ind w:left="700" w:right="975"/>
        <w:jc w:val="both"/>
      </w:pPr>
      <w:r>
        <w:rPr/>
        <w:t>Law</w:t>
      </w:r>
      <w:r>
        <w:rPr>
          <w:spacing w:val="-14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(1997)</w:t>
      </w:r>
      <w:r>
        <w:rPr>
          <w:spacing w:val="-13"/>
        </w:rPr>
        <w:t> </w:t>
      </w:r>
      <w:r>
        <w:rPr/>
        <w:t>stipulated</w:t>
      </w:r>
      <w:r>
        <w:rPr>
          <w:spacing w:val="-14"/>
        </w:rPr>
        <w:t> </w:t>
      </w:r>
      <w:r>
        <w:rPr/>
        <w:t>PAHs</w:t>
      </w:r>
      <w:r>
        <w:rPr>
          <w:spacing w:val="-13"/>
        </w:rPr>
        <w:t> </w:t>
      </w:r>
      <w:r>
        <w:rPr/>
        <w:t>standards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0.012,</w:t>
      </w:r>
      <w:r>
        <w:rPr>
          <w:spacing w:val="-13"/>
        </w:rPr>
        <w:t> </w:t>
      </w:r>
      <w:r>
        <w:rPr/>
        <w:t>1.0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2.0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Naphthalene,</w:t>
      </w:r>
      <w:r>
        <w:rPr>
          <w:spacing w:val="-13"/>
        </w:rPr>
        <w:t> </w:t>
      </w:r>
      <w:r>
        <w:rPr/>
        <w:t>Anthracene</w:t>
      </w:r>
      <w:r>
        <w:rPr>
          <w:spacing w:val="-57"/>
        </w:rPr>
        <w:t> </w:t>
      </w:r>
      <w:r>
        <w:rPr/>
        <w:t>and Phenanthrene.The meanconcentration of PAHs in water samples from Imo River in wet</w:t>
      </w:r>
      <w:r>
        <w:rPr>
          <w:spacing w:val="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2</w:t>
      </w:r>
      <w:r>
        <w:rPr>
          <w:spacing w:val="-11"/>
        </w:rPr>
        <w:t> </w:t>
      </w:r>
      <w:r>
        <w:rPr/>
        <w:t>–</w:t>
      </w:r>
      <w:r>
        <w:rPr>
          <w:spacing w:val="-9"/>
        </w:rPr>
        <w:t> </w:t>
      </w:r>
      <w:r>
        <w:rPr/>
        <w:t>3</w:t>
      </w:r>
      <w:r>
        <w:rPr>
          <w:spacing w:val="-10"/>
        </w:rPr>
        <w:t> </w:t>
      </w:r>
      <w:r>
        <w:rPr/>
        <w:t>ring</w:t>
      </w:r>
      <w:r>
        <w:rPr>
          <w:spacing w:val="-11"/>
        </w:rPr>
        <w:t> </w:t>
      </w:r>
      <w:r>
        <w:rPr/>
        <w:t>PAHs</w:t>
      </w:r>
      <w:r>
        <w:rPr>
          <w:spacing w:val="-10"/>
        </w:rPr>
        <w:t> </w:t>
      </w:r>
      <w:r>
        <w:rPr/>
        <w:t>Napthalene,</w:t>
      </w:r>
      <w:r>
        <w:rPr>
          <w:spacing w:val="-11"/>
        </w:rPr>
        <w:t> </w:t>
      </w:r>
      <w:r>
        <w:rPr/>
        <w:t>Methynapthylene,</w:t>
      </w:r>
      <w:r>
        <w:rPr>
          <w:spacing w:val="-12"/>
        </w:rPr>
        <w:t> </w:t>
      </w:r>
      <w:r>
        <w:rPr/>
        <w:t>Acenapthene,</w:t>
      </w:r>
      <w:r>
        <w:rPr>
          <w:spacing w:val="-6"/>
        </w:rPr>
        <w:t> </w:t>
      </w:r>
      <w:r>
        <w:rPr/>
        <w:t>Acenaphthylene,</w:t>
      </w:r>
      <w:r>
        <w:rPr>
          <w:spacing w:val="-8"/>
        </w:rPr>
        <w:t> </w:t>
      </w:r>
      <w:r>
        <w:rPr/>
        <w:t>Flu-</w:t>
      </w:r>
      <w:r>
        <w:rPr>
          <w:spacing w:val="-58"/>
        </w:rPr>
        <w:t> </w:t>
      </w:r>
      <w:r>
        <w:rPr/>
        <w:t>orene,</w:t>
      </w:r>
      <w:r>
        <w:rPr>
          <w:spacing w:val="1"/>
        </w:rPr>
        <w:t> </w:t>
      </w:r>
      <w:r>
        <w:rPr/>
        <w:t>Phenanthrene,</w:t>
      </w:r>
      <w:r>
        <w:rPr>
          <w:spacing w:val="1"/>
        </w:rPr>
        <w:t> </w:t>
      </w:r>
      <w:r>
        <w:rPr/>
        <w:t>Anthracene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0.057,</w:t>
      </w:r>
      <w:r>
        <w:rPr>
          <w:spacing w:val="1"/>
        </w:rPr>
        <w:t> </w:t>
      </w:r>
      <w:r>
        <w:rPr/>
        <w:t>0.03,</w:t>
      </w:r>
      <w:r>
        <w:rPr>
          <w:spacing w:val="1"/>
        </w:rPr>
        <w:t> </w:t>
      </w:r>
      <w:r>
        <w:rPr/>
        <w:t>0.19,</w:t>
      </w:r>
      <w:r>
        <w:rPr>
          <w:spacing w:val="1"/>
        </w:rPr>
        <w:t> </w:t>
      </w:r>
      <w:r>
        <w:rPr/>
        <w:t>0.47,</w:t>
      </w:r>
      <w:r>
        <w:rPr>
          <w:spacing w:val="1"/>
        </w:rPr>
        <w:t> </w:t>
      </w:r>
      <w:r>
        <w:rPr/>
        <w:t>0.23,</w:t>
      </w:r>
      <w:r>
        <w:rPr>
          <w:spacing w:val="1"/>
        </w:rPr>
        <w:t> </w:t>
      </w:r>
      <w:r>
        <w:rPr/>
        <w:t>0.03,</w:t>
      </w:r>
      <w:r>
        <w:rPr>
          <w:spacing w:val="1"/>
        </w:rPr>
        <w:t> </w:t>
      </w:r>
      <w:r>
        <w:rPr/>
        <w:t>0.20</w:t>
      </w:r>
      <w:r>
        <w:rPr>
          <w:spacing w:val="1"/>
        </w:rPr>
        <w:t> </w:t>
      </w:r>
      <w:r>
        <w:rPr/>
        <w:t>respec-</w:t>
      </w:r>
      <w:r>
        <w:rPr>
          <w:spacing w:val="1"/>
        </w:rPr>
        <w:t> </w:t>
      </w:r>
      <w:r>
        <w:rPr/>
        <w:t>tively.The</w:t>
      </w:r>
      <w:r>
        <w:rPr>
          <w:spacing w:val="-8"/>
        </w:rPr>
        <w:t> </w:t>
      </w:r>
      <w:r>
        <w:rPr/>
        <w:t>mean</w:t>
      </w:r>
      <w:r>
        <w:rPr>
          <w:spacing w:val="-4"/>
        </w:rPr>
        <w:t> </w:t>
      </w:r>
      <w:r>
        <w:rPr/>
        <w:t>concentration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4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ring</w:t>
      </w:r>
      <w:r>
        <w:rPr>
          <w:spacing w:val="-8"/>
        </w:rPr>
        <w:t> </w:t>
      </w:r>
      <w:r>
        <w:rPr/>
        <w:t>PAHs,</w:t>
      </w:r>
      <w:r>
        <w:rPr>
          <w:spacing w:val="-7"/>
        </w:rPr>
        <w:t> </w:t>
      </w:r>
      <w:r>
        <w:rPr/>
        <w:t>Pyr,</w:t>
      </w:r>
      <w:r>
        <w:rPr>
          <w:spacing w:val="-7"/>
        </w:rPr>
        <w:t> </w:t>
      </w:r>
      <w:r>
        <w:rPr/>
        <w:t>Chy,</w:t>
      </w:r>
      <w:r>
        <w:rPr>
          <w:spacing w:val="-4"/>
        </w:rPr>
        <w:t> </w:t>
      </w:r>
      <w:r>
        <w:rPr/>
        <w:t>Flt,</w:t>
      </w:r>
      <w:r>
        <w:rPr>
          <w:spacing w:val="-5"/>
        </w:rPr>
        <w:t> </w:t>
      </w:r>
      <w:r>
        <w:rPr/>
        <w:t>B(a)A,</w:t>
      </w:r>
      <w:r>
        <w:rPr>
          <w:spacing w:val="-4"/>
        </w:rPr>
        <w:t> </w:t>
      </w:r>
      <w:r>
        <w:rPr/>
        <w:t>B(b)F,</w:t>
      </w:r>
      <w:r>
        <w:rPr>
          <w:spacing w:val="-5"/>
        </w:rPr>
        <w:t> </w:t>
      </w:r>
      <w:r>
        <w:rPr/>
        <w:t>B(k)F,</w:t>
      </w:r>
      <w:r>
        <w:rPr>
          <w:spacing w:val="-4"/>
        </w:rPr>
        <w:t> </w:t>
      </w:r>
      <w:r>
        <w:rPr/>
        <w:t>B(a)P,</w:t>
      </w:r>
      <w:r>
        <w:rPr>
          <w:spacing w:val="-58"/>
        </w:rPr>
        <w:t> </w:t>
      </w:r>
      <w:r>
        <w:rPr/>
        <w:t>Ind(1,2,3,c,d)P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DB(a,h)A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dry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wet</w:t>
      </w:r>
      <w:r>
        <w:rPr>
          <w:spacing w:val="18"/>
        </w:rPr>
        <w:t> </w:t>
      </w:r>
      <w:r>
        <w:rPr/>
        <w:t>season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0.04,</w:t>
      </w:r>
      <w:r>
        <w:rPr>
          <w:spacing w:val="18"/>
        </w:rPr>
        <w:t> </w:t>
      </w:r>
      <w:r>
        <w:rPr/>
        <w:t>0.01,</w:t>
      </w:r>
      <w:r>
        <w:rPr>
          <w:spacing w:val="18"/>
        </w:rPr>
        <w:t> </w:t>
      </w:r>
      <w:r>
        <w:rPr/>
        <w:t>0.08,</w:t>
      </w:r>
      <w:r>
        <w:rPr>
          <w:spacing w:val="18"/>
        </w:rPr>
        <w:t> </w:t>
      </w:r>
      <w:r>
        <w:rPr/>
        <w:t>0.03,</w:t>
      </w:r>
      <w:r>
        <w:rPr>
          <w:spacing w:val="17"/>
        </w:rPr>
        <w:t> </w:t>
      </w:r>
      <w:r>
        <w:rPr/>
        <w:t>0.02,</w:t>
      </w:r>
      <w:r>
        <w:rPr>
          <w:spacing w:val="18"/>
        </w:rPr>
        <w:t> </w:t>
      </w:r>
      <w:r>
        <w:rPr/>
        <w:t>0.01,</w:t>
      </w:r>
    </w:p>
    <w:p>
      <w:pPr>
        <w:pStyle w:val="BodyText"/>
        <w:spacing w:before="1"/>
        <w:ind w:left="700"/>
        <w:jc w:val="both"/>
      </w:pPr>
      <w:r>
        <w:rPr/>
        <w:t>0.02,</w:t>
      </w:r>
      <w:r>
        <w:rPr>
          <w:spacing w:val="14"/>
        </w:rPr>
        <w:t> </w:t>
      </w:r>
      <w:r>
        <w:rPr/>
        <w:t>0.02,</w:t>
      </w:r>
      <w:r>
        <w:rPr>
          <w:spacing w:val="14"/>
        </w:rPr>
        <w:t> </w:t>
      </w:r>
      <w:r>
        <w:rPr/>
        <w:t>0.01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0.04,</w:t>
      </w:r>
      <w:r>
        <w:rPr>
          <w:spacing w:val="14"/>
        </w:rPr>
        <w:t> </w:t>
      </w:r>
      <w:r>
        <w:rPr/>
        <w:t>0.001,</w:t>
      </w:r>
      <w:r>
        <w:rPr>
          <w:spacing w:val="14"/>
        </w:rPr>
        <w:t> </w:t>
      </w:r>
      <w:r>
        <w:rPr/>
        <w:t>0.004,</w:t>
      </w:r>
      <w:r>
        <w:rPr>
          <w:spacing w:val="14"/>
        </w:rPr>
        <w:t> </w:t>
      </w:r>
      <w:r>
        <w:rPr/>
        <w:t>0.06,</w:t>
      </w:r>
      <w:r>
        <w:rPr>
          <w:spacing w:val="17"/>
        </w:rPr>
        <w:t> </w:t>
      </w:r>
      <w:r>
        <w:rPr/>
        <w:t>0.02,</w:t>
      </w:r>
      <w:r>
        <w:rPr>
          <w:spacing w:val="14"/>
        </w:rPr>
        <w:t> </w:t>
      </w:r>
      <w:r>
        <w:rPr/>
        <w:t>0.00,</w:t>
      </w:r>
      <w:r>
        <w:rPr>
          <w:spacing w:val="14"/>
        </w:rPr>
        <w:t> </w:t>
      </w:r>
      <w:r>
        <w:rPr/>
        <w:t>0.004,</w:t>
      </w:r>
      <w:r>
        <w:rPr>
          <w:spacing w:val="14"/>
        </w:rPr>
        <w:t> </w:t>
      </w:r>
      <w:r>
        <w:rPr/>
        <w:t>0.01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0.004</w:t>
      </w:r>
      <w:r>
        <w:rPr>
          <w:spacing w:val="16"/>
        </w:rPr>
        <w:t> </w:t>
      </w:r>
      <w:r>
        <w:rPr/>
        <w:t>respectively.</w:t>
      </w:r>
    </w:p>
    <w:p>
      <w:pPr>
        <w:pStyle w:val="BodyText"/>
      </w:pPr>
    </w:p>
    <w:p>
      <w:pPr>
        <w:pStyle w:val="BodyText"/>
        <w:spacing w:line="480" w:lineRule="auto"/>
        <w:ind w:left="700" w:right="974"/>
        <w:jc w:val="both"/>
      </w:pPr>
      <w:r>
        <w:rPr/>
        <w:t>Adokoh </w:t>
      </w:r>
      <w:r>
        <w:rPr>
          <w:i/>
        </w:rPr>
        <w:t>et al., </w:t>
      </w:r>
      <w:r>
        <w:rPr/>
        <w:t>(2009) reported that pathways for PAHs to enter surface water include atmos-</w:t>
      </w:r>
      <w:r>
        <w:rPr>
          <w:spacing w:val="1"/>
        </w:rPr>
        <w:t> </w:t>
      </w:r>
      <w:r>
        <w:rPr/>
        <w:t>pheric fallout, urban run off, municipal effluents, industrial effluents and oil spillage. Amadi,</w:t>
      </w:r>
      <w:r>
        <w:rPr>
          <w:spacing w:val="1"/>
        </w:rPr>
        <w:t> </w:t>
      </w:r>
      <w:r>
        <w:rPr/>
        <w:t>(2010) stated that waste water from Imo-Abia environs contributed to higher PAHs level of</w:t>
      </w:r>
      <w:r>
        <w:rPr>
          <w:spacing w:val="1"/>
        </w:rPr>
        <w:t> </w:t>
      </w:r>
      <w:r>
        <w:rPr/>
        <w:t>2.0x10</w:t>
      </w:r>
      <w:r>
        <w:rPr>
          <w:vertAlign w:val="superscript"/>
        </w:rPr>
        <w:t>-2</w:t>
      </w:r>
      <w:r>
        <w:rPr>
          <w:vertAlign w:val="baseline"/>
        </w:rPr>
        <w:t>mg/l in 0tammiri River along Imo River.In this study the carcinogenic PAHs are of</w:t>
      </w:r>
      <w:r>
        <w:rPr>
          <w:spacing w:val="1"/>
          <w:vertAlign w:val="baseline"/>
        </w:rPr>
        <w:t> </w:t>
      </w:r>
      <w:r>
        <w:rPr>
          <w:vertAlign w:val="baseline"/>
        </w:rPr>
        <w:t>lesser</w:t>
      </w:r>
      <w:r>
        <w:rPr>
          <w:spacing w:val="-8"/>
          <w:vertAlign w:val="baseline"/>
        </w:rPr>
        <w:t> </w:t>
      </w:r>
      <w:r>
        <w:rPr>
          <w:vertAlign w:val="baseline"/>
        </w:rPr>
        <w:t>level</w:t>
      </w:r>
      <w:r>
        <w:rPr>
          <w:spacing w:val="-7"/>
          <w:vertAlign w:val="baseline"/>
        </w:rPr>
        <w:t> </w:t>
      </w:r>
      <w:r>
        <w:rPr>
          <w:vertAlign w:val="baseline"/>
        </w:rPr>
        <w:t>than</w:t>
      </w:r>
      <w:r>
        <w:rPr>
          <w:spacing w:val="-8"/>
          <w:vertAlign w:val="baseline"/>
        </w:rPr>
        <w:t> </w:t>
      </w:r>
      <w:r>
        <w:rPr>
          <w:vertAlign w:val="baseline"/>
        </w:rPr>
        <w:t>non-carcinogenic</w:t>
      </w:r>
      <w:r>
        <w:rPr>
          <w:spacing w:val="-7"/>
          <w:vertAlign w:val="baseline"/>
        </w:rPr>
        <w:t> </w:t>
      </w:r>
      <w:r>
        <w:rPr>
          <w:vertAlign w:val="baseline"/>
        </w:rPr>
        <w:t>PAHs.</w:t>
      </w:r>
      <w:r>
        <w:rPr>
          <w:spacing w:val="-5"/>
          <w:vertAlign w:val="baseline"/>
        </w:rPr>
        <w:t> </w:t>
      </w:r>
      <w:r>
        <w:rPr>
          <w:vertAlign w:val="baseline"/>
        </w:rPr>
        <w:t>It</w:t>
      </w:r>
      <w:r>
        <w:rPr>
          <w:spacing w:val="-7"/>
          <w:vertAlign w:val="baseline"/>
        </w:rPr>
        <w:t> </w:t>
      </w:r>
      <w:r>
        <w:rPr>
          <w:vertAlign w:val="baseline"/>
        </w:rPr>
        <w:t>was</w:t>
      </w:r>
      <w:r>
        <w:rPr>
          <w:spacing w:val="-7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7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LMW-PAHs</w:t>
      </w:r>
      <w:r>
        <w:rPr>
          <w:spacing w:val="-4"/>
          <w:vertAlign w:val="baseline"/>
        </w:rPr>
        <w:t> </w:t>
      </w:r>
      <w:r>
        <w:rPr>
          <w:vertAlign w:val="baseline"/>
        </w:rPr>
        <w:t>are</w:t>
      </w:r>
      <w:r>
        <w:rPr>
          <w:spacing w:val="-9"/>
          <w:vertAlign w:val="baseline"/>
        </w:rPr>
        <w:t> </w:t>
      </w:r>
      <w:r>
        <w:rPr>
          <w:vertAlign w:val="baseline"/>
        </w:rPr>
        <w:t>more</w:t>
      </w:r>
      <w:r>
        <w:rPr>
          <w:spacing w:val="-7"/>
          <w:vertAlign w:val="baseline"/>
        </w:rPr>
        <w:t> </w:t>
      </w:r>
      <w:r>
        <w:rPr>
          <w:vertAlign w:val="baseline"/>
        </w:rPr>
        <w:t>abundant</w:t>
      </w:r>
      <w:r>
        <w:rPr>
          <w:spacing w:val="-58"/>
          <w:vertAlign w:val="baseline"/>
        </w:rPr>
        <w:t> </w:t>
      </w:r>
      <w:r>
        <w:rPr>
          <w:vertAlign w:val="baseline"/>
        </w:rPr>
        <w:t>in Imo River than HMW-PAHs. The level of PAHs in dry season was higher than that of 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 in Tables 4.41</w:t>
      </w:r>
      <w:r>
        <w:rPr>
          <w:spacing w:val="1"/>
          <w:vertAlign w:val="baseline"/>
        </w:rPr>
        <w:t> </w:t>
      </w:r>
      <w:r>
        <w:rPr>
          <w:vertAlign w:val="baseline"/>
        </w:rPr>
        <w:t>and 4.42 and 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31.</w:t>
      </w:r>
    </w:p>
    <w:p>
      <w:pPr>
        <w:pStyle w:val="BodyText"/>
        <w:spacing w:before="11"/>
      </w:pPr>
    </w:p>
    <w:p>
      <w:pPr>
        <w:pStyle w:val="Heading2"/>
        <w:ind w:left="700"/>
        <w:jc w:val="both"/>
      </w:pPr>
      <w:bookmarkStart w:name="_bookmark238" w:id="391"/>
      <w:bookmarkEnd w:id="391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4.41Summation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PAHs</w:t>
      </w:r>
      <w:r>
        <w:rPr>
          <w:spacing w:val="-1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(IMR)</w:t>
      </w:r>
      <w:r>
        <w:rPr>
          <w:spacing w:val="-3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 (mg/L)</w:t>
      </w:r>
    </w:p>
    <w:p>
      <w:pPr>
        <w:pStyle w:val="BodyText"/>
        <w:spacing w:before="2" w:after="1"/>
        <w:rPr>
          <w:b/>
          <w:sz w:val="28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"/>
        <w:gridCol w:w="1889"/>
        <w:gridCol w:w="2035"/>
        <w:gridCol w:w="2198"/>
        <w:gridCol w:w="2076"/>
        <w:gridCol w:w="70"/>
      </w:tblGrid>
      <w:tr>
        <w:trPr>
          <w:trHeight w:val="437" w:hRule="atLeast"/>
        </w:trPr>
        <w:tc>
          <w:tcPr>
            <w:tcW w:w="6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sz w:val="24"/>
              </w:rPr>
              <w:t>PAHs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  <w:tc>
          <w:tcPr>
            <w:tcW w:w="20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384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1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603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0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667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7" w:hRule="atLeast"/>
        </w:trPr>
        <w:tc>
          <w:tcPr>
            <w:tcW w:w="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6"/>
              <w:ind w:left="19"/>
              <w:rPr>
                <w:sz w:val="24"/>
              </w:rPr>
            </w:pPr>
            <w:r>
              <w:rPr>
                <w:sz w:val="24"/>
              </w:rPr>
              <w:t>LMW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6"/>
              <w:ind w:left="384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21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6"/>
              <w:ind w:left="603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2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6"/>
              <w:ind w:left="667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7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15"/>
              <w:ind w:left="19"/>
              <w:rPr>
                <w:sz w:val="24"/>
              </w:rPr>
            </w:pPr>
            <w:r>
              <w:rPr>
                <w:sz w:val="24"/>
              </w:rPr>
              <w:t>HMW – PAHs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5"/>
              <w:ind w:left="384"/>
              <w:rPr>
                <w:sz w:val="24"/>
              </w:rPr>
            </w:pPr>
            <w:r>
              <w:rPr>
                <w:sz w:val="24"/>
              </w:rPr>
              <w:t>8.76E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198" w:type="dxa"/>
          </w:tcPr>
          <w:p>
            <w:pPr>
              <w:pStyle w:val="TableParagraph"/>
              <w:spacing w:before="115"/>
              <w:ind w:left="603"/>
              <w:rPr>
                <w:sz w:val="24"/>
              </w:rPr>
            </w:pPr>
            <w:r>
              <w:rPr>
                <w:sz w:val="24"/>
              </w:rPr>
              <w:t>3.0E01</w:t>
            </w:r>
          </w:p>
        </w:tc>
        <w:tc>
          <w:tcPr>
            <w:tcW w:w="2076" w:type="dxa"/>
          </w:tcPr>
          <w:p>
            <w:pPr>
              <w:pStyle w:val="TableParagraph"/>
              <w:spacing w:before="115"/>
              <w:ind w:left="667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3"/>
              <w:ind w:left="384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2198" w:type="dxa"/>
          </w:tcPr>
          <w:p>
            <w:pPr>
              <w:pStyle w:val="TableParagraph"/>
              <w:spacing w:before="113"/>
              <w:ind w:left="603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2076" w:type="dxa"/>
          </w:tcPr>
          <w:p>
            <w:pPr>
              <w:pStyle w:val="TableParagraph"/>
              <w:spacing w:before="113"/>
              <w:ind w:left="667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ΣC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3"/>
              <w:ind w:left="384"/>
              <w:rPr>
                <w:sz w:val="24"/>
              </w:rPr>
            </w:pPr>
            <w:r>
              <w:rPr>
                <w:sz w:val="24"/>
              </w:rPr>
              <w:t>6.26E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198" w:type="dxa"/>
          </w:tcPr>
          <w:p>
            <w:pPr>
              <w:pStyle w:val="TableParagraph"/>
              <w:spacing w:before="113"/>
              <w:ind w:left="603"/>
              <w:rPr>
                <w:sz w:val="24"/>
              </w:rPr>
            </w:pPr>
            <w:r>
              <w:rPr>
                <w:sz w:val="24"/>
              </w:rPr>
              <w:t>2.9E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076" w:type="dxa"/>
          </w:tcPr>
          <w:p>
            <w:pPr>
              <w:pStyle w:val="TableParagraph"/>
              <w:spacing w:before="113"/>
              <w:ind w:left="667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14"/>
              <w:ind w:left="19"/>
              <w:rPr>
                <w:sz w:val="24"/>
              </w:rPr>
            </w:pPr>
            <w:r>
              <w:rPr>
                <w:sz w:val="24"/>
              </w:rPr>
              <w:t>ΣNon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C-PAHs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4"/>
              <w:ind w:left="444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2198" w:type="dxa"/>
          </w:tcPr>
          <w:p>
            <w:pPr>
              <w:pStyle w:val="TableParagraph"/>
              <w:spacing w:before="114"/>
              <w:ind w:left="603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2076" w:type="dxa"/>
          </w:tcPr>
          <w:p>
            <w:pPr>
              <w:pStyle w:val="TableParagraph"/>
              <w:spacing w:before="114"/>
              <w:ind w:left="667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%2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3"/>
              <w:ind w:left="504"/>
              <w:rPr>
                <w:sz w:val="24"/>
              </w:rPr>
            </w:pPr>
            <w:r>
              <w:rPr>
                <w:sz w:val="24"/>
              </w:rPr>
              <w:t>60.18</w:t>
            </w:r>
          </w:p>
        </w:tc>
        <w:tc>
          <w:tcPr>
            <w:tcW w:w="2198" w:type="dxa"/>
          </w:tcPr>
          <w:p>
            <w:pPr>
              <w:pStyle w:val="TableParagraph"/>
              <w:spacing w:before="113"/>
              <w:ind w:left="603"/>
              <w:rPr>
                <w:sz w:val="24"/>
              </w:rPr>
            </w:pPr>
            <w:r>
              <w:rPr>
                <w:sz w:val="24"/>
              </w:rPr>
              <w:t>96.53</w:t>
            </w:r>
          </w:p>
        </w:tc>
        <w:tc>
          <w:tcPr>
            <w:tcW w:w="2076" w:type="dxa"/>
          </w:tcPr>
          <w:p>
            <w:pPr>
              <w:pStyle w:val="TableParagraph"/>
              <w:spacing w:before="113"/>
              <w:ind w:left="667"/>
              <w:rPr>
                <w:sz w:val="24"/>
              </w:rPr>
            </w:pPr>
            <w:r>
              <w:rPr>
                <w:sz w:val="24"/>
              </w:rPr>
              <w:t>62.29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504"/>
              <w:rPr>
                <w:sz w:val="24"/>
              </w:rPr>
            </w:pPr>
            <w:r>
              <w:rPr>
                <w:sz w:val="24"/>
              </w:rPr>
              <w:t>39.82</w:t>
            </w:r>
          </w:p>
        </w:tc>
        <w:tc>
          <w:tcPr>
            <w:tcW w:w="21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603"/>
              <w:rPr>
                <w:sz w:val="24"/>
              </w:rPr>
            </w:pPr>
            <w:r>
              <w:rPr>
                <w:sz w:val="24"/>
              </w:rPr>
              <w:t>3.47</w:t>
            </w:r>
          </w:p>
        </w:tc>
        <w:tc>
          <w:tcPr>
            <w:tcW w:w="20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667"/>
              <w:rPr>
                <w:sz w:val="24"/>
              </w:rPr>
            </w:pPr>
            <w:r>
              <w:rPr>
                <w:sz w:val="24"/>
              </w:rPr>
              <w:t>37.71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372"/>
          <w:footerReference w:type="default" r:id="rId373"/>
          <w:pgSz w:w="11910" w:h="16840"/>
          <w:pgMar w:header="0" w:footer="1087" w:top="1340" w:bottom="1280" w:left="740" w:right="460"/>
        </w:sectPr>
      </w:pPr>
    </w:p>
    <w:p>
      <w:pPr>
        <w:pStyle w:val="BodyText"/>
        <w:rPr>
          <w:b/>
          <w:sz w:val="20"/>
        </w:rPr>
      </w:pPr>
    </w:p>
    <w:p>
      <w:pPr>
        <w:spacing w:before="211"/>
        <w:ind w:left="700" w:right="0" w:firstLine="0"/>
        <w:jc w:val="both"/>
        <w:rPr>
          <w:b/>
          <w:sz w:val="24"/>
        </w:rPr>
      </w:pPr>
      <w:bookmarkStart w:name="_bookmark239" w:id="392"/>
      <w:bookmarkEnd w:id="392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Summation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(IMR)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(mg/L)</w:t>
      </w: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"/>
        <w:gridCol w:w="1861"/>
        <w:gridCol w:w="2003"/>
        <w:gridCol w:w="2316"/>
        <w:gridCol w:w="2002"/>
        <w:gridCol w:w="82"/>
      </w:tblGrid>
      <w:tr>
        <w:trPr>
          <w:trHeight w:val="390" w:hRule="atLeast"/>
        </w:trPr>
        <w:tc>
          <w:tcPr>
            <w:tcW w:w="8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</w:rPr>
              <w:t>PAH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  <w:tc>
          <w:tcPr>
            <w:tcW w:w="20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415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3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663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0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608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8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6"/>
              <w:ind w:left="19"/>
              <w:rPr>
                <w:sz w:val="24"/>
              </w:rPr>
            </w:pPr>
            <w:r>
              <w:rPr>
                <w:sz w:val="24"/>
              </w:rPr>
              <w:t>LMW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6"/>
              <w:ind w:left="415"/>
              <w:rPr>
                <w:sz w:val="24"/>
              </w:rPr>
            </w:pPr>
            <w:r>
              <w:rPr>
                <w:sz w:val="24"/>
              </w:rPr>
              <w:t>9.1E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02</w:t>
            </w:r>
          </w:p>
        </w:tc>
        <w:tc>
          <w:tcPr>
            <w:tcW w:w="23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6"/>
              <w:ind w:left="663"/>
              <w:rPr>
                <w:sz w:val="24"/>
              </w:rPr>
            </w:pPr>
            <w:r>
              <w:rPr>
                <w:sz w:val="24"/>
              </w:rPr>
              <w:t>5.92E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0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6"/>
              <w:ind w:left="608"/>
              <w:rPr>
                <w:sz w:val="24"/>
              </w:rPr>
            </w:pPr>
            <w:r>
              <w:rPr>
                <w:sz w:val="24"/>
              </w:rPr>
              <w:t>4.37E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8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HMW – PAHs</w:t>
            </w:r>
          </w:p>
        </w:tc>
        <w:tc>
          <w:tcPr>
            <w:tcW w:w="2003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3"/>
              <w:ind w:left="663"/>
              <w:rPr>
                <w:sz w:val="24"/>
              </w:rPr>
            </w:pPr>
            <w:r>
              <w:rPr>
                <w:sz w:val="24"/>
              </w:rPr>
              <w:t>3.13E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3"/>
              <w:ind w:left="608"/>
              <w:rPr>
                <w:sz w:val="24"/>
              </w:rPr>
            </w:pPr>
            <w:r>
              <w:rPr>
                <w:sz w:val="24"/>
              </w:rPr>
              <w:t>9.1E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03</w:t>
            </w:r>
          </w:p>
        </w:tc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03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3"/>
              <w:ind w:left="663"/>
              <w:rPr>
                <w:sz w:val="24"/>
              </w:rPr>
            </w:pPr>
            <w:r>
              <w:rPr>
                <w:sz w:val="24"/>
              </w:rPr>
              <w:t>9.15E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3"/>
              <w:ind w:left="608"/>
              <w:rPr>
                <w:sz w:val="24"/>
              </w:rPr>
            </w:pPr>
            <w:r>
              <w:rPr>
                <w:sz w:val="24"/>
              </w:rPr>
              <w:t>4.46E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ΣC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03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3"/>
              <w:ind w:left="663"/>
              <w:rPr>
                <w:sz w:val="24"/>
              </w:rPr>
            </w:pPr>
            <w:r>
              <w:rPr>
                <w:sz w:val="24"/>
              </w:rPr>
              <w:t>3.13E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3"/>
              <w:ind w:left="608"/>
              <w:rPr>
                <w:sz w:val="24"/>
              </w:rPr>
            </w:pPr>
            <w:r>
              <w:rPr>
                <w:sz w:val="24"/>
              </w:rPr>
              <w:t>8.0E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03</w:t>
            </w:r>
          </w:p>
        </w:tc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before="115"/>
              <w:ind w:left="19"/>
              <w:rPr>
                <w:sz w:val="24"/>
              </w:rPr>
            </w:pPr>
            <w:r>
              <w:rPr>
                <w:sz w:val="24"/>
              </w:rPr>
              <w:t>ΣNon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C-PAHs</w:t>
            </w:r>
          </w:p>
        </w:tc>
        <w:tc>
          <w:tcPr>
            <w:tcW w:w="2003" w:type="dxa"/>
          </w:tcPr>
          <w:p>
            <w:pPr>
              <w:pStyle w:val="TableParagraph"/>
              <w:spacing w:before="115"/>
              <w:ind w:left="415"/>
              <w:rPr>
                <w:sz w:val="24"/>
              </w:rPr>
            </w:pPr>
            <w:r>
              <w:rPr>
                <w:sz w:val="24"/>
              </w:rPr>
              <w:t>1.0E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5"/>
              <w:ind w:left="663"/>
              <w:rPr>
                <w:sz w:val="24"/>
              </w:rPr>
            </w:pPr>
            <w:r>
              <w:rPr>
                <w:sz w:val="24"/>
              </w:rPr>
              <w:t>5.92E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5"/>
              <w:ind w:left="608"/>
              <w:rPr>
                <w:sz w:val="24"/>
              </w:rPr>
            </w:pPr>
            <w:r>
              <w:rPr>
                <w:sz w:val="24"/>
              </w:rPr>
              <w:t>4.38E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%2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03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3"/>
              <w:ind w:left="663"/>
              <w:rPr>
                <w:sz w:val="24"/>
              </w:rPr>
            </w:pPr>
            <w:r>
              <w:rPr>
                <w:sz w:val="24"/>
              </w:rPr>
              <w:t>10.16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3"/>
              <w:ind w:left="608"/>
              <w:rPr>
                <w:sz w:val="24"/>
              </w:rPr>
            </w:pPr>
            <w:r>
              <w:rPr>
                <w:sz w:val="24"/>
              </w:rPr>
              <w:t>97.76</w:t>
            </w:r>
          </w:p>
        </w:tc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1" w:hRule="atLeast"/>
        </w:trPr>
        <w:tc>
          <w:tcPr>
            <w:tcW w:w="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9"/>
              <w:rPr>
                <w:sz w:val="24"/>
              </w:rPr>
            </w:pPr>
            <w:r>
              <w:rPr>
                <w:sz w:val="24"/>
              </w:rPr>
              <w:t>%4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98.25</w:t>
            </w:r>
          </w:p>
        </w:tc>
        <w:tc>
          <w:tcPr>
            <w:tcW w:w="23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663"/>
              <w:rPr>
                <w:sz w:val="24"/>
              </w:rPr>
            </w:pPr>
            <w:r>
              <w:rPr>
                <w:sz w:val="24"/>
              </w:rPr>
              <w:t>89.84</w:t>
            </w:r>
          </w:p>
        </w:tc>
        <w:tc>
          <w:tcPr>
            <w:tcW w:w="20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608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8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8"/>
        <w:ind w:left="700" w:right="973"/>
        <w:jc w:val="both"/>
      </w:pPr>
      <w:r>
        <w:rPr/>
        <w:t>The concentrations of the carcinogenic PAHs (C-PAHs) in both seasons were higher than the</w:t>
      </w:r>
      <w:r>
        <w:rPr>
          <w:spacing w:val="1"/>
        </w:rPr>
        <w:t> </w:t>
      </w:r>
      <w:r>
        <w:rPr/>
        <w:t>non-carcinogenic PAHs (N-PAHs). The European Union permissible limit for total C – PAHs</w:t>
      </w:r>
      <w:r>
        <w:rPr>
          <w:spacing w:val="-57"/>
        </w:rPr>
        <w:t> </w:t>
      </w:r>
      <w:r>
        <w:rPr/>
        <w:t>is 10</w:t>
      </w:r>
      <w:r>
        <w:rPr>
          <w:vertAlign w:val="superscript"/>
        </w:rPr>
        <w:t>-4</w:t>
      </w:r>
      <w:r>
        <w:rPr>
          <w:vertAlign w:val="baseline"/>
        </w:rPr>
        <w:t>mg/L or 0.0001mg/L. The concentration of C – PAHs in water samples from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 sites in both seasons were higher than the standard. This may be due to increased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anthropogenic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activities</w:t>
      </w:r>
      <w:r>
        <w:rPr>
          <w:spacing w:val="-9"/>
          <w:vertAlign w:val="baseline"/>
        </w:rPr>
        <w:t> </w:t>
      </w:r>
      <w:r>
        <w:rPr>
          <w:vertAlign w:val="baseline"/>
        </w:rPr>
        <w:t>at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-10"/>
          <w:vertAlign w:val="baseline"/>
        </w:rPr>
        <w:t> </w:t>
      </w:r>
      <w:r>
        <w:rPr>
          <w:vertAlign w:val="baseline"/>
        </w:rPr>
        <w:t>site.</w:t>
      </w:r>
      <w:r>
        <w:rPr>
          <w:spacing w:val="-4"/>
          <w:vertAlign w:val="baseline"/>
        </w:rPr>
        <w:t> </w:t>
      </w:r>
      <w:r>
        <w:rPr>
          <w:vertAlign w:val="baseline"/>
        </w:rPr>
        <w:t>It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worthy</w:t>
      </w:r>
      <w:r>
        <w:rPr>
          <w:spacing w:val="-14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note</w:t>
      </w:r>
      <w:r>
        <w:rPr>
          <w:spacing w:val="-7"/>
          <w:vertAlign w:val="baseline"/>
        </w:rPr>
        <w:t> </w:t>
      </w:r>
      <w:r>
        <w:rPr>
          <w:vertAlign w:val="baseline"/>
        </w:rPr>
        <w:t>that</w:t>
      </w:r>
      <w:r>
        <w:rPr>
          <w:spacing w:val="-10"/>
          <w:vertAlign w:val="baseline"/>
        </w:rPr>
        <w:t> </w:t>
      </w:r>
      <w:r>
        <w:rPr>
          <w:vertAlign w:val="baseline"/>
        </w:rPr>
        <w:t>those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Asa-Owaza</w:t>
      </w:r>
      <w:r>
        <w:rPr>
          <w:spacing w:val="-9"/>
          <w:vertAlign w:val="baseline"/>
        </w:rPr>
        <w:t> </w:t>
      </w:r>
      <w:r>
        <w:rPr>
          <w:vertAlign w:val="baseline"/>
        </w:rPr>
        <w:t>were</w:t>
      </w:r>
      <w:r>
        <w:rPr>
          <w:spacing w:val="-58"/>
          <w:vertAlign w:val="baseline"/>
        </w:rPr>
        <w:t> </w:t>
      </w:r>
      <w:r>
        <w:rPr>
          <w:vertAlign w:val="baseline"/>
        </w:rPr>
        <w:t>very</w:t>
      </w:r>
      <w:r>
        <w:rPr>
          <w:spacing w:val="-10"/>
          <w:vertAlign w:val="baseline"/>
        </w:rPr>
        <w:t> </w:t>
      </w:r>
      <w:r>
        <w:rPr>
          <w:vertAlign w:val="baseline"/>
        </w:rPr>
        <w:t>high</w:t>
      </w:r>
      <w:r>
        <w:rPr>
          <w:spacing w:val="-5"/>
          <w:vertAlign w:val="baseline"/>
        </w:rPr>
        <w:t> </w:t>
      </w:r>
      <w:r>
        <w:rPr>
          <w:vertAlign w:val="baseline"/>
        </w:rPr>
        <w:t>due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closeness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oil</w:t>
      </w:r>
      <w:r>
        <w:rPr>
          <w:spacing w:val="-5"/>
          <w:vertAlign w:val="baseline"/>
        </w:rPr>
        <w:t> </w:t>
      </w:r>
      <w:r>
        <w:rPr>
          <w:vertAlign w:val="baseline"/>
        </w:rPr>
        <w:t>wells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flare</w:t>
      </w:r>
      <w:r>
        <w:rPr>
          <w:spacing w:val="-7"/>
          <w:vertAlign w:val="baseline"/>
        </w:rPr>
        <w:t> </w:t>
      </w:r>
      <w:r>
        <w:rPr>
          <w:vertAlign w:val="baseline"/>
        </w:rPr>
        <w:t>stations.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this</w:t>
      </w:r>
      <w:r>
        <w:rPr>
          <w:spacing w:val="-5"/>
          <w:vertAlign w:val="baseline"/>
        </w:rPr>
        <w:t> </w:t>
      </w:r>
      <w:r>
        <w:rPr>
          <w:vertAlign w:val="baseline"/>
        </w:rPr>
        <w:t>study</w:t>
      </w:r>
      <w:r>
        <w:rPr>
          <w:spacing w:val="-8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findings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Anyakora (2006).</w:t>
      </w:r>
      <w:r>
        <w:rPr>
          <w:spacing w:val="-1"/>
          <w:vertAlign w:val="baseline"/>
        </w:rPr>
        <w:t> </w:t>
      </w:r>
      <w:r>
        <w:rPr>
          <w:vertAlign w:val="baseline"/>
        </w:rPr>
        <w:t>Al</w:t>
      </w:r>
      <w:r>
        <w:rPr>
          <w:spacing w:val="-1"/>
          <w:vertAlign w:val="baseline"/>
        </w:rPr>
        <w:t> </w:t>
      </w:r>
      <w:r>
        <w:rPr>
          <w:vertAlign w:val="baseline"/>
        </w:rPr>
        <w:t>Kahtan</w:t>
      </w:r>
      <w:r>
        <w:rPr>
          <w:spacing w:val="-1"/>
          <w:vertAlign w:val="baseline"/>
        </w:rPr>
        <w:t> </w:t>
      </w:r>
      <w:r>
        <w:rPr>
          <w:vertAlign w:val="baseline"/>
        </w:rPr>
        <w:t>(2009)</w:t>
      </w:r>
      <w:r>
        <w:rPr>
          <w:spacing w:val="-1"/>
          <w:vertAlign w:val="baseline"/>
        </w:rPr>
        <w:t> </w:t>
      </w:r>
      <w:r>
        <w:rPr>
          <w:vertAlign w:val="baseline"/>
        </w:rPr>
        <w:t>postulated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C –</w:t>
      </w:r>
      <w:r>
        <w:rPr>
          <w:spacing w:val="-4"/>
          <w:vertAlign w:val="baseline"/>
        </w:rPr>
        <w:t> </w:t>
      </w:r>
      <w:r>
        <w:rPr>
          <w:vertAlign w:val="baseline"/>
        </w:rPr>
        <w:t>PAHs can</w:t>
      </w:r>
      <w:r>
        <w:rPr>
          <w:spacing w:val="-1"/>
          <w:vertAlign w:val="baseline"/>
        </w:rPr>
        <w:t> </w:t>
      </w:r>
      <w:r>
        <w:rPr>
          <w:vertAlign w:val="baseline"/>
        </w:rPr>
        <w:t>cause</w:t>
      </w:r>
      <w:r>
        <w:rPr>
          <w:spacing w:val="-2"/>
          <w:vertAlign w:val="baseline"/>
        </w:rPr>
        <w:t> </w:t>
      </w:r>
      <w:r>
        <w:rPr>
          <w:vertAlign w:val="baseline"/>
        </w:rPr>
        <w:t>tumor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12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-8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8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7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-8"/>
          <w:vertAlign w:val="baseline"/>
        </w:rPr>
        <w:t> </w:t>
      </w:r>
      <w:r>
        <w:rPr>
          <w:vertAlign w:val="baseline"/>
        </w:rPr>
        <w:t>routes.</w:t>
      </w:r>
      <w:r>
        <w:rPr>
          <w:spacing w:val="-8"/>
          <w:vertAlign w:val="baseline"/>
        </w:rPr>
        <w:t> </w:t>
      </w:r>
      <w:r>
        <w:rPr>
          <w:vertAlign w:val="baseline"/>
        </w:rPr>
        <w:t>Coker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8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7"/>
          <w:vertAlign w:val="baseline"/>
        </w:rPr>
        <w:t> </w:t>
      </w:r>
      <w:r>
        <w:rPr>
          <w:vertAlign w:val="baseline"/>
        </w:rPr>
        <w:t>(2006)</w:t>
      </w:r>
      <w:r>
        <w:rPr>
          <w:spacing w:val="-9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8"/>
          <w:vertAlign w:val="baseline"/>
        </w:rPr>
        <w:t> </w:t>
      </w:r>
      <w:r>
        <w:rPr>
          <w:vertAlign w:val="baseline"/>
        </w:rPr>
        <w:t>that</w:t>
      </w:r>
      <w:r>
        <w:rPr>
          <w:spacing w:val="-8"/>
          <w:vertAlign w:val="baseline"/>
        </w:rPr>
        <w:t> </w:t>
      </w:r>
      <w:r>
        <w:rPr>
          <w:vertAlign w:val="baseline"/>
        </w:rPr>
        <w:t>most</w:t>
      </w:r>
      <w:r>
        <w:rPr>
          <w:spacing w:val="-58"/>
          <w:vertAlign w:val="baseline"/>
        </w:rPr>
        <w:t> </w:t>
      </w:r>
      <w:r>
        <w:rPr>
          <w:vertAlign w:val="baseline"/>
        </w:rPr>
        <w:t>carcinogenic</w:t>
      </w:r>
      <w:r>
        <w:rPr>
          <w:spacing w:val="-2"/>
          <w:vertAlign w:val="baseline"/>
        </w:rPr>
        <w:t> </w:t>
      </w:r>
      <w:r>
        <w:rPr>
          <w:vertAlign w:val="baseline"/>
        </w:rPr>
        <w:t>PAHs show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-1"/>
          <w:vertAlign w:val="baseline"/>
        </w:rPr>
        <w:t> </w:t>
      </w:r>
      <w:r>
        <w:rPr>
          <w:vertAlign w:val="baseline"/>
        </w:rPr>
        <w:t>to microbial</w:t>
      </w:r>
      <w:r>
        <w:rPr>
          <w:spacing w:val="-1"/>
          <w:vertAlign w:val="baseline"/>
        </w:rPr>
        <w:t> </w:t>
      </w:r>
      <w:r>
        <w:rPr>
          <w:vertAlign w:val="baseline"/>
        </w:rPr>
        <w:t>degradation.</w:t>
      </w:r>
    </w:p>
    <w:p>
      <w:pPr>
        <w:pStyle w:val="BodyText"/>
        <w:spacing w:line="480" w:lineRule="auto" w:before="1"/>
        <w:ind w:left="700" w:right="972"/>
        <w:jc w:val="both"/>
      </w:pPr>
      <w:r>
        <w:rPr/>
        <w:t>The</w:t>
      </w:r>
      <w:r>
        <w:rPr>
          <w:spacing w:val="-5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sum of</w:t>
      </w:r>
      <w:r>
        <w:rPr>
          <w:spacing w:val="-4"/>
        </w:rPr>
        <w:t> </w:t>
      </w:r>
      <w:r>
        <w:rPr/>
        <w:t>B(a)P,</w:t>
      </w:r>
      <w:r>
        <w:rPr>
          <w:spacing w:val="-1"/>
        </w:rPr>
        <w:t> </w:t>
      </w:r>
      <w:r>
        <w:rPr/>
        <w:t>B(b)F,</w:t>
      </w:r>
      <w:r>
        <w:rPr>
          <w:spacing w:val="2"/>
        </w:rPr>
        <w:t> </w:t>
      </w:r>
      <w:r>
        <w:rPr/>
        <w:t>B(k)F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D(a,</w:t>
      </w:r>
      <w:r>
        <w:rPr>
          <w:spacing w:val="-1"/>
        </w:rPr>
        <w:t> </w:t>
      </w:r>
      <w:r>
        <w:rPr/>
        <w:t>h)A</w:t>
      </w:r>
      <w:r>
        <w:rPr>
          <w:spacing w:val="-2"/>
        </w:rPr>
        <w:t> </w:t>
      </w:r>
      <w:r>
        <w:rPr/>
        <w:t>was set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2x10</w:t>
      </w:r>
      <w:r>
        <w:rPr>
          <w:vertAlign w:val="superscript"/>
        </w:rPr>
        <w:t>-4</w:t>
      </w:r>
      <w:r>
        <w:rPr>
          <w:vertAlign w:val="baseline"/>
        </w:rPr>
        <w:t>mg/L</w:t>
      </w:r>
      <w:r>
        <w:rPr>
          <w:spacing w:val="-6"/>
          <w:vertAlign w:val="baseline"/>
        </w:rPr>
        <w:t> </w:t>
      </w:r>
      <w:r>
        <w:rPr>
          <w:vertAlign w:val="baseline"/>
        </w:rPr>
        <w:t>(0.0002)</w:t>
      </w:r>
      <w:r>
        <w:rPr>
          <w:spacing w:val="-58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12"/>
          <w:vertAlign w:val="baseline"/>
        </w:rPr>
        <w:t> </w:t>
      </w:r>
      <w:r>
        <w:rPr>
          <w:vertAlign w:val="baseline"/>
        </w:rPr>
        <w:t>for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sum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B(b)</w:t>
      </w:r>
      <w:r>
        <w:rPr>
          <w:spacing w:val="-13"/>
          <w:vertAlign w:val="baseline"/>
        </w:rPr>
        <w:t> </w:t>
      </w:r>
      <w:r>
        <w:rPr>
          <w:vertAlign w:val="baseline"/>
        </w:rPr>
        <w:t>F,</w:t>
      </w:r>
      <w:r>
        <w:rPr>
          <w:spacing w:val="-11"/>
          <w:vertAlign w:val="baseline"/>
        </w:rPr>
        <w:t> </w:t>
      </w:r>
      <w:r>
        <w:rPr>
          <w:vertAlign w:val="baseline"/>
        </w:rPr>
        <w:t>B(g,h,i)P,</w:t>
      </w:r>
      <w:r>
        <w:rPr>
          <w:spacing w:val="-11"/>
          <w:vertAlign w:val="baseline"/>
        </w:rPr>
        <w:t> </w:t>
      </w:r>
      <w:r>
        <w:rPr>
          <w:vertAlign w:val="baseline"/>
        </w:rPr>
        <w:t>B(k)F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Ind</w:t>
      </w:r>
      <w:r>
        <w:rPr>
          <w:spacing w:val="-12"/>
          <w:vertAlign w:val="baseline"/>
        </w:rPr>
        <w:t> </w:t>
      </w:r>
      <w:r>
        <w:rPr>
          <w:vertAlign w:val="baseline"/>
        </w:rPr>
        <w:t>(1,2,3</w:t>
      </w:r>
      <w:r>
        <w:rPr>
          <w:spacing w:val="-11"/>
          <w:vertAlign w:val="baseline"/>
        </w:rPr>
        <w:t> </w:t>
      </w:r>
      <w:r>
        <w:rPr>
          <w:vertAlign w:val="baseline"/>
        </w:rPr>
        <w:t>–</w:t>
      </w:r>
      <w:r>
        <w:rPr>
          <w:spacing w:val="-11"/>
          <w:vertAlign w:val="baseline"/>
        </w:rPr>
        <w:t> </w:t>
      </w:r>
      <w:r>
        <w:rPr>
          <w:vertAlign w:val="baseline"/>
        </w:rPr>
        <w:t>cd)P</w:t>
      </w:r>
      <w:r>
        <w:rPr>
          <w:spacing w:val="-11"/>
          <w:vertAlign w:val="baseline"/>
        </w:rPr>
        <w:t> </w:t>
      </w:r>
      <w:r>
        <w:rPr>
          <w:vertAlign w:val="baseline"/>
        </w:rPr>
        <w:t>was</w:t>
      </w:r>
      <w:r>
        <w:rPr>
          <w:spacing w:val="-11"/>
          <w:vertAlign w:val="baseline"/>
        </w:rPr>
        <w:t> </w:t>
      </w:r>
      <w:r>
        <w:rPr>
          <w:vertAlign w:val="baseline"/>
        </w:rPr>
        <w:t>set</w:t>
      </w:r>
      <w:r>
        <w:rPr>
          <w:spacing w:val="-11"/>
          <w:vertAlign w:val="baseline"/>
        </w:rPr>
        <w:t> </w:t>
      </w:r>
      <w:r>
        <w:rPr>
          <w:vertAlign w:val="baseline"/>
        </w:rPr>
        <w:t>at</w:t>
      </w:r>
      <w:r>
        <w:rPr>
          <w:spacing w:val="-12"/>
          <w:vertAlign w:val="baseline"/>
        </w:rPr>
        <w:t> </w:t>
      </w:r>
      <w:r>
        <w:rPr>
          <w:vertAlign w:val="baseline"/>
        </w:rPr>
        <w:t>1x10</w:t>
      </w:r>
      <w:r>
        <w:rPr>
          <w:vertAlign w:val="superscript"/>
        </w:rPr>
        <w:t>-</w:t>
      </w:r>
      <w:r>
        <w:rPr>
          <w:spacing w:val="-57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mg/L</w:t>
      </w:r>
      <w:r>
        <w:rPr>
          <w:spacing w:val="-7"/>
          <w:vertAlign w:val="baseline"/>
        </w:rPr>
        <w:t> </w:t>
      </w:r>
      <w:r>
        <w:rPr>
          <w:vertAlign w:val="baseline"/>
        </w:rPr>
        <w:t>(0.001) by</w:t>
      </w:r>
      <w:r>
        <w:rPr>
          <w:spacing w:val="-5"/>
          <w:vertAlign w:val="baseline"/>
        </w:rPr>
        <w:t> </w:t>
      </w:r>
      <w:r>
        <w:rPr>
          <w:vertAlign w:val="baseline"/>
        </w:rPr>
        <w:t>European Union (1996).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sum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seven mentioned C – PAHs was set</w:t>
      </w:r>
      <w:r>
        <w:rPr>
          <w:spacing w:val="-58"/>
          <w:vertAlign w:val="baseline"/>
        </w:rPr>
        <w:t> </w:t>
      </w:r>
      <w:r>
        <w:rPr>
          <w:vertAlign w:val="baseline"/>
        </w:rPr>
        <w:t>at 0.0001 (10</w:t>
      </w:r>
      <w:r>
        <w:rPr>
          <w:vertAlign w:val="superscript"/>
        </w:rPr>
        <w:t>-4</w:t>
      </w:r>
      <w:r>
        <w:rPr>
          <w:vertAlign w:val="baseline"/>
        </w:rPr>
        <w:t>mg/L by European Union (1996). The sum of the seven mentioned C – PAHs.</w:t>
      </w:r>
      <w:r>
        <w:rPr>
          <w:spacing w:val="1"/>
          <w:vertAlign w:val="baseline"/>
        </w:rPr>
        <w:t> </w:t>
      </w:r>
      <w:r>
        <w:rPr>
          <w:vertAlign w:val="baseline"/>
        </w:rPr>
        <w:t>(Chry,</w:t>
      </w:r>
      <w:r>
        <w:rPr>
          <w:spacing w:val="-5"/>
          <w:vertAlign w:val="baseline"/>
        </w:rPr>
        <w:t> </w:t>
      </w:r>
      <w:r>
        <w:rPr>
          <w:vertAlign w:val="baseline"/>
        </w:rPr>
        <w:t>B(a)A,</w:t>
      </w:r>
      <w:r>
        <w:rPr>
          <w:spacing w:val="-4"/>
          <w:vertAlign w:val="baseline"/>
        </w:rPr>
        <w:t> </w:t>
      </w:r>
      <w:r>
        <w:rPr>
          <w:vertAlign w:val="baseline"/>
        </w:rPr>
        <w:t>B(b)F,</w:t>
      </w:r>
      <w:r>
        <w:rPr>
          <w:spacing w:val="-5"/>
          <w:vertAlign w:val="baseline"/>
        </w:rPr>
        <w:t> </w:t>
      </w:r>
      <w:r>
        <w:rPr>
          <w:vertAlign w:val="baseline"/>
        </w:rPr>
        <w:t>B(a)P,</w:t>
      </w:r>
      <w:r>
        <w:rPr>
          <w:spacing w:val="-4"/>
          <w:vertAlign w:val="baseline"/>
        </w:rPr>
        <w:t> </w:t>
      </w:r>
      <w:r>
        <w:rPr>
          <w:vertAlign w:val="baseline"/>
        </w:rPr>
        <w:t>Ind</w:t>
      </w:r>
      <w:r>
        <w:rPr>
          <w:spacing w:val="-5"/>
          <w:vertAlign w:val="baseline"/>
        </w:rPr>
        <w:t> </w:t>
      </w:r>
      <w:r>
        <w:rPr>
          <w:vertAlign w:val="baseline"/>
        </w:rPr>
        <w:t>(1,2,3,</w:t>
      </w:r>
      <w:r>
        <w:rPr>
          <w:spacing w:val="-4"/>
          <w:vertAlign w:val="baseline"/>
        </w:rPr>
        <w:t> </w:t>
      </w:r>
      <w:r>
        <w:rPr>
          <w:vertAlign w:val="baseline"/>
        </w:rPr>
        <w:t>c,</w:t>
      </w:r>
      <w:r>
        <w:rPr>
          <w:spacing w:val="-5"/>
          <w:vertAlign w:val="baseline"/>
        </w:rPr>
        <w:t> </w:t>
      </w:r>
      <w:r>
        <w:rPr>
          <w:vertAlign w:val="baseline"/>
        </w:rPr>
        <w:t>d)P,</w:t>
      </w:r>
      <w:r>
        <w:rPr>
          <w:spacing w:val="-6"/>
          <w:vertAlign w:val="baseline"/>
        </w:rPr>
        <w:t> </w:t>
      </w:r>
      <w:r>
        <w:rPr>
          <w:vertAlign w:val="baseline"/>
        </w:rPr>
        <w:t>DB(a,h)A</w:t>
      </w:r>
      <w:r>
        <w:rPr>
          <w:spacing w:val="-5"/>
          <w:vertAlign w:val="baseline"/>
        </w:rPr>
        <w:t> </w:t>
      </w:r>
      <w:r>
        <w:rPr>
          <w:vertAlign w:val="baseline"/>
        </w:rPr>
        <w:t>were</w:t>
      </w:r>
      <w:r>
        <w:rPr>
          <w:spacing w:val="-8"/>
          <w:vertAlign w:val="baseline"/>
        </w:rPr>
        <w:t> </w:t>
      </w:r>
      <w:r>
        <w:rPr>
          <w:vertAlign w:val="baseline"/>
        </w:rPr>
        <w:t>above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stipulated</w:t>
      </w:r>
      <w:r>
        <w:rPr>
          <w:spacing w:val="-7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all</w:t>
      </w:r>
      <w:r>
        <w:rPr>
          <w:spacing w:val="-8"/>
          <w:vertAlign w:val="baseline"/>
        </w:rPr>
        <w:t> </w:t>
      </w:r>
      <w:r>
        <w:rPr>
          <w:vertAlign w:val="baseline"/>
        </w:rPr>
        <w:t>stations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both</w:t>
      </w:r>
      <w:r>
        <w:rPr>
          <w:spacing w:val="-8"/>
          <w:vertAlign w:val="baseline"/>
        </w:rPr>
        <w:t> </w:t>
      </w:r>
      <w:r>
        <w:rPr>
          <w:vertAlign w:val="baseline"/>
        </w:rPr>
        <w:t>seasons(Tables</w:t>
      </w:r>
      <w:r>
        <w:rPr>
          <w:spacing w:val="43"/>
          <w:vertAlign w:val="baseline"/>
        </w:rPr>
        <w:t> </w:t>
      </w:r>
      <w:r>
        <w:rPr>
          <w:vertAlign w:val="baseline"/>
        </w:rPr>
        <w:t>4.41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4.42).The</w:t>
      </w:r>
      <w:r>
        <w:rPr>
          <w:spacing w:val="-10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B(a)P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water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all</w:t>
      </w:r>
    </w:p>
    <w:p>
      <w:pPr>
        <w:spacing w:after="0" w:line="480" w:lineRule="auto"/>
        <w:jc w:val="both"/>
        <w:sectPr>
          <w:headerReference w:type="default" r:id="rId374"/>
          <w:footerReference w:type="default" r:id="rId375"/>
          <w:pgSz w:w="11910" w:h="16840"/>
          <w:pgMar w:header="0" w:footer="1087" w:top="1580" w:bottom="1280" w:left="740" w:right="460"/>
        </w:sectPr>
      </w:pPr>
    </w:p>
    <w:p>
      <w:pPr>
        <w:pStyle w:val="BodyText"/>
        <w:spacing w:line="480" w:lineRule="auto" w:before="78"/>
        <w:ind w:left="700" w:right="978"/>
        <w:jc w:val="both"/>
      </w:pPr>
      <w:r>
        <w:rPr/>
        <w:t>the stations were below the standard of 0.7 stipulated by Institute of Standards and Industrial</w:t>
      </w:r>
      <w:r>
        <w:rPr>
          <w:spacing w:val="1"/>
        </w:rPr>
        <w:t> </w:t>
      </w:r>
      <w:r>
        <w:rPr/>
        <w:t>Research of Iran (ISIRI) (2010) and WHO (2011) in both the dry and wet seasons. Marce and</w:t>
      </w:r>
      <w:r>
        <w:rPr>
          <w:spacing w:val="-57"/>
        </w:rPr>
        <w:t> </w:t>
      </w:r>
      <w:r>
        <w:rPr>
          <w:spacing w:val="-1"/>
        </w:rPr>
        <w:t>Bornil</w:t>
      </w:r>
      <w:r>
        <w:rPr>
          <w:spacing w:val="-13"/>
        </w:rPr>
        <w:t> </w:t>
      </w:r>
      <w:r>
        <w:rPr/>
        <w:t>(2000)</w:t>
      </w:r>
      <w:r>
        <w:rPr>
          <w:spacing w:val="-14"/>
        </w:rPr>
        <w:t> </w:t>
      </w:r>
      <w:r>
        <w:rPr/>
        <w:t>reported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PAHs</w:t>
      </w:r>
      <w:r>
        <w:rPr>
          <w:spacing w:val="-13"/>
        </w:rPr>
        <w:t> </w:t>
      </w:r>
      <w:r>
        <w:rPr/>
        <w:t>concentration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0.7</w:t>
      </w:r>
      <w:r>
        <w:rPr>
          <w:spacing w:val="-12"/>
        </w:rPr>
        <w:t> </w:t>
      </w:r>
      <w:r>
        <w:rPr/>
        <w:t>corresponds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excess</w:t>
      </w:r>
      <w:r>
        <w:rPr>
          <w:spacing w:val="-13"/>
        </w:rPr>
        <w:t> </w:t>
      </w:r>
      <w:r>
        <w:rPr/>
        <w:t>life</w:t>
      </w:r>
      <w:r>
        <w:rPr>
          <w:spacing w:val="-15"/>
        </w:rPr>
        <w:t> </w:t>
      </w:r>
      <w:r>
        <w:rPr/>
        <w:t>time</w:t>
      </w:r>
      <w:r>
        <w:rPr>
          <w:spacing w:val="-14"/>
        </w:rPr>
        <w:t> </w:t>
      </w:r>
      <w:r>
        <w:rPr/>
        <w:t>cancer</w:t>
      </w:r>
      <w:r>
        <w:rPr>
          <w:spacing w:val="-58"/>
        </w:rPr>
        <w:t> </w:t>
      </w:r>
      <w:r>
        <w:rPr/>
        <w:t>risk of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-5</w:t>
      </w:r>
      <w:r>
        <w:rPr>
          <w:vertAlign w:val="baseline"/>
        </w:rPr>
        <w:t>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8"/>
        </w:numPr>
        <w:tabs>
          <w:tab w:pos="1241" w:val="left" w:leader="none"/>
        </w:tabs>
        <w:spacing w:line="240" w:lineRule="auto" w:before="0" w:after="0"/>
        <w:ind w:left="1240" w:right="0" w:hanging="541"/>
        <w:jc w:val="left"/>
      </w:pPr>
      <w:bookmarkStart w:name="_bookmark240" w:id="393"/>
      <w:bookmarkEnd w:id="393"/>
      <w:r>
        <w:rPr>
          <w:b w:val="0"/>
        </w:rPr>
      </w:r>
      <w:bookmarkStart w:name="_bookmark240" w:id="394"/>
      <w:bookmarkEnd w:id="394"/>
      <w:r>
        <w:rPr/>
        <w:t>S</w:t>
      </w:r>
      <w:r>
        <w:rPr/>
        <w:t>easonal</w:t>
      </w:r>
      <w:r>
        <w:rPr>
          <w:spacing w:val="-2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of PAHs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Plots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700" w:right="977"/>
        <w:jc w:val="both"/>
      </w:pP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lineplot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appendix</w:t>
      </w:r>
      <w:r>
        <w:rPr>
          <w:spacing w:val="-10"/>
        </w:rPr>
        <w:t> </w:t>
      </w:r>
      <w:r>
        <w:rPr/>
        <w:t>65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PAHs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dry</w:t>
      </w:r>
      <w:r>
        <w:rPr>
          <w:spacing w:val="-17"/>
        </w:rPr>
        <w:t> </w:t>
      </w:r>
      <w:r>
        <w:rPr/>
        <w:t>season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higher</w:t>
      </w:r>
      <w:r>
        <w:rPr>
          <w:spacing w:val="-11"/>
        </w:rPr>
        <w:t> </w:t>
      </w:r>
      <w:r>
        <w:rPr/>
        <w:t>than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wet</w:t>
      </w:r>
      <w:r>
        <w:rPr>
          <w:spacing w:val="-12"/>
        </w:rPr>
        <w:t> </w:t>
      </w:r>
      <w:r>
        <w:rPr/>
        <w:t>season.</w:t>
      </w:r>
      <w:r>
        <w:rPr>
          <w:spacing w:val="-58"/>
        </w:rPr>
        <w:t> </w:t>
      </w:r>
      <w:r>
        <w:rPr/>
        <w:t>Acenaphthylene</w:t>
      </w:r>
      <w:r>
        <w:rPr>
          <w:spacing w:val="-2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value and</w:t>
      </w:r>
      <w:r>
        <w:rPr>
          <w:spacing w:val="1"/>
        </w:rPr>
        <w:t> </w:t>
      </w:r>
      <w:r>
        <w:rPr/>
        <w:t>Benzo(a)Pyrene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 season.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8"/>
        </w:numPr>
        <w:tabs>
          <w:tab w:pos="1241" w:val="left" w:leader="none"/>
        </w:tabs>
        <w:spacing w:line="240" w:lineRule="auto" w:before="1" w:after="0"/>
        <w:ind w:left="1240" w:right="0" w:hanging="541"/>
        <w:jc w:val="left"/>
      </w:pPr>
      <w:bookmarkStart w:name="_bookmark241" w:id="395"/>
      <w:bookmarkEnd w:id="395"/>
      <w:r>
        <w:rPr>
          <w:b w:val="0"/>
        </w:rPr>
      </w:r>
      <w:bookmarkStart w:name="_bookmark241" w:id="396"/>
      <w:bookmarkEnd w:id="396"/>
      <w:r>
        <w:rPr/>
        <w:t>P</w:t>
      </w:r>
      <w:r>
        <w:rPr/>
        <w:t>AHs</w:t>
      </w:r>
      <w:r>
        <w:rPr>
          <w:spacing w:val="-1"/>
        </w:rPr>
        <w:t> </w:t>
      </w:r>
      <w:r>
        <w:rPr/>
        <w:t>Interrelationship</w:t>
      </w:r>
      <w:r>
        <w:rPr>
          <w:spacing w:val="-3"/>
        </w:rPr>
        <w:t> </w:t>
      </w:r>
      <w:r>
        <w:rPr/>
        <w:t>in Water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ImoRiver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700" w:right="974"/>
        <w:jc w:val="both"/>
      </w:pPr>
      <w:r>
        <w:rPr/>
        <w:t>The results of correlation analysis conducted among the concentration of individual PAHs in</w:t>
      </w:r>
      <w:r>
        <w:rPr>
          <w:spacing w:val="1"/>
        </w:rPr>
        <w:t> </w:t>
      </w:r>
      <w:r>
        <w:rPr/>
        <w:t>water sample was used to assess PAHs interrelationship and their origin during dry and wet</w:t>
      </w:r>
      <w:r>
        <w:rPr>
          <w:spacing w:val="1"/>
        </w:rPr>
        <w:t> </w:t>
      </w:r>
      <w:r>
        <w:rPr/>
        <w:t>season as presented in tables 4.43 and 4.44. Strong positive significant correlationship was</w:t>
      </w:r>
      <w:r>
        <w:rPr>
          <w:spacing w:val="1"/>
        </w:rPr>
        <w:t> </w:t>
      </w:r>
      <w:r>
        <w:rPr/>
        <w:t>observed between some individual PAHs in water during the dry season. B(a)P and D(a, h)A.</w:t>
      </w:r>
      <w:r>
        <w:rPr>
          <w:spacing w:val="-57"/>
        </w:rPr>
        <w:t> </w:t>
      </w:r>
      <w:r>
        <w:rPr/>
        <w:t>showed the highest PAHs association with correlation coefficient of 0.99 for HMW-PAHsfol-</w:t>
      </w:r>
      <w:r>
        <w:rPr>
          <w:spacing w:val="-57"/>
        </w:rPr>
        <w:t> </w:t>
      </w:r>
      <w:r>
        <w:rPr/>
        <w:t>lowed by Chy and Flt. During the wet season, significant positive correlation was observed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PAHs</w:t>
      </w:r>
      <w:r>
        <w:rPr>
          <w:spacing w:val="-1"/>
        </w:rPr>
        <w:t> </w:t>
      </w:r>
      <w:r>
        <w:rPr/>
        <w:t>pairs:</w:t>
      </w:r>
      <w:r>
        <w:rPr>
          <w:spacing w:val="-2"/>
        </w:rPr>
        <w:t> </w:t>
      </w:r>
      <w:r>
        <w:rPr/>
        <w:t>B(b)F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B(a)A,</w:t>
      </w:r>
      <w:r>
        <w:rPr>
          <w:spacing w:val="-1"/>
        </w:rPr>
        <w:t> </w:t>
      </w:r>
      <w:r>
        <w:rPr/>
        <w:t>Chy</w:t>
      </w:r>
      <w:r>
        <w:rPr>
          <w:spacing w:val="-6"/>
        </w:rPr>
        <w:t> </w:t>
      </w:r>
      <w:r>
        <w:rPr/>
        <w:t>and B(k)F.</w:t>
      </w:r>
      <w:r>
        <w:rPr>
          <w:spacing w:val="-1"/>
        </w:rPr>
        <w:t> </w:t>
      </w:r>
      <w:r>
        <w:rPr/>
        <w:t>B(k)F,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Ind(1,2,3cd)</w:t>
      </w:r>
      <w:r>
        <w:rPr>
          <w:spacing w:val="-58"/>
        </w:rPr>
        <w:t> </w:t>
      </w:r>
      <w:r>
        <w:rPr/>
        <w:t>p(r=0.99),</w:t>
      </w:r>
      <w:r>
        <w:rPr>
          <w:spacing w:val="-7"/>
        </w:rPr>
        <w:t> </w:t>
      </w:r>
      <w:r>
        <w:rPr/>
        <w:t>B(a)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B(k)F</w:t>
      </w:r>
      <w:r>
        <w:rPr>
          <w:spacing w:val="-10"/>
        </w:rPr>
        <w:t> </w:t>
      </w:r>
      <w:r>
        <w:rPr/>
        <w:t>(r=0.716)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indicate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PAHs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common</w:t>
      </w:r>
      <w:r>
        <w:rPr>
          <w:spacing w:val="-8"/>
        </w:rPr>
        <w:t> </w:t>
      </w:r>
      <w:r>
        <w:rPr/>
        <w:t>source.</w:t>
      </w:r>
      <w:r>
        <w:rPr>
          <w:spacing w:val="-9"/>
        </w:rPr>
        <w:t> </w:t>
      </w:r>
      <w:r>
        <w:rPr/>
        <w:t>How-</w:t>
      </w:r>
      <w:r>
        <w:rPr>
          <w:spacing w:val="-58"/>
        </w:rPr>
        <w:t> </w:t>
      </w:r>
      <w:r>
        <w:rPr/>
        <w:t>ever</w:t>
      </w:r>
      <w:r>
        <w:rPr>
          <w:spacing w:val="-5"/>
        </w:rPr>
        <w:t> </w:t>
      </w:r>
      <w:r>
        <w:rPr/>
        <w:t>strong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were</w:t>
      </w:r>
      <w:r>
        <w:rPr>
          <w:spacing w:val="-6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PAHs</w:t>
      </w:r>
      <w:r>
        <w:rPr>
          <w:spacing w:val="-2"/>
        </w:rPr>
        <w:t> </w:t>
      </w:r>
      <w:r>
        <w:rPr/>
        <w:t>Flt-</w:t>
      </w:r>
      <w:r>
        <w:rPr>
          <w:spacing w:val="-5"/>
        </w:rPr>
        <w:t> </w:t>
      </w:r>
      <w:r>
        <w:rPr/>
        <w:t>Chy</w:t>
      </w:r>
      <w:r>
        <w:rPr>
          <w:spacing w:val="-8"/>
        </w:rPr>
        <w:t> </w:t>
      </w:r>
      <w:r>
        <w:rPr/>
        <w:t>(r=</w:t>
      </w:r>
      <w:r>
        <w:rPr>
          <w:spacing w:val="-6"/>
        </w:rPr>
        <w:t> </w:t>
      </w:r>
      <w:r>
        <w:rPr/>
        <w:t>-0.563),</w:t>
      </w:r>
      <w:r>
        <w:rPr>
          <w:spacing w:val="-57"/>
        </w:rPr>
        <w:t> </w:t>
      </w:r>
      <w:r>
        <w:rPr/>
        <w:t>B(b)f –B(a)F (r = 0.991), B(a)- Ind(1,2,3cd)P, r(=-0.99) which shows that the PAHs do not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common source.</w:t>
      </w:r>
    </w:p>
    <w:p>
      <w:pPr>
        <w:spacing w:after="0" w:line="480" w:lineRule="auto"/>
        <w:jc w:val="both"/>
        <w:sectPr>
          <w:headerReference w:type="default" r:id="rId376"/>
          <w:footerReference w:type="default" r:id="rId377"/>
          <w:pgSz w:w="11910" w:h="16840"/>
          <w:pgMar w:header="0" w:footer="1087" w:top="1340" w:bottom="1280" w:left="74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spacing w:before="90"/>
        <w:ind w:left="120"/>
      </w:pPr>
      <w:bookmarkStart w:name="_bookmark242" w:id="397"/>
      <w:bookmarkEnd w:id="397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4.43:</w:t>
      </w:r>
      <w:r>
        <w:rPr>
          <w:spacing w:val="-1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Low Molecular</w:t>
      </w:r>
      <w:r>
        <w:rPr>
          <w:spacing w:val="-2"/>
        </w:rPr>
        <w:t> </w:t>
      </w:r>
      <w:r>
        <w:rPr/>
        <w:t>Weight</w:t>
      </w:r>
      <w:r>
        <w:rPr>
          <w:spacing w:val="2"/>
        </w:rPr>
        <w:t> </w:t>
      </w:r>
      <w:r>
        <w:rPr/>
        <w:t>PAHs</w:t>
      </w:r>
      <w:r>
        <w:rPr>
          <w:spacing w:val="-2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(mg/kg).</w:t>
      </w: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1978"/>
        <w:gridCol w:w="1406"/>
        <w:gridCol w:w="1068"/>
        <w:gridCol w:w="1125"/>
        <w:gridCol w:w="1170"/>
        <w:gridCol w:w="1111"/>
        <w:gridCol w:w="1260"/>
        <w:gridCol w:w="1847"/>
      </w:tblGrid>
      <w:tr>
        <w:trPr>
          <w:trHeight w:val="613" w:hRule="atLeast"/>
        </w:trPr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</w:tr>
      <w:tr>
        <w:trPr>
          <w:trHeight w:val="447" w:hRule="atLeast"/>
        </w:trPr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2"/>
              <w:ind w:left="903"/>
              <w:rPr>
                <w:sz w:val="24"/>
              </w:rPr>
            </w:pPr>
            <w:r>
              <w:rPr>
                <w:sz w:val="24"/>
              </w:rPr>
              <w:t>-0.297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2"/>
              <w:ind w:left="4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1"/>
              <w:ind w:left="903"/>
              <w:rPr>
                <w:sz w:val="24"/>
              </w:rPr>
            </w:pPr>
            <w:r>
              <w:rPr>
                <w:sz w:val="24"/>
              </w:rPr>
              <w:t>-0.518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0.971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1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1"/>
              <w:ind w:left="903"/>
              <w:rPr>
                <w:sz w:val="24"/>
              </w:rPr>
            </w:pPr>
            <w:r>
              <w:rPr>
                <w:sz w:val="24"/>
              </w:rPr>
              <w:t>-0.833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-0.281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1"/>
              <w:ind w:left="219"/>
              <w:rPr>
                <w:sz w:val="24"/>
              </w:rPr>
            </w:pPr>
            <w:r>
              <w:rPr>
                <w:sz w:val="24"/>
              </w:rPr>
              <w:t>-0.043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1742" w:type="dxa"/>
          </w:tcPr>
          <w:p>
            <w:pPr>
              <w:pStyle w:val="TableParagraph"/>
              <w:spacing w:before="1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0"/>
              <w:ind w:left="903"/>
              <w:rPr>
                <w:sz w:val="24"/>
              </w:rPr>
            </w:pPr>
            <w:r>
              <w:rPr>
                <w:sz w:val="24"/>
              </w:rPr>
              <w:t>-0.695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0"/>
              <w:ind w:left="457"/>
              <w:rPr>
                <w:sz w:val="24"/>
              </w:rPr>
            </w:pPr>
            <w:r>
              <w:rPr>
                <w:sz w:val="24"/>
              </w:rPr>
              <w:t>-0.481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0"/>
              <w:ind w:left="219"/>
              <w:rPr>
                <w:sz w:val="24"/>
              </w:rPr>
            </w:pPr>
            <w:r>
              <w:rPr>
                <w:sz w:val="24"/>
              </w:rPr>
              <w:t>-0.256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0"/>
              <w:ind w:left="231"/>
              <w:rPr>
                <w:sz w:val="24"/>
              </w:rPr>
            </w:pPr>
            <w:r>
              <w:rPr>
                <w:sz w:val="24"/>
              </w:rPr>
              <w:t>-0.977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60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2"/>
              <w:ind w:left="903"/>
              <w:rPr>
                <w:sz w:val="24"/>
              </w:rPr>
            </w:pPr>
            <w:r>
              <w:rPr>
                <w:sz w:val="24"/>
              </w:rPr>
              <w:t>0.975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2"/>
              <w:ind w:left="457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2"/>
              <w:ind w:left="219"/>
              <w:rPr>
                <w:sz w:val="24"/>
              </w:rPr>
            </w:pPr>
            <w:r>
              <w:rPr>
                <w:sz w:val="24"/>
              </w:rPr>
              <w:t>-0.693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2"/>
              <w:ind w:left="231"/>
              <w:rPr>
                <w:sz w:val="24"/>
              </w:rPr>
            </w:pPr>
            <w:r>
              <w:rPr>
                <w:sz w:val="24"/>
              </w:rPr>
              <w:t>-0.690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62"/>
              <w:ind w:left="278"/>
              <w:rPr>
                <w:sz w:val="24"/>
              </w:rPr>
            </w:pPr>
            <w:r>
              <w:rPr>
                <w:sz w:val="24"/>
              </w:rPr>
              <w:t>-0.516</w:t>
            </w:r>
          </w:p>
        </w:tc>
        <w:tc>
          <w:tcPr>
            <w:tcW w:w="1111" w:type="dxa"/>
          </w:tcPr>
          <w:p>
            <w:pPr>
              <w:pStyle w:val="TableParagraph"/>
              <w:spacing w:before="162"/>
              <w:ind w:left="2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1"/>
              <w:ind w:left="903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-0.469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1"/>
              <w:ind w:left="219"/>
              <w:rPr>
                <w:sz w:val="24"/>
              </w:rPr>
            </w:pPr>
            <w:r>
              <w:rPr>
                <w:sz w:val="24"/>
              </w:rPr>
              <w:t>-0.667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-0.716</w:t>
            </w:r>
          </w:p>
        </w:tc>
        <w:tc>
          <w:tcPr>
            <w:tcW w:w="1170" w:type="dxa"/>
          </w:tcPr>
          <w:p>
            <w:pPr>
              <w:pStyle w:val="TableParagraph"/>
              <w:spacing w:before="161"/>
              <w:ind w:left="278"/>
              <w:rPr>
                <w:sz w:val="24"/>
              </w:rPr>
            </w:pPr>
            <w:r>
              <w:rPr>
                <w:sz w:val="24"/>
              </w:rPr>
              <w:t>0.549</w:t>
            </w:r>
          </w:p>
        </w:tc>
        <w:tc>
          <w:tcPr>
            <w:tcW w:w="1111" w:type="dxa"/>
          </w:tcPr>
          <w:p>
            <w:pPr>
              <w:pStyle w:val="TableParagraph"/>
              <w:spacing w:before="161"/>
              <w:ind w:left="277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260" w:type="dxa"/>
          </w:tcPr>
          <w:p>
            <w:pPr>
              <w:pStyle w:val="TableParagraph"/>
              <w:spacing w:before="161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  <w:tc>
          <w:tcPr>
            <w:tcW w:w="1978" w:type="dxa"/>
          </w:tcPr>
          <w:p>
            <w:pPr>
              <w:pStyle w:val="TableParagraph"/>
              <w:spacing w:line="261" w:lineRule="exact" w:before="161"/>
              <w:ind w:left="903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406" w:type="dxa"/>
          </w:tcPr>
          <w:p>
            <w:pPr>
              <w:pStyle w:val="TableParagraph"/>
              <w:spacing w:line="261" w:lineRule="exact" w:before="161"/>
              <w:ind w:left="457"/>
              <w:rPr>
                <w:sz w:val="24"/>
              </w:rPr>
            </w:pPr>
            <w:r>
              <w:rPr>
                <w:sz w:val="24"/>
              </w:rPr>
              <w:t>-0.959</w:t>
            </w:r>
          </w:p>
        </w:tc>
        <w:tc>
          <w:tcPr>
            <w:tcW w:w="1068" w:type="dxa"/>
          </w:tcPr>
          <w:p>
            <w:pPr>
              <w:pStyle w:val="TableParagraph"/>
              <w:spacing w:line="261" w:lineRule="exact" w:before="161"/>
              <w:ind w:left="219"/>
              <w:rPr>
                <w:sz w:val="24"/>
              </w:rPr>
            </w:pPr>
            <w:r>
              <w:rPr>
                <w:sz w:val="24"/>
              </w:rPr>
              <w:t>-0.864</w:t>
            </w:r>
          </w:p>
        </w:tc>
        <w:tc>
          <w:tcPr>
            <w:tcW w:w="1125" w:type="dxa"/>
          </w:tcPr>
          <w:p>
            <w:pPr>
              <w:pStyle w:val="TableParagraph"/>
              <w:spacing w:line="261" w:lineRule="exact" w:before="161"/>
              <w:ind w:left="231"/>
              <w:rPr>
                <w:sz w:val="24"/>
              </w:rPr>
            </w:pPr>
            <w:r>
              <w:rPr>
                <w:sz w:val="24"/>
              </w:rPr>
              <w:t>0.540</w:t>
            </w:r>
          </w:p>
        </w:tc>
        <w:tc>
          <w:tcPr>
            <w:tcW w:w="1170" w:type="dxa"/>
          </w:tcPr>
          <w:p>
            <w:pPr>
              <w:pStyle w:val="TableParagraph"/>
              <w:spacing w:line="261" w:lineRule="exact" w:before="161"/>
              <w:ind w:left="278"/>
              <w:rPr>
                <w:sz w:val="24"/>
              </w:rPr>
            </w:pPr>
            <w:r>
              <w:rPr>
                <w:sz w:val="24"/>
              </w:rPr>
              <w:t>0.708</w:t>
            </w:r>
          </w:p>
        </w:tc>
        <w:tc>
          <w:tcPr>
            <w:tcW w:w="1111" w:type="dxa"/>
          </w:tcPr>
          <w:p>
            <w:pPr>
              <w:pStyle w:val="TableParagraph"/>
              <w:spacing w:line="261" w:lineRule="exact" w:before="161"/>
              <w:ind w:left="27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260" w:type="dxa"/>
          </w:tcPr>
          <w:p>
            <w:pPr>
              <w:pStyle w:val="TableParagraph"/>
              <w:spacing w:line="261" w:lineRule="exact" w:before="161"/>
              <w:ind w:left="299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1847" w:type="dxa"/>
          </w:tcPr>
          <w:p>
            <w:pPr>
              <w:pStyle w:val="TableParagraph"/>
              <w:spacing w:line="261" w:lineRule="exact" w:before="161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"/>
        <w:rPr>
          <w:b/>
          <w:sz w:val="26"/>
        </w:rPr>
      </w:pPr>
      <w:r>
        <w:rPr/>
        <w:pict>
          <v:rect style="position:absolute;margin-left:71.280006pt;margin-top:16.948730pt;width:636.21303pt;height:.48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378"/>
          <w:footerReference w:type="default" r:id="rId379"/>
          <w:pgSz w:w="16840" w:h="11910" w:orient="landscape"/>
          <w:pgMar w:header="0" w:footer="1086" w:top="1100" w:bottom="1280" w:left="1320" w:right="132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120" w:right="0" w:firstLine="0"/>
        <w:jc w:val="left"/>
        <w:rPr>
          <w:b/>
          <w:sz w:val="24"/>
        </w:rPr>
      </w:pPr>
      <w:bookmarkStart w:name="_bookmark243" w:id="398"/>
      <w:bookmarkEnd w:id="398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Low Molecular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Dry 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(mg/kg).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1978"/>
        <w:gridCol w:w="1406"/>
        <w:gridCol w:w="1068"/>
        <w:gridCol w:w="1125"/>
        <w:gridCol w:w="1130"/>
        <w:gridCol w:w="1150"/>
        <w:gridCol w:w="1125"/>
        <w:gridCol w:w="1441"/>
      </w:tblGrid>
      <w:tr>
        <w:trPr>
          <w:trHeight w:val="613" w:hRule="atLeast"/>
        </w:trPr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</w:tr>
      <w:tr>
        <w:trPr>
          <w:trHeight w:val="446" w:hRule="atLeast"/>
        </w:trPr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1"/>
              <w:ind w:left="903"/>
              <w:rPr>
                <w:sz w:val="24"/>
              </w:rPr>
            </w:pPr>
            <w:r>
              <w:rPr>
                <w:sz w:val="24"/>
              </w:rPr>
              <w:t>-0.563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2"/>
              <w:ind w:left="903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2"/>
              <w:ind w:left="457"/>
              <w:rPr>
                <w:sz w:val="24"/>
              </w:rPr>
            </w:pPr>
            <w:r>
              <w:rPr>
                <w:sz w:val="24"/>
              </w:rPr>
              <w:t>0.535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2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1"/>
              <w:ind w:left="903"/>
              <w:rPr>
                <w:sz w:val="24"/>
              </w:rPr>
            </w:pPr>
            <w:r>
              <w:rPr>
                <w:sz w:val="24"/>
              </w:rPr>
              <w:t>-0.991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0.669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1"/>
              <w:ind w:left="219"/>
              <w:rPr>
                <w:sz w:val="24"/>
              </w:rPr>
            </w:pPr>
            <w:r>
              <w:rPr>
                <w:sz w:val="24"/>
              </w:rPr>
              <w:t>0.986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1742" w:type="dxa"/>
          </w:tcPr>
          <w:p>
            <w:pPr>
              <w:pStyle w:val="TableParagraph"/>
              <w:spacing w:before="1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0"/>
              <w:ind w:left="903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0"/>
              <w:ind w:left="457"/>
              <w:rPr>
                <w:sz w:val="24"/>
              </w:rPr>
            </w:pPr>
            <w:r>
              <w:rPr>
                <w:sz w:val="24"/>
              </w:rPr>
              <w:t>-0.566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0"/>
              <w:ind w:left="219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0"/>
              <w:ind w:left="231"/>
              <w:rPr>
                <w:sz w:val="24"/>
              </w:rPr>
            </w:pPr>
            <w:r>
              <w:rPr>
                <w:sz w:val="24"/>
              </w:rPr>
              <w:t>-0.991</w:t>
            </w:r>
          </w:p>
        </w:tc>
        <w:tc>
          <w:tcPr>
            <w:tcW w:w="1130" w:type="dxa"/>
          </w:tcPr>
          <w:p>
            <w:pPr>
              <w:pStyle w:val="TableParagraph"/>
              <w:spacing w:before="160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2"/>
              <w:ind w:left="903"/>
              <w:rPr>
                <w:sz w:val="24"/>
              </w:rPr>
            </w:pPr>
            <w:r>
              <w:rPr>
                <w:sz w:val="24"/>
              </w:rPr>
              <w:t>0.719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2"/>
              <w:ind w:left="457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2"/>
              <w:ind w:left="219"/>
              <w:rPr>
                <w:sz w:val="24"/>
              </w:rPr>
            </w:pPr>
            <w:r>
              <w:rPr>
                <w:sz w:val="24"/>
              </w:rPr>
              <w:t>-0.742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2"/>
              <w:ind w:left="231"/>
              <w:rPr>
                <w:sz w:val="24"/>
              </w:rPr>
            </w:pPr>
            <w:r>
              <w:rPr>
                <w:sz w:val="24"/>
              </w:rPr>
              <w:t>-0.619</w:t>
            </w:r>
          </w:p>
        </w:tc>
        <w:tc>
          <w:tcPr>
            <w:tcW w:w="1130" w:type="dxa"/>
          </w:tcPr>
          <w:p>
            <w:pPr>
              <w:pStyle w:val="TableParagraph"/>
              <w:spacing w:before="162"/>
              <w:ind w:left="278"/>
              <w:rPr>
                <w:sz w:val="24"/>
              </w:rPr>
            </w:pPr>
            <w:r>
              <w:rPr>
                <w:sz w:val="24"/>
              </w:rPr>
              <w:t>0.716</w:t>
            </w:r>
          </w:p>
        </w:tc>
        <w:tc>
          <w:tcPr>
            <w:tcW w:w="1150" w:type="dxa"/>
          </w:tcPr>
          <w:p>
            <w:pPr>
              <w:pStyle w:val="TableParagraph"/>
              <w:spacing w:before="162"/>
              <w:ind w:left="3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742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978" w:type="dxa"/>
          </w:tcPr>
          <w:p>
            <w:pPr>
              <w:pStyle w:val="TableParagraph"/>
              <w:spacing w:before="161"/>
              <w:ind w:left="903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406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-0.548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1"/>
              <w:ind w:left="219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-0.988</w:t>
            </w:r>
          </w:p>
        </w:tc>
        <w:tc>
          <w:tcPr>
            <w:tcW w:w="1130" w:type="dxa"/>
          </w:tcPr>
          <w:p>
            <w:pPr>
              <w:pStyle w:val="TableParagraph"/>
              <w:spacing w:before="161"/>
              <w:ind w:left="278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150" w:type="dxa"/>
          </w:tcPr>
          <w:p>
            <w:pPr>
              <w:pStyle w:val="TableParagraph"/>
              <w:spacing w:before="161"/>
              <w:ind w:left="317"/>
              <w:rPr>
                <w:sz w:val="24"/>
              </w:rPr>
            </w:pPr>
            <w:r>
              <w:rPr>
                <w:sz w:val="24"/>
              </w:rPr>
              <w:t>0.732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742" w:type="dxa"/>
          </w:tcPr>
          <w:p>
            <w:pPr>
              <w:pStyle w:val="TableParagraph"/>
              <w:spacing w:line="256" w:lineRule="exact"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  <w:tc>
          <w:tcPr>
            <w:tcW w:w="1978" w:type="dxa"/>
          </w:tcPr>
          <w:p>
            <w:pPr>
              <w:pStyle w:val="TableParagraph"/>
              <w:spacing w:line="261" w:lineRule="exact" w:before="161"/>
              <w:ind w:left="903"/>
              <w:rPr>
                <w:sz w:val="24"/>
              </w:rPr>
            </w:pPr>
            <w:r>
              <w:rPr>
                <w:sz w:val="24"/>
              </w:rPr>
              <w:t>0.736</w:t>
            </w:r>
          </w:p>
        </w:tc>
        <w:tc>
          <w:tcPr>
            <w:tcW w:w="1406" w:type="dxa"/>
          </w:tcPr>
          <w:p>
            <w:pPr>
              <w:pStyle w:val="TableParagraph"/>
              <w:spacing w:line="261" w:lineRule="exact" w:before="161"/>
              <w:ind w:left="457"/>
              <w:rPr>
                <w:sz w:val="24"/>
              </w:rPr>
            </w:pPr>
            <w:r>
              <w:rPr>
                <w:sz w:val="24"/>
              </w:rPr>
              <w:t>-0.145</w:t>
            </w:r>
          </w:p>
        </w:tc>
        <w:tc>
          <w:tcPr>
            <w:tcW w:w="1068" w:type="dxa"/>
          </w:tcPr>
          <w:p>
            <w:pPr>
              <w:pStyle w:val="TableParagraph"/>
              <w:spacing w:line="261" w:lineRule="exact" w:before="161"/>
              <w:ind w:left="219"/>
              <w:rPr>
                <w:sz w:val="24"/>
              </w:rPr>
            </w:pPr>
            <w:r>
              <w:rPr>
                <w:sz w:val="24"/>
              </w:rPr>
              <w:t>-0.759</w:t>
            </w:r>
          </w:p>
        </w:tc>
        <w:tc>
          <w:tcPr>
            <w:tcW w:w="1125" w:type="dxa"/>
          </w:tcPr>
          <w:p>
            <w:pPr>
              <w:pStyle w:val="TableParagraph"/>
              <w:spacing w:line="261" w:lineRule="exact" w:before="161"/>
              <w:ind w:left="231"/>
              <w:rPr>
                <w:sz w:val="24"/>
              </w:rPr>
            </w:pPr>
            <w:r>
              <w:rPr>
                <w:sz w:val="24"/>
              </w:rPr>
              <w:t>-0.638</w:t>
            </w:r>
          </w:p>
        </w:tc>
        <w:tc>
          <w:tcPr>
            <w:tcW w:w="1130" w:type="dxa"/>
          </w:tcPr>
          <w:p>
            <w:pPr>
              <w:pStyle w:val="TableParagraph"/>
              <w:spacing w:line="261" w:lineRule="exact" w:before="161"/>
              <w:ind w:left="278"/>
              <w:rPr>
                <w:sz w:val="24"/>
              </w:rPr>
            </w:pPr>
            <w:r>
              <w:rPr>
                <w:sz w:val="24"/>
              </w:rPr>
              <w:t>0.733</w:t>
            </w:r>
          </w:p>
        </w:tc>
        <w:tc>
          <w:tcPr>
            <w:tcW w:w="1150" w:type="dxa"/>
          </w:tcPr>
          <w:p>
            <w:pPr>
              <w:pStyle w:val="TableParagraph"/>
              <w:spacing w:line="261" w:lineRule="exact" w:before="161"/>
              <w:ind w:left="317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125" w:type="dxa"/>
          </w:tcPr>
          <w:p>
            <w:pPr>
              <w:pStyle w:val="TableParagraph"/>
              <w:spacing w:line="261" w:lineRule="exact" w:before="161"/>
              <w:ind w:left="300"/>
              <w:rPr>
                <w:sz w:val="24"/>
              </w:rPr>
            </w:pPr>
            <w:r>
              <w:rPr>
                <w:sz w:val="24"/>
              </w:rPr>
              <w:t>0.748</w:t>
            </w:r>
          </w:p>
        </w:tc>
        <w:tc>
          <w:tcPr>
            <w:tcW w:w="1441" w:type="dxa"/>
          </w:tcPr>
          <w:p>
            <w:pPr>
              <w:pStyle w:val="TableParagraph"/>
              <w:spacing w:line="261" w:lineRule="exact" w:before="161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"/>
        <w:rPr>
          <w:b/>
          <w:sz w:val="26"/>
        </w:rPr>
      </w:pPr>
      <w:r>
        <w:rPr/>
        <w:pict>
          <v:rect style="position:absolute;margin-left:71.280006pt;margin-top:16.964287pt;width:609.214029pt;height:.48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432" w:lineRule="auto"/>
        <w:ind w:left="120"/>
      </w:pP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water</w:t>
      </w:r>
      <w:r>
        <w:rPr>
          <w:spacing w:val="-8"/>
        </w:rPr>
        <w:t> </w:t>
      </w:r>
      <w:r>
        <w:rPr/>
        <w:t>samples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assess</w:t>
      </w:r>
      <w:r>
        <w:rPr>
          <w:spacing w:val="-7"/>
        </w:rPr>
        <w:t> </w:t>
      </w:r>
      <w:r>
        <w:rPr/>
        <w:t>PAH</w:t>
      </w:r>
      <w:r>
        <w:rPr>
          <w:spacing w:val="-7"/>
        </w:rPr>
        <w:t> </w:t>
      </w:r>
      <w:r>
        <w:rPr/>
        <w:t>interrelationship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origin during</w:t>
      </w:r>
      <w:r>
        <w:rPr>
          <w:spacing w:val="-3"/>
        </w:rPr>
        <w:t> </w:t>
      </w:r>
      <w:r>
        <w:rPr/>
        <w:t>the dry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wet season is presented in tables 4.45 &amp;4.46.</w:t>
      </w:r>
    </w:p>
    <w:p>
      <w:pPr>
        <w:spacing w:after="0" w:line="432" w:lineRule="auto"/>
        <w:sectPr>
          <w:headerReference w:type="default" r:id="rId380"/>
          <w:footerReference w:type="default" r:id="rId381"/>
          <w:pgSz w:w="16840" w:h="11910" w:orient="landscape"/>
          <w:pgMar w:header="0" w:footer="1086" w:top="1100" w:bottom="1280" w:left="1320" w:right="13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90"/>
        <w:ind w:left="120"/>
      </w:pPr>
      <w:bookmarkStart w:name="_bookmark244" w:id="399"/>
      <w:bookmarkEnd w:id="399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4.45:</w:t>
      </w:r>
      <w:r>
        <w:rPr>
          <w:spacing w:val="-3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</w:t>
      </w:r>
      <w:r>
        <w:rPr>
          <w:spacing w:val="4"/>
        </w:rPr>
        <w:t> </w:t>
      </w:r>
      <w:r>
        <w:rPr/>
        <w:t>PAHs</w:t>
      </w:r>
      <w:r>
        <w:rPr>
          <w:spacing w:val="-1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IMR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(mg/kg).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1507"/>
        <w:gridCol w:w="1350"/>
        <w:gridCol w:w="1124"/>
        <w:gridCol w:w="1125"/>
        <w:gridCol w:w="1160"/>
        <w:gridCol w:w="1143"/>
        <w:gridCol w:w="2149"/>
        <w:gridCol w:w="1745"/>
      </w:tblGrid>
      <w:tr>
        <w:trPr>
          <w:trHeight w:val="613" w:hRule="atLeast"/>
        </w:trPr>
        <w:tc>
          <w:tcPr>
            <w:tcW w:w="2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2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Ind(1.2,3,CD)P</w:t>
            </w:r>
          </w:p>
        </w:tc>
        <w:tc>
          <w:tcPr>
            <w:tcW w:w="1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</w:tr>
      <w:tr>
        <w:trPr>
          <w:trHeight w:val="446" w:hRule="atLeast"/>
        </w:trPr>
        <w:tc>
          <w:tcPr>
            <w:tcW w:w="2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15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13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</w:p>
        </w:tc>
        <w:tc>
          <w:tcPr>
            <w:tcW w:w="1507" w:type="dxa"/>
          </w:tcPr>
          <w:p>
            <w:pPr>
              <w:pStyle w:val="TableParagraph"/>
              <w:spacing w:before="161"/>
              <w:ind w:left="432"/>
              <w:rPr>
                <w:sz w:val="24"/>
              </w:rPr>
            </w:pPr>
            <w:r>
              <w:rPr>
                <w:sz w:val="24"/>
              </w:rPr>
              <w:t>-0.563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13" w:type="dxa"/>
          </w:tcPr>
          <w:p>
            <w:pPr>
              <w:pStyle w:val="TableParagraph"/>
              <w:spacing w:before="1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1507" w:type="dxa"/>
          </w:tcPr>
          <w:p>
            <w:pPr>
              <w:pStyle w:val="TableParagraph"/>
              <w:spacing w:before="162"/>
              <w:ind w:left="432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2"/>
              <w:ind w:left="457"/>
              <w:rPr>
                <w:sz w:val="24"/>
              </w:rPr>
            </w:pPr>
            <w:r>
              <w:rPr>
                <w:sz w:val="24"/>
              </w:rPr>
              <w:t>0.535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2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13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1507" w:type="dxa"/>
          </w:tcPr>
          <w:p>
            <w:pPr>
              <w:pStyle w:val="TableParagraph"/>
              <w:spacing w:before="161"/>
              <w:ind w:left="432"/>
              <w:rPr>
                <w:sz w:val="24"/>
              </w:rPr>
            </w:pPr>
            <w:r>
              <w:rPr>
                <w:sz w:val="24"/>
              </w:rPr>
              <w:t>-0.991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0.669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1"/>
              <w:ind w:left="275"/>
              <w:rPr>
                <w:sz w:val="24"/>
              </w:rPr>
            </w:pPr>
            <w:r>
              <w:rPr>
                <w:sz w:val="24"/>
              </w:rPr>
              <w:t>0.986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2213" w:type="dxa"/>
          </w:tcPr>
          <w:p>
            <w:pPr>
              <w:pStyle w:val="TableParagraph"/>
              <w:spacing w:before="1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1507" w:type="dxa"/>
          </w:tcPr>
          <w:p>
            <w:pPr>
              <w:pStyle w:val="TableParagraph"/>
              <w:spacing w:before="160"/>
              <w:ind w:left="432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0"/>
              <w:ind w:left="457"/>
              <w:rPr>
                <w:sz w:val="24"/>
              </w:rPr>
            </w:pPr>
            <w:r>
              <w:rPr>
                <w:sz w:val="24"/>
              </w:rPr>
              <w:t>-0.566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0"/>
              <w:ind w:left="275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0"/>
              <w:ind w:left="231"/>
              <w:rPr>
                <w:sz w:val="24"/>
              </w:rPr>
            </w:pPr>
            <w:r>
              <w:rPr>
                <w:sz w:val="24"/>
              </w:rPr>
              <w:t>-0.991</w:t>
            </w:r>
          </w:p>
        </w:tc>
        <w:tc>
          <w:tcPr>
            <w:tcW w:w="1160" w:type="dxa"/>
          </w:tcPr>
          <w:p>
            <w:pPr>
              <w:pStyle w:val="TableParagraph"/>
              <w:spacing w:before="160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13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1507" w:type="dxa"/>
          </w:tcPr>
          <w:p>
            <w:pPr>
              <w:pStyle w:val="TableParagraph"/>
              <w:spacing w:before="162"/>
              <w:ind w:left="432"/>
              <w:rPr>
                <w:sz w:val="24"/>
              </w:rPr>
            </w:pPr>
            <w:r>
              <w:rPr>
                <w:sz w:val="24"/>
              </w:rPr>
              <w:t>0.719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2"/>
              <w:ind w:left="457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2"/>
              <w:ind w:left="275"/>
              <w:rPr>
                <w:sz w:val="24"/>
              </w:rPr>
            </w:pPr>
            <w:r>
              <w:rPr>
                <w:sz w:val="24"/>
              </w:rPr>
              <w:t>-0.742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2"/>
              <w:ind w:left="231"/>
              <w:rPr>
                <w:sz w:val="24"/>
              </w:rPr>
            </w:pPr>
            <w:r>
              <w:rPr>
                <w:sz w:val="24"/>
              </w:rPr>
              <w:t>-0.619</w:t>
            </w:r>
          </w:p>
        </w:tc>
        <w:tc>
          <w:tcPr>
            <w:tcW w:w="1160" w:type="dxa"/>
          </w:tcPr>
          <w:p>
            <w:pPr>
              <w:pStyle w:val="TableParagraph"/>
              <w:spacing w:before="162"/>
              <w:ind w:left="278"/>
              <w:rPr>
                <w:sz w:val="24"/>
              </w:rPr>
            </w:pPr>
            <w:r>
              <w:rPr>
                <w:sz w:val="24"/>
              </w:rPr>
              <w:t>0.716</w:t>
            </w:r>
          </w:p>
        </w:tc>
        <w:tc>
          <w:tcPr>
            <w:tcW w:w="1143" w:type="dxa"/>
          </w:tcPr>
          <w:p>
            <w:pPr>
              <w:pStyle w:val="TableParagraph"/>
              <w:spacing w:before="162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213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(1,2,3,C,D)P</w:t>
            </w:r>
          </w:p>
        </w:tc>
        <w:tc>
          <w:tcPr>
            <w:tcW w:w="1507" w:type="dxa"/>
          </w:tcPr>
          <w:p>
            <w:pPr>
              <w:pStyle w:val="TableParagraph"/>
              <w:spacing w:before="161"/>
              <w:ind w:left="432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1"/>
              <w:ind w:left="457"/>
              <w:rPr>
                <w:sz w:val="24"/>
              </w:rPr>
            </w:pPr>
            <w:r>
              <w:rPr>
                <w:sz w:val="24"/>
              </w:rPr>
              <w:t>-0.548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1"/>
              <w:ind w:left="275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-0.988</w:t>
            </w:r>
          </w:p>
        </w:tc>
        <w:tc>
          <w:tcPr>
            <w:tcW w:w="1160" w:type="dxa"/>
          </w:tcPr>
          <w:p>
            <w:pPr>
              <w:pStyle w:val="TableParagraph"/>
              <w:spacing w:before="161"/>
              <w:ind w:left="278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143" w:type="dxa"/>
          </w:tcPr>
          <w:p>
            <w:pPr>
              <w:pStyle w:val="TableParagraph"/>
              <w:spacing w:before="161"/>
              <w:ind w:left="287"/>
              <w:rPr>
                <w:sz w:val="24"/>
              </w:rPr>
            </w:pPr>
            <w:r>
              <w:rPr>
                <w:sz w:val="24"/>
              </w:rPr>
              <w:t>0.732</w:t>
            </w:r>
          </w:p>
        </w:tc>
        <w:tc>
          <w:tcPr>
            <w:tcW w:w="2149" w:type="dxa"/>
          </w:tcPr>
          <w:p>
            <w:pPr>
              <w:pStyle w:val="TableParagraph"/>
              <w:spacing w:before="161"/>
              <w:ind w:left="2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2213" w:type="dxa"/>
          </w:tcPr>
          <w:p>
            <w:pPr>
              <w:pStyle w:val="TableParagraph"/>
              <w:spacing w:line="256" w:lineRule="exact"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  <w:tc>
          <w:tcPr>
            <w:tcW w:w="1507" w:type="dxa"/>
          </w:tcPr>
          <w:p>
            <w:pPr>
              <w:pStyle w:val="TableParagraph"/>
              <w:spacing w:line="261" w:lineRule="exact" w:before="161"/>
              <w:ind w:left="432"/>
              <w:rPr>
                <w:sz w:val="24"/>
              </w:rPr>
            </w:pPr>
            <w:r>
              <w:rPr>
                <w:sz w:val="24"/>
              </w:rPr>
              <w:t>0.736</w:t>
            </w:r>
          </w:p>
        </w:tc>
        <w:tc>
          <w:tcPr>
            <w:tcW w:w="1350" w:type="dxa"/>
          </w:tcPr>
          <w:p>
            <w:pPr>
              <w:pStyle w:val="TableParagraph"/>
              <w:spacing w:line="261" w:lineRule="exact" w:before="161"/>
              <w:ind w:left="457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124" w:type="dxa"/>
          </w:tcPr>
          <w:p>
            <w:pPr>
              <w:pStyle w:val="TableParagraph"/>
              <w:spacing w:line="261" w:lineRule="exact" w:before="161"/>
              <w:ind w:left="275"/>
              <w:rPr>
                <w:sz w:val="24"/>
              </w:rPr>
            </w:pPr>
            <w:r>
              <w:rPr>
                <w:sz w:val="24"/>
              </w:rPr>
              <w:t>-0.759</w:t>
            </w:r>
          </w:p>
        </w:tc>
        <w:tc>
          <w:tcPr>
            <w:tcW w:w="1125" w:type="dxa"/>
          </w:tcPr>
          <w:p>
            <w:pPr>
              <w:pStyle w:val="TableParagraph"/>
              <w:spacing w:line="261" w:lineRule="exact" w:before="161"/>
              <w:ind w:left="231"/>
              <w:rPr>
                <w:sz w:val="24"/>
              </w:rPr>
            </w:pPr>
            <w:r>
              <w:rPr>
                <w:sz w:val="24"/>
              </w:rPr>
              <w:t>-0.638</w:t>
            </w:r>
          </w:p>
        </w:tc>
        <w:tc>
          <w:tcPr>
            <w:tcW w:w="1160" w:type="dxa"/>
          </w:tcPr>
          <w:p>
            <w:pPr>
              <w:pStyle w:val="TableParagraph"/>
              <w:spacing w:line="261" w:lineRule="exact" w:before="161"/>
              <w:ind w:left="278"/>
              <w:rPr>
                <w:sz w:val="24"/>
              </w:rPr>
            </w:pPr>
            <w:r>
              <w:rPr>
                <w:sz w:val="24"/>
              </w:rPr>
              <w:t>0.733</w:t>
            </w:r>
          </w:p>
        </w:tc>
        <w:tc>
          <w:tcPr>
            <w:tcW w:w="1143" w:type="dxa"/>
          </w:tcPr>
          <w:p>
            <w:pPr>
              <w:pStyle w:val="TableParagraph"/>
              <w:spacing w:line="261" w:lineRule="exact" w:before="161"/>
              <w:ind w:left="287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2149" w:type="dxa"/>
          </w:tcPr>
          <w:p>
            <w:pPr>
              <w:pStyle w:val="TableParagraph"/>
              <w:spacing w:line="261" w:lineRule="exact" w:before="161"/>
              <w:ind w:left="277"/>
              <w:rPr>
                <w:sz w:val="24"/>
              </w:rPr>
            </w:pPr>
            <w:r>
              <w:rPr>
                <w:sz w:val="24"/>
              </w:rPr>
              <w:t>0.748</w:t>
            </w:r>
          </w:p>
        </w:tc>
        <w:tc>
          <w:tcPr>
            <w:tcW w:w="1745" w:type="dxa"/>
          </w:tcPr>
          <w:p>
            <w:pPr>
              <w:pStyle w:val="TableParagraph"/>
              <w:spacing w:line="261" w:lineRule="exact" w:before="161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"/>
        <w:rPr>
          <w:b/>
          <w:sz w:val="26"/>
        </w:rPr>
      </w:pPr>
      <w:r>
        <w:rPr/>
        <w:pict>
          <v:rect style="position:absolute;margin-left:71.280006pt;margin-top:16.948730pt;width:676.780032pt;height:.48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382"/>
          <w:footerReference w:type="default" r:id="rId383"/>
          <w:pgSz w:w="16840" w:h="11910" w:orient="landscape"/>
          <w:pgMar w:header="0" w:footer="1086" w:top="1100" w:bottom="1280" w:left="1320" w:right="132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120" w:right="0" w:firstLine="0"/>
        <w:jc w:val="left"/>
        <w:rPr>
          <w:b/>
          <w:sz w:val="24"/>
        </w:rPr>
      </w:pPr>
      <w:bookmarkStart w:name="_bookmark245" w:id="400"/>
      <w:bookmarkEnd w:id="400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(mg/kg).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1542"/>
        <w:gridCol w:w="1350"/>
        <w:gridCol w:w="1124"/>
        <w:gridCol w:w="1125"/>
        <w:gridCol w:w="1160"/>
        <w:gridCol w:w="1179"/>
        <w:gridCol w:w="2140"/>
        <w:gridCol w:w="1719"/>
      </w:tblGrid>
      <w:tr>
        <w:trPr>
          <w:trHeight w:val="613" w:hRule="atLeast"/>
        </w:trPr>
        <w:tc>
          <w:tcPr>
            <w:tcW w:w="21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Ind (1.2,3,cd)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</w:tr>
      <w:tr>
        <w:trPr>
          <w:trHeight w:val="444" w:hRule="atLeast"/>
        </w:trPr>
        <w:tc>
          <w:tcPr>
            <w:tcW w:w="21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Chy</w:t>
            </w:r>
          </w:p>
        </w:tc>
        <w:tc>
          <w:tcPr>
            <w:tcW w:w="1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79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Fit</w:t>
            </w:r>
          </w:p>
        </w:tc>
        <w:tc>
          <w:tcPr>
            <w:tcW w:w="1542" w:type="dxa"/>
          </w:tcPr>
          <w:p>
            <w:pPr>
              <w:pStyle w:val="TableParagraph"/>
              <w:spacing w:before="164"/>
              <w:ind w:left="46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4"/>
              <w:ind w:left="4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79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B(a)A</w:t>
            </w:r>
          </w:p>
        </w:tc>
        <w:tc>
          <w:tcPr>
            <w:tcW w:w="1542" w:type="dxa"/>
          </w:tcPr>
          <w:p>
            <w:pPr>
              <w:pStyle w:val="TableParagraph"/>
              <w:spacing w:before="164"/>
              <w:ind w:left="466"/>
              <w:rPr>
                <w:sz w:val="24"/>
              </w:rPr>
            </w:pPr>
            <w:r>
              <w:rPr>
                <w:sz w:val="24"/>
              </w:rPr>
              <w:t>-0.918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4"/>
              <w:ind w:left="456"/>
              <w:rPr>
                <w:sz w:val="24"/>
              </w:rPr>
            </w:pPr>
            <w:r>
              <w:rPr>
                <w:sz w:val="24"/>
              </w:rPr>
              <w:t>-0.909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4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26" w:hRule="atLeast"/>
        </w:trPr>
        <w:tc>
          <w:tcPr>
            <w:tcW w:w="2179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B(b)F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B(k)F</w:t>
            </w:r>
          </w:p>
        </w:tc>
        <w:tc>
          <w:tcPr>
            <w:tcW w:w="1542" w:type="dxa"/>
          </w:tcPr>
          <w:p>
            <w:pPr>
              <w:pStyle w:val="TableParagraph"/>
              <w:spacing w:before="164"/>
              <w:ind w:left="466"/>
              <w:rPr>
                <w:sz w:val="24"/>
              </w:rPr>
            </w:pPr>
            <w:r>
              <w:rPr>
                <w:sz w:val="24"/>
              </w:rPr>
              <w:t>0.999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4"/>
              <w:ind w:left="456"/>
              <w:rPr>
                <w:sz w:val="24"/>
              </w:rPr>
            </w:pPr>
            <w:r>
              <w:rPr>
                <w:sz w:val="24"/>
              </w:rPr>
              <w:t>0.999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4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4"/>
              <w:ind w:left="274"/>
              <w:rPr>
                <w:sz w:val="24"/>
              </w:rPr>
            </w:pPr>
            <w:r>
              <w:rPr>
                <w:sz w:val="24"/>
              </w:rPr>
              <w:t>-0.900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4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179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B(a)P</w:t>
            </w:r>
          </w:p>
        </w:tc>
        <w:tc>
          <w:tcPr>
            <w:tcW w:w="1542" w:type="dxa"/>
          </w:tcPr>
          <w:p>
            <w:pPr>
              <w:pStyle w:val="TableParagraph"/>
              <w:spacing w:before="164"/>
              <w:ind w:left="46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4"/>
              <w:ind w:left="45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4"/>
              <w:ind w:left="274"/>
              <w:rPr>
                <w:sz w:val="24"/>
              </w:rPr>
            </w:pPr>
            <w:r>
              <w:rPr>
                <w:sz w:val="24"/>
              </w:rPr>
              <w:t>0.914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4"/>
              <w:ind w:left="230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160" w:type="dxa"/>
          </w:tcPr>
          <w:p>
            <w:pPr>
              <w:pStyle w:val="TableParagraph"/>
              <w:spacing w:before="164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4"/>
              <w:ind w:left="2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1" w:hRule="atLeast"/>
        </w:trPr>
        <w:tc>
          <w:tcPr>
            <w:tcW w:w="2179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(1,2,3,C,D)P</w:t>
            </w:r>
          </w:p>
        </w:tc>
        <w:tc>
          <w:tcPr>
            <w:tcW w:w="1542" w:type="dxa"/>
          </w:tcPr>
          <w:p>
            <w:pPr>
              <w:pStyle w:val="TableParagraph"/>
              <w:spacing w:before="164"/>
              <w:ind w:left="466"/>
              <w:rPr>
                <w:sz w:val="24"/>
              </w:rPr>
            </w:pPr>
            <w:r>
              <w:rPr>
                <w:sz w:val="24"/>
              </w:rPr>
              <w:t>-0.386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4"/>
              <w:ind w:left="456"/>
              <w:rPr>
                <w:sz w:val="24"/>
              </w:rPr>
            </w:pPr>
            <w:r>
              <w:rPr>
                <w:sz w:val="24"/>
              </w:rPr>
              <w:t>-0.403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64"/>
              <w:ind w:left="274"/>
              <w:rPr>
                <w:sz w:val="24"/>
              </w:rPr>
            </w:pPr>
            <w:r>
              <w:rPr>
                <w:sz w:val="24"/>
              </w:rPr>
              <w:t>-0.013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4"/>
              <w:ind w:left="230"/>
              <w:rPr>
                <w:sz w:val="24"/>
              </w:rPr>
            </w:pPr>
            <w:r>
              <w:rPr>
                <w:sz w:val="24"/>
              </w:rPr>
              <w:t>-0.424</w:t>
            </w:r>
          </w:p>
        </w:tc>
        <w:tc>
          <w:tcPr>
            <w:tcW w:w="1160" w:type="dxa"/>
          </w:tcPr>
          <w:p>
            <w:pPr>
              <w:pStyle w:val="TableParagraph"/>
              <w:spacing w:before="164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4"/>
              <w:ind w:left="286"/>
              <w:rPr>
                <w:sz w:val="24"/>
              </w:rPr>
            </w:pPr>
            <w:r>
              <w:rPr>
                <w:sz w:val="24"/>
              </w:rPr>
              <w:t>-0.395</w:t>
            </w:r>
          </w:p>
        </w:tc>
        <w:tc>
          <w:tcPr>
            <w:tcW w:w="2140" w:type="dxa"/>
          </w:tcPr>
          <w:p>
            <w:pPr>
              <w:pStyle w:val="TableParagraph"/>
              <w:spacing w:before="164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7" w:hRule="atLeast"/>
        </w:trPr>
        <w:tc>
          <w:tcPr>
            <w:tcW w:w="2179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B(ah)A</w:t>
            </w:r>
          </w:p>
        </w:tc>
        <w:tc>
          <w:tcPr>
            <w:tcW w:w="1542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135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45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-0.898</w:t>
            </w:r>
          </w:p>
        </w:tc>
        <w:tc>
          <w:tcPr>
            <w:tcW w:w="1125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16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2140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-0.428</w:t>
            </w:r>
          </w:p>
        </w:tc>
        <w:tc>
          <w:tcPr>
            <w:tcW w:w="1719" w:type="dxa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6"/>
        <w:rPr>
          <w:b/>
          <w:sz w:val="26"/>
        </w:rPr>
      </w:pPr>
      <w:r>
        <w:rPr/>
        <w:pict>
          <v:rect style="position:absolute;margin-left:71.280006pt;margin-top:17.204287pt;width:676.780032pt;height:.48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384"/>
          <w:footerReference w:type="default" r:id="rId385"/>
          <w:pgSz w:w="16840" w:h="11910" w:orient="landscape"/>
          <w:pgMar w:header="0" w:footer="1086" w:top="1100" w:bottom="1280" w:left="1320" w:right="1320"/>
        </w:sectPr>
      </w:pPr>
    </w:p>
    <w:p>
      <w:pPr>
        <w:pStyle w:val="BodyText"/>
        <w:spacing w:line="480" w:lineRule="auto" w:before="78"/>
        <w:ind w:left="960" w:right="1437"/>
        <w:jc w:val="both"/>
      </w:pPr>
      <w:r>
        <w:rPr/>
        <w:t>Strong positive correlation was observed between some individual PAHs in water during the</w:t>
      </w:r>
      <w:r>
        <w:rPr>
          <w:spacing w:val="1"/>
        </w:rPr>
        <w:t> </w:t>
      </w:r>
      <w:r>
        <w:rPr/>
        <w:t>dry seasons and wet seasons as presented in Tables 4.65 to 4.68. Ind(1,2,3cd)P/B(k)P and</w:t>
      </w:r>
      <w:r>
        <w:rPr>
          <w:spacing w:val="1"/>
        </w:rPr>
        <w:t> </w:t>
      </w:r>
      <w:r>
        <w:rPr/>
        <w:t>DB(ah)A/B(a)P</w:t>
      </w:r>
      <w:r>
        <w:rPr>
          <w:spacing w:val="2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PAHs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 0.99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960" w:right="1432"/>
        <w:jc w:val="both"/>
      </w:pPr>
      <w:r>
        <w:rPr/>
        <w:t>0.99 respectively.During the wet season, positive correlation was observed between Phen and</w:t>
      </w:r>
      <w:r>
        <w:rPr>
          <w:spacing w:val="-57"/>
        </w:rPr>
        <w:t> </w:t>
      </w:r>
      <w:r>
        <w:rPr/>
        <w:t>Ant (r =0.99) at 0.01 levels while some PAHs pairs recorded significant correlation of 0.05</w:t>
      </w:r>
      <w:r>
        <w:rPr>
          <w:spacing w:val="1"/>
        </w:rPr>
        <w:t> </w:t>
      </w:r>
      <w:r>
        <w:rPr/>
        <w:t>levels.</w:t>
      </w:r>
      <w:r>
        <w:rPr>
          <w:spacing w:val="-5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5"/>
        </w:rPr>
        <w:t> </w:t>
      </w:r>
      <w:r>
        <w:rPr/>
        <w:t>Flt/Chy,</w:t>
      </w:r>
      <w:r>
        <w:rPr>
          <w:spacing w:val="-1"/>
        </w:rPr>
        <w:t> </w:t>
      </w:r>
      <w:r>
        <w:rPr/>
        <w:t>DB(a,</w:t>
      </w:r>
      <w:r>
        <w:rPr>
          <w:spacing w:val="-5"/>
        </w:rPr>
        <w:t> </w:t>
      </w:r>
      <w:r>
        <w:rPr/>
        <w:t>h)A/Flt.</w:t>
      </w:r>
      <w:r>
        <w:rPr>
          <w:spacing w:val="-4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about</w:t>
      </w:r>
      <w:r>
        <w:rPr>
          <w:spacing w:val="-4"/>
        </w:rPr>
        <w:t> </w:t>
      </w:r>
      <w:r>
        <w:rPr/>
        <w:t>asso-</w:t>
      </w:r>
      <w:r>
        <w:rPr>
          <w:spacing w:val="-58"/>
        </w:rPr>
        <w:t> </w:t>
      </w:r>
      <w:r>
        <w:rPr/>
        <w:t>ciations between sites and between individual PAHs compounds to determine common origin</w:t>
      </w:r>
      <w:r>
        <w:rPr>
          <w:spacing w:val="-57"/>
        </w:rPr>
        <w:t> </w:t>
      </w:r>
      <w:r>
        <w:rPr/>
        <w:t>(Essumang </w:t>
      </w:r>
      <w:r>
        <w:rPr>
          <w:i/>
        </w:rPr>
        <w:t>et al., </w:t>
      </w:r>
      <w:r>
        <w:rPr/>
        <w:t>2009).The result for correlation analysis between individual PAHs in water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IMR</w:t>
      </w:r>
      <w:r>
        <w:rPr>
          <w:spacing w:val="-3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compounds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strong</w:t>
      </w:r>
      <w:r>
        <w:rPr>
          <w:spacing w:val="-6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were</w:t>
      </w:r>
      <w:r>
        <w:rPr>
          <w:spacing w:val="-6"/>
        </w:rPr>
        <w:t> </w:t>
      </w:r>
      <w:r>
        <w:rPr/>
        <w:t>derived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com-</w:t>
      </w:r>
      <w:r>
        <w:rPr>
          <w:spacing w:val="-58"/>
        </w:rPr>
        <w:t> </w:t>
      </w:r>
      <w:r>
        <w:rPr/>
        <w:t>mon anthropogenic origin.Ezeronye and Ubalua (2005) reported that two compounds with</w:t>
      </w:r>
      <w:r>
        <w:rPr>
          <w:spacing w:val="1"/>
        </w:rPr>
        <w:t> </w:t>
      </w:r>
      <w:r>
        <w:rPr/>
        <w:t>strong positive correlation between their concentrations are likely to have a common source.</w:t>
      </w:r>
      <w:r>
        <w:rPr>
          <w:spacing w:val="1"/>
        </w:rPr>
        <w:t> </w:t>
      </w:r>
      <w:r>
        <w:rPr/>
        <w:t>Also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strong</w:t>
      </w:r>
      <w:r>
        <w:rPr>
          <w:spacing w:val="-5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between B(a)A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Chrysene</w:t>
      </w:r>
      <w:r>
        <w:rPr>
          <w:spacing w:val="-4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due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relatedness in molecular</w:t>
      </w:r>
      <w:r>
        <w:rPr>
          <w:spacing w:val="-2"/>
        </w:rPr>
        <w:t> </w:t>
      </w:r>
      <w:r>
        <w:rPr/>
        <w:t>weight</w:t>
      </w:r>
      <w:r>
        <w:rPr>
          <w:spacing w:val="1"/>
        </w:rPr>
        <w:t> </w:t>
      </w:r>
      <w:r>
        <w:rPr/>
        <w:t>(Ogbuagu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50"/>
        </w:numPr>
        <w:tabs>
          <w:tab w:pos="1382" w:val="left" w:leader="none"/>
        </w:tabs>
        <w:spacing w:line="240" w:lineRule="auto" w:before="1" w:after="0"/>
        <w:ind w:left="1381" w:right="0" w:hanging="422"/>
        <w:jc w:val="both"/>
      </w:pPr>
      <w:bookmarkStart w:name="_bookmark246" w:id="401"/>
      <w:bookmarkEnd w:id="401"/>
      <w:r>
        <w:rPr>
          <w:b w:val="0"/>
        </w:rPr>
      </w:r>
      <w:bookmarkStart w:name="_bookmark246" w:id="402"/>
      <w:bookmarkEnd w:id="402"/>
      <w:r>
        <w:rPr/>
        <w:t>P</w:t>
      </w:r>
      <w:r>
        <w:rPr/>
        <w:t>AHsin</w:t>
      </w:r>
      <w:r>
        <w:rPr>
          <w:spacing w:val="-2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2" w:lineRule="auto" w:before="1"/>
        <w:ind w:left="960" w:right="1433"/>
        <w:jc w:val="both"/>
      </w:pP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polcyclic</w:t>
      </w:r>
      <w:r>
        <w:rPr>
          <w:spacing w:val="-2"/>
        </w:rPr>
        <w:t> </w:t>
      </w:r>
      <w:r>
        <w:rPr/>
        <w:t>aromatic</w:t>
      </w:r>
      <w:r>
        <w:rPr>
          <w:spacing w:val="-2"/>
        </w:rPr>
        <w:t> </w:t>
      </w:r>
      <w:r>
        <w:rPr/>
        <w:t>hydrocarbon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Imo</w:t>
      </w:r>
      <w:r>
        <w:rPr>
          <w:spacing w:val="3"/>
        </w:rPr>
        <w:t> </w:t>
      </w:r>
      <w:r>
        <w:rPr/>
        <w:t>River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58"/>
        </w:rPr>
        <w:t> </w:t>
      </w:r>
      <w:r>
        <w:rPr/>
        <w:t>seasons</w:t>
      </w:r>
      <w:r>
        <w:rPr>
          <w:spacing w:val="-1"/>
        </w:rPr>
        <w:t> </w:t>
      </w:r>
      <w:r>
        <w:rPr/>
        <w:t>(dry</w:t>
      </w:r>
      <w:r>
        <w:rPr>
          <w:spacing w:val="-3"/>
        </w:rPr>
        <w:t> </w:t>
      </w:r>
      <w:r>
        <w:rPr/>
        <w:t>and wet season) were</w:t>
      </w:r>
      <w:r>
        <w:rPr>
          <w:spacing w:val="-1"/>
        </w:rPr>
        <w:t> </w:t>
      </w:r>
      <w:r>
        <w:rPr/>
        <w:t>summarized 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4.47 to 4.50.</w:t>
      </w:r>
    </w:p>
    <w:p>
      <w:pPr>
        <w:spacing w:after="0" w:line="482" w:lineRule="auto"/>
        <w:jc w:val="both"/>
        <w:sectPr>
          <w:headerReference w:type="default" r:id="rId386"/>
          <w:footerReference w:type="default" r:id="rId387"/>
          <w:pgSz w:w="11910" w:h="16840"/>
          <w:pgMar w:header="0" w:footer="1087" w:top="1340" w:bottom="1280" w:left="480" w:right="0"/>
        </w:sectPr>
      </w:pPr>
    </w:p>
    <w:p>
      <w:pPr>
        <w:pStyle w:val="Heading2"/>
        <w:spacing w:before="65"/>
      </w:pPr>
      <w:bookmarkStart w:name="_bookmark247" w:id="403"/>
      <w:bookmarkEnd w:id="403"/>
      <w:r>
        <w:rPr>
          <w:b w:val="0"/>
        </w:rPr>
      </w:r>
      <w:r>
        <w:rPr/>
        <w:t>Table</w:t>
      </w:r>
      <w:r>
        <w:rPr>
          <w:spacing w:val="-11"/>
        </w:rPr>
        <w:t> </w:t>
      </w:r>
      <w:r>
        <w:rPr/>
        <w:t>4.47:</w:t>
      </w:r>
      <w:r>
        <w:rPr>
          <w:spacing w:val="-10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PAHs(mg/kg)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Sediments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Imo</w:t>
      </w:r>
      <w:r>
        <w:rPr>
          <w:spacing w:val="-10"/>
        </w:rPr>
        <w:t> </w:t>
      </w:r>
      <w:r>
        <w:rPr/>
        <w:t>River</w:t>
      </w:r>
      <w:r>
        <w:rPr>
          <w:spacing w:val="-11"/>
        </w:rPr>
        <w:t> </w:t>
      </w:r>
      <w:r>
        <w:rPr/>
        <w:t>during</w:t>
      </w:r>
      <w:r>
        <w:rPr>
          <w:spacing w:val="-10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10"/>
        <w:gridCol w:w="1566"/>
        <w:gridCol w:w="2247"/>
      </w:tblGrid>
      <w:tr>
        <w:trPr>
          <w:trHeight w:val="474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5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0.0349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04"/>
              <w:rPr>
                <w:sz w:val="24"/>
              </w:rPr>
            </w:pPr>
            <w:r>
              <w:rPr>
                <w:sz w:val="24"/>
              </w:rPr>
              <w:t>0.0421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0.203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0.490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0.413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0.413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0.342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</w:tr>
      <w:tr>
        <w:trPr>
          <w:trHeight w:val="440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4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line="256" w:lineRule="exact"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4"/>
              <w:ind w:left="50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</w:tbl>
    <w:p>
      <w:pPr>
        <w:pStyle w:val="BodyText"/>
        <w:spacing w:before="6"/>
        <w:rPr>
          <w:b/>
          <w:sz w:val="26"/>
        </w:rPr>
      </w:pPr>
      <w:r>
        <w:rPr/>
        <w:pict>
          <v:rect style="position:absolute;margin-left:71.304001pt;margin-top:17.205286pt;width:474.580023pt;height:.479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960"/>
      </w:pPr>
      <w:r>
        <w:rPr/>
        <w:t>ND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Detected</w:t>
      </w:r>
    </w:p>
    <w:p>
      <w:pPr>
        <w:spacing w:after="0"/>
        <w:sectPr>
          <w:headerReference w:type="default" r:id="rId388"/>
          <w:footerReference w:type="default" r:id="rId389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/>
        <w:pict>
          <v:line style="position:absolute;mso-position-horizontal-relative:page;mso-position-vertical-relative:paragraph;z-index:-35667456" from="71.400002pt,74.733116pt" to="524.900002pt,74.733116pt" stroked="true" strokeweight=".75pt" strokecolor="#000000">
            <v:stroke dashstyle="solid"/>
            <w10:wrap type="none"/>
          </v:line>
        </w:pict>
      </w:r>
      <w:bookmarkStart w:name="_bookmark248" w:id="404"/>
      <w:bookmarkEnd w:id="404"/>
      <w:r>
        <w:rPr>
          <w:b w:val="0"/>
        </w:rPr>
      </w:r>
      <w:r>
        <w:rPr/>
        <w:t>Table</w:t>
      </w:r>
      <w:r>
        <w:rPr>
          <w:spacing w:val="-13"/>
        </w:rPr>
        <w:t> </w:t>
      </w:r>
      <w:r>
        <w:rPr/>
        <w:t>4.48:</w:t>
      </w:r>
      <w:r>
        <w:rPr>
          <w:spacing w:val="-13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PAHs(mg/kg)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Sediments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Imo</w:t>
      </w:r>
      <w:r>
        <w:rPr>
          <w:spacing w:val="-11"/>
        </w:rPr>
        <w:t> </w:t>
      </w:r>
      <w:r>
        <w:rPr/>
        <w:t>River</w:t>
      </w:r>
      <w:r>
        <w:rPr>
          <w:spacing w:val="-13"/>
        </w:rPr>
        <w:t> </w:t>
      </w:r>
      <w:r>
        <w:rPr/>
        <w:t>during</w:t>
      </w:r>
      <w:r>
        <w:rPr>
          <w:spacing w:val="-12"/>
        </w:rPr>
        <w:t> </w:t>
      </w:r>
      <w:r>
        <w:rPr/>
        <w:t>Wet</w:t>
      </w:r>
      <w:r>
        <w:rPr>
          <w:spacing w:val="-12"/>
        </w:rPr>
        <w:t> </w:t>
      </w:r>
      <w:r>
        <w:rPr/>
        <w:t>Season</w:t>
      </w:r>
    </w:p>
    <w:p>
      <w:pPr>
        <w:pStyle w:val="BodyText"/>
        <w:spacing w:before="7" w:after="1"/>
        <w:rPr>
          <w:b/>
          <w:sz w:val="28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"/>
        <w:gridCol w:w="3832"/>
        <w:gridCol w:w="1887"/>
        <w:gridCol w:w="1411"/>
        <w:gridCol w:w="1769"/>
        <w:gridCol w:w="176"/>
      </w:tblGrid>
      <w:tr>
        <w:trPr>
          <w:trHeight w:val="446" w:hRule="atLeast"/>
        </w:trPr>
        <w:tc>
          <w:tcPr>
            <w:tcW w:w="12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2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1"/>
              <w:ind w:left="862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1"/>
              <w:ind w:left="487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1"/>
              <w:ind w:left="22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1"/>
              <w:ind w:left="343"/>
              <w:rPr>
                <w:sz w:val="24"/>
              </w:rPr>
            </w:pPr>
            <w:r>
              <w:rPr>
                <w:sz w:val="24"/>
              </w:rPr>
              <w:t>0.0017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0.0353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0.210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3"/>
              <w:ind w:left="862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3"/>
              <w:ind w:left="487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3"/>
              <w:ind w:left="22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3"/>
              <w:ind w:left="343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0.0235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0.510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3"/>
              <w:ind w:left="862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3"/>
              <w:ind w:left="487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3"/>
              <w:ind w:left="22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3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0.452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 Fluoranthene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0.520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3"/>
              <w:ind w:left="862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3"/>
              <w:ind w:left="48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3"/>
              <w:ind w:left="220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3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887" w:type="dxa"/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0.0330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3" w:hRule="atLeast"/>
        </w:trPr>
        <w:tc>
          <w:tcPr>
            <w:tcW w:w="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4"/>
              <w:ind w:left="862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4"/>
              <w:ind w:left="48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4"/>
              <w:ind w:left="22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4"/>
              <w:ind w:left="34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3"/>
        <w:ind w:left="960"/>
      </w:pPr>
      <w:r>
        <w:rPr/>
        <w:t>ND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detected</w:t>
      </w:r>
    </w:p>
    <w:p>
      <w:pPr>
        <w:spacing w:after="0"/>
        <w:sectPr>
          <w:headerReference w:type="default" r:id="rId390"/>
          <w:footerReference w:type="default" r:id="rId391"/>
          <w:pgSz w:w="11910" w:h="16840"/>
          <w:pgMar w:header="0" w:footer="1087" w:top="1580" w:bottom="1280" w:left="480" w:right="0"/>
        </w:sectPr>
      </w:pPr>
    </w:p>
    <w:p>
      <w:pPr>
        <w:pStyle w:val="Heading2"/>
        <w:spacing w:line="273" w:lineRule="auto" w:before="65"/>
        <w:ind w:right="1433"/>
      </w:pPr>
      <w:bookmarkStart w:name="_bookmark249" w:id="405"/>
      <w:bookmarkEnd w:id="405"/>
      <w:r>
        <w:rPr>
          <w:b w:val="0"/>
        </w:rPr>
      </w:r>
      <w:r>
        <w:rPr/>
        <w:t>Table</w:t>
      </w:r>
      <w:r>
        <w:rPr>
          <w:spacing w:val="-7"/>
        </w:rPr>
        <w:t> </w:t>
      </w:r>
      <w:r>
        <w:rPr/>
        <w:t>4.49:</w:t>
      </w:r>
      <w:r>
        <w:rPr>
          <w:spacing w:val="-7"/>
        </w:rPr>
        <w:t> </w:t>
      </w:r>
      <w:r>
        <w:rPr/>
        <w:t>Summation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Sediments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Imo</w:t>
      </w:r>
      <w:r>
        <w:rPr>
          <w:spacing w:val="-4"/>
        </w:rPr>
        <w:t> </w:t>
      </w:r>
      <w:r>
        <w:rPr/>
        <w:t>River</w:t>
      </w:r>
      <w:r>
        <w:rPr>
          <w:spacing w:val="-5"/>
        </w:rPr>
        <w:t> </w:t>
      </w:r>
      <w:r>
        <w:rPr/>
        <w:t>(IMR)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Wet</w:t>
      </w:r>
      <w:r>
        <w:rPr>
          <w:spacing w:val="-7"/>
        </w:rPr>
        <w:t> </w:t>
      </w:r>
      <w:r>
        <w:rPr/>
        <w:t>Season</w:t>
      </w:r>
      <w:r>
        <w:rPr>
          <w:spacing w:val="-57"/>
        </w:rPr>
        <w:t> </w:t>
      </w:r>
      <w:r>
        <w:rPr/>
        <w:t>(mg/kg).</w:t>
      </w: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2064"/>
        <w:gridCol w:w="2256"/>
        <w:gridCol w:w="2420"/>
      </w:tblGrid>
      <w:tr>
        <w:trPr>
          <w:trHeight w:val="322" w:hRule="atLeast"/>
        </w:trPr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94"/>
              <w:rPr>
                <w:sz w:val="24"/>
              </w:rPr>
            </w:pPr>
            <w:r>
              <w:rPr>
                <w:sz w:val="24"/>
              </w:rPr>
              <w:t>PAH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  <w:tc>
          <w:tcPr>
            <w:tcW w:w="20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2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605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4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607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548" w:hRule="atLeast"/>
        </w:trPr>
        <w:tc>
          <w:tcPr>
            <w:tcW w:w="19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94"/>
              <w:rPr>
                <w:sz w:val="24"/>
              </w:rPr>
            </w:pPr>
            <w:r>
              <w:rPr>
                <w:sz w:val="24"/>
              </w:rPr>
              <w:t>LMW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415"/>
              <w:rPr>
                <w:sz w:val="24"/>
              </w:rPr>
            </w:pPr>
            <w:r>
              <w:rPr>
                <w:sz w:val="24"/>
              </w:rPr>
              <w:t>9.10E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02</w:t>
            </w:r>
          </w:p>
        </w:tc>
        <w:tc>
          <w:tcPr>
            <w:tcW w:w="22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605"/>
              <w:rPr>
                <w:sz w:val="24"/>
              </w:rPr>
            </w:pPr>
            <w:r>
              <w:rPr>
                <w:sz w:val="24"/>
              </w:rPr>
              <w:t>5.9E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4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607"/>
              <w:rPr>
                <w:sz w:val="24"/>
              </w:rPr>
            </w:pPr>
            <w:r>
              <w:rPr>
                <w:sz w:val="24"/>
              </w:rPr>
              <w:t>4.37E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</w:tr>
      <w:tr>
        <w:trPr>
          <w:trHeight w:val="514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HMW – PAHs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3"/>
              <w:ind w:left="605"/>
              <w:rPr>
                <w:sz w:val="24"/>
              </w:rPr>
            </w:pPr>
            <w:r>
              <w:rPr>
                <w:sz w:val="24"/>
              </w:rPr>
              <w:t>3.13E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420" w:type="dxa"/>
          </w:tcPr>
          <w:p>
            <w:pPr>
              <w:pStyle w:val="TableParagraph"/>
              <w:spacing w:before="113"/>
              <w:ind w:left="607"/>
              <w:rPr>
                <w:sz w:val="24"/>
              </w:rPr>
            </w:pPr>
            <w:r>
              <w:rPr>
                <w:sz w:val="24"/>
              </w:rPr>
              <w:t>8.1E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03</w:t>
            </w:r>
          </w:p>
        </w:tc>
      </w:tr>
      <w:tr>
        <w:trPr>
          <w:trHeight w:val="514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9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5"/>
              <w:ind w:left="415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5"/>
              <w:ind w:left="605"/>
              <w:rPr>
                <w:sz w:val="24"/>
              </w:rPr>
            </w:pPr>
            <w:r>
              <w:rPr>
                <w:sz w:val="24"/>
              </w:rPr>
              <w:t>9.03E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420" w:type="dxa"/>
          </w:tcPr>
          <w:p>
            <w:pPr>
              <w:pStyle w:val="TableParagraph"/>
              <w:spacing w:before="115"/>
              <w:ind w:left="607"/>
              <w:rPr>
                <w:sz w:val="24"/>
              </w:rPr>
            </w:pPr>
            <w:r>
              <w:rPr>
                <w:sz w:val="24"/>
              </w:rPr>
              <w:t>4.5E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</w:tr>
      <w:tr>
        <w:trPr>
          <w:trHeight w:val="513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ΣC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3"/>
              <w:ind w:left="605"/>
              <w:rPr>
                <w:sz w:val="24"/>
              </w:rPr>
            </w:pPr>
            <w:r>
              <w:rPr>
                <w:sz w:val="24"/>
              </w:rPr>
              <w:t>2.99E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420" w:type="dxa"/>
          </w:tcPr>
          <w:p>
            <w:pPr>
              <w:pStyle w:val="TableParagraph"/>
              <w:spacing w:before="113"/>
              <w:ind w:left="607"/>
              <w:rPr>
                <w:sz w:val="24"/>
              </w:rPr>
            </w:pPr>
            <w:r>
              <w:rPr>
                <w:sz w:val="24"/>
              </w:rPr>
              <w:t>7.0E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03</w:t>
            </w:r>
          </w:p>
        </w:tc>
      </w:tr>
      <w:tr>
        <w:trPr>
          <w:trHeight w:val="513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ΣNonC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3"/>
              <w:ind w:left="475"/>
              <w:rPr>
                <w:sz w:val="24"/>
              </w:rPr>
            </w:pPr>
            <w:r>
              <w:rPr>
                <w:sz w:val="24"/>
              </w:rPr>
              <w:t>1.0E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3"/>
              <w:ind w:left="605"/>
              <w:rPr>
                <w:sz w:val="24"/>
              </w:rPr>
            </w:pPr>
            <w:r>
              <w:rPr>
                <w:sz w:val="24"/>
              </w:rPr>
              <w:t>6.0E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420" w:type="dxa"/>
          </w:tcPr>
          <w:p>
            <w:pPr>
              <w:pStyle w:val="TableParagraph"/>
              <w:spacing w:before="113"/>
              <w:ind w:left="607"/>
              <w:rPr>
                <w:sz w:val="24"/>
              </w:rPr>
            </w:pPr>
            <w:r>
              <w:rPr>
                <w:sz w:val="24"/>
              </w:rPr>
              <w:t>4.38E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</w:tr>
      <w:tr>
        <w:trPr>
          <w:trHeight w:val="513" w:hRule="atLeast"/>
        </w:trPr>
        <w:tc>
          <w:tcPr>
            <w:tcW w:w="1936" w:type="dxa"/>
          </w:tcPr>
          <w:p>
            <w:pPr>
              <w:pStyle w:val="TableParagraph"/>
              <w:spacing w:before="114"/>
              <w:ind w:left="94"/>
              <w:rPr>
                <w:sz w:val="24"/>
              </w:rPr>
            </w:pPr>
            <w:r>
              <w:rPr>
                <w:sz w:val="24"/>
              </w:rPr>
              <w:t>%2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14"/>
              <w:ind w:left="41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2256" w:type="dxa"/>
          </w:tcPr>
          <w:p>
            <w:pPr>
              <w:pStyle w:val="TableParagraph"/>
              <w:spacing w:before="114"/>
              <w:ind w:left="60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2420" w:type="dxa"/>
          </w:tcPr>
          <w:p>
            <w:pPr>
              <w:pStyle w:val="TableParagraph"/>
              <w:spacing w:before="114"/>
              <w:ind w:left="607"/>
              <w:rPr>
                <w:sz w:val="24"/>
              </w:rPr>
            </w:pPr>
            <w:r>
              <w:rPr>
                <w:sz w:val="24"/>
              </w:rPr>
              <w:t>96.89</w:t>
            </w:r>
          </w:p>
        </w:tc>
      </w:tr>
      <w:tr>
        <w:trPr>
          <w:trHeight w:val="487" w:hRule="atLeast"/>
        </w:trPr>
        <w:tc>
          <w:tcPr>
            <w:tcW w:w="19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%4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22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605"/>
              <w:rPr>
                <w:sz w:val="24"/>
              </w:rPr>
            </w:pPr>
            <w:r>
              <w:rPr>
                <w:sz w:val="24"/>
              </w:rPr>
              <w:t>90.00</w:t>
            </w:r>
          </w:p>
        </w:tc>
        <w:tc>
          <w:tcPr>
            <w:tcW w:w="24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607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3" w:lineRule="auto" w:before="217"/>
        <w:ind w:left="960" w:right="1433" w:firstLine="0"/>
        <w:jc w:val="left"/>
        <w:rPr>
          <w:b/>
          <w:sz w:val="24"/>
        </w:rPr>
      </w:pPr>
      <w:bookmarkStart w:name="_bookmark250" w:id="406"/>
      <w:bookmarkEnd w:id="406"/>
      <w:r>
        <w:rPr/>
      </w:r>
      <w:r>
        <w:rPr>
          <w:b/>
          <w:sz w:val="24"/>
        </w:rPr>
        <w:t>Table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4.50: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Summation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(IMR)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(mg/kg)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8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939"/>
        <w:gridCol w:w="2096"/>
        <w:gridCol w:w="2225"/>
        <w:gridCol w:w="2310"/>
        <w:gridCol w:w="108"/>
      </w:tblGrid>
      <w:tr>
        <w:trPr>
          <w:trHeight w:val="613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94"/>
              <w:rPr>
                <w:sz w:val="24"/>
              </w:rPr>
            </w:pPr>
            <w:r>
              <w:rPr>
                <w:sz w:val="24"/>
              </w:rPr>
              <w:t>PAH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  <w:tc>
          <w:tcPr>
            <w:tcW w:w="209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416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2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572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3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606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6"/>
              <w:ind w:left="94"/>
              <w:rPr>
                <w:sz w:val="24"/>
              </w:rPr>
            </w:pPr>
            <w:r>
              <w:rPr>
                <w:sz w:val="24"/>
              </w:rPr>
              <w:t>LMW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6"/>
              <w:ind w:left="416"/>
              <w:rPr>
                <w:sz w:val="24"/>
              </w:rPr>
            </w:pPr>
            <w:r>
              <w:rPr>
                <w:sz w:val="24"/>
              </w:rPr>
              <w:t>7.37E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2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6"/>
              <w:ind w:left="572"/>
              <w:rPr>
                <w:sz w:val="24"/>
              </w:rPr>
            </w:pPr>
            <w:r>
              <w:rPr>
                <w:sz w:val="24"/>
              </w:rPr>
              <w:t>3.34E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6"/>
              <w:ind w:left="606"/>
              <w:rPr>
                <w:sz w:val="24"/>
              </w:rPr>
            </w:pPr>
            <w:r>
              <w:rPr>
                <w:sz w:val="24"/>
              </w:rPr>
              <w:t>4.61E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1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spacing w:before="114"/>
              <w:ind w:left="94"/>
              <w:rPr>
                <w:sz w:val="24"/>
              </w:rPr>
            </w:pPr>
            <w:r>
              <w:rPr>
                <w:sz w:val="24"/>
              </w:rPr>
              <w:t>HMW – PAHs</w:t>
            </w:r>
          </w:p>
        </w:tc>
        <w:tc>
          <w:tcPr>
            <w:tcW w:w="2096" w:type="dxa"/>
          </w:tcPr>
          <w:p>
            <w:pPr>
              <w:pStyle w:val="TableParagraph"/>
              <w:spacing w:before="114"/>
              <w:ind w:left="416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2225" w:type="dxa"/>
          </w:tcPr>
          <w:p>
            <w:pPr>
              <w:pStyle w:val="TableParagraph"/>
              <w:spacing w:before="114"/>
              <w:ind w:left="572"/>
              <w:rPr>
                <w:sz w:val="24"/>
              </w:rPr>
            </w:pPr>
            <w:r>
              <w:rPr>
                <w:sz w:val="24"/>
              </w:rPr>
              <w:t>7.54E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310" w:type="dxa"/>
          </w:tcPr>
          <w:p>
            <w:pPr>
              <w:pStyle w:val="TableParagraph"/>
              <w:spacing w:before="114"/>
              <w:ind w:left="606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96" w:type="dxa"/>
          </w:tcPr>
          <w:p>
            <w:pPr>
              <w:pStyle w:val="TableParagraph"/>
              <w:spacing w:before="113"/>
              <w:ind w:left="416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2225" w:type="dxa"/>
          </w:tcPr>
          <w:p>
            <w:pPr>
              <w:pStyle w:val="TableParagraph"/>
              <w:spacing w:before="113"/>
              <w:ind w:left="572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2310" w:type="dxa"/>
          </w:tcPr>
          <w:p>
            <w:pPr>
              <w:pStyle w:val="TableParagraph"/>
              <w:spacing w:before="113"/>
              <w:ind w:left="60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ΣC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2096" w:type="dxa"/>
          </w:tcPr>
          <w:p>
            <w:pPr>
              <w:pStyle w:val="TableParagraph"/>
              <w:spacing w:before="113"/>
              <w:ind w:left="416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2225" w:type="dxa"/>
          </w:tcPr>
          <w:p>
            <w:pPr>
              <w:pStyle w:val="TableParagraph"/>
              <w:spacing w:before="113"/>
              <w:ind w:left="572"/>
              <w:rPr>
                <w:sz w:val="24"/>
              </w:rPr>
            </w:pPr>
            <w:r>
              <w:rPr>
                <w:sz w:val="24"/>
              </w:rPr>
              <w:t>7.44E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310" w:type="dxa"/>
          </w:tcPr>
          <w:p>
            <w:pPr>
              <w:pStyle w:val="TableParagraph"/>
              <w:spacing w:before="113"/>
              <w:ind w:left="606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ΣNonC–PAHs</w:t>
            </w:r>
          </w:p>
        </w:tc>
        <w:tc>
          <w:tcPr>
            <w:tcW w:w="2096" w:type="dxa"/>
          </w:tcPr>
          <w:p>
            <w:pPr>
              <w:pStyle w:val="TableParagraph"/>
              <w:spacing w:before="113"/>
              <w:ind w:left="476"/>
              <w:rPr>
                <w:sz w:val="24"/>
              </w:rPr>
            </w:pPr>
            <w:r>
              <w:rPr>
                <w:sz w:val="24"/>
              </w:rPr>
              <w:t>7.38E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225" w:type="dxa"/>
          </w:tcPr>
          <w:p>
            <w:pPr>
              <w:pStyle w:val="TableParagraph"/>
              <w:spacing w:before="113"/>
              <w:ind w:left="572"/>
              <w:rPr>
                <w:sz w:val="24"/>
              </w:rPr>
            </w:pPr>
            <w:r>
              <w:rPr>
                <w:sz w:val="24"/>
              </w:rPr>
              <w:t>3.34E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2310" w:type="dxa"/>
          </w:tcPr>
          <w:p>
            <w:pPr>
              <w:pStyle w:val="TableParagraph"/>
              <w:spacing w:before="113"/>
              <w:ind w:left="606"/>
              <w:rPr>
                <w:sz w:val="24"/>
              </w:rPr>
            </w:pPr>
            <w:r>
              <w:rPr>
                <w:sz w:val="24"/>
              </w:rPr>
              <w:t>7.16E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01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spacing w:before="115"/>
              <w:ind w:left="94"/>
              <w:rPr>
                <w:sz w:val="24"/>
              </w:rPr>
            </w:pPr>
            <w:r>
              <w:rPr>
                <w:sz w:val="24"/>
              </w:rPr>
              <w:t>%2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96" w:type="dxa"/>
          </w:tcPr>
          <w:p>
            <w:pPr>
              <w:pStyle w:val="TableParagraph"/>
              <w:spacing w:before="115"/>
              <w:ind w:left="416"/>
              <w:rPr>
                <w:sz w:val="24"/>
              </w:rPr>
            </w:pPr>
            <w:r>
              <w:rPr>
                <w:sz w:val="24"/>
              </w:rPr>
              <w:t>23.15</w:t>
            </w:r>
          </w:p>
        </w:tc>
        <w:tc>
          <w:tcPr>
            <w:tcW w:w="2225" w:type="dxa"/>
          </w:tcPr>
          <w:p>
            <w:pPr>
              <w:pStyle w:val="TableParagraph"/>
              <w:spacing w:before="115"/>
              <w:ind w:left="572"/>
              <w:rPr>
                <w:sz w:val="24"/>
              </w:rPr>
            </w:pPr>
            <w:r>
              <w:rPr>
                <w:sz w:val="24"/>
              </w:rPr>
              <w:t>30.93</w:t>
            </w:r>
          </w:p>
        </w:tc>
        <w:tc>
          <w:tcPr>
            <w:tcW w:w="2310" w:type="dxa"/>
          </w:tcPr>
          <w:p>
            <w:pPr>
              <w:pStyle w:val="TableParagraph"/>
              <w:spacing w:before="115"/>
              <w:ind w:left="606"/>
              <w:rPr>
                <w:sz w:val="24"/>
              </w:rPr>
            </w:pPr>
            <w:r>
              <w:rPr>
                <w:sz w:val="24"/>
              </w:rPr>
              <w:t>12.35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94"/>
              <w:rPr>
                <w:sz w:val="24"/>
              </w:rPr>
            </w:pPr>
            <w:r>
              <w:rPr>
                <w:sz w:val="24"/>
              </w:rPr>
              <w:t>%4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20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416"/>
              <w:rPr>
                <w:sz w:val="24"/>
              </w:rPr>
            </w:pPr>
            <w:r>
              <w:rPr>
                <w:sz w:val="24"/>
              </w:rPr>
              <w:t>76.35</w:t>
            </w:r>
          </w:p>
        </w:tc>
        <w:tc>
          <w:tcPr>
            <w:tcW w:w="22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572"/>
              <w:rPr>
                <w:sz w:val="24"/>
              </w:rPr>
            </w:pPr>
            <w:r>
              <w:rPr>
                <w:sz w:val="24"/>
              </w:rPr>
              <w:t>69.07</w:t>
            </w:r>
          </w:p>
        </w:tc>
        <w:tc>
          <w:tcPr>
            <w:tcW w:w="23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606"/>
              <w:rPr>
                <w:sz w:val="24"/>
              </w:rPr>
            </w:pPr>
            <w:r>
              <w:rPr>
                <w:sz w:val="24"/>
              </w:rPr>
              <w:t>87.65</w:t>
            </w:r>
          </w:p>
        </w:tc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392"/>
          <w:footerReference w:type="default" r:id="rId393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480" w:lineRule="auto" w:before="78"/>
        <w:ind w:left="960" w:right="1433"/>
        <w:jc w:val="both"/>
      </w:pPr>
      <w:r>
        <w:rPr/>
        <w:t>The results of the sum total concentrationPAHs in sediment samples from Imo river for wet</w:t>
      </w:r>
      <w:r>
        <w:rPr>
          <w:spacing w:val="1"/>
        </w:rPr>
        <w:t> </w:t>
      </w:r>
      <w:r>
        <w:rPr/>
        <w:t>and dryseasons were 2.49and 5. 21repectively.The least value was recorded for B(k)F while</w:t>
      </w:r>
      <w:r>
        <w:rPr>
          <w:spacing w:val="1"/>
        </w:rPr>
        <w:t> </w:t>
      </w:r>
      <w:r>
        <w:rPr/>
        <w:t>the highest value was recorded for Fltat Asa- owaza during the dry season and during the wet</w:t>
      </w:r>
      <w:r>
        <w:rPr>
          <w:spacing w:val="1"/>
        </w:rPr>
        <w:t> </w:t>
      </w:r>
      <w:r>
        <w:rPr/>
        <w:t>season the results ranged from 0.0001 to 0.52 while during the dry season the results ranged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0.001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onuimo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0.51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Asa-Owaaza.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total PAHs in</w:t>
      </w:r>
      <w:r>
        <w:rPr>
          <w:spacing w:val="-1"/>
        </w:rPr>
        <w:t> </w:t>
      </w:r>
      <w:r>
        <w:rPr/>
        <w:t>both</w:t>
      </w:r>
      <w:r>
        <w:rPr>
          <w:spacing w:val="-2"/>
        </w:rPr>
        <w:t> </w:t>
      </w:r>
      <w:r>
        <w:rPr/>
        <w:t>season</w:t>
      </w:r>
      <w:r>
        <w:rPr>
          <w:spacing w:val="-1"/>
        </w:rPr>
        <w:t> </w:t>
      </w:r>
      <w:r>
        <w:rPr/>
        <w:t>was</w:t>
      </w:r>
      <w:r>
        <w:rPr>
          <w:spacing w:val="-57"/>
        </w:rPr>
        <w:t> </w:t>
      </w:r>
      <w:r>
        <w:rPr/>
        <w:t>Asa- Owaza &gt; Owerri-nta.&gt;Onuimo. The concentration of total PAHsinsediment in the dry</w:t>
      </w:r>
      <w:r>
        <w:rPr>
          <w:spacing w:val="1"/>
        </w:rPr>
        <w:t> </w:t>
      </w:r>
      <w:r>
        <w:rPr/>
        <w:t>season was higher in most locations than the value for wet season. When compared with stu-</w:t>
      </w:r>
      <w:r>
        <w:rPr>
          <w:spacing w:val="1"/>
        </w:rPr>
        <w:t> </w:t>
      </w:r>
      <w:r>
        <w:rPr/>
        <w:t>dent’s</w:t>
      </w:r>
      <w:r>
        <w:rPr>
          <w:spacing w:val="-7"/>
        </w:rPr>
        <w:t> </w:t>
      </w:r>
      <w:r>
        <w:rPr/>
        <w:t>test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season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p&lt;0.</w:t>
      </w:r>
      <w:r>
        <w:rPr>
          <w:spacing w:val="-6"/>
        </w:rPr>
        <w:t> </w:t>
      </w:r>
      <w:r>
        <w:rPr/>
        <w:t>005.The</w:t>
      </w:r>
      <w:r>
        <w:rPr>
          <w:spacing w:val="-7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total carcinogenic PAHs (ΣC-PAHs) in this study ranged from 7.44 E-01 to 1.40in dryseason</w:t>
      </w:r>
      <w:r>
        <w:rPr>
          <w:spacing w:val="1"/>
        </w:rPr>
        <w:t> </w:t>
      </w:r>
      <w:r>
        <w:rPr/>
        <w:t>and 4.5 E-01to 1.14in wet season. The concentration of HMW- PAHs ranged from 0.0081 -</w:t>
      </w:r>
      <w:r>
        <w:rPr>
          <w:spacing w:val="1"/>
        </w:rPr>
        <w:t> </w:t>
      </w:r>
      <w:r>
        <w:rPr/>
        <w:t>1.05for wet season. The summation of non C-PAHs (non-carcinogenic) polycyclic aromatic</w:t>
      </w:r>
      <w:r>
        <w:rPr>
          <w:spacing w:val="1"/>
        </w:rPr>
        <w:t> </w:t>
      </w:r>
      <w:r>
        <w:rPr/>
        <w:t>hydrocarbon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ranged</w:t>
      </w:r>
      <w:r>
        <w:rPr>
          <w:spacing w:val="-7"/>
        </w:rPr>
        <w:t> </w:t>
      </w:r>
      <w:r>
        <w:rPr/>
        <w:t>from</w:t>
      </w:r>
      <w:r>
        <w:rPr>
          <w:spacing w:val="-2"/>
        </w:rPr>
        <w:t> </w:t>
      </w:r>
      <w:r>
        <w:rPr/>
        <w:t>3.34E-01to</w:t>
      </w:r>
      <w:r>
        <w:rPr>
          <w:spacing w:val="-5"/>
        </w:rPr>
        <w:t> </w:t>
      </w:r>
      <w:r>
        <w:rPr/>
        <w:t>7.38E-01indry</w:t>
      </w:r>
      <w:r>
        <w:rPr>
          <w:spacing w:val="-12"/>
        </w:rPr>
        <w:t> </w:t>
      </w:r>
      <w:r>
        <w:rPr/>
        <w:t>season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1.01E-01to</w:t>
      </w:r>
      <w:r>
        <w:rPr>
          <w:spacing w:val="-7"/>
        </w:rPr>
        <w:t> </w:t>
      </w:r>
      <w:r>
        <w:rPr/>
        <w:t>6.0E-</w:t>
      </w:r>
      <w:r>
        <w:rPr>
          <w:spacing w:val="-58"/>
        </w:rPr>
        <w:t> </w:t>
      </w:r>
      <w:r>
        <w:rPr/>
        <w:t>01in wet season. The % of 2-3 rings ranged from 12.35 % to 30.93% in dry season and 1.8%</w:t>
      </w:r>
      <w:r>
        <w:rPr>
          <w:spacing w:val="1"/>
        </w:rPr>
        <w:t> </w:t>
      </w:r>
      <w:r>
        <w:rPr/>
        <w:t>to 96.89% in wet season. The % of 4-6 rings ranged from 69.07% to 87.65% and 3.11% to</w:t>
      </w:r>
      <w:r>
        <w:rPr>
          <w:spacing w:val="1"/>
        </w:rPr>
        <w:t> </w:t>
      </w:r>
      <w:r>
        <w:rPr/>
        <w:t>98.2%</w:t>
      </w:r>
      <w:r>
        <w:rPr>
          <w:spacing w:val="-2"/>
        </w:rPr>
        <w:t> </w:t>
      </w:r>
      <w:r>
        <w:rPr/>
        <w:t>in dry</w:t>
      </w:r>
      <w:r>
        <w:rPr>
          <w:spacing w:val="-3"/>
        </w:rPr>
        <w:t> </w:t>
      </w:r>
      <w:r>
        <w:rPr/>
        <w:t>and wet seasons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spacing w:line="480" w:lineRule="auto" w:before="2"/>
        <w:ind w:left="960" w:right="1435"/>
        <w:jc w:val="both"/>
      </w:pPr>
      <w:r>
        <w:rPr/>
        <w:t>Srogi (2007) reported that the concentration of individual C – PAHs stipulated by WHO in</w:t>
      </w:r>
      <w:r>
        <w:rPr>
          <w:spacing w:val="1"/>
        </w:rPr>
        <w:t> </w:t>
      </w:r>
      <w:r>
        <w:rPr/>
        <w:t>coastal and surface water was 5x10</w:t>
      </w:r>
      <w:r>
        <w:rPr>
          <w:vertAlign w:val="superscript"/>
        </w:rPr>
        <w:t>-5</w:t>
      </w:r>
      <w:r>
        <w:rPr>
          <w:vertAlign w:val="baseline"/>
        </w:rPr>
        <w:t>mg/L (0.00005) (WHO, 1998). In this study the values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C – PAHs were above the WHO limit. Similarly Mandy and Presley (2011) recorded high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 B(b)F and (1,2,3 – cd)P for PAHs in water from Ogba/Egbema Ndoni communities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Niger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Delta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Nigeria.The</w:t>
      </w:r>
      <w:r>
        <w:rPr>
          <w:spacing w:val="-8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10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8"/>
          <w:vertAlign w:val="baseline"/>
        </w:rPr>
        <w:t> </w:t>
      </w:r>
      <w:r>
        <w:rPr>
          <w:vertAlign w:val="baseline"/>
        </w:rPr>
        <w:t>from</w:t>
      </w:r>
      <w:r>
        <w:rPr>
          <w:spacing w:val="-10"/>
          <w:vertAlign w:val="baseline"/>
        </w:rPr>
        <w:t> </w:t>
      </w:r>
      <w:r>
        <w:rPr>
          <w:vertAlign w:val="baseline"/>
        </w:rPr>
        <w:t>this</w:t>
      </w:r>
      <w:r>
        <w:rPr>
          <w:spacing w:val="-9"/>
          <w:vertAlign w:val="baseline"/>
        </w:rPr>
        <w:t> </w:t>
      </w:r>
      <w:r>
        <w:rPr>
          <w:vertAlign w:val="baseline"/>
        </w:rPr>
        <w:t>study</w:t>
      </w:r>
      <w:r>
        <w:rPr>
          <w:spacing w:val="-15"/>
          <w:vertAlign w:val="baseline"/>
        </w:rPr>
        <w:t> </w:t>
      </w:r>
      <w:r>
        <w:rPr>
          <w:vertAlign w:val="baseline"/>
        </w:rPr>
        <w:t>implied</w:t>
      </w:r>
      <w:r>
        <w:rPr>
          <w:spacing w:val="-8"/>
          <w:vertAlign w:val="baseline"/>
        </w:rPr>
        <w:t> </w:t>
      </w:r>
      <w:r>
        <w:rPr>
          <w:vertAlign w:val="baseline"/>
        </w:rPr>
        <w:t>that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fish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other</w:t>
      </w:r>
      <w:r>
        <w:rPr>
          <w:spacing w:val="-10"/>
          <w:vertAlign w:val="baseline"/>
        </w:rPr>
        <w:t> </w:t>
      </w:r>
      <w:r>
        <w:rPr>
          <w:vertAlign w:val="baseline"/>
        </w:rPr>
        <w:t>sea</w:t>
      </w:r>
      <w:r>
        <w:rPr>
          <w:spacing w:val="-10"/>
          <w:vertAlign w:val="baseline"/>
        </w:rPr>
        <w:t> </w:t>
      </w:r>
      <w:r>
        <w:rPr>
          <w:vertAlign w:val="baseline"/>
        </w:rPr>
        <w:t>food</w:t>
      </w:r>
      <w:r>
        <w:rPr>
          <w:spacing w:val="-6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above</w:t>
      </w:r>
      <w:r>
        <w:rPr>
          <w:spacing w:val="-9"/>
          <w:vertAlign w:val="baseline"/>
        </w:rPr>
        <w:t> </w:t>
      </w:r>
      <w:r>
        <w:rPr>
          <w:vertAlign w:val="baseline"/>
        </w:rPr>
        <w:t>sites</w:t>
      </w:r>
      <w:r>
        <w:rPr>
          <w:spacing w:val="-8"/>
          <w:vertAlign w:val="baseline"/>
        </w:rPr>
        <w:t> </w:t>
      </w:r>
      <w:r>
        <w:rPr>
          <w:vertAlign w:val="baseline"/>
        </w:rPr>
        <w:t>can</w:t>
      </w:r>
      <w:r>
        <w:rPr>
          <w:spacing w:val="-9"/>
          <w:vertAlign w:val="baseline"/>
        </w:rPr>
        <w:t> </w:t>
      </w:r>
      <w:r>
        <w:rPr>
          <w:vertAlign w:val="baseline"/>
        </w:rPr>
        <w:t>be</w:t>
      </w:r>
      <w:r>
        <w:rPr>
          <w:spacing w:val="-9"/>
          <w:vertAlign w:val="baseline"/>
        </w:rPr>
        <w:t> </w:t>
      </w:r>
      <w:r>
        <w:rPr>
          <w:vertAlign w:val="baseline"/>
        </w:rPr>
        <w:t>harmful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consumers</w:t>
      </w:r>
      <w:r>
        <w:rPr>
          <w:spacing w:val="-9"/>
          <w:vertAlign w:val="baseline"/>
        </w:rPr>
        <w:t> </w:t>
      </w:r>
      <w:r>
        <w:rPr>
          <w:vertAlign w:val="baseline"/>
        </w:rPr>
        <w:t>since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above</w:t>
      </w:r>
      <w:r>
        <w:rPr>
          <w:spacing w:val="-58"/>
          <w:vertAlign w:val="baseline"/>
        </w:rPr>
        <w:t> </w:t>
      </w:r>
      <w:r>
        <w:rPr>
          <w:vertAlign w:val="baseline"/>
        </w:rPr>
        <w:t>C – PAHs may gain entry into man.Essumang </w:t>
      </w:r>
      <w:r>
        <w:rPr>
          <w:i/>
          <w:vertAlign w:val="baseline"/>
        </w:rPr>
        <w:t>et al. </w:t>
      </w:r>
      <w:r>
        <w:rPr>
          <w:vertAlign w:val="baseline"/>
        </w:rPr>
        <w:t>(2009) reported that PAHs occur as a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 of low or more compounds and are potent carcinogens that produce tumorurs in some</w:t>
      </w:r>
      <w:r>
        <w:rPr>
          <w:spacing w:val="-57"/>
          <w:vertAlign w:val="baseline"/>
        </w:rPr>
        <w:t> </w:t>
      </w:r>
      <w:r>
        <w:rPr>
          <w:vertAlign w:val="baseline"/>
        </w:rPr>
        <w:t>organisms</w:t>
      </w:r>
      <w:r>
        <w:rPr>
          <w:spacing w:val="6"/>
          <w:vertAlign w:val="baseline"/>
        </w:rPr>
        <w:t> </w:t>
      </w:r>
      <w:r>
        <w:rPr>
          <w:vertAlign w:val="baseline"/>
        </w:rPr>
        <w:t>even</w:t>
      </w:r>
      <w:r>
        <w:rPr>
          <w:spacing w:val="8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single</w:t>
      </w:r>
      <w:r>
        <w:rPr>
          <w:spacing w:val="9"/>
          <w:vertAlign w:val="baseline"/>
        </w:rPr>
        <w:t> </w:t>
      </w:r>
      <w:r>
        <w:rPr>
          <w:vertAlign w:val="baseline"/>
        </w:rPr>
        <w:t>dose.</w:t>
      </w:r>
      <w:r>
        <w:rPr>
          <w:spacing w:val="5"/>
          <w:vertAlign w:val="baseline"/>
        </w:rPr>
        <w:t> </w:t>
      </w:r>
      <w:r>
        <w:rPr>
          <w:vertAlign w:val="baseline"/>
        </w:rPr>
        <w:t>They</w:t>
      </w:r>
      <w:r>
        <w:rPr>
          <w:spacing w:val="3"/>
          <w:vertAlign w:val="baseline"/>
        </w:rPr>
        <w:t> </w:t>
      </w:r>
      <w:r>
        <w:rPr>
          <w:vertAlign w:val="baseline"/>
        </w:rPr>
        <w:t>also</w:t>
      </w:r>
      <w:r>
        <w:rPr>
          <w:spacing w:val="6"/>
          <w:vertAlign w:val="baseline"/>
        </w:rPr>
        <w:t> </w:t>
      </w:r>
      <w:r>
        <w:rPr>
          <w:vertAlign w:val="baseline"/>
        </w:rPr>
        <w:t>create</w:t>
      </w:r>
      <w:r>
        <w:rPr>
          <w:spacing w:val="8"/>
          <w:vertAlign w:val="baseline"/>
        </w:rPr>
        <w:t> </w:t>
      </w:r>
      <w:r>
        <w:rPr>
          <w:vertAlign w:val="baseline"/>
        </w:rPr>
        <w:t>advance</w:t>
      </w:r>
      <w:r>
        <w:rPr>
          <w:spacing w:val="7"/>
          <w:vertAlign w:val="baseline"/>
        </w:rPr>
        <w:t> </w:t>
      </w:r>
      <w:r>
        <w:rPr>
          <w:vertAlign w:val="baseline"/>
        </w:rPr>
        <w:t>glycogen</w:t>
      </w:r>
      <w:r>
        <w:rPr>
          <w:spacing w:val="8"/>
          <w:vertAlign w:val="baseline"/>
        </w:rPr>
        <w:t> </w:t>
      </w:r>
      <w:r>
        <w:rPr>
          <w:vertAlign w:val="baseline"/>
        </w:rPr>
        <w:t>end-products</w:t>
      </w:r>
      <w:r>
        <w:rPr>
          <w:spacing w:val="6"/>
          <w:vertAlign w:val="baseline"/>
        </w:rPr>
        <w:t> </w:t>
      </w:r>
      <w:r>
        <w:rPr>
          <w:vertAlign w:val="baseline"/>
        </w:rPr>
        <w:t>which</w:t>
      </w:r>
      <w:r>
        <w:rPr>
          <w:spacing w:val="6"/>
          <w:vertAlign w:val="baseline"/>
        </w:rPr>
        <w:t> </w:t>
      </w:r>
      <w:r>
        <w:rPr>
          <w:vertAlign w:val="baseline"/>
        </w:rPr>
        <w:t>lead</w:t>
      </w:r>
    </w:p>
    <w:p>
      <w:pPr>
        <w:spacing w:after="0" w:line="480" w:lineRule="auto"/>
        <w:jc w:val="both"/>
        <w:sectPr>
          <w:headerReference w:type="default" r:id="rId394"/>
          <w:footerReference w:type="default" r:id="rId395"/>
          <w:pgSz w:w="11910" w:h="16840"/>
          <w:pgMar w:header="0" w:footer="1087" w:top="1340" w:bottom="1280" w:left="480" w:right="0"/>
        </w:sectPr>
      </w:pPr>
    </w:p>
    <w:p>
      <w:pPr>
        <w:pStyle w:val="BodyText"/>
        <w:spacing w:line="480" w:lineRule="auto" w:before="78"/>
        <w:ind w:left="960" w:right="1436"/>
        <w:jc w:val="both"/>
      </w:pPr>
      <w:r>
        <w:rPr/>
        <w:t>to an increased risk of coronary heart disease. Anwaret </w:t>
      </w:r>
      <w:r>
        <w:rPr>
          <w:i/>
        </w:rPr>
        <w:t>al.., </w:t>
      </w:r>
      <w:r>
        <w:rPr/>
        <w:t>(2010) stated that laboratory ani-</w:t>
      </w:r>
      <w:r>
        <w:rPr>
          <w:spacing w:val="1"/>
        </w:rPr>
        <w:t> </w:t>
      </w:r>
      <w:r>
        <w:rPr/>
        <w:t>mals experience different forms of cancer depending on their pathway of entry into the body</w:t>
      </w:r>
      <w:r>
        <w:rPr>
          <w:spacing w:val="1"/>
        </w:rPr>
        <w:t> </w:t>
      </w:r>
      <w:r>
        <w:rPr/>
        <w:t>or route of administration. He also stated that ingestion of PAHs or application on the skin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stomach and skin cancer respectively.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50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251" w:id="407"/>
      <w:bookmarkEnd w:id="407"/>
      <w:r>
        <w:rPr>
          <w:b w:val="0"/>
        </w:rPr>
      </w:r>
      <w:bookmarkStart w:name="_bookmark251" w:id="408"/>
      <w:bookmarkEnd w:id="408"/>
      <w:r>
        <w:rPr/>
        <w:t>P</w:t>
      </w:r>
      <w:r>
        <w:rPr/>
        <w:t>AHs</w:t>
      </w:r>
      <w:r>
        <w:rPr>
          <w:spacing w:val="-2"/>
        </w:rPr>
        <w:t> </w:t>
      </w:r>
      <w:r>
        <w:rPr/>
        <w:t>Interrelationship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Imo River</w:t>
      </w:r>
      <w:r>
        <w:rPr>
          <w:spacing w:val="-4"/>
        </w:rPr>
        <w:t> </w:t>
      </w:r>
      <w:r>
        <w:rPr/>
        <w:t>(IMR)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437"/>
        <w:jc w:val="both"/>
      </w:pPr>
      <w:r>
        <w:rPr/>
        <w:t>The</w:t>
      </w:r>
      <w:r>
        <w:rPr>
          <w:spacing w:val="-10"/>
        </w:rPr>
        <w:t> </w:t>
      </w:r>
      <w:r>
        <w:rPr/>
        <w:t>interrelationshipbetween</w:t>
      </w:r>
      <w:r>
        <w:rPr>
          <w:spacing w:val="-9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PAHs</w:t>
      </w:r>
      <w:r>
        <w:rPr>
          <w:spacing w:val="-8"/>
        </w:rPr>
        <w:t> </w:t>
      </w:r>
      <w:r>
        <w:rPr/>
        <w:t>(polycydic</w:t>
      </w:r>
      <w:r>
        <w:rPr>
          <w:spacing w:val="-7"/>
        </w:rPr>
        <w:t> </w:t>
      </w:r>
      <w:r>
        <w:rPr/>
        <w:t>aromatic</w:t>
      </w:r>
      <w:r>
        <w:rPr>
          <w:spacing w:val="-10"/>
        </w:rPr>
        <w:t> </w:t>
      </w:r>
      <w:r>
        <w:rPr/>
        <w:t>hydrocarbons)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sediment</w:t>
      </w:r>
      <w:r>
        <w:rPr>
          <w:spacing w:val="-58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and wet season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the</w:t>
      </w:r>
      <w:r>
        <w:rPr>
          <w:spacing w:val="1"/>
        </w:rPr>
        <w:t> </w:t>
      </w:r>
      <w:r>
        <w:rPr/>
        <w:t>Tables 4.51 and 4.52. Tables 4.53</w:t>
      </w:r>
      <w:r>
        <w:rPr>
          <w:spacing w:val="-1"/>
        </w:rPr>
        <w:t> </w:t>
      </w:r>
      <w:r>
        <w:rPr/>
        <w:t>and 4.54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spacing w:line="360" w:lineRule="auto"/>
        <w:ind w:right="1440"/>
        <w:jc w:val="both"/>
      </w:pPr>
      <w:bookmarkStart w:name="_bookmark252" w:id="409"/>
      <w:bookmarkEnd w:id="409"/>
      <w:r>
        <w:rPr>
          <w:b w:val="0"/>
        </w:rPr>
      </w:r>
      <w:r>
        <w:rPr/>
        <w:t>Tables 4.51: Correlation between Low Molecular Weight PAHs in Sediments from IMR</w:t>
      </w:r>
      <w:r>
        <w:rPr>
          <w:spacing w:val="-57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 Season (mg/kg).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258"/>
        <w:gridCol w:w="1180"/>
        <w:gridCol w:w="983"/>
        <w:gridCol w:w="974"/>
        <w:gridCol w:w="1001"/>
        <w:gridCol w:w="956"/>
        <w:gridCol w:w="1003"/>
        <w:gridCol w:w="859"/>
      </w:tblGrid>
      <w:tr>
        <w:trPr>
          <w:trHeight w:val="613" w:hRule="atLeast"/>
        </w:trPr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</w:tr>
      <w:tr>
        <w:trPr>
          <w:trHeight w:val="446" w:hRule="atLeast"/>
        </w:trPr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27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258" w:type="dxa"/>
          </w:tcPr>
          <w:p>
            <w:pPr>
              <w:pStyle w:val="TableParagraph"/>
              <w:spacing w:before="161"/>
              <w:ind w:left="388"/>
              <w:rPr>
                <w:sz w:val="24"/>
              </w:rPr>
            </w:pPr>
            <w:r>
              <w:rPr>
                <w:sz w:val="24"/>
              </w:rPr>
              <w:t>0.372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1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27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258" w:type="dxa"/>
          </w:tcPr>
          <w:p>
            <w:pPr>
              <w:pStyle w:val="TableParagraph"/>
              <w:spacing w:before="162"/>
              <w:ind w:left="388"/>
              <w:rPr>
                <w:sz w:val="24"/>
              </w:rPr>
            </w:pPr>
            <w:r>
              <w:rPr>
                <w:sz w:val="24"/>
              </w:rPr>
              <w:t>-0.977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2"/>
              <w:ind w:left="251"/>
              <w:rPr>
                <w:sz w:val="24"/>
              </w:rPr>
            </w:pPr>
            <w:r>
              <w:rPr>
                <w:sz w:val="24"/>
              </w:rPr>
              <w:t>-0.567</w:t>
            </w:r>
          </w:p>
        </w:tc>
        <w:tc>
          <w:tcPr>
            <w:tcW w:w="983" w:type="dxa"/>
          </w:tcPr>
          <w:p>
            <w:pPr>
              <w:pStyle w:val="TableParagraph"/>
              <w:spacing w:before="162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27" w:type="dxa"/>
          </w:tcPr>
          <w:p>
            <w:pPr>
              <w:pStyle w:val="TableParagraph"/>
              <w:spacing w:before="1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258" w:type="dxa"/>
          </w:tcPr>
          <w:p>
            <w:pPr>
              <w:pStyle w:val="TableParagraph"/>
              <w:spacing w:before="160"/>
              <w:ind w:left="388"/>
              <w:rPr>
                <w:sz w:val="24"/>
              </w:rPr>
            </w:pPr>
            <w:r>
              <w:rPr>
                <w:sz w:val="24"/>
              </w:rPr>
              <w:t>0.582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0"/>
              <w:ind w:left="251"/>
              <w:rPr>
                <w:sz w:val="24"/>
              </w:rPr>
            </w:pPr>
            <w:r>
              <w:rPr>
                <w:sz w:val="24"/>
              </w:rPr>
              <w:t>-0.538</w:t>
            </w:r>
          </w:p>
        </w:tc>
        <w:tc>
          <w:tcPr>
            <w:tcW w:w="983" w:type="dxa"/>
          </w:tcPr>
          <w:p>
            <w:pPr>
              <w:pStyle w:val="TableParagraph"/>
              <w:spacing w:before="160"/>
              <w:ind w:left="199"/>
              <w:rPr>
                <w:sz w:val="24"/>
              </w:rPr>
            </w:pPr>
            <w:r>
              <w:rPr>
                <w:sz w:val="24"/>
              </w:rPr>
              <w:t>-0.395</w:t>
            </w:r>
          </w:p>
        </w:tc>
        <w:tc>
          <w:tcPr>
            <w:tcW w:w="974" w:type="dxa"/>
          </w:tcPr>
          <w:p>
            <w:pPr>
              <w:pStyle w:val="TableParagraph"/>
              <w:spacing w:before="160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27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1258" w:type="dxa"/>
          </w:tcPr>
          <w:p>
            <w:pPr>
              <w:pStyle w:val="TableParagraph"/>
              <w:spacing w:before="161"/>
              <w:ind w:left="388"/>
              <w:rPr>
                <w:sz w:val="24"/>
              </w:rPr>
            </w:pPr>
            <w:r>
              <w:rPr>
                <w:sz w:val="24"/>
              </w:rPr>
              <w:t>0.587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1"/>
              <w:ind w:left="251"/>
              <w:rPr>
                <w:sz w:val="24"/>
              </w:rPr>
            </w:pPr>
            <w:r>
              <w:rPr>
                <w:sz w:val="24"/>
              </w:rPr>
              <w:t>-0.533</w:t>
            </w:r>
          </w:p>
        </w:tc>
        <w:tc>
          <w:tcPr>
            <w:tcW w:w="983" w:type="dxa"/>
          </w:tcPr>
          <w:p>
            <w:pPr>
              <w:pStyle w:val="TableParagraph"/>
              <w:spacing w:before="161"/>
              <w:ind w:left="199"/>
              <w:rPr>
                <w:sz w:val="24"/>
              </w:rPr>
            </w:pPr>
            <w:r>
              <w:rPr>
                <w:sz w:val="24"/>
              </w:rPr>
              <w:t>-0.401</w:t>
            </w:r>
          </w:p>
        </w:tc>
        <w:tc>
          <w:tcPr>
            <w:tcW w:w="974" w:type="dxa"/>
          </w:tcPr>
          <w:p>
            <w:pPr>
              <w:pStyle w:val="TableParagraph"/>
              <w:spacing w:before="161"/>
              <w:ind w:left="167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001" w:type="dxa"/>
          </w:tcPr>
          <w:p>
            <w:pPr>
              <w:pStyle w:val="TableParagraph"/>
              <w:spacing w:before="161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27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258" w:type="dxa"/>
          </w:tcPr>
          <w:p>
            <w:pPr>
              <w:pStyle w:val="TableParagraph"/>
              <w:spacing w:before="161"/>
              <w:ind w:left="388"/>
              <w:rPr>
                <w:sz w:val="24"/>
              </w:rPr>
            </w:pPr>
            <w:r>
              <w:rPr>
                <w:sz w:val="24"/>
              </w:rPr>
              <w:t>0.654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1"/>
              <w:ind w:left="251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  <w:tc>
          <w:tcPr>
            <w:tcW w:w="983" w:type="dxa"/>
          </w:tcPr>
          <w:p>
            <w:pPr>
              <w:pStyle w:val="TableParagraph"/>
              <w:spacing w:before="161"/>
              <w:ind w:left="199"/>
              <w:rPr>
                <w:sz w:val="24"/>
              </w:rPr>
            </w:pPr>
            <w:r>
              <w:rPr>
                <w:sz w:val="24"/>
              </w:rPr>
              <w:t>-0.799</w:t>
            </w:r>
          </w:p>
        </w:tc>
        <w:tc>
          <w:tcPr>
            <w:tcW w:w="974" w:type="dxa"/>
          </w:tcPr>
          <w:p>
            <w:pPr>
              <w:pStyle w:val="TableParagraph"/>
              <w:spacing w:before="161"/>
              <w:ind w:left="167"/>
              <w:rPr>
                <w:sz w:val="24"/>
              </w:rPr>
            </w:pPr>
            <w:r>
              <w:rPr>
                <w:sz w:val="24"/>
              </w:rPr>
              <w:t>-0.235</w:t>
            </w:r>
          </w:p>
        </w:tc>
        <w:tc>
          <w:tcPr>
            <w:tcW w:w="1001" w:type="dxa"/>
          </w:tcPr>
          <w:p>
            <w:pPr>
              <w:pStyle w:val="TableParagraph"/>
              <w:spacing w:before="161"/>
              <w:ind w:left="191"/>
              <w:rPr>
                <w:sz w:val="24"/>
              </w:rPr>
            </w:pPr>
            <w:r>
              <w:rPr>
                <w:sz w:val="24"/>
              </w:rPr>
              <w:t>-0.228</w:t>
            </w:r>
          </w:p>
        </w:tc>
        <w:tc>
          <w:tcPr>
            <w:tcW w:w="956" w:type="dxa"/>
          </w:tcPr>
          <w:p>
            <w:pPr>
              <w:pStyle w:val="TableParagraph"/>
              <w:spacing w:before="161"/>
              <w:ind w:left="1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27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258" w:type="dxa"/>
          </w:tcPr>
          <w:p>
            <w:pPr>
              <w:pStyle w:val="TableParagraph"/>
              <w:spacing w:before="161"/>
              <w:ind w:left="388"/>
              <w:rPr>
                <w:sz w:val="24"/>
              </w:rPr>
            </w:pPr>
            <w:r>
              <w:rPr>
                <w:sz w:val="24"/>
              </w:rPr>
              <w:t>-0.596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1"/>
              <w:ind w:left="251"/>
              <w:rPr>
                <w:sz w:val="24"/>
              </w:rPr>
            </w:pPr>
            <w:r>
              <w:rPr>
                <w:sz w:val="24"/>
              </w:rPr>
              <w:t>0.523</w:t>
            </w:r>
          </w:p>
        </w:tc>
        <w:tc>
          <w:tcPr>
            <w:tcW w:w="983" w:type="dxa"/>
          </w:tcPr>
          <w:p>
            <w:pPr>
              <w:pStyle w:val="TableParagraph"/>
              <w:spacing w:before="161"/>
              <w:ind w:left="199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  <w:tc>
          <w:tcPr>
            <w:tcW w:w="974" w:type="dxa"/>
          </w:tcPr>
          <w:p>
            <w:pPr>
              <w:pStyle w:val="TableParagraph"/>
              <w:spacing w:before="161"/>
              <w:ind w:left="167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001" w:type="dxa"/>
          </w:tcPr>
          <w:p>
            <w:pPr>
              <w:pStyle w:val="TableParagraph"/>
              <w:spacing w:before="161"/>
              <w:ind w:left="191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956" w:type="dxa"/>
          </w:tcPr>
          <w:p>
            <w:pPr>
              <w:pStyle w:val="TableParagraph"/>
              <w:spacing w:before="161"/>
              <w:ind w:left="196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1003" w:type="dxa"/>
          </w:tcPr>
          <w:p>
            <w:pPr>
              <w:pStyle w:val="TableParagraph"/>
              <w:spacing w:before="161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2" w:hRule="atLeast"/>
        </w:trPr>
        <w:tc>
          <w:tcPr>
            <w:tcW w:w="1227" w:type="dxa"/>
          </w:tcPr>
          <w:p>
            <w:pPr>
              <w:pStyle w:val="TableParagraph"/>
              <w:spacing w:line="256" w:lineRule="exact"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  <w:tc>
          <w:tcPr>
            <w:tcW w:w="1258" w:type="dxa"/>
          </w:tcPr>
          <w:p>
            <w:pPr>
              <w:pStyle w:val="TableParagraph"/>
              <w:spacing w:line="261" w:lineRule="exact" w:before="161"/>
              <w:ind w:left="388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180" w:type="dxa"/>
          </w:tcPr>
          <w:p>
            <w:pPr>
              <w:pStyle w:val="TableParagraph"/>
              <w:spacing w:line="261" w:lineRule="exact" w:before="161"/>
              <w:ind w:left="251"/>
              <w:rPr>
                <w:sz w:val="24"/>
              </w:rPr>
            </w:pPr>
            <w:r>
              <w:rPr>
                <w:sz w:val="24"/>
              </w:rPr>
              <w:t>0.595</w:t>
            </w:r>
          </w:p>
        </w:tc>
        <w:tc>
          <w:tcPr>
            <w:tcW w:w="983" w:type="dxa"/>
          </w:tcPr>
          <w:p>
            <w:pPr>
              <w:pStyle w:val="TableParagraph"/>
              <w:spacing w:line="261" w:lineRule="exact" w:before="161"/>
              <w:ind w:left="199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974" w:type="dxa"/>
          </w:tcPr>
          <w:p>
            <w:pPr>
              <w:pStyle w:val="TableParagraph"/>
              <w:spacing w:line="261" w:lineRule="exact" w:before="161"/>
              <w:ind w:left="167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  <w:tc>
          <w:tcPr>
            <w:tcW w:w="1001" w:type="dxa"/>
          </w:tcPr>
          <w:p>
            <w:pPr>
              <w:pStyle w:val="TableParagraph"/>
              <w:spacing w:line="261" w:lineRule="exact" w:before="161"/>
              <w:ind w:left="191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  <w:tc>
          <w:tcPr>
            <w:tcW w:w="956" w:type="dxa"/>
          </w:tcPr>
          <w:p>
            <w:pPr>
              <w:pStyle w:val="TableParagraph"/>
              <w:spacing w:line="261" w:lineRule="exact" w:before="161"/>
              <w:ind w:left="196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  <w:tc>
          <w:tcPr>
            <w:tcW w:w="1003" w:type="dxa"/>
          </w:tcPr>
          <w:p>
            <w:pPr>
              <w:pStyle w:val="TableParagraph"/>
              <w:spacing w:line="261" w:lineRule="exact" w:before="161"/>
              <w:ind w:left="227"/>
              <w:rPr>
                <w:sz w:val="24"/>
              </w:rPr>
            </w:pPr>
            <w:r>
              <w:rPr>
                <w:sz w:val="24"/>
              </w:rPr>
              <w:t>-0.374</w:t>
            </w:r>
          </w:p>
        </w:tc>
        <w:tc>
          <w:tcPr>
            <w:tcW w:w="859" w:type="dxa"/>
          </w:tcPr>
          <w:p>
            <w:pPr>
              <w:pStyle w:val="TableParagraph"/>
              <w:spacing w:line="261" w:lineRule="exact" w:before="161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"/>
        <w:rPr>
          <w:b/>
          <w:sz w:val="26"/>
        </w:rPr>
      </w:pPr>
      <w:r>
        <w:rPr/>
        <w:pict>
          <v:rect style="position:absolute;margin-left:71.304001pt;margin-top:16.949699pt;width:473.020022pt;height:.479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396"/>
          <w:footerReference w:type="default" r:id="rId397"/>
          <w:pgSz w:w="11910" w:h="16840"/>
          <w:pgMar w:header="0" w:footer="1087" w:top="1340" w:bottom="1280" w:left="480" w:right="0"/>
        </w:sectPr>
      </w:pP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315"/>
        <w:gridCol w:w="1070"/>
        <w:gridCol w:w="934"/>
        <w:gridCol w:w="990"/>
        <w:gridCol w:w="1034"/>
        <w:gridCol w:w="1080"/>
        <w:gridCol w:w="1216"/>
        <w:gridCol w:w="1610"/>
      </w:tblGrid>
      <w:tr>
        <w:trPr>
          <w:trHeight w:val="614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44"/>
              <w:rPr>
                <w:b/>
                <w:sz w:val="24"/>
              </w:rPr>
            </w:pPr>
            <w:bookmarkStart w:name="_bookmark253" w:id="410"/>
            <w:bookmarkEnd w:id="410"/>
            <w:r>
              <w:rPr/>
            </w:r>
            <w:r>
              <w:rPr>
                <w:b/>
                <w:sz w:val="24"/>
              </w:rPr>
              <w:t>Naph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</w:tr>
      <w:tr>
        <w:trPr>
          <w:trHeight w:val="446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84" w:type="dxa"/>
          </w:tcPr>
          <w:p>
            <w:pPr>
              <w:pStyle w:val="TableParagraph"/>
              <w:spacing w:before="1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1"/>
              <w:ind w:left="444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1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84" w:type="dxa"/>
          </w:tcPr>
          <w:p>
            <w:pPr>
              <w:pStyle w:val="TableParagraph"/>
              <w:spacing w:before="1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1"/>
              <w:ind w:left="444"/>
              <w:rPr>
                <w:sz w:val="24"/>
              </w:rPr>
            </w:pPr>
            <w:r>
              <w:rPr>
                <w:sz w:val="24"/>
              </w:rPr>
              <w:t>0.269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1"/>
              <w:ind w:left="210"/>
              <w:rPr>
                <w:sz w:val="24"/>
              </w:rPr>
            </w:pPr>
            <w:r>
              <w:rPr>
                <w:sz w:val="24"/>
              </w:rPr>
              <w:t>0.980</w:t>
            </w:r>
          </w:p>
        </w:tc>
        <w:tc>
          <w:tcPr>
            <w:tcW w:w="934" w:type="dxa"/>
          </w:tcPr>
          <w:p>
            <w:pPr>
              <w:pStyle w:val="TableParagraph"/>
              <w:spacing w:before="161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84" w:type="dxa"/>
          </w:tcPr>
          <w:p>
            <w:pPr>
              <w:pStyle w:val="TableParagraph"/>
              <w:spacing w:before="1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1"/>
              <w:ind w:left="444"/>
              <w:rPr>
                <w:sz w:val="24"/>
              </w:rPr>
            </w:pPr>
            <w:r>
              <w:rPr>
                <w:sz w:val="24"/>
              </w:rPr>
              <w:t>-0.682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1"/>
              <w:ind w:left="210"/>
              <w:rPr>
                <w:sz w:val="24"/>
              </w:rPr>
            </w:pPr>
            <w:r>
              <w:rPr>
                <w:sz w:val="24"/>
              </w:rPr>
              <w:t>-0.779</w:t>
            </w:r>
          </w:p>
        </w:tc>
        <w:tc>
          <w:tcPr>
            <w:tcW w:w="934" w:type="dxa"/>
          </w:tcPr>
          <w:p>
            <w:pPr>
              <w:pStyle w:val="TableParagraph"/>
              <w:spacing w:before="161"/>
              <w:ind w:left="128"/>
              <w:rPr>
                <w:sz w:val="24"/>
              </w:rPr>
            </w:pPr>
            <w:r>
              <w:rPr>
                <w:sz w:val="24"/>
              </w:rPr>
              <w:t>-0.888</w:t>
            </w:r>
          </w:p>
        </w:tc>
        <w:tc>
          <w:tcPr>
            <w:tcW w:w="990" w:type="dxa"/>
          </w:tcPr>
          <w:p>
            <w:pPr>
              <w:pStyle w:val="TableParagraph"/>
              <w:spacing w:before="161"/>
              <w:ind w:left="1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84" w:type="dxa"/>
          </w:tcPr>
          <w:p>
            <w:pPr>
              <w:pStyle w:val="TableParagraph"/>
              <w:spacing w:before="1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2"/>
              <w:ind w:left="444"/>
              <w:rPr>
                <w:sz w:val="24"/>
              </w:rPr>
            </w:pPr>
            <w:r>
              <w:rPr>
                <w:sz w:val="24"/>
              </w:rPr>
              <w:t>0.1484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2"/>
              <w:ind w:left="210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934" w:type="dxa"/>
          </w:tcPr>
          <w:p>
            <w:pPr>
              <w:pStyle w:val="TableParagraph"/>
              <w:spacing w:before="162"/>
              <w:ind w:left="128"/>
              <w:rPr>
                <w:sz w:val="24"/>
              </w:rPr>
            </w:pPr>
            <w:r>
              <w:rPr>
                <w:sz w:val="24"/>
              </w:rPr>
              <w:t>0.993</w:t>
            </w:r>
          </w:p>
        </w:tc>
        <w:tc>
          <w:tcPr>
            <w:tcW w:w="990" w:type="dxa"/>
          </w:tcPr>
          <w:p>
            <w:pPr>
              <w:pStyle w:val="TableParagraph"/>
              <w:spacing w:before="162"/>
              <w:ind w:left="186"/>
              <w:rPr>
                <w:sz w:val="24"/>
              </w:rPr>
            </w:pPr>
            <w:r>
              <w:rPr>
                <w:sz w:val="24"/>
              </w:rPr>
              <w:t>-0.825</w:t>
            </w:r>
          </w:p>
        </w:tc>
        <w:tc>
          <w:tcPr>
            <w:tcW w:w="1034" w:type="dxa"/>
          </w:tcPr>
          <w:p>
            <w:pPr>
              <w:pStyle w:val="TableParagraph"/>
              <w:spacing w:before="162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284" w:type="dxa"/>
          </w:tcPr>
          <w:p>
            <w:pPr>
              <w:pStyle w:val="TableParagraph"/>
              <w:spacing w:before="1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0"/>
              <w:ind w:left="444"/>
              <w:rPr>
                <w:sz w:val="24"/>
              </w:rPr>
            </w:pPr>
            <w:r>
              <w:rPr>
                <w:sz w:val="24"/>
              </w:rPr>
              <w:t>-0.997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0"/>
              <w:ind w:left="210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934" w:type="dxa"/>
          </w:tcPr>
          <w:p>
            <w:pPr>
              <w:pStyle w:val="TableParagraph"/>
              <w:spacing w:before="160"/>
              <w:ind w:left="128"/>
              <w:rPr>
                <w:sz w:val="24"/>
              </w:rPr>
            </w:pPr>
            <w:r>
              <w:rPr>
                <w:sz w:val="24"/>
              </w:rPr>
              <w:t>-0.190</w:t>
            </w:r>
          </w:p>
        </w:tc>
        <w:tc>
          <w:tcPr>
            <w:tcW w:w="990" w:type="dxa"/>
          </w:tcPr>
          <w:p>
            <w:pPr>
              <w:pStyle w:val="TableParagraph"/>
              <w:spacing w:before="160"/>
              <w:ind w:left="186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  <w:tc>
          <w:tcPr>
            <w:tcW w:w="1034" w:type="dxa"/>
          </w:tcPr>
          <w:p>
            <w:pPr>
              <w:pStyle w:val="TableParagraph"/>
              <w:spacing w:before="160"/>
              <w:ind w:left="185"/>
              <w:rPr>
                <w:sz w:val="24"/>
              </w:rPr>
            </w:pPr>
            <w:r>
              <w:rPr>
                <w:sz w:val="24"/>
              </w:rPr>
              <w:t>-0.069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0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284" w:type="dxa"/>
          </w:tcPr>
          <w:p>
            <w:pPr>
              <w:pStyle w:val="TableParagraph"/>
              <w:spacing w:before="1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1"/>
              <w:ind w:left="444"/>
              <w:rPr>
                <w:sz w:val="24"/>
              </w:rPr>
            </w:pPr>
            <w:r>
              <w:rPr>
                <w:sz w:val="24"/>
              </w:rPr>
              <w:t>0.731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1"/>
              <w:ind w:left="210"/>
              <w:rPr>
                <w:sz w:val="24"/>
              </w:rPr>
            </w:pPr>
            <w:r>
              <w:rPr>
                <w:sz w:val="24"/>
              </w:rPr>
              <w:t>-0.627</w:t>
            </w:r>
          </w:p>
        </w:tc>
        <w:tc>
          <w:tcPr>
            <w:tcW w:w="934" w:type="dxa"/>
          </w:tcPr>
          <w:p>
            <w:pPr>
              <w:pStyle w:val="TableParagraph"/>
              <w:spacing w:before="161"/>
              <w:ind w:left="128"/>
              <w:rPr>
                <w:sz w:val="24"/>
              </w:rPr>
            </w:pPr>
            <w:r>
              <w:rPr>
                <w:sz w:val="24"/>
              </w:rPr>
              <w:t>-0.461</w:t>
            </w:r>
          </w:p>
        </w:tc>
        <w:tc>
          <w:tcPr>
            <w:tcW w:w="990" w:type="dxa"/>
          </w:tcPr>
          <w:p>
            <w:pPr>
              <w:pStyle w:val="TableParagraph"/>
              <w:spacing w:before="161"/>
              <w:ind w:left="1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61"/>
              <w:ind w:left="185"/>
              <w:rPr>
                <w:sz w:val="24"/>
              </w:rPr>
            </w:pPr>
            <w:r>
              <w:rPr>
                <w:sz w:val="24"/>
              </w:rPr>
              <w:t>-0.565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-0.784</w:t>
            </w:r>
          </w:p>
        </w:tc>
        <w:tc>
          <w:tcPr>
            <w:tcW w:w="1216" w:type="dxa"/>
          </w:tcPr>
          <w:p>
            <w:pPr>
              <w:pStyle w:val="TableParagraph"/>
              <w:spacing w:before="161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2" w:hRule="atLeast"/>
        </w:trPr>
        <w:tc>
          <w:tcPr>
            <w:tcW w:w="1284" w:type="dxa"/>
          </w:tcPr>
          <w:p>
            <w:pPr>
              <w:pStyle w:val="TableParagraph"/>
              <w:spacing w:line="256" w:lineRule="exact" w:before="1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  <w:tc>
          <w:tcPr>
            <w:tcW w:w="1315" w:type="dxa"/>
          </w:tcPr>
          <w:p>
            <w:pPr>
              <w:pStyle w:val="TableParagraph"/>
              <w:spacing w:line="261" w:lineRule="exact" w:before="161"/>
              <w:ind w:left="444"/>
              <w:rPr>
                <w:sz w:val="24"/>
              </w:rPr>
            </w:pPr>
            <w:r>
              <w:rPr>
                <w:sz w:val="24"/>
              </w:rPr>
              <w:t>-0.912</w:t>
            </w:r>
          </w:p>
        </w:tc>
        <w:tc>
          <w:tcPr>
            <w:tcW w:w="1070" w:type="dxa"/>
          </w:tcPr>
          <w:p>
            <w:pPr>
              <w:pStyle w:val="TableParagraph"/>
              <w:spacing w:line="261" w:lineRule="exact" w:before="161"/>
              <w:ind w:left="210"/>
              <w:rPr>
                <w:sz w:val="24"/>
              </w:rPr>
            </w:pPr>
            <w:r>
              <w:rPr>
                <w:sz w:val="24"/>
              </w:rPr>
              <w:t>-0.477</w:t>
            </w:r>
          </w:p>
        </w:tc>
        <w:tc>
          <w:tcPr>
            <w:tcW w:w="934" w:type="dxa"/>
          </w:tcPr>
          <w:p>
            <w:pPr>
              <w:pStyle w:val="TableParagraph"/>
              <w:spacing w:line="261" w:lineRule="exact" w:before="161"/>
              <w:ind w:left="128"/>
              <w:rPr>
                <w:sz w:val="24"/>
              </w:rPr>
            </w:pPr>
            <w:r>
              <w:rPr>
                <w:sz w:val="24"/>
              </w:rPr>
              <w:t>-0.641</w:t>
            </w:r>
          </w:p>
        </w:tc>
        <w:tc>
          <w:tcPr>
            <w:tcW w:w="990" w:type="dxa"/>
          </w:tcPr>
          <w:p>
            <w:pPr>
              <w:pStyle w:val="TableParagraph"/>
              <w:spacing w:line="261" w:lineRule="exact" w:before="161"/>
              <w:ind w:left="186"/>
              <w:rPr>
                <w:sz w:val="24"/>
              </w:rPr>
            </w:pPr>
            <w:r>
              <w:rPr>
                <w:sz w:val="24"/>
              </w:rPr>
              <w:t>0.922</w:t>
            </w:r>
          </w:p>
        </w:tc>
        <w:tc>
          <w:tcPr>
            <w:tcW w:w="1034" w:type="dxa"/>
          </w:tcPr>
          <w:p>
            <w:pPr>
              <w:pStyle w:val="TableParagraph"/>
              <w:spacing w:line="261" w:lineRule="exact" w:before="161"/>
              <w:ind w:left="185"/>
              <w:rPr>
                <w:sz w:val="24"/>
              </w:rPr>
            </w:pPr>
            <w:r>
              <w:rPr>
                <w:sz w:val="24"/>
              </w:rPr>
              <w:t>-0.543</w:t>
            </w:r>
          </w:p>
        </w:tc>
        <w:tc>
          <w:tcPr>
            <w:tcW w:w="1080" w:type="dxa"/>
          </w:tcPr>
          <w:p>
            <w:pPr>
              <w:pStyle w:val="TableParagraph"/>
              <w:spacing w:line="261" w:lineRule="exact" w:before="161"/>
              <w:ind w:left="231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  <w:tc>
          <w:tcPr>
            <w:tcW w:w="1216" w:type="dxa"/>
          </w:tcPr>
          <w:p>
            <w:pPr>
              <w:pStyle w:val="TableParagraph"/>
              <w:spacing w:line="261" w:lineRule="exact" w:before="161"/>
              <w:ind w:left="231"/>
              <w:rPr>
                <w:sz w:val="24"/>
              </w:rPr>
            </w:pPr>
            <w:r>
              <w:rPr>
                <w:sz w:val="24"/>
              </w:rPr>
              <w:t>-0.386</w:t>
            </w:r>
          </w:p>
        </w:tc>
        <w:tc>
          <w:tcPr>
            <w:tcW w:w="1610" w:type="dxa"/>
          </w:tcPr>
          <w:p>
            <w:pPr>
              <w:pStyle w:val="TableParagraph"/>
              <w:spacing w:line="261" w:lineRule="exact" w:before="161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"/>
        <w:rPr>
          <w:b/>
          <w:sz w:val="26"/>
        </w:rPr>
      </w:pPr>
      <w:r>
        <w:rPr/>
        <w:pict>
          <v:rect style="position:absolute;margin-left:49.680004pt;margin-top:16.965275pt;width:527.404025pt;height:.479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line="273" w:lineRule="auto" w:before="90"/>
        <w:ind w:left="960" w:right="1433" w:firstLine="0"/>
        <w:jc w:val="left"/>
        <w:rPr>
          <w:b/>
          <w:sz w:val="24"/>
        </w:rPr>
      </w:pPr>
      <w:bookmarkStart w:name="_bookmark254" w:id="411"/>
      <w:bookmarkEnd w:id="411"/>
      <w:r>
        <w:rPr/>
      </w:r>
      <w:r>
        <w:rPr>
          <w:b/>
          <w:sz w:val="24"/>
        </w:rPr>
        <w:t>Table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4.53: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Dry Season (mg/kg).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9"/>
        <w:gridCol w:w="941"/>
        <w:gridCol w:w="942"/>
        <w:gridCol w:w="873"/>
        <w:gridCol w:w="943"/>
        <w:gridCol w:w="928"/>
        <w:gridCol w:w="3866"/>
      </w:tblGrid>
      <w:tr>
        <w:trPr>
          <w:trHeight w:val="474" w:hRule="atLeast"/>
        </w:trPr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3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47" w:val="left" w:leader="none"/>
                <w:tab w:pos="2719" w:val="left" w:leader="none"/>
              </w:tabs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  <w:tab/>
              <w:t>Ind(1.2,3,CD)P</w:t>
              <w:tab/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</w:tr>
      <w:tr>
        <w:trPr>
          <w:trHeight w:val="378" w:hRule="atLeast"/>
        </w:trPr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499" w:type="dxa"/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941" w:type="dxa"/>
          </w:tcPr>
          <w:p>
            <w:pPr>
              <w:pStyle w:val="TableParagraph"/>
              <w:spacing w:before="93"/>
              <w:ind w:left="137"/>
              <w:rPr>
                <w:sz w:val="24"/>
              </w:rPr>
            </w:pPr>
            <w:r>
              <w:rPr>
                <w:sz w:val="24"/>
              </w:rPr>
              <w:t>0.474</w:t>
            </w:r>
          </w:p>
        </w:tc>
        <w:tc>
          <w:tcPr>
            <w:tcW w:w="942" w:type="dxa"/>
          </w:tcPr>
          <w:p>
            <w:pPr>
              <w:pStyle w:val="TableParagraph"/>
              <w:spacing w:before="93"/>
              <w:ind w:left="1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1499" w:type="dxa"/>
          </w:tcPr>
          <w:p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941" w:type="dxa"/>
          </w:tcPr>
          <w:p>
            <w:pPr>
              <w:pStyle w:val="TableParagraph"/>
              <w:spacing w:before="92"/>
              <w:ind w:left="137"/>
              <w:rPr>
                <w:sz w:val="24"/>
              </w:rPr>
            </w:pPr>
            <w:r>
              <w:rPr>
                <w:sz w:val="24"/>
              </w:rPr>
              <w:t>-0.091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183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  <w:tc>
          <w:tcPr>
            <w:tcW w:w="873" w:type="dxa"/>
          </w:tcPr>
          <w:p>
            <w:pPr>
              <w:pStyle w:val="TableParagraph"/>
              <w:spacing w:before="92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499" w:type="dxa"/>
          </w:tcPr>
          <w:p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941" w:type="dxa"/>
          </w:tcPr>
          <w:p>
            <w:pPr>
              <w:pStyle w:val="TableParagraph"/>
              <w:spacing w:before="92"/>
              <w:ind w:left="137"/>
              <w:rPr>
                <w:sz w:val="24"/>
              </w:rPr>
            </w:pPr>
            <w:r>
              <w:rPr>
                <w:sz w:val="24"/>
              </w:rPr>
              <w:t>-0.091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183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  <w:tc>
          <w:tcPr>
            <w:tcW w:w="873" w:type="dxa"/>
          </w:tcPr>
          <w:p>
            <w:pPr>
              <w:pStyle w:val="TableParagraph"/>
              <w:spacing w:before="92"/>
              <w:ind w:left="139"/>
              <w:rPr>
                <w:sz w:val="24"/>
              </w:rPr>
            </w:pPr>
            <w:r>
              <w:rPr>
                <w:sz w:val="24"/>
              </w:rPr>
              <w:t>-0.973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499" w:type="dxa"/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941" w:type="dxa"/>
          </w:tcPr>
          <w:p>
            <w:pPr>
              <w:pStyle w:val="TableParagraph"/>
              <w:spacing w:before="93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spacing w:before="9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93"/>
              <w:ind w:left="1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spacing w:before="93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93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1499" w:type="dxa"/>
          </w:tcPr>
          <w:p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941" w:type="dxa"/>
          </w:tcPr>
          <w:p>
            <w:pPr>
              <w:pStyle w:val="TableParagraph"/>
              <w:spacing w:before="92"/>
              <w:ind w:left="137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183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873" w:type="dxa"/>
          </w:tcPr>
          <w:p>
            <w:pPr>
              <w:pStyle w:val="TableParagraph"/>
              <w:spacing w:before="92"/>
              <w:ind w:left="139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115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928" w:type="dxa"/>
          </w:tcPr>
          <w:p>
            <w:pPr>
              <w:pStyle w:val="TableParagraph"/>
              <w:spacing w:before="92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</w:tcPr>
          <w:p>
            <w:pPr>
              <w:pStyle w:val="TableParagraph"/>
              <w:spacing w:before="92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753" w:hRule="atLeast"/>
        </w:trPr>
        <w:tc>
          <w:tcPr>
            <w:tcW w:w="1499" w:type="dxa"/>
          </w:tcPr>
          <w:p>
            <w:pPr>
              <w:pStyle w:val="TableParagraph"/>
              <w:spacing w:line="242" w:lineRule="auto" w:before="96"/>
              <w:ind w:left="10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(1,2,3,C,D)P</w:t>
            </w:r>
          </w:p>
        </w:tc>
        <w:tc>
          <w:tcPr>
            <w:tcW w:w="941" w:type="dxa"/>
          </w:tcPr>
          <w:p>
            <w:pPr>
              <w:pStyle w:val="TableParagraph"/>
              <w:spacing w:before="93"/>
              <w:ind w:left="137"/>
              <w:rPr>
                <w:sz w:val="24"/>
              </w:rPr>
            </w:pPr>
            <w:r>
              <w:rPr>
                <w:sz w:val="24"/>
              </w:rPr>
              <w:t>-0.304</w:t>
            </w:r>
          </w:p>
        </w:tc>
        <w:tc>
          <w:tcPr>
            <w:tcW w:w="942" w:type="dxa"/>
          </w:tcPr>
          <w:p>
            <w:pPr>
              <w:pStyle w:val="TableParagraph"/>
              <w:spacing w:before="93"/>
              <w:ind w:left="183"/>
              <w:rPr>
                <w:sz w:val="24"/>
              </w:rPr>
            </w:pPr>
            <w:r>
              <w:rPr>
                <w:sz w:val="24"/>
              </w:rPr>
              <w:t>-0.694</w:t>
            </w:r>
          </w:p>
        </w:tc>
        <w:tc>
          <w:tcPr>
            <w:tcW w:w="873" w:type="dxa"/>
          </w:tcPr>
          <w:p>
            <w:pPr>
              <w:pStyle w:val="TableParagraph"/>
              <w:spacing w:before="93"/>
              <w:ind w:left="139"/>
              <w:rPr>
                <w:sz w:val="24"/>
              </w:rPr>
            </w:pPr>
            <w:r>
              <w:rPr>
                <w:sz w:val="24"/>
              </w:rPr>
              <w:t>-0.976</w:t>
            </w:r>
          </w:p>
        </w:tc>
        <w:tc>
          <w:tcPr>
            <w:tcW w:w="943" w:type="dxa"/>
          </w:tcPr>
          <w:p>
            <w:pPr>
              <w:pStyle w:val="TableParagraph"/>
              <w:spacing w:before="93"/>
              <w:ind w:left="115"/>
              <w:rPr>
                <w:sz w:val="24"/>
              </w:rPr>
            </w:pPr>
            <w:r>
              <w:rPr>
                <w:sz w:val="24"/>
              </w:rPr>
              <w:t>-0.901</w:t>
            </w:r>
          </w:p>
        </w:tc>
        <w:tc>
          <w:tcPr>
            <w:tcW w:w="928" w:type="dxa"/>
          </w:tcPr>
          <w:p>
            <w:pPr>
              <w:pStyle w:val="TableParagraph"/>
              <w:spacing w:before="93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</w:tcPr>
          <w:p>
            <w:pPr>
              <w:pStyle w:val="TableParagraph"/>
              <w:tabs>
                <w:tab w:pos="947" w:val="left" w:leader="none"/>
              </w:tabs>
              <w:spacing w:before="93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1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</w:tr>
      <w:tr>
        <w:trPr>
          <w:trHeight w:val="374" w:hRule="atLeast"/>
        </w:trPr>
        <w:tc>
          <w:tcPr>
            <w:tcW w:w="1499" w:type="dxa"/>
          </w:tcPr>
          <w:p>
            <w:pPr>
              <w:pStyle w:val="TableParagraph"/>
              <w:spacing w:line="256" w:lineRule="exact"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  <w:tc>
          <w:tcPr>
            <w:tcW w:w="941" w:type="dxa"/>
          </w:tcPr>
          <w:p>
            <w:pPr>
              <w:pStyle w:val="TableParagraph"/>
              <w:spacing w:line="261" w:lineRule="exact" w:before="93"/>
              <w:ind w:left="137"/>
              <w:rPr>
                <w:sz w:val="24"/>
              </w:rPr>
            </w:pPr>
            <w:r>
              <w:rPr>
                <w:sz w:val="24"/>
              </w:rPr>
              <w:t>-0.029</w:t>
            </w:r>
          </w:p>
        </w:tc>
        <w:tc>
          <w:tcPr>
            <w:tcW w:w="942" w:type="dxa"/>
          </w:tcPr>
          <w:p>
            <w:pPr>
              <w:pStyle w:val="TableParagraph"/>
              <w:spacing w:line="261" w:lineRule="exact" w:before="93"/>
              <w:ind w:left="183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873" w:type="dxa"/>
          </w:tcPr>
          <w:p>
            <w:pPr>
              <w:pStyle w:val="TableParagraph"/>
              <w:spacing w:line="261" w:lineRule="exact" w:before="93"/>
              <w:ind w:left="139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943" w:type="dxa"/>
          </w:tcPr>
          <w:p>
            <w:pPr>
              <w:pStyle w:val="TableParagraph"/>
              <w:spacing w:line="261" w:lineRule="exact" w:before="93"/>
              <w:ind w:left="115"/>
              <w:rPr>
                <w:sz w:val="24"/>
              </w:rPr>
            </w:pPr>
            <w:r>
              <w:rPr>
                <w:sz w:val="24"/>
              </w:rPr>
              <w:t>-0.986</w:t>
            </w:r>
          </w:p>
        </w:tc>
        <w:tc>
          <w:tcPr>
            <w:tcW w:w="928" w:type="dxa"/>
          </w:tcPr>
          <w:p>
            <w:pPr>
              <w:pStyle w:val="TableParagraph"/>
              <w:spacing w:line="261" w:lineRule="exact" w:before="93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</w:tcPr>
          <w:p>
            <w:pPr>
              <w:pStyle w:val="TableParagraph"/>
              <w:tabs>
                <w:tab w:pos="947" w:val="left" w:leader="none"/>
                <w:tab w:pos="2719" w:val="left" w:leader="none"/>
              </w:tabs>
              <w:spacing w:line="261" w:lineRule="exact" w:before="93"/>
              <w:ind w:left="119"/>
              <w:rPr>
                <w:sz w:val="24"/>
              </w:rPr>
            </w:pPr>
            <w:r>
              <w:rPr>
                <w:sz w:val="24"/>
              </w:rPr>
              <w:t>0</w:t>
              <w:tab/>
              <w:t>0.961</w:t>
              <w:tab/>
              <w:t>1</w:t>
            </w:r>
          </w:p>
        </w:tc>
      </w:tr>
    </w:tbl>
    <w:p>
      <w:pPr>
        <w:pStyle w:val="BodyText"/>
        <w:rPr>
          <w:b/>
          <w:sz w:val="14"/>
        </w:rPr>
      </w:pPr>
      <w:r>
        <w:rPr/>
        <w:pict>
          <v:rect style="position:absolute;margin-left:58.704002pt;margin-top:10.005291pt;width:500.380024pt;height:.479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headerReference w:type="default" r:id="rId398"/>
          <w:footerReference w:type="default" r:id="rId399"/>
          <w:pgSz w:w="11910" w:h="16840"/>
          <w:pgMar w:header="1449" w:footer="1087" w:top="2020" w:bottom="1280" w:left="480" w:right="0"/>
        </w:sectPr>
      </w:pP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2"/>
        <w:gridCol w:w="820"/>
        <w:gridCol w:w="905"/>
        <w:gridCol w:w="864"/>
        <w:gridCol w:w="899"/>
        <w:gridCol w:w="839"/>
        <w:gridCol w:w="816"/>
        <w:gridCol w:w="2776"/>
      </w:tblGrid>
      <w:tr>
        <w:trPr>
          <w:trHeight w:val="753" w:hRule="atLeast"/>
        </w:trPr>
        <w:tc>
          <w:tcPr>
            <w:tcW w:w="231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60"/>
              <w:jc w:val="right"/>
              <w:rPr>
                <w:b/>
                <w:sz w:val="24"/>
              </w:rPr>
            </w:pPr>
            <w:bookmarkStart w:name="_bookmark255" w:id="412"/>
            <w:bookmarkEnd w:id="412"/>
            <w:r>
              <w:rPr/>
            </w:r>
            <w:r>
              <w:rPr>
                <w:b/>
                <w:sz w:val="24"/>
              </w:rPr>
              <w:t>Chy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277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86" w:val="left" w:leader="none"/>
              </w:tabs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Ind(1.2,3,CD)P</w:t>
              <w:tab/>
              <w:t>D</w:t>
            </w:r>
          </w:p>
          <w:p>
            <w:pPr>
              <w:pStyle w:val="TableParagraph"/>
              <w:ind w:left="1886"/>
              <w:rPr>
                <w:b/>
                <w:sz w:val="24"/>
              </w:rPr>
            </w:pPr>
            <w:r>
              <w:rPr>
                <w:b/>
                <w:sz w:val="24"/>
              </w:rPr>
              <w:t>B(ah)A</w:t>
            </w:r>
          </w:p>
        </w:tc>
      </w:tr>
      <w:tr>
        <w:trPr>
          <w:trHeight w:val="377" w:hRule="atLeast"/>
        </w:trPr>
        <w:tc>
          <w:tcPr>
            <w:tcW w:w="1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492" w:type="dxa"/>
          </w:tcPr>
          <w:p>
            <w:pPr>
              <w:pStyle w:val="TableParagraph"/>
              <w:spacing w:before="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130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  <w:tc>
          <w:tcPr>
            <w:tcW w:w="905" w:type="dxa"/>
          </w:tcPr>
          <w:p>
            <w:pPr>
              <w:pStyle w:val="TableParagraph"/>
              <w:spacing w:before="92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492" w:type="dxa"/>
          </w:tcPr>
          <w:p>
            <w:pPr>
              <w:pStyle w:val="TableParagraph"/>
              <w:spacing w:before="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</w:tcPr>
          <w:p>
            <w:pPr>
              <w:pStyle w:val="TableParagraph"/>
              <w:spacing w:before="92"/>
              <w:ind w:left="148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  <w:tc>
          <w:tcPr>
            <w:tcW w:w="864" w:type="dxa"/>
          </w:tcPr>
          <w:p>
            <w:pPr>
              <w:pStyle w:val="TableParagraph"/>
              <w:spacing w:before="92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492" w:type="dxa"/>
          </w:tcPr>
          <w:p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820" w:type="dxa"/>
          </w:tcPr>
          <w:p>
            <w:pPr>
              <w:pStyle w:val="TableParagraph"/>
              <w:spacing w:before="93"/>
              <w:ind w:left="130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905" w:type="dxa"/>
          </w:tcPr>
          <w:p>
            <w:pPr>
              <w:pStyle w:val="TableParagraph"/>
              <w:spacing w:before="93"/>
              <w:ind w:left="148"/>
              <w:rPr>
                <w:sz w:val="24"/>
              </w:rPr>
            </w:pPr>
            <w:r>
              <w:rPr>
                <w:sz w:val="24"/>
              </w:rPr>
              <w:t>0.982</w:t>
            </w:r>
          </w:p>
        </w:tc>
        <w:tc>
          <w:tcPr>
            <w:tcW w:w="864" w:type="dxa"/>
          </w:tcPr>
          <w:p>
            <w:pPr>
              <w:pStyle w:val="TableParagraph"/>
              <w:spacing w:before="93"/>
              <w:ind w:left="13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899" w:type="dxa"/>
          </w:tcPr>
          <w:p>
            <w:pPr>
              <w:pStyle w:val="TableParagraph"/>
              <w:spacing w:before="93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492" w:type="dxa"/>
          </w:tcPr>
          <w:p>
            <w:pPr>
              <w:pStyle w:val="TableParagraph"/>
              <w:spacing w:before="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1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92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92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92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92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492" w:type="dxa"/>
          </w:tcPr>
          <w:p>
            <w:pPr>
              <w:pStyle w:val="TableParagraph"/>
              <w:spacing w:before="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820" w:type="dxa"/>
          </w:tcPr>
          <w:p>
            <w:pPr>
              <w:pStyle w:val="TableParagraph"/>
              <w:spacing w:before="92"/>
              <w:ind w:left="130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905" w:type="dxa"/>
          </w:tcPr>
          <w:p>
            <w:pPr>
              <w:pStyle w:val="TableParagraph"/>
              <w:spacing w:before="92"/>
              <w:ind w:left="148"/>
              <w:rPr>
                <w:sz w:val="24"/>
              </w:rPr>
            </w:pPr>
            <w:r>
              <w:rPr>
                <w:sz w:val="24"/>
              </w:rPr>
              <w:t>-0.578</w:t>
            </w:r>
          </w:p>
        </w:tc>
        <w:tc>
          <w:tcPr>
            <w:tcW w:w="864" w:type="dxa"/>
          </w:tcPr>
          <w:p>
            <w:pPr>
              <w:pStyle w:val="TableParagraph"/>
              <w:spacing w:before="92"/>
              <w:ind w:left="13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99" w:type="dxa"/>
          </w:tcPr>
          <w:p>
            <w:pPr>
              <w:pStyle w:val="TableParagraph"/>
              <w:spacing w:before="92"/>
              <w:ind w:left="114"/>
              <w:rPr>
                <w:sz w:val="24"/>
              </w:rPr>
            </w:pPr>
            <w:r>
              <w:rPr>
                <w:sz w:val="24"/>
              </w:rPr>
              <w:t>-0.487</w:t>
            </w:r>
          </w:p>
        </w:tc>
        <w:tc>
          <w:tcPr>
            <w:tcW w:w="839" w:type="dxa"/>
          </w:tcPr>
          <w:p>
            <w:pPr>
              <w:pStyle w:val="TableParagraph"/>
              <w:spacing w:before="92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92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1492" w:type="dxa"/>
          </w:tcPr>
          <w:p>
            <w:pPr>
              <w:pStyle w:val="TableParagraph"/>
              <w:spacing w:line="242" w:lineRule="auto" w:before="97"/>
              <w:ind w:left="108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(1,2,3,C,D)P</w:t>
            </w:r>
          </w:p>
        </w:tc>
        <w:tc>
          <w:tcPr>
            <w:tcW w:w="820" w:type="dxa"/>
          </w:tcPr>
          <w:p>
            <w:pPr>
              <w:pStyle w:val="TableParagraph"/>
              <w:spacing w:before="94"/>
              <w:ind w:left="130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905" w:type="dxa"/>
          </w:tcPr>
          <w:p>
            <w:pPr>
              <w:pStyle w:val="TableParagraph"/>
              <w:spacing w:before="94"/>
              <w:ind w:left="148"/>
              <w:rPr>
                <w:sz w:val="24"/>
              </w:rPr>
            </w:pPr>
            <w:r>
              <w:rPr>
                <w:sz w:val="24"/>
              </w:rPr>
              <w:t>-0.577</w:t>
            </w:r>
          </w:p>
        </w:tc>
        <w:tc>
          <w:tcPr>
            <w:tcW w:w="864" w:type="dxa"/>
          </w:tcPr>
          <w:p>
            <w:pPr>
              <w:pStyle w:val="TableParagraph"/>
              <w:spacing w:before="94"/>
              <w:ind w:left="136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899" w:type="dxa"/>
          </w:tcPr>
          <w:p>
            <w:pPr>
              <w:pStyle w:val="TableParagraph"/>
              <w:spacing w:line="242" w:lineRule="auto" w:before="92"/>
              <w:ind w:left="114" w:righ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0.4868</w:t>
            </w:r>
          </w:p>
        </w:tc>
        <w:tc>
          <w:tcPr>
            <w:tcW w:w="839" w:type="dxa"/>
          </w:tcPr>
          <w:p>
            <w:pPr>
              <w:pStyle w:val="TableParagraph"/>
              <w:spacing w:before="94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line="242" w:lineRule="auto" w:before="92"/>
              <w:ind w:left="114" w:righ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0.432</w:t>
            </w:r>
          </w:p>
        </w:tc>
        <w:tc>
          <w:tcPr>
            <w:tcW w:w="2776" w:type="dxa"/>
          </w:tcPr>
          <w:p>
            <w:pPr>
              <w:pStyle w:val="TableParagraph"/>
              <w:spacing w:before="9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72" w:hRule="atLeast"/>
        </w:trPr>
        <w:tc>
          <w:tcPr>
            <w:tcW w:w="1492" w:type="dxa"/>
          </w:tcPr>
          <w:p>
            <w:pPr>
              <w:pStyle w:val="TableParagraph"/>
              <w:spacing w:line="256" w:lineRule="exact" w:before="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  <w:tc>
          <w:tcPr>
            <w:tcW w:w="820" w:type="dxa"/>
          </w:tcPr>
          <w:p>
            <w:pPr>
              <w:pStyle w:val="TableParagraph"/>
              <w:spacing w:line="261" w:lineRule="exact" w:before="92"/>
              <w:ind w:left="130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905" w:type="dxa"/>
          </w:tcPr>
          <w:p>
            <w:pPr>
              <w:pStyle w:val="TableParagraph"/>
              <w:spacing w:line="261" w:lineRule="exact" w:before="92"/>
              <w:ind w:left="148"/>
              <w:rPr>
                <w:sz w:val="24"/>
              </w:rPr>
            </w:pPr>
            <w:r>
              <w:rPr>
                <w:sz w:val="24"/>
              </w:rPr>
              <w:t>-0.418</w:t>
            </w:r>
          </w:p>
        </w:tc>
        <w:tc>
          <w:tcPr>
            <w:tcW w:w="864" w:type="dxa"/>
          </w:tcPr>
          <w:p>
            <w:pPr>
              <w:pStyle w:val="TableParagraph"/>
              <w:spacing w:line="261" w:lineRule="exact" w:before="92"/>
              <w:ind w:left="136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899" w:type="dxa"/>
          </w:tcPr>
          <w:p>
            <w:pPr>
              <w:pStyle w:val="TableParagraph"/>
              <w:spacing w:line="261" w:lineRule="exact" w:before="92"/>
              <w:ind w:left="114"/>
              <w:rPr>
                <w:sz w:val="24"/>
              </w:rPr>
            </w:pPr>
            <w:r>
              <w:rPr>
                <w:sz w:val="24"/>
              </w:rPr>
              <w:t>-0.513</w:t>
            </w:r>
          </w:p>
        </w:tc>
        <w:tc>
          <w:tcPr>
            <w:tcW w:w="839" w:type="dxa"/>
          </w:tcPr>
          <w:p>
            <w:pPr>
              <w:pStyle w:val="TableParagraph"/>
              <w:spacing w:line="261" w:lineRule="exact" w:before="92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line="261" w:lineRule="exact" w:before="92"/>
              <w:ind w:left="114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2776" w:type="dxa"/>
          </w:tcPr>
          <w:p>
            <w:pPr>
              <w:pStyle w:val="TableParagraph"/>
              <w:tabs>
                <w:tab w:pos="1886" w:val="left" w:leader="none"/>
              </w:tabs>
              <w:spacing w:line="261" w:lineRule="exact" w:before="92"/>
              <w:ind w:left="114"/>
              <w:rPr>
                <w:sz w:val="24"/>
              </w:rPr>
            </w:pPr>
            <w:r>
              <w:rPr>
                <w:sz w:val="24"/>
              </w:rPr>
              <w:t>-0.5</w:t>
              <w:tab/>
              <w:t>1</w:t>
            </w:r>
          </w:p>
        </w:tc>
      </w:tr>
    </w:tbl>
    <w:p>
      <w:pPr>
        <w:pStyle w:val="BodyText"/>
        <w:spacing w:before="2"/>
        <w:rPr>
          <w:b/>
          <w:sz w:val="14"/>
        </w:rPr>
      </w:pPr>
      <w:r>
        <w:rPr/>
        <w:pict>
          <v:rect style="position:absolute;margin-left:71.304001pt;margin-top:10.100273pt;width:471.220022pt;height:.479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headerReference w:type="default" r:id="rId400"/>
          <w:footerReference w:type="default" r:id="rId401"/>
          <w:pgSz w:w="11910" w:h="16840"/>
          <w:pgMar w:header="1449" w:footer="1087" w:top="2020" w:bottom="1280" w:left="480" w:right="0"/>
        </w:sectPr>
      </w:pPr>
    </w:p>
    <w:p>
      <w:pPr>
        <w:pStyle w:val="BodyText"/>
        <w:spacing w:line="480" w:lineRule="auto" w:before="78"/>
        <w:ind w:left="960" w:right="1435"/>
        <w:jc w:val="both"/>
      </w:pPr>
      <w:r>
        <w:rPr/>
        <w:t>The</w:t>
      </w:r>
      <w:r>
        <w:rPr>
          <w:spacing w:val="-10"/>
        </w:rPr>
        <w:t> </w:t>
      </w:r>
      <w:r>
        <w:rPr/>
        <w:t>pearson’s</w:t>
      </w:r>
      <w:r>
        <w:rPr>
          <w:spacing w:val="-5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matrix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dry</w:t>
      </w:r>
      <w:r>
        <w:rPr>
          <w:spacing w:val="-11"/>
        </w:rPr>
        <w:t> </w:t>
      </w:r>
      <w:r>
        <w:rPr/>
        <w:t>seasons</w:t>
      </w:r>
      <w:r>
        <w:rPr>
          <w:spacing w:val="-7"/>
        </w:rPr>
        <w:t> </w:t>
      </w:r>
      <w:r>
        <w:rPr/>
        <w:t>revealed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correlation</w:t>
      </w:r>
      <w:r>
        <w:rPr>
          <w:spacing w:val="-8"/>
        </w:rPr>
        <w:t> </w:t>
      </w:r>
      <w:r>
        <w:rPr/>
        <w:t>coefficients</w:t>
      </w:r>
      <w:r>
        <w:rPr>
          <w:spacing w:val="-6"/>
        </w:rPr>
        <w:t> </w:t>
      </w:r>
      <w:r>
        <w:rPr/>
        <w:t>were</w:t>
      </w:r>
      <w:r>
        <w:rPr>
          <w:spacing w:val="-57"/>
        </w:rPr>
        <w:t> </w:t>
      </w:r>
      <w:r>
        <w:rPr/>
        <w:t>mostly positive although few negative values were recorded in dry season. In wet season, sig-</w:t>
      </w:r>
      <w:r>
        <w:rPr>
          <w:spacing w:val="-57"/>
        </w:rPr>
        <w:t> </w:t>
      </w:r>
      <w:r>
        <w:rPr/>
        <w:t>nificant positive correlation was recorded between the following PAHs pairs Ace/methyl</w:t>
      </w:r>
      <w:r>
        <w:rPr>
          <w:spacing w:val="1"/>
        </w:rPr>
        <w:t> </w:t>
      </w:r>
      <w:r>
        <w:rPr/>
        <w:t>(r=0.98)</w:t>
      </w:r>
      <w:r>
        <w:rPr>
          <w:spacing w:val="1"/>
        </w:rPr>
        <w:t> </w:t>
      </w:r>
      <w:r>
        <w:rPr/>
        <w:t>methyl/Fl</w:t>
      </w:r>
      <w:r>
        <w:rPr>
          <w:spacing w:val="1"/>
        </w:rPr>
        <w:t> </w:t>
      </w:r>
      <w:r>
        <w:rPr/>
        <w:t>(r=0.997)</w:t>
      </w:r>
      <w:r>
        <w:rPr>
          <w:spacing w:val="1"/>
        </w:rPr>
        <w:t> </w:t>
      </w:r>
      <w:r>
        <w:rPr/>
        <w:t>Ant/naph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0.98)</w:t>
      </w:r>
      <w:r>
        <w:rPr>
          <w:spacing w:val="1"/>
        </w:rPr>
        <w:t> </w:t>
      </w:r>
      <w:r>
        <w:rPr/>
        <w:t>methyl/Fl</w:t>
      </w:r>
      <w:r>
        <w:rPr>
          <w:spacing w:val="1"/>
        </w:rPr>
        <w:t> </w:t>
      </w:r>
      <w:r>
        <w:rPr/>
        <w:t>(r=0.997)</w:t>
      </w:r>
      <w:r>
        <w:rPr>
          <w:spacing w:val="1"/>
        </w:rPr>
        <w:t> </w:t>
      </w:r>
      <w:r>
        <w:rPr/>
        <w:t>Ant/Naph,(r=0.73)</w:t>
      </w:r>
      <w:r>
        <w:rPr>
          <w:spacing w:val="1"/>
        </w:rPr>
        <w:t> </w:t>
      </w:r>
      <w:r>
        <w:rPr/>
        <w:t>Pyr/Acy, (r=0.92)at P = 0.01. During dry season, significant positive correlation wasrecorded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PAHspairsNaph/Phen</w:t>
      </w:r>
      <w:r>
        <w:rPr>
          <w:spacing w:val="-1"/>
        </w:rPr>
        <w:t> </w:t>
      </w:r>
      <w:r>
        <w:rPr/>
        <w:t>(r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0.654),</w:t>
      </w:r>
      <w:r>
        <w:rPr>
          <w:spacing w:val="-4"/>
        </w:rPr>
        <w:t> </w:t>
      </w:r>
      <w:r>
        <w:rPr/>
        <w:t>Ant/methyl</w:t>
      </w:r>
      <w:r>
        <w:rPr>
          <w:spacing w:val="-2"/>
        </w:rPr>
        <w:t> </w:t>
      </w:r>
      <w:r>
        <w:rPr/>
        <w:t>(r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0.52),</w:t>
      </w:r>
      <w:r>
        <w:rPr>
          <w:spacing w:val="-4"/>
        </w:rPr>
        <w:t> </w:t>
      </w:r>
      <w:r>
        <w:rPr/>
        <w:t>Phe/Methyl</w:t>
      </w:r>
      <w:r>
        <w:rPr>
          <w:spacing w:val="-3"/>
        </w:rPr>
        <w:t> </w:t>
      </w:r>
      <w:r>
        <w:rPr/>
        <w:t>(r</w:t>
      </w:r>
    </w:p>
    <w:p>
      <w:pPr>
        <w:pStyle w:val="BodyText"/>
        <w:spacing w:line="480" w:lineRule="auto" w:before="1"/>
        <w:ind w:left="960" w:right="1435"/>
        <w:jc w:val="both"/>
      </w:pPr>
      <w:r>
        <w:rPr/>
        <w:t>= 0.59), Pryr/Ant (r = 0.824), Pyr/Methyl (r = 0.59), Fit/Chy (r= 0.99). B(b)F/Chy (r =0.99),</w:t>
      </w:r>
      <w:r>
        <w:rPr>
          <w:spacing w:val="1"/>
        </w:rPr>
        <w:t> </w:t>
      </w:r>
      <w:r>
        <w:rPr/>
        <w:t>B(a)A/fl (r = 0.99), B(b)/Fl (r = 0.98), [Pyr/Fl (r = 0.72), Phen/Nap (r = 0.65), while in wet</w:t>
      </w:r>
      <w:r>
        <w:rPr>
          <w:spacing w:val="1"/>
        </w:rPr>
        <w:t> </w:t>
      </w:r>
      <w:r>
        <w:rPr/>
        <w:t>session there were mostly negative correlation as shown in Tables 4.51-4.54. B(a)P / B(a)A</w:t>
      </w:r>
      <w:r>
        <w:rPr>
          <w:spacing w:val="1"/>
        </w:rPr>
        <w:t> </w:t>
      </w:r>
      <w:r>
        <w:rPr/>
        <w:t>except in Chy/ Fit (r = 0.99</w:t>
      </w:r>
      <w:r>
        <w:rPr>
          <w:b/>
        </w:rPr>
        <w:t>). </w:t>
      </w:r>
      <w:r>
        <w:rPr/>
        <w:t>The positive correlation implies that the PAHs are from same</w:t>
      </w:r>
      <w:r>
        <w:rPr>
          <w:spacing w:val="1"/>
        </w:rPr>
        <w:t> </w:t>
      </w:r>
      <w:r>
        <w:rPr/>
        <w:t>source</w:t>
      </w:r>
      <w:r>
        <w:rPr>
          <w:spacing w:val="-1"/>
        </w:rPr>
        <w:t> </w:t>
      </w:r>
      <w:r>
        <w:rPr/>
        <w:t>while the</w:t>
      </w:r>
      <w:r>
        <w:rPr>
          <w:spacing w:val="-2"/>
        </w:rPr>
        <w:t> </w:t>
      </w:r>
      <w:r>
        <w:rPr/>
        <w:t>negative</w:t>
      </w:r>
      <w:r>
        <w:rPr>
          <w:spacing w:val="1"/>
        </w:rPr>
        <w:t> </w:t>
      </w:r>
      <w:r>
        <w:rPr/>
        <w:t>PAHs</w:t>
      </w:r>
      <w:r>
        <w:rPr>
          <w:spacing w:val="2"/>
        </w:rPr>
        <w:t> </w:t>
      </w:r>
      <w:r>
        <w:rPr/>
        <w:t>imply</w:t>
      </w:r>
      <w:r>
        <w:rPr>
          <w:spacing w:val="-7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not of the</w:t>
      </w:r>
      <w:r>
        <w:rPr>
          <w:spacing w:val="-1"/>
        </w:rPr>
        <w:t> </w:t>
      </w:r>
      <w:r>
        <w:rPr/>
        <w:t>same source.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50"/>
        </w:numPr>
        <w:tabs>
          <w:tab w:pos="1562" w:val="left" w:leader="none"/>
        </w:tabs>
        <w:spacing w:line="240" w:lineRule="auto" w:before="0" w:after="0"/>
        <w:ind w:left="1561" w:right="0" w:hanging="602"/>
        <w:jc w:val="both"/>
      </w:pPr>
      <w:bookmarkStart w:name="_bookmark256" w:id="413"/>
      <w:bookmarkEnd w:id="413"/>
      <w:r>
        <w:rPr>
          <w:b w:val="0"/>
        </w:rPr>
      </w:r>
      <w:bookmarkStart w:name="_bookmark256" w:id="414"/>
      <w:bookmarkEnd w:id="414"/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PAHs</w:t>
      </w:r>
      <w:r>
        <w:rPr>
          <w:spacing w:val="-1"/>
        </w:rPr>
        <w:t> </w:t>
      </w:r>
      <w:r>
        <w:rPr/>
        <w:t>in Sediment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using</w:t>
      </w:r>
      <w:r>
        <w:rPr>
          <w:spacing w:val="1"/>
        </w:rPr>
        <w:t> </w:t>
      </w:r>
      <w:r>
        <w:rPr/>
        <w:t>graphs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 w:before="1"/>
        <w:ind w:left="960" w:right="1432"/>
        <w:jc w:val="both"/>
      </w:pPr>
      <w:r>
        <w:rPr/>
        <w:t>From appendix the values of individual PAHs recorded in this study in all the station were</w:t>
      </w:r>
      <w:r>
        <w:rPr>
          <w:spacing w:val="1"/>
        </w:rPr>
        <w:t> </w:t>
      </w:r>
      <w:r>
        <w:rPr/>
        <w:t>lower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sedition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guideline</w:t>
      </w:r>
      <w:r>
        <w:rPr>
          <w:spacing w:val="-4"/>
        </w:rPr>
        <w:t> </w:t>
      </w:r>
      <w:r>
        <w:rPr/>
        <w:t>stipules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Australian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Zealand</w:t>
      </w:r>
      <w:r>
        <w:rPr>
          <w:spacing w:val="-4"/>
        </w:rPr>
        <w:t> </w:t>
      </w:r>
      <w:r>
        <w:rPr/>
        <w:t>environmen-</w:t>
      </w:r>
      <w:r>
        <w:rPr>
          <w:spacing w:val="-57"/>
        </w:rPr>
        <w:t> </w:t>
      </w:r>
      <w:r>
        <w:rPr/>
        <w:t>tal conservation council ANZECC and ARMCANZ (2000) as shown in appendix 30.The high</w:t>
      </w:r>
      <w:r>
        <w:rPr>
          <w:spacing w:val="-57"/>
        </w:rPr>
        <w:t> </w:t>
      </w:r>
      <w:r>
        <w:rPr/>
        <w:t>concentration of PAHs in sediment from Asa-Owaza is due to the fact that the sampling point</w:t>
      </w:r>
      <w:r>
        <w:rPr>
          <w:spacing w:val="-57"/>
        </w:rPr>
        <w:t> </w:t>
      </w:r>
      <w:r>
        <w:rPr>
          <w:spacing w:val="-1"/>
        </w:rPr>
        <w:t>receives</w:t>
      </w:r>
      <w:r>
        <w:rPr>
          <w:spacing w:val="-12"/>
        </w:rPr>
        <w:t> </w:t>
      </w:r>
      <w:r>
        <w:rPr>
          <w:spacing w:val="-1"/>
        </w:rPr>
        <w:t>direct</w:t>
      </w:r>
      <w:r>
        <w:rPr>
          <w:spacing w:val="-11"/>
        </w:rPr>
        <w:t> </w:t>
      </w:r>
      <w:r>
        <w:rPr>
          <w:spacing w:val="-1"/>
        </w:rPr>
        <w:t>discharge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effluents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manufacturing</w:t>
      </w:r>
      <w:r>
        <w:rPr>
          <w:spacing w:val="-14"/>
        </w:rPr>
        <w:t> </w:t>
      </w:r>
      <w:r>
        <w:rPr/>
        <w:t>industry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oil</w:t>
      </w:r>
      <w:r>
        <w:rPr>
          <w:spacing w:val="-11"/>
        </w:rPr>
        <w:t> </w:t>
      </w:r>
      <w:r>
        <w:rPr/>
        <w:t>wellslocated</w:t>
      </w:r>
      <w:r>
        <w:rPr>
          <w:spacing w:val="-13"/>
        </w:rPr>
        <w:t> </w:t>
      </w:r>
      <w:r>
        <w:rPr/>
        <w:t>closed</w:t>
      </w:r>
      <w:r>
        <w:rPr>
          <w:spacing w:val="-57"/>
        </w:rPr>
        <w:t> </w:t>
      </w:r>
      <w:r>
        <w:rPr/>
        <w:t>to it.The values in the study are lower than values reported by Li </w:t>
      </w:r>
      <w:r>
        <w:rPr>
          <w:i/>
        </w:rPr>
        <w:t>et al., </w:t>
      </w:r>
      <w:r>
        <w:rPr/>
        <w:t>(2009) for Aajiany</w:t>
      </w:r>
      <w:r>
        <w:rPr>
          <w:spacing w:val="1"/>
        </w:rPr>
        <w:t> </w:t>
      </w:r>
      <w:r>
        <w:rPr/>
        <w:t>River water way in Wenzhou, China.Yu </w:t>
      </w:r>
      <w:r>
        <w:rPr>
          <w:i/>
        </w:rPr>
        <w:t>et al., </w:t>
      </w:r>
      <w:r>
        <w:rPr/>
        <w:t>(2014) reported higher total PAHs values in</w:t>
      </w:r>
      <w:r>
        <w:rPr>
          <w:spacing w:val="1"/>
        </w:rPr>
        <w:t> </w:t>
      </w:r>
      <w:r>
        <w:rPr/>
        <w:t>urban</w:t>
      </w:r>
      <w:r>
        <w:rPr>
          <w:spacing w:val="-5"/>
        </w:rPr>
        <w:t> </w:t>
      </w:r>
      <w:r>
        <w:rPr/>
        <w:t>soil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Hangzhous,</w:t>
      </w:r>
      <w:r>
        <w:rPr>
          <w:spacing w:val="-4"/>
        </w:rPr>
        <w:t> </w:t>
      </w:r>
      <w:r>
        <w:rPr/>
        <w:t>China,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ANZECC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ARMCANZ</w:t>
      </w:r>
      <w:r>
        <w:rPr>
          <w:spacing w:val="-9"/>
        </w:rPr>
        <w:t> </w:t>
      </w:r>
      <w:r>
        <w:rPr/>
        <w:t>(2000).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was</w:t>
      </w:r>
      <w:r>
        <w:rPr>
          <w:spacing w:val="-6"/>
        </w:rPr>
        <w:t> </w:t>
      </w:r>
      <w:r>
        <w:rPr/>
        <w:t>below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range</w:t>
      </w:r>
      <w:r>
        <w:rPr>
          <w:spacing w:val="-7"/>
        </w:rPr>
        <w:t> </w:t>
      </w:r>
      <w:r>
        <w:rPr/>
        <w:t>low</w:t>
      </w:r>
      <w:r>
        <w:rPr>
          <w:spacing w:val="-7"/>
        </w:rPr>
        <w:t> </w:t>
      </w:r>
      <w:r>
        <w:rPr/>
        <w:t>(ERL)</w:t>
      </w:r>
      <w:r>
        <w:rPr>
          <w:spacing w:val="-7"/>
        </w:rPr>
        <w:t> </w:t>
      </w:r>
      <w:r>
        <w:rPr/>
        <w:t>stand-</w:t>
      </w:r>
      <w:r>
        <w:rPr>
          <w:spacing w:val="-57"/>
        </w:rPr>
        <w:t> </w:t>
      </w:r>
      <w:r>
        <w:rPr/>
        <w:t>ard of 4.022mg/kg.This implied that there is no possibility of acute adverse biological effect</w:t>
      </w:r>
      <w:r>
        <w:rPr>
          <w:spacing w:val="1"/>
        </w:rPr>
        <w:t> </w:t>
      </w:r>
      <w:r>
        <w:rPr/>
        <w:t>on the sediment dwelling organisms. Traven (2013) reported higher values for ΣC- PAHsthat</w:t>
      </w:r>
      <w:r>
        <w:rPr>
          <w:spacing w:val="1"/>
        </w:rPr>
        <w:t> </w:t>
      </w:r>
      <w:r>
        <w:rPr/>
        <w:t>ranged from 25.6ng (0.02mg/lkg) to 50ng (5.0x10</w:t>
      </w:r>
      <w:r>
        <w:rPr>
          <w:vertAlign w:val="superscript"/>
        </w:rPr>
        <w:t>-1</w:t>
      </w:r>
      <w:r>
        <w:rPr>
          <w:vertAlign w:val="baseline"/>
        </w:rPr>
        <w:t>mg/kg) with an average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164mg/kg</w:t>
      </w:r>
      <w:r>
        <w:rPr>
          <w:spacing w:val="-4"/>
          <w:vertAlign w:val="baseline"/>
        </w:rPr>
        <w:t> </w:t>
      </w:r>
      <w:r>
        <w:rPr>
          <w:vertAlign w:val="baseline"/>
        </w:rPr>
        <w:t>(0.</w:t>
      </w:r>
      <w:r>
        <w:rPr>
          <w:spacing w:val="-1"/>
          <w:vertAlign w:val="baseline"/>
        </w:rPr>
        <w:t> </w:t>
      </w:r>
      <w:r>
        <w:rPr>
          <w:vertAlign w:val="baseline"/>
        </w:rPr>
        <w:t>164mg/kg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1.64x10</w:t>
      </w:r>
      <w:r>
        <w:rPr>
          <w:vertAlign w:val="superscript"/>
        </w:rPr>
        <w:t>-1</w:t>
      </w:r>
      <w:r>
        <w:rPr>
          <w:vertAlign w:val="baseline"/>
        </w:rPr>
        <w:t>mg/kg).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 of</w:t>
      </w:r>
      <w:r>
        <w:rPr>
          <w:spacing w:val="-2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1"/>
          <w:vertAlign w:val="baseline"/>
        </w:rPr>
        <w:t> </w:t>
      </w:r>
      <w:r>
        <w:rPr>
          <w:vertAlign w:val="baseline"/>
        </w:rPr>
        <w:t>PAHsin sediments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all</w:t>
      </w:r>
    </w:p>
    <w:p>
      <w:pPr>
        <w:spacing w:after="0" w:line="480" w:lineRule="auto"/>
        <w:jc w:val="both"/>
        <w:sectPr>
          <w:headerReference w:type="default" r:id="rId402"/>
          <w:footerReference w:type="default" r:id="rId403"/>
          <w:pgSz w:w="11910" w:h="16840"/>
          <w:pgMar w:header="0" w:footer="1087" w:top="1340" w:bottom="1280" w:left="480" w:right="0"/>
        </w:sectPr>
      </w:pPr>
    </w:p>
    <w:p>
      <w:pPr>
        <w:pStyle w:val="BodyText"/>
        <w:spacing w:line="480" w:lineRule="auto" w:before="78"/>
        <w:ind w:left="960" w:right="1433"/>
      </w:pPr>
      <w:r>
        <w:rPr/>
        <w:t>sampling</w:t>
      </w:r>
      <w:r>
        <w:rPr>
          <w:spacing w:val="-3"/>
        </w:rPr>
        <w:t> </w:t>
      </w:r>
      <w:r>
        <w:rPr/>
        <w:t>points/locations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lower</w:t>
      </w:r>
      <w:r>
        <w:rPr>
          <w:spacing w:val="-2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except</w:t>
      </w:r>
      <w:r>
        <w:rPr>
          <w:spacing w:val="-1"/>
        </w:rPr>
        <w:t> </w:t>
      </w:r>
      <w:r>
        <w:rPr/>
        <w:t>at some</w:t>
      </w:r>
      <w:r>
        <w:rPr>
          <w:spacing w:val="-57"/>
        </w:rPr>
        <w:t> </w:t>
      </w:r>
      <w:r>
        <w:rPr/>
        <w:t>stations</w:t>
      </w:r>
      <w:r>
        <w:rPr>
          <w:spacing w:val="12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Asa-Owaza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Owerri-nta.This</w:t>
      </w:r>
      <w:r>
        <w:rPr>
          <w:spacing w:val="13"/>
        </w:rPr>
        <w:t> </w:t>
      </w:r>
      <w:r>
        <w:rPr/>
        <w:t>supports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findings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Zhao</w:t>
      </w:r>
      <w:r>
        <w:rPr>
          <w:spacing w:val="15"/>
        </w:rPr>
        <w:t> </w:t>
      </w:r>
      <w:r>
        <w:rPr/>
        <w:t>et</w:t>
      </w:r>
      <w:r>
        <w:rPr>
          <w:spacing w:val="13"/>
        </w:rPr>
        <w:t> </w:t>
      </w:r>
      <w:r>
        <w:rPr/>
        <w:t>al.,</w:t>
      </w:r>
      <w:r>
        <w:rPr>
          <w:spacing w:val="13"/>
        </w:rPr>
        <w:t> </w:t>
      </w:r>
      <w:r>
        <w:rPr/>
        <w:t>(2014)</w:t>
      </w:r>
      <w:r>
        <w:rPr>
          <w:spacing w:val="-57"/>
        </w:rPr>
        <w:t> </w:t>
      </w:r>
      <w:r>
        <w:rPr/>
        <w:t>that</w:t>
      </w:r>
      <w:r>
        <w:rPr>
          <w:spacing w:val="15"/>
        </w:rPr>
        <w:t> </w:t>
      </w:r>
      <w:r>
        <w:rPr/>
        <w:t>PAHs</w:t>
      </w:r>
      <w:r>
        <w:rPr>
          <w:spacing w:val="17"/>
        </w:rPr>
        <w:t> </w:t>
      </w:r>
      <w:r>
        <w:rPr/>
        <w:t>especially</w:t>
      </w:r>
      <w:r>
        <w:rPr>
          <w:spacing w:val="11"/>
        </w:rPr>
        <w:t> </w:t>
      </w:r>
      <w:r>
        <w:rPr/>
        <w:t>high</w:t>
      </w:r>
      <w:r>
        <w:rPr>
          <w:spacing w:val="16"/>
        </w:rPr>
        <w:t> </w:t>
      </w:r>
      <w:r>
        <w:rPr/>
        <w:t>molecular</w:t>
      </w:r>
      <w:r>
        <w:rPr>
          <w:spacing w:val="17"/>
        </w:rPr>
        <w:t> </w:t>
      </w:r>
      <w:r>
        <w:rPr/>
        <w:t>weight</w:t>
      </w:r>
      <w:r>
        <w:rPr>
          <w:spacing w:val="20"/>
        </w:rPr>
        <w:t> </w:t>
      </w:r>
      <w:r>
        <w:rPr/>
        <w:t>PAHs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usually</w:t>
      </w:r>
      <w:r>
        <w:rPr>
          <w:spacing w:val="14"/>
        </w:rPr>
        <w:t> </w:t>
      </w:r>
      <w:r>
        <w:rPr/>
        <w:t>adsorbed</w:t>
      </w:r>
      <w:r>
        <w:rPr>
          <w:spacing w:val="16"/>
        </w:rPr>
        <w:t> </w:t>
      </w:r>
      <w:r>
        <w:rPr/>
        <w:t>onto</w:t>
      </w:r>
      <w:r>
        <w:rPr>
          <w:spacing w:val="17"/>
        </w:rPr>
        <w:t> </w:t>
      </w:r>
      <w:r>
        <w:rPr/>
        <w:t>sediments.The</w:t>
      </w:r>
      <w:r>
        <w:rPr>
          <w:spacing w:val="-57"/>
        </w:rPr>
        <w:t> </w:t>
      </w:r>
      <w:r>
        <w:rPr/>
        <w:t>level and percentage occurrence of HMW – PAHs in this study was higherthan LMW-PAHs.</w:t>
      </w:r>
      <w:r>
        <w:rPr>
          <w:spacing w:val="1"/>
        </w:rPr>
        <w:t> </w:t>
      </w:r>
      <w:r>
        <w:rPr/>
        <w:t>Epidermological</w:t>
      </w:r>
      <w:r>
        <w:rPr>
          <w:spacing w:val="1"/>
        </w:rPr>
        <w:t> </w:t>
      </w:r>
      <w:r>
        <w:rPr/>
        <w:t>study</w:t>
      </w:r>
      <w:r>
        <w:rPr>
          <w:spacing w:val="-2"/>
        </w:rPr>
        <w:t> </w:t>
      </w:r>
      <w:r>
        <w:rPr/>
        <w:t>evidenced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&gt;</w:t>
      </w:r>
      <w:r>
        <w:rPr>
          <w:spacing w:val="1"/>
        </w:rPr>
        <w:t> </w:t>
      </w:r>
      <w:r>
        <w:rPr/>
        <w:t>4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rings</w:t>
      </w:r>
      <w:r>
        <w:rPr>
          <w:spacing w:val="5"/>
        </w:rPr>
        <w:t> </w:t>
      </w:r>
      <w:r>
        <w:rPr/>
        <w:t>PAHs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penetrate deeply</w:t>
      </w:r>
      <w:r>
        <w:rPr>
          <w:spacing w:val="-3"/>
        </w:rPr>
        <w:t> </w:t>
      </w:r>
      <w:r>
        <w:rPr/>
        <w:t>into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when</w:t>
      </w:r>
      <w:r>
        <w:rPr>
          <w:spacing w:val="-57"/>
        </w:rPr>
        <w:t> </w:t>
      </w:r>
      <w:r>
        <w:rPr>
          <w:spacing w:val="-1"/>
        </w:rPr>
        <w:t>inhaled</w:t>
      </w:r>
      <w:r>
        <w:rPr>
          <w:spacing w:val="-8"/>
        </w:rPr>
        <w:t> </w:t>
      </w:r>
      <w:r>
        <w:rPr>
          <w:spacing w:val="-1"/>
        </w:rPr>
        <w:t>resulting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greater</w:t>
      </w:r>
      <w:r>
        <w:rPr>
          <w:spacing w:val="-8"/>
        </w:rPr>
        <w:t> </w:t>
      </w:r>
      <w:r>
        <w:rPr/>
        <w:t>bio-accessibility</w:t>
      </w:r>
      <w:r>
        <w:rPr>
          <w:spacing w:val="-15"/>
        </w:rPr>
        <w:t> </w:t>
      </w:r>
      <w:r>
        <w:rPr/>
        <w:t>of</w:t>
      </w:r>
      <w:r>
        <w:rPr>
          <w:spacing w:val="-7"/>
        </w:rPr>
        <w:t> </w:t>
      </w:r>
      <w:r>
        <w:rPr/>
        <w:t>Hmw-PAHs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Lmw-PAHs</w:t>
      </w:r>
      <w:r>
        <w:rPr>
          <w:spacing w:val="-7"/>
        </w:rPr>
        <w:t> </w:t>
      </w:r>
      <w:r>
        <w:rPr/>
        <w:t>(Yu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2015).</w:t>
      </w:r>
      <w:r>
        <w:rPr>
          <w:spacing w:val="-57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thus</w:t>
      </w:r>
      <w:r>
        <w:rPr>
          <w:spacing w:val="-6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particulate</w:t>
      </w:r>
      <w:r>
        <w:rPr>
          <w:spacing w:val="-5"/>
        </w:rPr>
        <w:t> </w:t>
      </w:r>
      <w:r>
        <w:rPr/>
        <w:t>phase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pose</w:t>
      </w:r>
      <w:r>
        <w:rPr>
          <w:spacing w:val="-5"/>
        </w:rPr>
        <w:t> </w:t>
      </w:r>
      <w:r>
        <w:rPr/>
        <w:t>greater</w:t>
      </w:r>
      <w:r>
        <w:rPr>
          <w:spacing w:val="-4"/>
        </w:rPr>
        <w:t> </w:t>
      </w:r>
      <w:r>
        <w:rPr/>
        <w:t>adverse</w:t>
      </w:r>
      <w:r>
        <w:rPr>
          <w:spacing w:val="-8"/>
        </w:rPr>
        <w:t> </w:t>
      </w:r>
      <w:r>
        <w:rPr/>
        <w:t>health</w:t>
      </w:r>
      <w:r>
        <w:rPr>
          <w:spacing w:val="-6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on</w:t>
      </w:r>
      <w:r>
        <w:rPr>
          <w:spacing w:val="-4"/>
        </w:rPr>
        <w:t> </w:t>
      </w:r>
      <w:r>
        <w:rPr/>
        <w:t>human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highly</w:t>
      </w:r>
      <w:r>
        <w:rPr>
          <w:spacing w:val="-8"/>
        </w:rPr>
        <w:t> </w:t>
      </w:r>
      <w:r>
        <w:rPr/>
        <w:t>carcinogenic.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confirmed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Owerri-nta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Asa-Owaga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highly</w:t>
      </w:r>
      <w:r>
        <w:rPr>
          <w:spacing w:val="-16"/>
        </w:rPr>
        <w:t> </w:t>
      </w:r>
      <w:r>
        <w:rPr/>
        <w:t>polluted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HMW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pose</w:t>
      </w:r>
      <w:r>
        <w:rPr>
          <w:spacing w:val="-12"/>
        </w:rPr>
        <w:t> </w:t>
      </w:r>
      <w:r>
        <w:rPr/>
        <w:t>high</w:t>
      </w:r>
      <w:r>
        <w:rPr>
          <w:spacing w:val="-12"/>
        </w:rPr>
        <w:t> </w:t>
      </w:r>
      <w:r>
        <w:rPr/>
        <w:t>health</w:t>
      </w:r>
      <w:r>
        <w:rPr>
          <w:spacing w:val="-11"/>
        </w:rPr>
        <w:t> </w:t>
      </w:r>
      <w:r>
        <w:rPr/>
        <w:t>risk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man.Yu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(2015)</w:t>
      </w:r>
      <w:r>
        <w:rPr>
          <w:spacing w:val="-57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human</w:t>
      </w:r>
      <w:r>
        <w:rPr>
          <w:spacing w:val="14"/>
        </w:rPr>
        <w:t> </w:t>
      </w:r>
      <w:r>
        <w:rPr/>
        <w:t>exposure</w:t>
      </w:r>
      <w:r>
        <w:rPr>
          <w:spacing w:val="10"/>
        </w:rPr>
        <w:t> </w:t>
      </w:r>
      <w:r>
        <w:rPr/>
        <w:t>to</w:t>
      </w:r>
      <w:r>
        <w:rPr>
          <w:spacing w:val="15"/>
        </w:rPr>
        <w:t> </w:t>
      </w:r>
      <w:r>
        <w:rPr/>
        <w:t>PAHs</w:t>
      </w:r>
      <w:r>
        <w:rPr>
          <w:spacing w:val="12"/>
        </w:rPr>
        <w:t> </w:t>
      </w:r>
      <w:r>
        <w:rPr/>
        <w:t>in</w:t>
      </w:r>
      <w:r>
        <w:rPr>
          <w:spacing w:val="15"/>
        </w:rPr>
        <w:t> </w:t>
      </w:r>
      <w:r>
        <w:rPr/>
        <w:t>Beijing</w:t>
      </w:r>
      <w:r>
        <w:rPr>
          <w:spacing w:val="9"/>
        </w:rPr>
        <w:t> </w:t>
      </w:r>
      <w:r>
        <w:rPr/>
        <w:t>suggested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exposure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HMW-PAHs</w:t>
      </w:r>
      <w:r>
        <w:rPr>
          <w:spacing w:val="-57"/>
        </w:rPr>
        <w:t> </w:t>
      </w:r>
      <w:r>
        <w:rPr/>
        <w:t>and</w:t>
      </w:r>
      <w:r>
        <w:rPr>
          <w:spacing w:val="8"/>
        </w:rPr>
        <w:t> </w:t>
      </w:r>
      <w:r>
        <w:rPr/>
        <w:t>LMW-PAHs</w:t>
      </w:r>
      <w:r>
        <w:rPr>
          <w:spacing w:val="7"/>
        </w:rPr>
        <w:t> </w:t>
      </w:r>
      <w:r>
        <w:rPr/>
        <w:t>took</w:t>
      </w:r>
      <w:r>
        <w:rPr>
          <w:spacing w:val="6"/>
        </w:rPr>
        <w:t> </w:t>
      </w:r>
      <w:r>
        <w:rPr/>
        <w:t>place</w:t>
      </w:r>
      <w:r>
        <w:rPr>
          <w:spacing w:val="6"/>
        </w:rPr>
        <w:t> </w:t>
      </w:r>
      <w:r>
        <w:rPr/>
        <w:t>mostly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oral</w:t>
      </w:r>
      <w:r>
        <w:rPr>
          <w:spacing w:val="7"/>
        </w:rPr>
        <w:t> </w:t>
      </w:r>
      <w:r>
        <w:rPr/>
        <w:t>ingestion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can</w:t>
      </w:r>
      <w:r>
        <w:rPr>
          <w:spacing w:val="6"/>
        </w:rPr>
        <w:t> </w:t>
      </w:r>
      <w:r>
        <w:rPr/>
        <w:t>pose</w:t>
      </w:r>
      <w:r>
        <w:rPr>
          <w:spacing w:val="6"/>
        </w:rPr>
        <w:t> </w:t>
      </w:r>
      <w:r>
        <w:rPr/>
        <w:t>adverse</w:t>
      </w:r>
      <w:r>
        <w:rPr>
          <w:spacing w:val="6"/>
        </w:rPr>
        <w:t> </w:t>
      </w:r>
      <w:r>
        <w:rPr/>
        <w:t>health</w:t>
      </w:r>
      <w:r>
        <w:rPr>
          <w:spacing w:val="6"/>
        </w:rPr>
        <w:t> </w:t>
      </w:r>
      <w:r>
        <w:rPr/>
        <w:t>impacts</w:t>
      </w:r>
      <w:r>
        <w:rPr>
          <w:spacing w:val="6"/>
        </w:rPr>
        <w:t> </w:t>
      </w:r>
      <w:r>
        <w:rPr/>
        <w:t>on</w:t>
      </w:r>
      <w:r>
        <w:rPr>
          <w:spacing w:val="-57"/>
        </w:rPr>
        <w:t> </w:t>
      </w:r>
      <w:r>
        <w:rPr/>
        <w:t>human.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LMW-PAHs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higher</w:t>
      </w:r>
      <w:r>
        <w:rPr>
          <w:spacing w:val="-2"/>
        </w:rPr>
        <w:t> </w:t>
      </w:r>
      <w:r>
        <w:rPr/>
        <w:t>vapour</w:t>
      </w:r>
      <w:r>
        <w:rPr>
          <w:spacing w:val="-5"/>
        </w:rPr>
        <w:t> </w:t>
      </w:r>
      <w:r>
        <w:rPr/>
        <w:t>pressure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tend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occur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gas-</w:t>
      </w:r>
      <w:r>
        <w:rPr>
          <w:spacing w:val="-57"/>
        </w:rPr>
        <w:t> </w:t>
      </w:r>
      <w:r>
        <w:rPr/>
        <w:t>eous</w:t>
      </w:r>
      <w:r>
        <w:rPr>
          <w:spacing w:val="6"/>
        </w:rPr>
        <w:t> </w:t>
      </w:r>
      <w:r>
        <w:rPr/>
        <w:t>phase</w:t>
      </w:r>
      <w:r>
        <w:rPr>
          <w:spacing w:val="8"/>
        </w:rPr>
        <w:t> </w:t>
      </w:r>
      <w:r>
        <w:rPr/>
        <w:t>whereas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high</w:t>
      </w:r>
      <w:r>
        <w:rPr>
          <w:spacing w:val="6"/>
        </w:rPr>
        <w:t> </w:t>
      </w:r>
      <w:r>
        <w:rPr/>
        <w:t>molecular</w:t>
      </w:r>
      <w:r>
        <w:rPr>
          <w:spacing w:val="7"/>
        </w:rPr>
        <w:t> </w:t>
      </w:r>
      <w:r>
        <w:rPr/>
        <w:t>weight</w:t>
      </w:r>
      <w:r>
        <w:rPr>
          <w:spacing w:val="7"/>
        </w:rPr>
        <w:t> </w:t>
      </w:r>
      <w:r>
        <w:rPr/>
        <w:t>(HMW-PAHs)</w:t>
      </w:r>
      <w:r>
        <w:rPr>
          <w:spacing w:val="5"/>
        </w:rPr>
        <w:t> </w:t>
      </w:r>
      <w:r>
        <w:rPr/>
        <w:t>component</w:t>
      </w:r>
      <w:r>
        <w:rPr>
          <w:spacing w:val="7"/>
        </w:rPr>
        <w:t> </w:t>
      </w:r>
      <w:r>
        <w:rPr/>
        <w:t>mostly</w:t>
      </w:r>
      <w:r>
        <w:rPr>
          <w:spacing w:val="2"/>
        </w:rPr>
        <w:t> </w:t>
      </w:r>
      <w:r>
        <w:rPr/>
        <w:t>bound</w:t>
      </w:r>
      <w:r>
        <w:rPr>
          <w:spacing w:val="9"/>
        </w:rPr>
        <w:t> </w:t>
      </w:r>
      <w:r>
        <w:rPr/>
        <w:t>with</w:t>
      </w:r>
      <w:r>
        <w:rPr>
          <w:spacing w:val="-57"/>
        </w:rPr>
        <w:t> </w:t>
      </w:r>
      <w:r>
        <w:rPr/>
        <w:t>particulate.</w:t>
      </w:r>
      <w:r>
        <w:rPr>
          <w:spacing w:val="-10"/>
        </w:rPr>
        <w:t> </w:t>
      </w:r>
      <w:r>
        <w:rPr/>
        <w:t>(Wei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2015)</w:t>
      </w:r>
      <w:r>
        <w:rPr>
          <w:spacing w:val="-10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higher</w:t>
      </w:r>
      <w:r>
        <w:rPr>
          <w:spacing w:val="-10"/>
        </w:rPr>
        <w:t> </w:t>
      </w:r>
      <w:r>
        <w:rPr/>
        <w:t>Σ</w:t>
      </w:r>
      <w:r>
        <w:rPr>
          <w:spacing w:val="-9"/>
        </w:rPr>
        <w:t> </w:t>
      </w:r>
      <w:r>
        <w:rPr/>
        <w:t>HMW</w:t>
      </w:r>
      <w:r>
        <w:rPr>
          <w:spacing w:val="-7"/>
        </w:rPr>
        <w:t> </w:t>
      </w:r>
      <w:r>
        <w:rPr/>
        <w:t>–</w:t>
      </w:r>
      <w:r>
        <w:rPr>
          <w:spacing w:val="-11"/>
        </w:rPr>
        <w:t> </w:t>
      </w:r>
      <w:r>
        <w:rPr/>
        <w:t>PAH</w:t>
      </w:r>
      <w:r>
        <w:rPr>
          <w:spacing w:val="-10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sediment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Kanar-</w:t>
      </w:r>
      <w:r>
        <w:rPr>
          <w:spacing w:val="-57"/>
        </w:rPr>
        <w:t> </w:t>
      </w:r>
      <w:r>
        <w:rPr/>
        <w:t>rey</w:t>
      </w:r>
      <w:r>
        <w:rPr>
          <w:spacing w:val="13"/>
        </w:rPr>
        <w:t> </w:t>
      </w:r>
      <w:r>
        <w:rPr/>
        <w:t>Bay</w:t>
      </w:r>
      <w:r>
        <w:rPr>
          <w:spacing w:val="13"/>
        </w:rPr>
        <w:t> </w:t>
      </w:r>
      <w:r>
        <w:rPr/>
        <w:t>0.032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1.3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average</w:t>
      </w:r>
      <w:r>
        <w:rPr>
          <w:spacing w:val="17"/>
        </w:rPr>
        <w:t> </w:t>
      </w:r>
      <w:r>
        <w:rPr/>
        <w:t>concentration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0.286mg/kg.</w:t>
      </w:r>
      <w:r>
        <w:rPr>
          <w:spacing w:val="23"/>
        </w:rPr>
        <w:t> </w:t>
      </w:r>
      <w:r>
        <w:rPr/>
        <w:t>Zhao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al.,(</w:t>
      </w:r>
      <w:r>
        <w:rPr/>
        <w:t>2016)</w:t>
      </w:r>
      <w:r>
        <w:rPr>
          <w:spacing w:val="17"/>
        </w:rPr>
        <w:t> </w:t>
      </w:r>
      <w:r>
        <w:rPr/>
        <w:t>stated</w:t>
      </w:r>
      <w:r>
        <w:rPr>
          <w:spacing w:val="-57"/>
        </w:rPr>
        <w:t> </w:t>
      </w:r>
      <w:r>
        <w:rPr/>
        <w:t>that</w:t>
      </w:r>
      <w:r>
        <w:rPr>
          <w:spacing w:val="-13"/>
        </w:rPr>
        <w:t> </w:t>
      </w:r>
      <w:r>
        <w:rPr/>
        <w:t>temperature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significance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fate</w:t>
      </w:r>
      <w:r>
        <w:rPr>
          <w:spacing w:val="-14"/>
        </w:rPr>
        <w:t> </w:t>
      </w:r>
      <w:r>
        <w:rPr/>
        <w:t>of</w:t>
      </w:r>
      <w:r>
        <w:rPr>
          <w:spacing w:val="-9"/>
        </w:rPr>
        <w:t> </w:t>
      </w:r>
      <w:r>
        <w:rPr/>
        <w:t>PAHs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soil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sediment.Temperature</w:t>
      </w:r>
      <w:r>
        <w:rPr>
          <w:spacing w:val="-13"/>
        </w:rPr>
        <w:t> </w:t>
      </w:r>
      <w:r>
        <w:rPr/>
        <w:t>controls</w:t>
      </w:r>
      <w:r>
        <w:rPr>
          <w:spacing w:val="-57"/>
        </w:rPr>
        <w:t> </w:t>
      </w:r>
      <w:r>
        <w:rPr/>
        <w:t>solubility,</w:t>
      </w:r>
      <w:r>
        <w:rPr>
          <w:spacing w:val="2"/>
        </w:rPr>
        <w:t> </w:t>
      </w:r>
      <w:r>
        <w:rPr/>
        <w:t>bioavailability,</w:t>
      </w:r>
      <w:r>
        <w:rPr>
          <w:spacing w:val="3"/>
        </w:rPr>
        <w:t> </w:t>
      </w:r>
      <w:r>
        <w:rPr/>
        <w:t>volatilization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hydrophobic</w:t>
      </w:r>
      <w:r>
        <w:rPr>
          <w:spacing w:val="3"/>
        </w:rPr>
        <w:t> </w:t>
      </w:r>
      <w:r>
        <w:rPr/>
        <w:t>nature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PAHs.The</w:t>
      </w:r>
      <w:r>
        <w:rPr>
          <w:spacing w:val="2"/>
        </w:rPr>
        <w:t> </w:t>
      </w:r>
      <w:r>
        <w:rPr/>
        <w:t>higher</w:t>
      </w:r>
      <w:r>
        <w:rPr>
          <w:spacing w:val="3"/>
        </w:rPr>
        <w:t> </w:t>
      </w:r>
      <w:r>
        <w:rPr/>
        <w:t>percent-</w:t>
      </w:r>
      <w:r>
        <w:rPr>
          <w:spacing w:val="-57"/>
        </w:rPr>
        <w:t> </w:t>
      </w:r>
      <w:r>
        <w:rPr/>
        <w:t>age</w:t>
      </w:r>
      <w:r>
        <w:rPr>
          <w:spacing w:val="16"/>
        </w:rPr>
        <w:t> </w:t>
      </w:r>
      <w:r>
        <w:rPr/>
        <w:t>ofHMW-PAHs</w:t>
      </w:r>
      <w:r>
        <w:rPr>
          <w:spacing w:val="18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LMW-PAHsin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9"/>
        </w:rPr>
        <w:t> </w:t>
      </w:r>
      <w:r>
        <w:rPr/>
        <w:t>is</w:t>
      </w:r>
      <w:r>
        <w:rPr>
          <w:spacing w:val="18"/>
        </w:rPr>
        <w:t> </w:t>
      </w:r>
      <w:r>
        <w:rPr/>
        <w:t>similar</w:t>
      </w:r>
      <w:r>
        <w:rPr>
          <w:spacing w:val="19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findings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other</w:t>
      </w:r>
      <w:r>
        <w:rPr>
          <w:spacing w:val="-57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PAHs</w:t>
      </w:r>
      <w:r>
        <w:rPr>
          <w:spacing w:val="-1"/>
        </w:rPr>
        <w:t> </w:t>
      </w:r>
      <w:r>
        <w:rPr/>
        <w:t>distribution in</w:t>
      </w:r>
      <w:r>
        <w:rPr>
          <w:spacing w:val="-1"/>
        </w:rPr>
        <w:t> </w:t>
      </w:r>
      <w:r>
        <w:rPr/>
        <w:t>marine</w:t>
      </w:r>
      <w:r>
        <w:rPr>
          <w:spacing w:val="-1"/>
        </w:rPr>
        <w:t> </w:t>
      </w:r>
      <w:r>
        <w:rPr/>
        <w:t>sediment (Tobiszeweski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Namesink, 2012).</w:t>
      </w:r>
    </w:p>
    <w:p>
      <w:pPr>
        <w:pStyle w:val="BodyText"/>
        <w:tabs>
          <w:tab w:pos="8881" w:val="left" w:leader="none"/>
        </w:tabs>
        <w:spacing w:line="480" w:lineRule="auto" w:before="2"/>
        <w:ind w:left="960" w:right="1433"/>
      </w:pPr>
      <w:r>
        <w:rPr/>
        <w:t>Polycyclic</w:t>
      </w:r>
      <w:r>
        <w:rPr>
          <w:spacing w:val="2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</w:t>
      </w:r>
      <w:r>
        <w:rPr>
          <w:spacing w:val="4"/>
        </w:rPr>
        <w:t> </w:t>
      </w:r>
      <w:r>
        <w:rPr/>
        <w:t>(PAHs) are</w:t>
      </w:r>
      <w:r>
        <w:rPr>
          <w:spacing w:val="2"/>
        </w:rPr>
        <w:t> </w:t>
      </w:r>
      <w:r>
        <w:rPr/>
        <w:t>easily</w:t>
      </w:r>
      <w:r>
        <w:rPr>
          <w:spacing w:val="-3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sediments,</w:t>
      </w:r>
      <w:r>
        <w:rPr>
          <w:spacing w:val="2"/>
        </w:rPr>
        <w:t> </w:t>
      </w:r>
      <w:r>
        <w:rPr/>
        <w:t>hardly</w:t>
      </w:r>
      <w:r>
        <w:rPr>
          <w:spacing w:val="-4"/>
        </w:rPr>
        <w:t> </w:t>
      </w:r>
      <w:r>
        <w:rPr/>
        <w:t>biode-</w:t>
      </w:r>
      <w:r>
        <w:rPr>
          <w:spacing w:val="-57"/>
        </w:rPr>
        <w:t> </w:t>
      </w:r>
      <w:r>
        <w:rPr/>
        <w:t>graded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volatilized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octanol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partition</w:t>
      </w:r>
      <w:r>
        <w:rPr>
          <w:spacing w:val="-1"/>
        </w:rPr>
        <w:t> </w:t>
      </w:r>
      <w:r>
        <w:rPr/>
        <w:t>coefficient (</w:t>
        <w:tab/>
        <w:t>Caylak</w:t>
      </w:r>
      <w:r>
        <w:rPr>
          <w:spacing w:val="1"/>
        </w:rPr>
        <w:t> </w:t>
      </w:r>
      <w:r>
        <w:rPr/>
        <w:t>2012).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why</w:t>
      </w:r>
      <w:r>
        <w:rPr>
          <w:spacing w:val="3"/>
        </w:rPr>
        <w:t> </w:t>
      </w:r>
      <w:r>
        <w:rPr/>
        <w:t>their</w:t>
      </w:r>
      <w:r>
        <w:rPr>
          <w:spacing w:val="9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very</w:t>
      </w:r>
      <w:r>
        <w:rPr>
          <w:spacing w:val="3"/>
        </w:rPr>
        <w:t> </w:t>
      </w:r>
      <w:r>
        <w:rPr/>
        <w:t>important.Generally,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ofPAHs</w:t>
      </w:r>
      <w:r>
        <w:rPr>
          <w:spacing w:val="1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sediment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sampling</w:t>
      </w:r>
      <w:r>
        <w:rPr>
          <w:spacing w:val="9"/>
        </w:rPr>
        <w:t> </w:t>
      </w:r>
      <w:r>
        <w:rPr/>
        <w:t>site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/>
        <w:t>ranged</w:t>
      </w:r>
      <w:r>
        <w:rPr>
          <w:spacing w:val="14"/>
        </w:rPr>
        <w:t> </w:t>
      </w:r>
      <w:r>
        <w:rPr/>
        <w:t>from</w:t>
      </w:r>
      <w:r>
        <w:rPr>
          <w:spacing w:val="15"/>
        </w:rPr>
        <w:t> </w:t>
      </w:r>
      <w:r>
        <w:rPr/>
        <w:t>0.001to</w:t>
      </w:r>
      <w:r>
        <w:rPr>
          <w:spacing w:val="12"/>
        </w:rPr>
        <w:t> </w:t>
      </w:r>
      <w:r>
        <w:rPr/>
        <w:t>0.53</w:t>
      </w:r>
      <w:r>
        <w:rPr>
          <w:spacing w:val="12"/>
        </w:rPr>
        <w:t> </w:t>
      </w:r>
      <w:r>
        <w:rPr/>
        <w:t>may</w:t>
      </w:r>
      <w:r>
        <w:rPr>
          <w:spacing w:val="-57"/>
        </w:rPr>
        <w:t> </w:t>
      </w:r>
      <w:r>
        <w:rPr/>
        <w:t>be</w:t>
      </w:r>
      <w:r>
        <w:rPr>
          <w:spacing w:val="28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physiocochemical</w:t>
      </w:r>
      <w:r>
        <w:rPr>
          <w:spacing w:val="30"/>
        </w:rPr>
        <w:t> </w:t>
      </w:r>
      <w:r>
        <w:rPr/>
        <w:t>properties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sediments</w:t>
      </w:r>
      <w:r>
        <w:rPr>
          <w:spacing w:val="30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particulate</w:t>
      </w:r>
      <w:r>
        <w:rPr>
          <w:spacing w:val="31"/>
        </w:rPr>
        <w:t> </w:t>
      </w:r>
      <w:r>
        <w:rPr/>
        <w:t>organic</w:t>
      </w:r>
      <w:r>
        <w:rPr>
          <w:spacing w:val="29"/>
        </w:rPr>
        <w:t> </w:t>
      </w:r>
      <w:r>
        <w:rPr/>
        <w:t>matter.The</w:t>
      </w:r>
      <w:r>
        <w:rPr>
          <w:spacing w:val="-57"/>
        </w:rPr>
        <w:t> </w:t>
      </w:r>
      <w:r>
        <w:rPr/>
        <w:t>sorption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PAHs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sediments</w:t>
      </w:r>
      <w:r>
        <w:rPr>
          <w:spacing w:val="19"/>
        </w:rPr>
        <w:t> </w:t>
      </w:r>
      <w:r>
        <w:rPr/>
        <w:t>tends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20"/>
        </w:rPr>
        <w:t> </w:t>
      </w:r>
      <w:r>
        <w:rPr/>
        <w:t>higher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organic</w:t>
      </w:r>
      <w:r>
        <w:rPr>
          <w:spacing w:val="18"/>
        </w:rPr>
        <w:t> </w:t>
      </w:r>
      <w:r>
        <w:rPr/>
        <w:t>matrix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on</w:t>
      </w:r>
      <w:r>
        <w:rPr>
          <w:spacing w:val="18"/>
        </w:rPr>
        <w:t> </w:t>
      </w:r>
      <w:r>
        <w:rPr/>
        <w:t>fine</w:t>
      </w:r>
      <w:r>
        <w:rPr>
          <w:spacing w:val="18"/>
        </w:rPr>
        <w:t> </w:t>
      </w:r>
      <w:r>
        <w:rPr/>
        <w:t>particles</w:t>
      </w:r>
      <w:r>
        <w:rPr>
          <w:spacing w:val="20"/>
        </w:rPr>
        <w:t> </w:t>
      </w:r>
      <w:r>
        <w:rPr/>
        <w:t>of</w:t>
      </w:r>
    </w:p>
    <w:p>
      <w:pPr>
        <w:spacing w:after="0" w:line="480" w:lineRule="auto"/>
        <w:sectPr>
          <w:headerReference w:type="default" r:id="rId404"/>
          <w:footerReference w:type="default" r:id="rId405"/>
          <w:pgSz w:w="11910" w:h="16840"/>
          <w:pgMar w:header="0" w:footer="1087" w:top="1340" w:bottom="1280" w:left="480" w:right="0"/>
        </w:sectPr>
      </w:pPr>
    </w:p>
    <w:p>
      <w:pPr>
        <w:pStyle w:val="BodyText"/>
        <w:spacing w:line="480" w:lineRule="auto" w:before="78"/>
        <w:ind w:left="960" w:right="1434"/>
        <w:jc w:val="both"/>
      </w:pPr>
      <w:r>
        <w:rPr/>
        <w:t>sediments (Yang, 2011).Yang (2011) attributed the sediment retention capacity of PAHs to</w:t>
      </w:r>
      <w:r>
        <w:rPr>
          <w:spacing w:val="1"/>
        </w:rPr>
        <w:t> </w:t>
      </w:r>
      <w:r>
        <w:rPr/>
        <w:t>physiochemical properties such as grain size, organic matter, colour while Zhao</w:t>
      </w:r>
      <w:r>
        <w:rPr>
          <w:i/>
        </w:rPr>
        <w:t>et al., </w:t>
      </w:r>
      <w:r>
        <w:rPr/>
        <w:t>(2014)</w:t>
      </w:r>
      <w:r>
        <w:rPr>
          <w:spacing w:val="1"/>
        </w:rPr>
        <w:t> </w:t>
      </w:r>
      <w:r>
        <w:rPr/>
        <w:t>postulated that the level of PAHs in sediments is a function of photo-oxidation, chemical oxi-</w:t>
      </w:r>
      <w:r>
        <w:rPr>
          <w:spacing w:val="-57"/>
        </w:rPr>
        <w:t> </w:t>
      </w:r>
      <w:r>
        <w:rPr/>
        <w:t>dation,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degradation,</w:t>
      </w:r>
      <w:r>
        <w:rPr>
          <w:spacing w:val="-1"/>
        </w:rPr>
        <w:t> </w:t>
      </w:r>
      <w:r>
        <w:rPr/>
        <w:t>adsorption, leaching,</w:t>
      </w:r>
      <w:r>
        <w:rPr>
          <w:spacing w:val="-1"/>
        </w:rPr>
        <w:t> </w:t>
      </w:r>
      <w:r>
        <w:rPr/>
        <w:t>bioaccumulation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volatilization.</w:t>
      </w:r>
    </w:p>
    <w:p>
      <w:pPr>
        <w:spacing w:after="0" w:line="480" w:lineRule="auto"/>
        <w:jc w:val="both"/>
        <w:sectPr>
          <w:headerReference w:type="default" r:id="rId406"/>
          <w:footerReference w:type="default" r:id="rId407"/>
          <w:pgSz w:w="11910" w:h="16840"/>
          <w:pgMar w:header="0" w:footer="1087" w:top="1340" w:bottom="1280" w:left="480" w:right="0"/>
        </w:sectPr>
      </w:pPr>
    </w:p>
    <w:p>
      <w:pPr>
        <w:pStyle w:val="Heading2"/>
        <w:numPr>
          <w:ilvl w:val="2"/>
          <w:numId w:val="50"/>
        </w:numPr>
        <w:tabs>
          <w:tab w:pos="1621" w:val="left" w:leader="none"/>
        </w:tabs>
        <w:spacing w:line="240" w:lineRule="auto" w:before="63" w:after="0"/>
        <w:ind w:left="1620" w:right="0" w:hanging="661"/>
        <w:jc w:val="left"/>
      </w:pPr>
      <w:bookmarkStart w:name="_bookmark257" w:id="415"/>
      <w:bookmarkEnd w:id="415"/>
      <w:r>
        <w:rPr>
          <w:b w:val="0"/>
        </w:rPr>
      </w:r>
      <w:bookmarkStart w:name="_bookmark257" w:id="416"/>
      <w:bookmarkEnd w:id="416"/>
      <w:r>
        <w:rPr/>
        <w:t>Diagnostic</w:t>
      </w:r>
      <w:r>
        <w:rPr>
          <w:spacing w:val="-3"/>
        </w:rPr>
        <w:t> </w:t>
      </w:r>
      <w:r>
        <w:rPr/>
        <w:t>Ratio for</w:t>
      </w:r>
      <w:r>
        <w:rPr>
          <w:spacing w:val="-2"/>
        </w:rPr>
        <w:t> </w:t>
      </w:r>
      <w:r>
        <w:rPr/>
        <w:t>PAHs</w:t>
      </w:r>
      <w:r>
        <w:rPr>
          <w:spacing w:val="-2"/>
        </w:rPr>
        <w:t> </w:t>
      </w:r>
      <w:r>
        <w:rPr/>
        <w:t>in Sediments from</w:t>
      </w:r>
      <w:r>
        <w:rPr>
          <w:spacing w:val="-6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431"/>
      </w:pPr>
      <w:r>
        <w:rPr/>
        <w:t>Table</w:t>
      </w:r>
      <w:r>
        <w:rPr>
          <w:spacing w:val="-5"/>
        </w:rPr>
        <w:t> </w:t>
      </w:r>
      <w:r>
        <w:rPr/>
        <w:t>4.55summarized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diagnostic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PAHs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possible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PAHs in sedimentsfrom</w:t>
      </w:r>
      <w:r>
        <w:rPr>
          <w:spacing w:val="2"/>
        </w:rPr>
        <w:t> </w:t>
      </w:r>
      <w:r>
        <w:rPr/>
        <w:t>Imo River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both seasons.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273" w:lineRule="auto" w:before="187"/>
        <w:ind w:right="1433"/>
      </w:pPr>
      <w:r>
        <w:rPr/>
        <w:pict>
          <v:shape style="position:absolute;margin-left:68.25pt;margin-top:44.313103pt;width:446.95pt;height:.1pt;mso-position-horizontal-relative:page;mso-position-vertical-relative:paragraph;z-index:-15692800;mso-wrap-distance-left:0;mso-wrap-distance-right:0" coordorigin="1365,886" coordsize="8939,0" path="m1365,886l10304,886e" filled="false" stroked="true" strokeweight=".75pt" strokecolor="#000000">
            <v:path arrowok="t"/>
            <v:stroke dashstyle="solid"/>
            <w10:wrap type="topAndBottom"/>
          </v:shape>
        </w:pict>
      </w:r>
      <w:bookmarkStart w:name="_bookmark258" w:id="417"/>
      <w:bookmarkEnd w:id="417"/>
      <w:r>
        <w:rPr>
          <w:b w:val="0"/>
        </w:rPr>
      </w:r>
      <w:r>
        <w:rPr/>
        <w:t>Table</w:t>
      </w:r>
      <w:r>
        <w:rPr>
          <w:spacing w:val="12"/>
        </w:rPr>
        <w:t> </w:t>
      </w:r>
      <w:r>
        <w:rPr/>
        <w:t>4.55</w:t>
      </w:r>
      <w:r>
        <w:rPr>
          <w:spacing w:val="14"/>
        </w:rPr>
        <w:t> </w:t>
      </w:r>
      <w:r>
        <w:rPr/>
        <w:t>Diagnostic</w:t>
      </w:r>
      <w:r>
        <w:rPr>
          <w:spacing w:val="12"/>
        </w:rPr>
        <w:t> </w:t>
      </w:r>
      <w:r>
        <w:rPr/>
        <w:t>ratios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PAHs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sediments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Imo</w:t>
      </w:r>
      <w:r>
        <w:rPr>
          <w:spacing w:val="13"/>
        </w:rPr>
        <w:t> </w:t>
      </w:r>
      <w:r>
        <w:rPr/>
        <w:t>River</w:t>
      </w:r>
      <w:r>
        <w:rPr>
          <w:spacing w:val="13"/>
        </w:rPr>
        <w:t> </w:t>
      </w:r>
      <w:r>
        <w:rPr/>
        <w:t>during</w:t>
      </w:r>
      <w:r>
        <w:rPr>
          <w:spacing w:val="14"/>
        </w:rPr>
        <w:t> </w:t>
      </w:r>
      <w:r>
        <w:rPr/>
        <w:t>dry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wet</w:t>
      </w:r>
      <w:r>
        <w:rPr>
          <w:spacing w:val="-57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1663"/>
        <w:gridCol w:w="2095"/>
        <w:gridCol w:w="1559"/>
        <w:gridCol w:w="2219"/>
      </w:tblGrid>
      <w:tr>
        <w:trPr>
          <w:trHeight w:val="1164" w:hRule="atLeast"/>
        </w:trPr>
        <w:tc>
          <w:tcPr>
            <w:tcW w:w="15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6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54"/>
              <w:rPr>
                <w:sz w:val="24"/>
              </w:rPr>
            </w:pPr>
            <w:r>
              <w:rPr>
                <w:sz w:val="24"/>
              </w:rPr>
              <w:t>DRY</w:t>
            </w:r>
          </w:p>
          <w:p>
            <w:pPr>
              <w:pStyle w:val="TableParagraph"/>
              <w:spacing w:before="142"/>
              <w:ind w:left="354"/>
              <w:rPr>
                <w:sz w:val="24"/>
              </w:rPr>
            </w:pPr>
            <w:r>
              <w:rPr>
                <w:sz w:val="24"/>
                <w:u w:val="single"/>
              </w:rPr>
              <w:t>∑LMW</w:t>
            </w:r>
          </w:p>
          <w:p>
            <w:pPr>
              <w:pStyle w:val="TableParagraph"/>
              <w:spacing w:before="139"/>
              <w:ind w:left="354"/>
              <w:rPr>
                <w:sz w:val="24"/>
              </w:rPr>
            </w:pPr>
            <w:r>
              <w:rPr>
                <w:sz w:val="24"/>
              </w:rPr>
              <w:t>∑HMW</w:t>
            </w:r>
          </w:p>
        </w:tc>
        <w:tc>
          <w:tcPr>
            <w:tcW w:w="20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523"/>
              <w:rPr>
                <w:sz w:val="24"/>
              </w:rPr>
            </w:pPr>
            <w:r>
              <w:rPr>
                <w:sz w:val="24"/>
              </w:rPr>
              <w:t>AN/AN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WET</w:t>
            </w:r>
          </w:p>
          <w:p>
            <w:pPr>
              <w:pStyle w:val="TableParagraph"/>
              <w:spacing w:before="142"/>
              <w:ind w:left="247"/>
              <w:rPr>
                <w:sz w:val="24"/>
              </w:rPr>
            </w:pPr>
            <w:r>
              <w:rPr>
                <w:sz w:val="24"/>
                <w:u w:val="single"/>
              </w:rPr>
              <w:t>∑LMW</w:t>
            </w:r>
          </w:p>
          <w:p>
            <w:pPr>
              <w:pStyle w:val="TableParagraph"/>
              <w:spacing w:before="139"/>
              <w:ind w:left="247"/>
              <w:rPr>
                <w:sz w:val="24"/>
              </w:rPr>
            </w:pPr>
            <w:r>
              <w:rPr>
                <w:sz w:val="24"/>
              </w:rPr>
              <w:t>∑HMW</w:t>
            </w:r>
          </w:p>
        </w:tc>
        <w:tc>
          <w:tcPr>
            <w:tcW w:w="22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523"/>
              <w:rPr>
                <w:sz w:val="24"/>
              </w:rPr>
            </w:pPr>
            <w:r>
              <w:rPr>
                <w:sz w:val="24"/>
              </w:rPr>
              <w:t>AN</w:t>
            </w:r>
          </w:p>
          <w:p>
            <w:pPr>
              <w:pStyle w:val="TableParagraph"/>
              <w:spacing w:before="142"/>
              <w:ind w:left="523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</w:p>
        </w:tc>
      </w:tr>
      <w:tr>
        <w:trPr>
          <w:trHeight w:val="622" w:hRule="atLeast"/>
        </w:trPr>
        <w:tc>
          <w:tcPr>
            <w:tcW w:w="15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Asa-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owaza</w:t>
            </w:r>
          </w:p>
        </w:tc>
        <w:tc>
          <w:tcPr>
            <w:tcW w:w="16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1"/>
              <w:ind w:left="354"/>
              <w:rPr>
                <w:sz w:val="24"/>
              </w:rPr>
            </w:pPr>
            <w:r>
              <w:rPr>
                <w:sz w:val="24"/>
              </w:rPr>
              <w:t>0.7373</w:t>
            </w:r>
          </w:p>
        </w:tc>
        <w:tc>
          <w:tcPr>
            <w:tcW w:w="20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1"/>
              <w:ind w:left="523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1"/>
              <w:ind w:left="247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  <w:tc>
          <w:tcPr>
            <w:tcW w:w="22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1"/>
              <w:ind w:left="523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835" w:hRule="atLeast"/>
        </w:trPr>
        <w:tc>
          <w:tcPr>
            <w:tcW w:w="152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1663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0.336</w:t>
            </w:r>
          </w:p>
        </w:tc>
        <w:tc>
          <w:tcPr>
            <w:tcW w:w="2095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0.208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0.5998</w:t>
            </w:r>
          </w:p>
        </w:tc>
        <w:tc>
          <w:tcPr>
            <w:tcW w:w="221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550" w:hRule="atLeast"/>
        </w:trPr>
        <w:tc>
          <w:tcPr>
            <w:tcW w:w="152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Owerrinta</w:t>
            </w:r>
          </w:p>
        </w:tc>
        <w:tc>
          <w:tcPr>
            <w:tcW w:w="1663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354"/>
              <w:rPr>
                <w:sz w:val="24"/>
              </w:rPr>
            </w:pPr>
            <w:r>
              <w:rPr>
                <w:sz w:val="24"/>
              </w:rPr>
              <w:t>0.449</w:t>
            </w:r>
          </w:p>
        </w:tc>
        <w:tc>
          <w:tcPr>
            <w:tcW w:w="2095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23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0.437</w:t>
            </w:r>
          </w:p>
        </w:tc>
        <w:tc>
          <w:tcPr>
            <w:tcW w:w="221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2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</w:tbl>
    <w:p>
      <w:pPr>
        <w:pStyle w:val="BodyText"/>
        <w:spacing w:before="2"/>
        <w:rPr>
          <w:b/>
          <w:sz w:val="15"/>
        </w:rPr>
      </w:pPr>
      <w:r>
        <w:rPr/>
        <w:pict>
          <v:shape style="position:absolute;margin-left:73.650002pt;margin-top:11.074267pt;width:446.95pt;height:.1pt;mso-position-horizontal-relative:page;mso-position-vertical-relative:paragraph;z-index:-15692288;mso-wrap-distance-left:0;mso-wrap-distance-right:0" coordorigin="1473,221" coordsize="8939,0" path="m1473,221l10412,22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headerReference w:type="default" r:id="rId408"/>
          <w:footerReference w:type="default" r:id="rId409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480" w:lineRule="auto" w:before="78"/>
        <w:ind w:left="960" w:right="1430"/>
      </w:pPr>
      <w:r>
        <w:rPr/>
        <w:t>The ratio of low molecular weight PAHs to high molecular weight PAHs has been used in the</w:t>
      </w:r>
      <w:r>
        <w:rPr>
          <w:spacing w:val="-57"/>
        </w:rPr>
        <w:t> </w:t>
      </w:r>
      <w:r>
        <w:rPr/>
        <w:t>identification of pyrogenic and petrogenic sources of PAHs in sediments (Zhao </w:t>
      </w:r>
      <w:r>
        <w:rPr>
          <w:i/>
        </w:rPr>
        <w:t>et al., </w:t>
      </w:r>
      <w:r>
        <w:rPr/>
        <w:t>2014).</w:t>
      </w:r>
      <w:r>
        <w:rPr>
          <w:spacing w:val="1"/>
        </w:rPr>
        <w:t> </w:t>
      </w:r>
      <w:r>
        <w:rPr/>
        <w:t>Namesink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Tobiszweski</w:t>
      </w:r>
      <w:r>
        <w:rPr>
          <w:spacing w:val="-11"/>
        </w:rPr>
        <w:t> </w:t>
      </w:r>
      <w:r>
        <w:rPr/>
        <w:t>(2012)</w:t>
      </w:r>
      <w:r>
        <w:rPr>
          <w:spacing w:val="-12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temperature</w:t>
      </w:r>
      <w:r>
        <w:rPr>
          <w:spacing w:val="-12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combustion</w:t>
      </w:r>
      <w:r>
        <w:rPr>
          <w:spacing w:val="-11"/>
        </w:rPr>
        <w:t> </w:t>
      </w:r>
      <w:r>
        <w:rPr/>
        <w:t>emits</w:t>
      </w:r>
      <w:r>
        <w:rPr>
          <w:spacing w:val="-57"/>
        </w:rPr>
        <w:t> </w:t>
      </w:r>
      <w:r>
        <w:rPr/>
        <w:t>high</w:t>
      </w:r>
      <w:r>
        <w:rPr>
          <w:spacing w:val="14"/>
        </w:rPr>
        <w:t> </w:t>
      </w:r>
      <w:r>
        <w:rPr/>
        <w:t>molecular</w:t>
      </w:r>
      <w:r>
        <w:rPr>
          <w:spacing w:val="14"/>
        </w:rPr>
        <w:t> </w:t>
      </w:r>
      <w:r>
        <w:rPr/>
        <w:t>weight</w:t>
      </w:r>
      <w:r>
        <w:rPr>
          <w:spacing w:val="18"/>
        </w:rPr>
        <w:t> </w:t>
      </w:r>
      <w:r>
        <w:rPr/>
        <w:t>PAHs.</w:t>
      </w:r>
      <w:r>
        <w:rPr>
          <w:spacing w:val="14"/>
        </w:rPr>
        <w:t> </w:t>
      </w:r>
      <w:r>
        <w:rPr/>
        <w:t>Atmospheric</w:t>
      </w:r>
      <w:r>
        <w:rPr>
          <w:spacing w:val="14"/>
        </w:rPr>
        <w:t> </w:t>
      </w:r>
      <w:r>
        <w:rPr/>
        <w:t>deposition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sedimentation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responsible</w:t>
      </w:r>
      <w:r>
        <w:rPr>
          <w:spacing w:val="15"/>
        </w:rPr>
        <w:t> </w:t>
      </w:r>
      <w:r>
        <w:rPr/>
        <w:t>for</w:t>
      </w:r>
      <w:r>
        <w:rPr>
          <w:spacing w:val="-57"/>
        </w:rPr>
        <w:t> </w:t>
      </w:r>
      <w:r>
        <w:rPr/>
        <w:t>PAHs</w:t>
      </w:r>
      <w:r>
        <w:rPr>
          <w:spacing w:val="20"/>
        </w:rPr>
        <w:t> </w:t>
      </w:r>
      <w:r>
        <w:rPr/>
        <w:t>level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sediments.</w:t>
      </w:r>
      <w:r>
        <w:rPr>
          <w:spacing w:val="20"/>
        </w:rPr>
        <w:t> </w:t>
      </w:r>
      <w:r>
        <w:rPr/>
        <w:t>When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ratio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Anthracethene/</w:t>
      </w:r>
      <w:r>
        <w:rPr>
          <w:spacing w:val="19"/>
        </w:rPr>
        <w:t> </w:t>
      </w:r>
      <w:r>
        <w:rPr/>
        <w:t>Anthracene</w:t>
      </w:r>
      <w:r>
        <w:rPr>
          <w:spacing w:val="19"/>
        </w:rPr>
        <w:t> </w:t>
      </w:r>
      <w:r>
        <w:rPr/>
        <w:t>+</w:t>
      </w:r>
      <w:r>
        <w:rPr>
          <w:spacing w:val="20"/>
        </w:rPr>
        <w:t> </w:t>
      </w:r>
      <w:r>
        <w:rPr/>
        <w:t>Phenanthene</w:t>
      </w:r>
      <w:r>
        <w:rPr>
          <w:spacing w:val="18"/>
        </w:rPr>
        <w:t> </w:t>
      </w:r>
      <w:r>
        <w:rPr/>
        <w:t>was</w:t>
      </w:r>
      <w:r>
        <w:rPr>
          <w:spacing w:val="-57"/>
        </w:rPr>
        <w:t> </w:t>
      </w:r>
      <w:r>
        <w:rPr/>
        <w:t>used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identification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PAHs</w:t>
      </w:r>
      <w:r>
        <w:rPr>
          <w:spacing w:val="32"/>
        </w:rPr>
        <w:t> </w:t>
      </w:r>
      <w:r>
        <w:rPr/>
        <w:t>sources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sediment</w:t>
      </w:r>
      <w:r>
        <w:rPr>
          <w:spacing w:val="32"/>
        </w:rPr>
        <w:t> </w:t>
      </w:r>
      <w:r>
        <w:rPr/>
        <w:t>from</w:t>
      </w:r>
      <w:r>
        <w:rPr>
          <w:spacing w:val="35"/>
        </w:rPr>
        <w:t> </w:t>
      </w:r>
      <w:r>
        <w:rPr/>
        <w:t>Imo</w:t>
      </w:r>
      <w:r>
        <w:rPr>
          <w:spacing w:val="32"/>
        </w:rPr>
        <w:t> </w:t>
      </w:r>
      <w:r>
        <w:rPr/>
        <w:t>River.</w:t>
      </w:r>
      <w:r>
        <w:rPr>
          <w:spacing w:val="34"/>
        </w:rPr>
        <w:t> </w:t>
      </w:r>
      <w:r>
        <w:rPr/>
        <w:t>Mixed</w:t>
      </w:r>
      <w:r>
        <w:rPr>
          <w:spacing w:val="31"/>
        </w:rPr>
        <w:t> </w:t>
      </w:r>
      <w:r>
        <w:rPr/>
        <w:t>PAHs</w:t>
      </w:r>
      <w:r>
        <w:rPr>
          <w:spacing w:val="32"/>
        </w:rPr>
        <w:t> </w:t>
      </w:r>
      <w:r>
        <w:rPr/>
        <w:t>source</w:t>
      </w:r>
      <w:r>
        <w:rPr>
          <w:spacing w:val="-57"/>
        </w:rPr>
        <w:t> </w:t>
      </w:r>
      <w:r>
        <w:rPr/>
        <w:t>(Petrogenic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Pyrogenic)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found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Asa-Owaza,</w:t>
      </w:r>
      <w:r>
        <w:rPr>
          <w:spacing w:val="-10"/>
        </w:rPr>
        <w:t> </w:t>
      </w:r>
      <w:r>
        <w:rPr/>
        <w:t>Onuimo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Owerri-nta</w:t>
      </w:r>
      <w:r>
        <w:rPr>
          <w:spacing w:val="-12"/>
        </w:rPr>
        <w:t> </w:t>
      </w:r>
      <w:r>
        <w:rPr/>
        <w:t>during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sea-</w:t>
      </w:r>
      <w:r>
        <w:rPr>
          <w:spacing w:val="-57"/>
        </w:rPr>
        <w:t> </w:t>
      </w:r>
      <w:r>
        <w:rPr/>
        <w:t>son.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study</w:t>
      </w:r>
      <w:r>
        <w:rPr>
          <w:spacing w:val="15"/>
        </w:rPr>
        <w:t> </w:t>
      </w:r>
      <w:r>
        <w:rPr/>
        <w:t>pyrogenic</w:t>
      </w:r>
      <w:r>
        <w:rPr>
          <w:spacing w:val="18"/>
        </w:rPr>
        <w:t> </w:t>
      </w:r>
      <w:r>
        <w:rPr/>
        <w:t>source</w:t>
      </w:r>
      <w:r>
        <w:rPr>
          <w:spacing w:val="22"/>
        </w:rPr>
        <w:t> </w:t>
      </w:r>
      <w:r>
        <w:rPr/>
        <w:t>was</w:t>
      </w:r>
      <w:r>
        <w:rPr>
          <w:spacing w:val="21"/>
        </w:rPr>
        <w:t> </w:t>
      </w:r>
      <w:r>
        <w:rPr/>
        <w:t>recorded</w:t>
      </w:r>
      <w:r>
        <w:rPr>
          <w:spacing w:val="22"/>
        </w:rPr>
        <w:t> </w:t>
      </w:r>
      <w:r>
        <w:rPr/>
        <w:t>in</w:t>
      </w:r>
      <w:r>
        <w:rPr>
          <w:spacing w:val="19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stations</w:t>
      </w:r>
      <w:r>
        <w:rPr>
          <w:spacing w:val="18"/>
        </w:rPr>
        <w:t> </w:t>
      </w:r>
      <w:r>
        <w:rPr/>
        <w:t>during</w:t>
      </w:r>
      <w:r>
        <w:rPr>
          <w:spacing w:val="17"/>
        </w:rPr>
        <w:t> </w:t>
      </w:r>
      <w:r>
        <w:rPr/>
        <w:t>dry</w:t>
      </w:r>
      <w:r>
        <w:rPr>
          <w:spacing w:val="14"/>
        </w:rPr>
        <w:t> </w:t>
      </w:r>
      <w:r>
        <w:rPr/>
        <w:t>season</w:t>
      </w:r>
      <w:r>
        <w:rPr>
          <w:spacing w:val="18"/>
        </w:rPr>
        <w:t> </w:t>
      </w:r>
      <w:r>
        <w:rPr/>
        <w:t>while</w:t>
      </w:r>
      <w:r>
        <w:rPr>
          <w:spacing w:val="-57"/>
        </w:rPr>
        <w:t> </w:t>
      </w:r>
      <w:r>
        <w:rPr/>
        <w:t>Petrogenic</w:t>
      </w:r>
      <w:r>
        <w:rPr>
          <w:spacing w:val="-10"/>
        </w:rPr>
        <w:t> </w:t>
      </w:r>
      <w:r>
        <w:rPr/>
        <w:t>PAHs</w:t>
      </w:r>
      <w:r>
        <w:rPr>
          <w:spacing w:val="-8"/>
        </w:rPr>
        <w:t> </w:t>
      </w:r>
      <w:r>
        <w:rPr/>
        <w:t>origin</w:t>
      </w:r>
      <w:r>
        <w:rPr>
          <w:spacing w:val="-6"/>
        </w:rPr>
        <w:t> </w:t>
      </w:r>
      <w:r>
        <w:rPr/>
        <w:t>was</w:t>
      </w:r>
      <w:r>
        <w:rPr>
          <w:spacing w:val="-8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stations</w:t>
      </w:r>
      <w:r>
        <w:rPr>
          <w:spacing w:val="-7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wet</w:t>
      </w:r>
      <w:r>
        <w:rPr>
          <w:spacing w:val="-6"/>
        </w:rPr>
        <w:t> </w:t>
      </w:r>
      <w:r>
        <w:rPr/>
        <w:t>season.</w:t>
      </w:r>
      <w:r>
        <w:rPr>
          <w:spacing w:val="-8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</w:t>
      </w:r>
      <w:r>
        <w:rPr>
          <w:spacing w:val="44"/>
        </w:rPr>
        <w:t> </w:t>
      </w:r>
      <w:r>
        <w:rPr/>
        <w:t>Nekhavhambe</w:t>
      </w:r>
      <w:r>
        <w:rPr>
          <w:spacing w:val="47"/>
        </w:rPr>
        <w:t> </w:t>
      </w:r>
      <w:r>
        <w:rPr>
          <w:i/>
        </w:rPr>
        <w:t>et</w:t>
      </w:r>
      <w:r>
        <w:rPr>
          <w:i/>
          <w:spacing w:val="44"/>
        </w:rPr>
        <w:t> </w:t>
      </w:r>
      <w:r>
        <w:rPr>
          <w:i/>
        </w:rPr>
        <w:t>al</w:t>
      </w:r>
      <w:r>
        <w:rPr/>
        <w:t>.,</w:t>
      </w:r>
      <w:r>
        <w:rPr>
          <w:spacing w:val="48"/>
        </w:rPr>
        <w:t> </w:t>
      </w:r>
      <w:r>
        <w:rPr/>
        <w:t>(2016),</w:t>
      </w:r>
      <w:r>
        <w:rPr>
          <w:spacing w:val="46"/>
        </w:rPr>
        <w:t> </w:t>
      </w:r>
      <w:r>
        <w:rPr/>
        <w:t>Ant/Ant</w:t>
      </w:r>
      <w:r>
        <w:rPr>
          <w:spacing w:val="45"/>
        </w:rPr>
        <w:t> </w:t>
      </w:r>
      <w:r>
        <w:rPr/>
        <w:t>+</w:t>
      </w:r>
      <w:r>
        <w:rPr>
          <w:spacing w:val="45"/>
        </w:rPr>
        <w:t> </w:t>
      </w:r>
      <w:r>
        <w:rPr/>
        <w:t>Phen</w:t>
      </w:r>
      <w:r>
        <w:rPr>
          <w:spacing w:val="45"/>
        </w:rPr>
        <w:t> </w:t>
      </w:r>
      <w:r>
        <w:rPr/>
        <w:t>&lt;</w:t>
      </w:r>
      <w:r>
        <w:rPr>
          <w:spacing w:val="43"/>
        </w:rPr>
        <w:t> </w:t>
      </w:r>
      <w:r>
        <w:rPr/>
        <w:t>0.1</w:t>
      </w:r>
      <w:r>
        <w:rPr>
          <w:spacing w:val="47"/>
        </w:rPr>
        <w:t> </w:t>
      </w:r>
      <w:r>
        <w:rPr/>
        <w:t>indicated</w:t>
      </w:r>
      <w:r>
        <w:rPr>
          <w:spacing w:val="46"/>
        </w:rPr>
        <w:t> </w:t>
      </w:r>
      <w:r>
        <w:rPr/>
        <w:t>petrogenic</w:t>
      </w:r>
      <w:r>
        <w:rPr>
          <w:spacing w:val="44"/>
        </w:rPr>
        <w:t> </w:t>
      </w:r>
      <w:r>
        <w:rPr/>
        <w:t>source</w:t>
      </w:r>
      <w:r>
        <w:rPr>
          <w:spacing w:val="45"/>
        </w:rPr>
        <w:t> </w:t>
      </w:r>
      <w:r>
        <w:rPr/>
        <w:t>while</w:t>
      </w:r>
      <w:r>
        <w:rPr>
          <w:spacing w:val="-57"/>
        </w:rPr>
        <w:t> </w:t>
      </w:r>
      <w:r>
        <w:rPr/>
        <w:t>Ant/Ant</w:t>
      </w:r>
      <w:r>
        <w:rPr>
          <w:spacing w:val="28"/>
        </w:rPr>
        <w:t> </w:t>
      </w:r>
      <w:r>
        <w:rPr/>
        <w:t>+</w:t>
      </w:r>
      <w:r>
        <w:rPr>
          <w:spacing w:val="26"/>
        </w:rPr>
        <w:t> </w:t>
      </w:r>
      <w:r>
        <w:rPr/>
        <w:t>Phen</w:t>
      </w:r>
      <w:r>
        <w:rPr>
          <w:spacing w:val="28"/>
        </w:rPr>
        <w:t> </w:t>
      </w:r>
      <w:r>
        <w:rPr/>
        <w:t>&gt;</w:t>
      </w:r>
      <w:r>
        <w:rPr>
          <w:spacing w:val="26"/>
        </w:rPr>
        <w:t> </w:t>
      </w:r>
      <w:r>
        <w:rPr/>
        <w:t>0.1</w:t>
      </w:r>
      <w:r>
        <w:rPr>
          <w:spacing w:val="29"/>
        </w:rPr>
        <w:t> </w:t>
      </w:r>
      <w:r>
        <w:rPr/>
        <w:t>indicates</w:t>
      </w:r>
      <w:r>
        <w:rPr>
          <w:spacing w:val="28"/>
        </w:rPr>
        <w:t> </w:t>
      </w:r>
      <w:r>
        <w:rPr/>
        <w:t>pyrogenic</w:t>
      </w:r>
      <w:r>
        <w:rPr>
          <w:spacing w:val="27"/>
        </w:rPr>
        <w:t> </w:t>
      </w:r>
      <w:r>
        <w:rPr/>
        <w:t>source.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31"/>
        </w:rPr>
        <w:t> </w:t>
      </w:r>
      <w:r>
        <w:rPr/>
        <w:t>study</w:t>
      </w:r>
      <w:r>
        <w:rPr>
          <w:spacing w:val="21"/>
        </w:rPr>
        <w:t> </w:t>
      </w: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mixed</w:t>
      </w:r>
      <w:r>
        <w:rPr>
          <w:spacing w:val="27"/>
        </w:rPr>
        <w:t> </w:t>
      </w:r>
      <w:r>
        <w:rPr/>
        <w:t>pattern</w:t>
      </w:r>
      <w:r>
        <w:rPr>
          <w:spacing w:val="30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petrogenic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pyrogenic</w:t>
      </w:r>
      <w:r>
        <w:rPr>
          <w:spacing w:val="-11"/>
        </w:rPr>
        <w:t> </w:t>
      </w:r>
      <w:r>
        <w:rPr/>
        <w:t>source.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result</w:t>
      </w:r>
      <w:r>
        <w:rPr>
          <w:spacing w:val="-12"/>
        </w:rPr>
        <w:t> </w:t>
      </w:r>
      <w:r>
        <w:rPr/>
        <w:t>corroborates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investigation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Joshua</w:t>
      </w:r>
      <w:r>
        <w:rPr>
          <w:spacing w:val="-13"/>
        </w:rPr>
        <w:t> </w:t>
      </w:r>
      <w:r>
        <w:rPr>
          <w:i/>
        </w:rPr>
        <w:t>etal</w:t>
      </w:r>
      <w:r>
        <w:rPr/>
        <w:t>.,</w:t>
      </w:r>
      <w:r>
        <w:rPr>
          <w:spacing w:val="-57"/>
        </w:rPr>
        <w:t> </w:t>
      </w:r>
      <w:r>
        <w:rPr/>
        <w:t>(2016)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mixed</w:t>
      </w:r>
      <w:r>
        <w:rPr>
          <w:spacing w:val="-13"/>
        </w:rPr>
        <w:t> </w:t>
      </w:r>
      <w:r>
        <w:rPr/>
        <w:t>pattern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petroleum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combustion</w:t>
      </w:r>
      <w:r>
        <w:rPr>
          <w:spacing w:val="-13"/>
        </w:rPr>
        <w:t> </w:t>
      </w:r>
      <w:r>
        <w:rPr/>
        <w:t>sources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PAHs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sediment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 water</w:t>
      </w:r>
      <w:r>
        <w:rPr>
          <w:spacing w:val="1"/>
        </w:rPr>
        <w:t> </w:t>
      </w:r>
      <w:r>
        <w:rPr/>
        <w:t>effluents</w:t>
      </w:r>
      <w:r>
        <w:rPr>
          <w:spacing w:val="2"/>
        </w:rPr>
        <w:t> </w:t>
      </w:r>
      <w:r>
        <w:rPr/>
        <w:t>in Xhembe</w:t>
      </w:r>
      <w:r>
        <w:rPr>
          <w:spacing w:val="-1"/>
        </w:rPr>
        <w:t> </w:t>
      </w:r>
      <w:r>
        <w:rPr/>
        <w:t>Distrock South Africa.</w:t>
      </w:r>
    </w:p>
    <w:p>
      <w:pPr>
        <w:pStyle w:val="BodyText"/>
        <w:spacing w:line="480" w:lineRule="auto" w:before="2"/>
        <w:ind w:left="960" w:right="1436"/>
        <w:jc w:val="both"/>
      </w:pPr>
      <w:r>
        <w:rPr/>
        <w:t>If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LMW-PAHs/HMW-PAHs</w:t>
      </w:r>
      <w:r>
        <w:rPr>
          <w:spacing w:val="1"/>
        </w:rPr>
        <w:t> </w:t>
      </w:r>
      <w:r>
        <w:rPr/>
        <w:t>&lt;1,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pyrogenic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LMW</w:t>
      </w:r>
      <w:r>
        <w:rPr>
          <w:spacing w:val="1"/>
        </w:rPr>
        <w:t> </w:t>
      </w:r>
      <w:r>
        <w:rPr/>
        <w:t>PAHs/HMW</w:t>
      </w:r>
      <w:r>
        <w:rPr>
          <w:spacing w:val="-12"/>
        </w:rPr>
        <w:t> </w:t>
      </w:r>
      <w:r>
        <w:rPr/>
        <w:t>PAHs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&gt;</w:t>
      </w:r>
      <w:r>
        <w:rPr>
          <w:spacing w:val="-13"/>
        </w:rPr>
        <w:t> </w:t>
      </w:r>
      <w:r>
        <w:rPr/>
        <w:t>1,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source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petrogenic.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some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station</w:t>
      </w:r>
      <w:r>
        <w:rPr>
          <w:spacing w:val="-13"/>
        </w:rPr>
        <w:t> </w:t>
      </w:r>
      <w:r>
        <w:rPr/>
        <w:t>indicated</w:t>
      </w:r>
      <w:r>
        <w:rPr>
          <w:spacing w:val="-57"/>
        </w:rPr>
        <w:t> </w:t>
      </w:r>
      <w:r>
        <w:rPr/>
        <w:t>petrogenic</w:t>
      </w:r>
      <w:r>
        <w:rPr>
          <w:spacing w:val="-7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PAHs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predominance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petrogenic</w:t>
      </w:r>
      <w:r>
        <w:rPr>
          <w:spacing w:val="-7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this study is as a result of dry deposition and wet depositio, and combustion.In dry season as</w:t>
      </w:r>
      <w:r>
        <w:rPr>
          <w:spacing w:val="1"/>
        </w:rPr>
        <w:t> </w:t>
      </w:r>
      <w:r>
        <w:rPr/>
        <w:t>shown in the table 4.55 the diagnostic ratios, the ∑LMN and∑HMW and AN/AN+PHin most</w:t>
      </w:r>
      <w:r>
        <w:rPr>
          <w:spacing w:val="-57"/>
        </w:rPr>
        <w:t> </w:t>
      </w:r>
      <w:r>
        <w:rPr>
          <w:spacing w:val="-1"/>
        </w:rPr>
        <w:t>locations</w:t>
      </w:r>
      <w:r>
        <w:rPr>
          <w:spacing w:val="-15"/>
        </w:rPr>
        <w:t> </w:t>
      </w:r>
      <w:r>
        <w:rPr/>
        <w:t>were</w:t>
      </w:r>
      <w:r>
        <w:rPr>
          <w:spacing w:val="-13"/>
        </w:rPr>
        <w:t> </w:t>
      </w:r>
      <w:r>
        <w:rPr/>
        <w:t>&lt;</w:t>
      </w:r>
      <w:r>
        <w:rPr>
          <w:spacing w:val="-16"/>
        </w:rPr>
        <w:t> </w:t>
      </w:r>
      <w:r>
        <w:rPr/>
        <w:t>1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&gt;</w:t>
      </w:r>
      <w:r>
        <w:rPr>
          <w:spacing w:val="-16"/>
        </w:rPr>
        <w:t> </w:t>
      </w:r>
      <w:r>
        <w:rPr/>
        <w:t>0.1</w:t>
      </w:r>
      <w:r>
        <w:rPr>
          <w:spacing w:val="-14"/>
        </w:rPr>
        <w:t> </w:t>
      </w:r>
      <w:r>
        <w:rPr/>
        <w:t>respectively</w:t>
      </w:r>
      <w:r>
        <w:rPr>
          <w:spacing w:val="-20"/>
        </w:rPr>
        <w:t> </w:t>
      </w:r>
      <w:r>
        <w:rPr/>
        <w:t>which</w:t>
      </w:r>
      <w:r>
        <w:rPr>
          <w:spacing w:val="-13"/>
        </w:rPr>
        <w:t> </w:t>
      </w:r>
      <w:r>
        <w:rPr/>
        <w:t>indicated</w:t>
      </w:r>
      <w:r>
        <w:rPr>
          <w:spacing w:val="-14"/>
        </w:rPr>
        <w:t> </w:t>
      </w:r>
      <w:r>
        <w:rPr/>
        <w:t>pyrogenic</w:t>
      </w:r>
      <w:r>
        <w:rPr>
          <w:spacing w:val="-13"/>
        </w:rPr>
        <w:t> </w:t>
      </w:r>
      <w:r>
        <w:rPr/>
        <w:t>source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shown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appendix</w:t>
      </w:r>
    </w:p>
    <w:p>
      <w:pPr>
        <w:pStyle w:val="BodyText"/>
        <w:spacing w:line="480" w:lineRule="auto"/>
        <w:ind w:left="960" w:right="1436"/>
        <w:jc w:val="both"/>
      </w:pPr>
      <w:r>
        <w:rPr/>
        <w:t>34. It means the PAHs originated from combustion. Essam</w:t>
      </w:r>
      <w:r>
        <w:rPr>
          <w:i/>
        </w:rPr>
        <w:t>et al.,</w:t>
      </w:r>
      <w:r>
        <w:rPr/>
        <w:t>(2013) reported diagnostic</w:t>
      </w:r>
      <w:r>
        <w:rPr>
          <w:spacing w:val="1"/>
        </w:rPr>
        <w:t> </w:t>
      </w:r>
      <w:r>
        <w:rPr/>
        <w:t>ratios between AN/AN + PH= 0.52 – 1.0, which suggested that the sources of PAHs at the</w:t>
      </w:r>
      <w:r>
        <w:rPr>
          <w:spacing w:val="1"/>
        </w:rPr>
        <w:t> </w:t>
      </w:r>
      <w:r>
        <w:rPr/>
        <w:t>majority station studied at Langkawi Island, Malaysia were derived primarily from pyrogenic</w:t>
      </w:r>
      <w:r>
        <w:rPr>
          <w:spacing w:val="1"/>
        </w:rPr>
        <w:t> </w:t>
      </w:r>
      <w:r>
        <w:rPr/>
        <w:t>sources,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incomplete</w:t>
      </w:r>
      <w:r>
        <w:rPr>
          <w:spacing w:val="-10"/>
        </w:rPr>
        <w:t> </w:t>
      </w:r>
      <w:r>
        <w:rPr/>
        <w:t>fuel</w:t>
      </w:r>
      <w:r>
        <w:rPr>
          <w:spacing w:val="-11"/>
        </w:rPr>
        <w:t> </w:t>
      </w:r>
      <w:r>
        <w:rPr/>
        <w:t>combustion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boats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vehicle</w:t>
      </w:r>
      <w:r>
        <w:rPr>
          <w:spacing w:val="-9"/>
        </w:rPr>
        <w:t> </w:t>
      </w:r>
      <w:r>
        <w:rPr/>
        <w:t>engines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lesser</w:t>
      </w:r>
      <w:r>
        <w:rPr>
          <w:spacing w:val="-12"/>
        </w:rPr>
        <w:t> </w:t>
      </w:r>
      <w:r>
        <w:rPr/>
        <w:t>amounts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PAHs contributed from petrogenic source.</w:t>
      </w:r>
    </w:p>
    <w:p>
      <w:pPr>
        <w:spacing w:after="0" w:line="480" w:lineRule="auto"/>
        <w:jc w:val="both"/>
        <w:sectPr>
          <w:headerReference w:type="default" r:id="rId410"/>
          <w:footerReference w:type="default" r:id="rId411"/>
          <w:pgSz w:w="11910" w:h="16840"/>
          <w:pgMar w:header="0" w:footer="1087" w:top="1340" w:bottom="1280" w:left="480" w:right="0"/>
        </w:sectPr>
      </w:pPr>
    </w:p>
    <w:p>
      <w:pPr>
        <w:pStyle w:val="BodyText"/>
        <w:spacing w:line="234" w:lineRule="exact" w:before="126"/>
        <w:ind w:left="960"/>
      </w:pPr>
      <w:r>
        <w:rPr/>
        <w:pict>
          <v:rect style="position:absolute;margin-left:247.369995pt;margin-top:13.842354pt;width:22.8pt;height:.84pt;mso-position-horizontal-relative:page;mso-position-vertical-relative:paragraph;z-index:-35663872" filled="true" fillcolor="#000000" stroked="false">
            <v:fill type="solid"/>
            <w10:wrap type="none"/>
          </v:rect>
        </w:pict>
      </w:r>
      <w:r>
        <w:rPr/>
        <w:t>In</w:t>
      </w:r>
      <w:r>
        <w:rPr>
          <w:spacing w:val="-3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diagnostic</w:t>
      </w:r>
      <w:r>
        <w:rPr>
          <w:spacing w:val="-3"/>
        </w:rPr>
        <w:t> </w:t>
      </w:r>
      <w:r>
        <w:rPr/>
        <w:t>ratios;</w:t>
      </w:r>
      <w:r>
        <w:rPr>
          <w:spacing w:val="12"/>
        </w:rPr>
        <w:t> </w:t>
      </w:r>
      <w:r>
        <w:rPr>
          <w:rFonts w:ascii="Cambria Math"/>
          <w:vertAlign w:val="superscript"/>
        </w:rPr>
        <w:t>LMW</w:t>
      </w:r>
      <w:r>
        <w:rPr>
          <w:rFonts w:ascii="Cambria Math"/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Asa</w:t>
      </w:r>
      <w:r>
        <w:rPr>
          <w:spacing w:val="-3"/>
          <w:vertAlign w:val="baseline"/>
        </w:rPr>
        <w:t> </w:t>
      </w:r>
      <w:r>
        <w:rPr>
          <w:vertAlign w:val="baseline"/>
        </w:rPr>
        <w:t>-Owaza,</w:t>
      </w:r>
      <w:r>
        <w:rPr>
          <w:spacing w:val="-2"/>
          <w:vertAlign w:val="baseline"/>
        </w:rPr>
        <w:t> </w:t>
      </w:r>
      <w:r>
        <w:rPr>
          <w:vertAlign w:val="baseline"/>
        </w:rPr>
        <w:t>Onuimo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Owerrinta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5"/>
          <w:vertAlign w:val="baseline"/>
        </w:rPr>
        <w:t> </w:t>
      </w:r>
      <w:r>
        <w:rPr>
          <w:vertAlign w:val="baseline"/>
        </w:rPr>
        <w:t>0.087,</w:t>
      </w:r>
    </w:p>
    <w:p>
      <w:pPr>
        <w:spacing w:line="152" w:lineRule="exact" w:before="0"/>
        <w:ind w:left="0" w:right="2034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HMW</w:t>
      </w:r>
    </w:p>
    <w:p>
      <w:pPr>
        <w:pStyle w:val="BodyText"/>
        <w:spacing w:before="9"/>
        <w:rPr>
          <w:rFonts w:ascii="Cambria Math"/>
          <w:sz w:val="13"/>
        </w:rPr>
      </w:pPr>
    </w:p>
    <w:p>
      <w:pPr>
        <w:spacing w:after="0"/>
        <w:rPr>
          <w:rFonts w:ascii="Cambria Math"/>
          <w:sz w:val="13"/>
        </w:rPr>
        <w:sectPr>
          <w:headerReference w:type="default" r:id="rId412"/>
          <w:footerReference w:type="default" r:id="rId413"/>
          <w:pgSz w:w="11910" w:h="16840"/>
          <w:pgMar w:header="0" w:footer="1087" w:top="1360" w:bottom="1280" w:left="480" w:right="0"/>
        </w:sectPr>
      </w:pPr>
    </w:p>
    <w:p>
      <w:pPr>
        <w:pStyle w:val="BodyText"/>
        <w:tabs>
          <w:tab w:pos="4152" w:val="left" w:leader="none"/>
        </w:tabs>
        <w:spacing w:line="234" w:lineRule="exact" w:before="147"/>
        <w:ind w:left="960"/>
        <w:rPr>
          <w:rFonts w:ascii="Cambria Math"/>
        </w:rPr>
      </w:pPr>
      <w:r>
        <w:rPr/>
        <w:pict>
          <v:rect style="position:absolute;margin-left:222.649994pt;margin-top:14.912361pt;width:30.36pt;height:.84pt;mso-position-horizontal-relative:page;mso-position-vertical-relative:paragraph;z-index:-35663360" filled="true" fillcolor="#000000" stroked="false">
            <v:fill type="solid"/>
            <w10:wrap type="none"/>
          </v:rect>
        </w:pict>
      </w:r>
      <w:r>
        <w:rPr/>
        <w:t>1.71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5.3</w:t>
      </w:r>
      <w:r>
        <w:rPr>
          <w:spacing w:val="-10"/>
        </w:rPr>
        <w:t> </w:t>
      </w:r>
      <w:r>
        <w:rPr/>
        <w:t>respectively</w:t>
      </w:r>
      <w:r>
        <w:rPr>
          <w:spacing w:val="-12"/>
        </w:rPr>
        <w:t> </w:t>
      </w:r>
      <w:r>
        <w:rPr/>
        <w:t>while</w:t>
        <w:tab/>
      </w:r>
      <w:r>
        <w:rPr>
          <w:rFonts w:ascii="Cambria Math"/>
          <w:vertAlign w:val="superscript"/>
        </w:rPr>
        <w:t>AN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AN+PH</w:t>
      </w:r>
    </w:p>
    <w:p>
      <w:pPr>
        <w:pStyle w:val="BodyText"/>
        <w:spacing w:before="151"/>
        <w:ind w:left="8"/>
      </w:pPr>
      <w:r>
        <w:rPr/>
        <w:br w:type="column"/>
      </w:r>
      <w:r>
        <w:rPr/>
        <w:t>for</w:t>
      </w:r>
      <w:r>
        <w:rPr>
          <w:spacing w:val="-10"/>
        </w:rPr>
        <w:t> </w:t>
      </w:r>
      <w:r>
        <w:rPr/>
        <w:t>Asa-Owaza,Onuimo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Owerrinta</w:t>
      </w:r>
      <w:r>
        <w:rPr>
          <w:spacing w:val="-12"/>
        </w:rPr>
        <w:t> </w:t>
      </w:r>
      <w:r>
        <w:rPr/>
        <w:t>were</w:t>
      </w:r>
      <w:r>
        <w:rPr>
          <w:spacing w:val="-11"/>
        </w:rPr>
        <w:t> </w:t>
      </w:r>
      <w:r>
        <w:rPr/>
        <w:t>0.06,</w:t>
      </w:r>
      <w:r>
        <w:rPr>
          <w:spacing w:val="-10"/>
        </w:rPr>
        <w:t> </w:t>
      </w:r>
      <w:r>
        <w:rPr/>
        <w:t>0.041</w:t>
      </w:r>
    </w:p>
    <w:p>
      <w:pPr>
        <w:spacing w:after="0"/>
        <w:sectPr>
          <w:type w:val="continuous"/>
          <w:pgSz w:w="11910" w:h="16840"/>
          <w:pgMar w:top="1460" w:bottom="1300" w:left="480" w:right="0"/>
          <w:cols w:num="2" w:equalWidth="0">
            <w:col w:w="4583" w:space="40"/>
            <w:col w:w="6807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480" w:lineRule="auto" w:before="90"/>
        <w:ind w:left="960" w:right="1433"/>
        <w:jc w:val="both"/>
      </w:pPr>
      <w:r>
        <w:rPr/>
        <w:t>and 0.91 from appendix 34, it indicates pertrogenic source which means that the PAHs origi-</w:t>
      </w:r>
      <w:r>
        <w:rPr>
          <w:spacing w:val="1"/>
        </w:rPr>
        <w:t> </w:t>
      </w:r>
      <w:r>
        <w:rPr/>
        <w:t>nated from petroleum source.The result for the correlation matrix during the wet season sug-</w:t>
      </w:r>
      <w:r>
        <w:rPr>
          <w:spacing w:val="1"/>
        </w:rPr>
        <w:t> </w:t>
      </w:r>
      <w:r>
        <w:rPr/>
        <w:t>gested</w:t>
      </w:r>
      <w:r>
        <w:rPr>
          <w:spacing w:val="-8"/>
        </w:rPr>
        <w:t> </w:t>
      </w:r>
      <w:r>
        <w:rPr/>
        <w:t>similar</w:t>
      </w:r>
      <w:r>
        <w:rPr>
          <w:spacing w:val="-6"/>
        </w:rPr>
        <w:t> </w:t>
      </w:r>
      <w:r>
        <w:rPr/>
        <w:t>PAHs</w:t>
      </w:r>
      <w:r>
        <w:rPr>
          <w:spacing w:val="-7"/>
        </w:rPr>
        <w:t> </w:t>
      </w:r>
      <w:r>
        <w:rPr/>
        <w:t>sources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all</w:t>
      </w:r>
      <w:r>
        <w:rPr>
          <w:spacing w:val="-6"/>
        </w:rPr>
        <w:t> </w:t>
      </w:r>
      <w:r>
        <w:rPr/>
        <w:t>carcinogenic</w:t>
      </w:r>
      <w:r>
        <w:rPr>
          <w:spacing w:val="-6"/>
        </w:rPr>
        <w:t> </w:t>
      </w:r>
      <w:r>
        <w:rPr/>
        <w:t>PAHs</w:t>
      </w:r>
      <w:r>
        <w:rPr>
          <w:spacing w:val="-6"/>
        </w:rPr>
        <w:t> </w:t>
      </w:r>
      <w:r>
        <w:rPr/>
        <w:t>(Wei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2015).</w:t>
      </w:r>
      <w:r>
        <w:rPr>
          <w:spacing w:val="45"/>
        </w:rPr>
        <w:t> </w:t>
      </w:r>
      <w:r>
        <w:rPr/>
        <w:t>Correlations</w:t>
      </w:r>
      <w:r>
        <w:rPr>
          <w:spacing w:val="-5"/>
        </w:rPr>
        <w:t> </w:t>
      </w:r>
      <w:r>
        <w:rPr/>
        <w:t>values</w:t>
      </w:r>
      <w:r>
        <w:rPr>
          <w:spacing w:val="-58"/>
        </w:rPr>
        <w:t> </w:t>
      </w:r>
      <w:r>
        <w:rPr>
          <w:spacing w:val="-1"/>
        </w:rPr>
        <w:t>give</w:t>
      </w:r>
      <w:r>
        <w:rPr>
          <w:spacing w:val="-1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identifyPAHs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co</w:t>
      </w:r>
      <w:r>
        <w:rPr>
          <w:spacing w:val="-10"/>
        </w:rPr>
        <w:t> </w:t>
      </w:r>
      <w:r>
        <w:rPr/>
        <w:t>vary</w:t>
      </w:r>
      <w:r>
        <w:rPr>
          <w:spacing w:val="-15"/>
        </w:rPr>
        <w:t> </w:t>
      </w:r>
      <w:r>
        <w:rPr/>
        <w:t>or</w:t>
      </w:r>
      <w:r>
        <w:rPr>
          <w:spacing w:val="-10"/>
        </w:rPr>
        <w:t> </w:t>
      </w:r>
      <w:r>
        <w:rPr/>
        <w:t>coexist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environment.</w:t>
      </w:r>
      <w:r>
        <w:rPr>
          <w:spacing w:val="-10"/>
        </w:rPr>
        <w:t> </w:t>
      </w:r>
      <w:r>
        <w:rPr/>
        <w:t>Edokpanyi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(2016)</w:t>
      </w:r>
      <w:r>
        <w:rPr>
          <w:spacing w:val="-7"/>
        </w:rPr>
        <w:t> </w:t>
      </w:r>
      <w:r>
        <w:rPr/>
        <w:t>stated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atmospheric</w:t>
      </w:r>
      <w:r>
        <w:rPr>
          <w:spacing w:val="-7"/>
        </w:rPr>
        <w:t> </w:t>
      </w:r>
      <w:r>
        <w:rPr/>
        <w:t>deposition</w:t>
      </w:r>
      <w:r>
        <w:rPr>
          <w:spacing w:val="-6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by</w:t>
      </w:r>
      <w:r>
        <w:rPr>
          <w:spacing w:val="-58"/>
        </w:rPr>
        <w:t> </w:t>
      </w:r>
      <w:r>
        <w:rPr/>
        <w:t>sedimentation.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51"/>
        </w:numPr>
        <w:tabs>
          <w:tab w:pos="1382" w:val="left" w:leader="none"/>
        </w:tabs>
        <w:spacing w:line="240" w:lineRule="auto" w:before="0" w:after="0"/>
        <w:ind w:left="1381" w:right="0" w:hanging="422"/>
        <w:jc w:val="both"/>
      </w:pPr>
      <w:bookmarkStart w:name="_bookmark259" w:id="418"/>
      <w:bookmarkEnd w:id="418"/>
      <w:r>
        <w:rPr>
          <w:b w:val="0"/>
        </w:rPr>
      </w:r>
      <w:bookmarkStart w:name="_bookmark259" w:id="419"/>
      <w:bookmarkEnd w:id="419"/>
      <w:r>
        <w:rPr/>
        <w:t>P</w:t>
      </w:r>
      <w:r>
        <w:rPr/>
        <w:t>AHs</w:t>
      </w:r>
      <w:r>
        <w:rPr>
          <w:spacing w:val="-4"/>
        </w:rPr>
        <w:t> </w:t>
      </w:r>
      <w:r>
        <w:rPr/>
        <w:t>in Fish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1439"/>
        <w:jc w:val="both"/>
      </w:pPr>
      <w:r>
        <w:rPr>
          <w:b/>
        </w:rPr>
        <w:t>T</w:t>
      </w:r>
      <w:r>
        <w:rPr/>
        <w:t>he level of sixteen (16) priority PAHs and their summation in </w:t>
      </w:r>
      <w:r>
        <w:rPr>
          <w:i/>
        </w:rPr>
        <w:t>Tilapia Zilli </w:t>
      </w:r>
      <w:r>
        <w:rPr/>
        <w:t>and Cat fish from</w:t>
      </w:r>
      <w:r>
        <w:rPr>
          <w:spacing w:val="-57"/>
        </w:rPr>
        <w:t> </w:t>
      </w:r>
      <w:r>
        <w:rPr/>
        <w:t>IMR</w:t>
      </w:r>
      <w:r>
        <w:rPr>
          <w:spacing w:val="-1"/>
        </w:rPr>
        <w:t> </w:t>
      </w:r>
      <w:r>
        <w:rPr/>
        <w:t>in both dry</w:t>
      </w:r>
      <w:r>
        <w:rPr>
          <w:spacing w:val="-5"/>
        </w:rPr>
        <w:t> </w:t>
      </w:r>
      <w:r>
        <w:rPr/>
        <w:t>and wet</w:t>
      </w:r>
      <w:r>
        <w:rPr>
          <w:spacing w:val="2"/>
        </w:rPr>
        <w:t> </w:t>
      </w:r>
      <w:r>
        <w:rPr/>
        <w:t>season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 Tables 4.56 to4.59.</w:t>
      </w:r>
    </w:p>
    <w:p>
      <w:pPr>
        <w:spacing w:after="0" w:line="480" w:lineRule="auto"/>
        <w:jc w:val="both"/>
        <w:sectPr>
          <w:type w:val="continuous"/>
          <w:pgSz w:w="11910" w:h="16840"/>
          <w:pgMar w:top="1460" w:bottom="1300" w:left="480" w:right="0"/>
        </w:sectPr>
      </w:pPr>
    </w:p>
    <w:p>
      <w:pPr>
        <w:pStyle w:val="Heading2"/>
        <w:spacing w:line="273" w:lineRule="auto" w:before="65"/>
        <w:ind w:right="1433"/>
      </w:pPr>
      <w:bookmarkStart w:name="_bookmark260" w:id="420"/>
      <w:bookmarkEnd w:id="420"/>
      <w:r>
        <w:rPr>
          <w:b w:val="0"/>
        </w:rPr>
      </w:r>
      <w:r>
        <w:rPr/>
        <w:t>Table 4.56:</w:t>
      </w:r>
      <w:r>
        <w:rPr>
          <w:spacing w:val="1"/>
        </w:rPr>
        <w:t> </w:t>
      </w:r>
      <w:r>
        <w:rPr/>
        <w:t>Concentration of PAHs (mg/kg) in </w:t>
      </w:r>
      <w:r>
        <w:rPr>
          <w:i/>
        </w:rPr>
        <w:t>Tilapia Zilli </w:t>
      </w:r>
      <w:r>
        <w:rPr/>
        <w:t>in Imo River during dry sea-</w:t>
      </w:r>
      <w:r>
        <w:rPr>
          <w:spacing w:val="-57"/>
        </w:rPr>
        <w:t> </w:t>
      </w:r>
      <w:r>
        <w:rPr/>
        <w:t>son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10"/>
        <w:gridCol w:w="1566"/>
        <w:gridCol w:w="2247"/>
      </w:tblGrid>
      <w:tr>
        <w:trPr>
          <w:trHeight w:val="614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4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0.0420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0.0038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0.0032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0.0058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0.0028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  <w:tr>
        <w:trPr>
          <w:trHeight w:val="440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4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line="256" w:lineRule="exact"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4"/>
              <w:ind w:left="5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</w:tbl>
    <w:p>
      <w:pPr>
        <w:pStyle w:val="BodyText"/>
        <w:spacing w:before="6"/>
        <w:rPr>
          <w:b/>
          <w:sz w:val="26"/>
        </w:rPr>
      </w:pPr>
      <w:r>
        <w:rPr/>
        <w:pict>
          <v:rect style="position:absolute;margin-left:71.304001pt;margin-top:17.199701pt;width:474.580023pt;height:.479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414"/>
          <w:footerReference w:type="default" r:id="rId415"/>
          <w:pgSz w:w="11910" w:h="16840"/>
          <w:pgMar w:header="0" w:footer="1087" w:top="1360" w:bottom="1280" w:left="480" w:right="0"/>
        </w:sectPr>
      </w:pPr>
    </w:p>
    <w:p>
      <w:pPr>
        <w:spacing w:before="65"/>
        <w:ind w:left="960" w:right="0" w:firstLine="0"/>
        <w:jc w:val="left"/>
        <w:rPr>
          <w:b/>
          <w:sz w:val="24"/>
        </w:rPr>
      </w:pPr>
      <w:bookmarkStart w:name="_bookmark261" w:id="421"/>
      <w:bookmarkEnd w:id="421"/>
      <w:r>
        <w:rPr/>
      </w:r>
      <w:r>
        <w:rPr>
          <w:b/>
          <w:sz w:val="24"/>
        </w:rPr>
        <w:t>Table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4.57:Concentrationof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PAHs(mg/kg)in</w:t>
      </w:r>
      <w:r>
        <w:rPr>
          <w:b/>
          <w:spacing w:val="-9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Zilli</w:t>
      </w:r>
      <w:r>
        <w:rPr>
          <w:b/>
          <w:sz w:val="24"/>
        </w:rPr>
        <w:t>In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10"/>
        <w:gridCol w:w="1566"/>
        <w:gridCol w:w="2247"/>
      </w:tblGrid>
      <w:tr>
        <w:trPr>
          <w:trHeight w:val="613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4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0.0152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0.00127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0.00171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0. 000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438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3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line="256" w:lineRule="exact" w:before="163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3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3"/>
              <w:ind w:left="50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16"/>
          <w:footerReference w:type="default" r:id="rId417"/>
          <w:pgSz w:w="11910" w:h="16840"/>
          <w:pgMar w:header="0" w:footer="4058" w:top="1360" w:bottom="4240" w:left="480" w:right="0"/>
        </w:sectPr>
      </w:pPr>
    </w:p>
    <w:p>
      <w:pPr>
        <w:pStyle w:val="Heading2"/>
        <w:spacing w:before="65"/>
      </w:pPr>
      <w:bookmarkStart w:name="_bookmark262" w:id="422"/>
      <w:bookmarkEnd w:id="422"/>
      <w:r>
        <w:rPr>
          <w:b w:val="0"/>
        </w:rPr>
      </w:r>
      <w:r>
        <w:rPr/>
        <w:t>Table</w:t>
      </w:r>
      <w:r>
        <w:rPr>
          <w:spacing w:val="-3"/>
        </w:rPr>
        <w:t> </w:t>
      </w:r>
      <w:r>
        <w:rPr/>
        <w:t>4.58:</w:t>
      </w:r>
      <w:r>
        <w:rPr>
          <w:spacing w:val="56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PAHs(mg/kg)in</w:t>
      </w:r>
      <w:r>
        <w:rPr>
          <w:spacing w:val="-1"/>
        </w:rPr>
        <w:t> </w:t>
      </w:r>
      <w:r>
        <w:rPr/>
        <w:t>Cat</w:t>
      </w:r>
      <w:r>
        <w:rPr>
          <w:spacing w:val="-1"/>
        </w:rPr>
        <w:t> </w:t>
      </w:r>
      <w:r>
        <w:rPr/>
        <w:t>Fish in</w:t>
      </w:r>
      <w:r>
        <w:rPr>
          <w:spacing w:val="-1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10"/>
        <w:gridCol w:w="1566"/>
        <w:gridCol w:w="2247"/>
      </w:tblGrid>
      <w:tr>
        <w:trPr>
          <w:trHeight w:val="613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4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0.675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0.090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0.0825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0.0028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0.0016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0.0018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</w:tr>
      <w:tr>
        <w:trPr>
          <w:trHeight w:val="438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3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line="256" w:lineRule="exact" w:before="163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3"/>
              <w:ind w:left="2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3"/>
              <w:ind w:left="504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18"/>
          <w:footerReference w:type="default" r:id="rId419"/>
          <w:pgSz w:w="11910" w:h="16840"/>
          <w:pgMar w:header="0" w:footer="4058" w:top="1360" w:bottom="4240" w:left="480" w:right="0"/>
        </w:sectPr>
      </w:pPr>
    </w:p>
    <w:p>
      <w:pPr>
        <w:spacing w:before="65"/>
        <w:ind w:left="960" w:right="0" w:firstLine="0"/>
        <w:jc w:val="left"/>
        <w:rPr>
          <w:b/>
          <w:sz w:val="24"/>
        </w:rPr>
      </w:pPr>
      <w:bookmarkStart w:name="_bookmark263" w:id="423"/>
      <w:bookmarkEnd w:id="423"/>
      <w:r>
        <w:rPr/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PAHs(mg/kg)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Cat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4"/>
        <w:gridCol w:w="1910"/>
        <w:gridCol w:w="1566"/>
        <w:gridCol w:w="2247"/>
      </w:tblGrid>
      <w:tr>
        <w:trPr>
          <w:trHeight w:val="613" w:hRule="atLeast"/>
        </w:trPr>
        <w:tc>
          <w:tcPr>
            <w:tcW w:w="3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Asa-Owaza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Onuimo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Owerri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Nta</w:t>
            </w:r>
          </w:p>
        </w:tc>
      </w:tr>
      <w:tr>
        <w:trPr>
          <w:trHeight w:val="444" w:hRule="atLeast"/>
        </w:trPr>
        <w:tc>
          <w:tcPr>
            <w:tcW w:w="3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Methylnapthylene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Acenaptylene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Acenaphthlene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0.0026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3"/>
              <w:ind w:left="760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3"/>
              <w:ind w:left="513"/>
              <w:rPr>
                <w:sz w:val="24"/>
              </w:rPr>
            </w:pPr>
            <w:r>
              <w:rPr>
                <w:sz w:val="24"/>
              </w:rPr>
              <w:t>0.0008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3"/>
              <w:ind w:left="221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3"/>
              <w:ind w:left="504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[b]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[k]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0.00125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0.00175</w:t>
            </w:r>
          </w:p>
        </w:tc>
      </w:tr>
      <w:tr>
        <w:trPr>
          <w:trHeight w:val="614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[a]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613" w:hRule="atLeast"/>
        </w:trPr>
        <w:tc>
          <w:tcPr>
            <w:tcW w:w="3754" w:type="dxa"/>
          </w:tcPr>
          <w:p>
            <w:pPr>
              <w:pStyle w:val="TableParagraph"/>
              <w:spacing w:before="164"/>
              <w:ind w:left="760"/>
              <w:rPr>
                <w:sz w:val="24"/>
              </w:rPr>
            </w:pPr>
            <w:r>
              <w:rPr>
                <w:sz w:val="24"/>
              </w:rPr>
              <w:t>indenol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[1,2,3,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cd] pyrene</w:t>
            </w:r>
          </w:p>
        </w:tc>
        <w:tc>
          <w:tcPr>
            <w:tcW w:w="1910" w:type="dxa"/>
          </w:tcPr>
          <w:p>
            <w:pPr>
              <w:pStyle w:val="TableParagraph"/>
              <w:spacing w:before="164"/>
              <w:ind w:left="513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4"/>
              <w:ind w:left="221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2247" w:type="dxa"/>
          </w:tcPr>
          <w:p>
            <w:pPr>
              <w:pStyle w:val="TableParagraph"/>
              <w:spacing w:before="164"/>
              <w:ind w:left="504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</w:tr>
      <w:tr>
        <w:trPr>
          <w:trHeight w:val="438" w:hRule="atLeast"/>
        </w:trPr>
        <w:tc>
          <w:tcPr>
            <w:tcW w:w="3754" w:type="dxa"/>
          </w:tcPr>
          <w:p>
            <w:pPr>
              <w:pStyle w:val="TableParagraph"/>
              <w:spacing w:line="256" w:lineRule="exact" w:before="163"/>
              <w:ind w:left="760"/>
              <w:rPr>
                <w:sz w:val="24"/>
              </w:rPr>
            </w:pPr>
            <w:r>
              <w:rPr>
                <w:sz w:val="24"/>
              </w:rPr>
              <w:t>Dibenzo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[ah] Anthracene</w:t>
            </w:r>
          </w:p>
        </w:tc>
        <w:tc>
          <w:tcPr>
            <w:tcW w:w="1910" w:type="dxa"/>
          </w:tcPr>
          <w:p>
            <w:pPr>
              <w:pStyle w:val="TableParagraph"/>
              <w:spacing w:line="256" w:lineRule="exact" w:before="163"/>
              <w:ind w:left="51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163"/>
              <w:ind w:left="2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247" w:type="dxa"/>
          </w:tcPr>
          <w:p>
            <w:pPr>
              <w:pStyle w:val="TableParagraph"/>
              <w:spacing w:line="256" w:lineRule="exact" w:before="163"/>
              <w:ind w:left="50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20"/>
          <w:footerReference w:type="default" r:id="rId421"/>
          <w:pgSz w:w="11910" w:h="16840"/>
          <w:pgMar w:header="0" w:footer="4058" w:top="1360" w:bottom="4240" w:left="480" w:right="0"/>
        </w:sectPr>
      </w:pPr>
    </w:p>
    <w:p>
      <w:pPr>
        <w:pStyle w:val="BodyText"/>
        <w:spacing w:line="480" w:lineRule="auto" w:before="78"/>
        <w:ind w:left="960" w:right="1511"/>
      </w:pPr>
      <w:r>
        <w:rPr/>
        <w:t>The individual PAHs ranged from ND to 0.037 for </w:t>
      </w:r>
      <w:r>
        <w:rPr>
          <w:i/>
        </w:rPr>
        <w:t>Tilapia </w:t>
      </w:r>
      <w:r>
        <w:rPr/>
        <w:t>in both seasons. ΣPAHs values</w:t>
      </w:r>
      <w:r>
        <w:rPr>
          <w:spacing w:val="1"/>
        </w:rPr>
        <w:t> </w:t>
      </w:r>
      <w:r>
        <w:rPr/>
        <w:t>also exceeded EU limit in both species which attributed to high naphthalene concentration.</w:t>
      </w:r>
      <w:r>
        <w:rPr>
          <w:spacing w:val="1"/>
        </w:rPr>
        <w:t> </w:t>
      </w:r>
      <w:r>
        <w:rPr/>
        <w:t>Napthalene concentration was significantly higher (p&lt;0.05) than the concentration of other</w:t>
      </w:r>
      <w:r>
        <w:rPr>
          <w:spacing w:val="1"/>
        </w:rPr>
        <w:t> </w:t>
      </w:r>
      <w:r>
        <w:rPr/>
        <w:t>PAHs.Nnaji and Ekwe (2017) reported total PAHs (ΣPAHs) value of 1.8E-02 and 1.4E-02 in</w:t>
      </w:r>
      <w:r>
        <w:rPr>
          <w:spacing w:val="-57"/>
        </w:rPr>
        <w:t> </w:t>
      </w:r>
      <w:r>
        <w:rPr/>
        <w:t>fish Cat fish and Tilapia fish respectively. Akpanbong </w:t>
      </w:r>
      <w:r>
        <w:rPr>
          <w:i/>
        </w:rPr>
        <w:t>et al., </w:t>
      </w:r>
      <w:r>
        <w:rPr/>
        <w:t>(2009) reported values less than</w:t>
      </w:r>
      <w:r>
        <w:rPr>
          <w:spacing w:val="-57"/>
        </w:rPr>
        <w:t> </w:t>
      </w:r>
      <w:r>
        <w:rPr/>
        <w:t>the values obtained in this study. They obtained a BaP concentration of 6.48E-05 and 5.21E-</w:t>
      </w:r>
      <w:r>
        <w:rPr>
          <w:spacing w:val="-57"/>
        </w:rPr>
        <w:t> </w:t>
      </w:r>
      <w:r>
        <w:rPr/>
        <w:t>04 mg/kg</w:t>
      </w:r>
      <w:r>
        <w:rPr>
          <w:spacing w:val="-3"/>
        </w:rPr>
        <w:t> </w:t>
      </w:r>
      <w:r>
        <w:rPr/>
        <w:t>in fleshy</w:t>
      </w:r>
      <w:r>
        <w:rPr>
          <w:spacing w:val="-5"/>
        </w:rPr>
        <w:t> </w:t>
      </w:r>
      <w:r>
        <w:rPr/>
        <w:t>and smoked fish.</w:t>
      </w:r>
    </w:p>
    <w:p>
      <w:pPr>
        <w:pStyle w:val="BodyText"/>
        <w:spacing w:line="480" w:lineRule="auto" w:before="201"/>
        <w:ind w:left="960" w:right="1436"/>
        <w:jc w:val="both"/>
      </w:pPr>
      <w:r>
        <w:rPr>
          <w:spacing w:val="-1"/>
        </w:rPr>
        <w:t>Factorial</w:t>
      </w:r>
      <w:r>
        <w:rPr>
          <w:spacing w:val="-14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season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location</w:t>
      </w:r>
      <w:r>
        <w:rPr>
          <w:spacing w:val="-15"/>
        </w:rPr>
        <w:t> </w:t>
      </w:r>
      <w:r>
        <w:rPr/>
        <w:t>were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observed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current</w:t>
      </w:r>
      <w:r>
        <w:rPr>
          <w:spacing w:val="-14"/>
        </w:rPr>
        <w:t> </w:t>
      </w:r>
      <w:r>
        <w:rPr/>
        <w:t>work.</w:t>
      </w:r>
      <w:r>
        <w:rPr>
          <w:spacing w:val="-15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season</w:t>
      </w:r>
      <w:r>
        <w:rPr>
          <w:spacing w:val="-58"/>
        </w:rPr>
        <w:t> </w:t>
      </w:r>
      <w:r>
        <w:rPr/>
        <w:t>has been known to affect the concentration of PAHs in aquatic ecosystem and spatial location</w:t>
      </w:r>
      <w:r>
        <w:rPr>
          <w:spacing w:val="-57"/>
        </w:rPr>
        <w:t> </w:t>
      </w:r>
      <w:r>
        <w:rPr/>
        <w:t>confirmed to play essential role in PAHs level variation and distribution (Nnaji and Ekwe,</w:t>
      </w:r>
      <w:r>
        <w:rPr>
          <w:spacing w:val="1"/>
        </w:rPr>
        <w:t> </w:t>
      </w:r>
      <w:r>
        <w:rPr/>
        <w:t>2017). The trend for the individual PAHs in different sampling locations decreased as follows</w:t>
      </w:r>
      <w:r>
        <w:rPr>
          <w:spacing w:val="-57"/>
        </w:rPr>
        <w:t> </w:t>
      </w:r>
      <w:r>
        <w:rPr/>
        <w:t>Owerinta&gt;Asa</w:t>
      </w:r>
      <w:r>
        <w:rPr>
          <w:spacing w:val="-10"/>
        </w:rPr>
        <w:t> </w:t>
      </w:r>
      <w:r>
        <w:rPr/>
        <w:t>-Owaza&gt;Onuimo.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7"/>
        </w:rPr>
        <w:t> </w:t>
      </w:r>
      <w:r>
        <w:rPr/>
        <w:t>PAHs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PAHs</w:t>
      </w:r>
      <w:r>
        <w:rPr>
          <w:spacing w:val="-58"/>
        </w:rPr>
        <w:t> </w:t>
      </w:r>
      <w:r>
        <w:rPr/>
        <w:t>concentration in the wet season using student t-test and no significant difference in the mean</w:t>
      </w:r>
      <w:r>
        <w:rPr>
          <w:spacing w:val="1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seasons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observed.</w:t>
      </w:r>
      <w:r>
        <w:rPr>
          <w:spacing w:val="-4"/>
        </w:rPr>
        <w:t> </w:t>
      </w:r>
      <w:r>
        <w:rPr/>
        <w:t>Summation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PAHs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fish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IMR</w:t>
      </w:r>
      <w:r>
        <w:rPr>
          <w:spacing w:val="-3"/>
        </w:rPr>
        <w:t> </w:t>
      </w:r>
      <w:r>
        <w:rPr/>
        <w:t>during</w:t>
      </w:r>
      <w:r>
        <w:rPr>
          <w:spacing w:val="-7"/>
        </w:rPr>
        <w:t> </w:t>
      </w:r>
      <w:r>
        <w:rPr/>
        <w:t>both</w:t>
      </w:r>
      <w:r>
        <w:rPr>
          <w:spacing w:val="-4"/>
        </w:rPr>
        <w:t> </w:t>
      </w:r>
      <w:r>
        <w:rPr/>
        <w:t>seasons</w:t>
      </w:r>
      <w:r>
        <w:rPr>
          <w:spacing w:val="-57"/>
        </w:rPr>
        <w:t> </w:t>
      </w:r>
      <w:r>
        <w:rPr/>
        <w:t>is computed in Appendix 33. Allthe sixteen (16) targeted PAHs were detected in all the two</w:t>
      </w:r>
      <w:r>
        <w:rPr>
          <w:spacing w:val="1"/>
        </w:rPr>
        <w:t> </w:t>
      </w:r>
      <w:r>
        <w:rPr/>
        <w:t>kinds</w:t>
      </w:r>
      <w:r>
        <w:rPr>
          <w:spacing w:val="-1"/>
        </w:rPr>
        <w:t> </w:t>
      </w:r>
      <w:r>
        <w:rPr/>
        <w:t>of fishes except Anthracene</w:t>
      </w:r>
      <w:r>
        <w:rPr>
          <w:spacing w:val="-1"/>
        </w:rPr>
        <w:t> </w:t>
      </w:r>
      <w:r>
        <w:rPr/>
        <w:t>in Onuimo sampling</w:t>
      </w:r>
      <w:r>
        <w:rPr>
          <w:spacing w:val="-2"/>
        </w:rPr>
        <w:t> </w:t>
      </w:r>
      <w:r>
        <w:rPr/>
        <w:t>station.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51"/>
        </w:numPr>
        <w:tabs>
          <w:tab w:pos="1621" w:val="left" w:leader="none"/>
        </w:tabs>
        <w:spacing w:line="240" w:lineRule="auto" w:before="0" w:after="0"/>
        <w:ind w:left="1620" w:right="0" w:hanging="661"/>
        <w:jc w:val="left"/>
      </w:pPr>
      <w:bookmarkStart w:name="_bookmark264" w:id="424"/>
      <w:bookmarkEnd w:id="424"/>
      <w:r>
        <w:rPr>
          <w:b w:val="0"/>
        </w:rPr>
      </w:r>
      <w:bookmarkStart w:name="_bookmark264" w:id="425"/>
      <w:bookmarkEnd w:id="425"/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PAHs</w:t>
      </w:r>
      <w:r>
        <w:rPr>
          <w:spacing w:val="-2"/>
        </w:rPr>
        <w:t> </w:t>
      </w:r>
      <w:r>
        <w:rPr/>
        <w:t>in Fish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Graph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Fromappendix</w:t>
      </w:r>
      <w:r>
        <w:rPr>
          <w:spacing w:val="-9"/>
        </w:rPr>
        <w:t> </w:t>
      </w:r>
      <w:r>
        <w:rPr/>
        <w:t>67,</w:t>
      </w:r>
      <w:r>
        <w:rPr>
          <w:spacing w:val="-11"/>
        </w:rPr>
        <w:t> </w:t>
      </w:r>
      <w:r>
        <w:rPr/>
        <w:t>there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ofPAHs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tissues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muscles</w:t>
      </w:r>
      <w:r>
        <w:rPr>
          <w:spacing w:val="-11"/>
        </w:rPr>
        <w:t> </w:t>
      </w:r>
      <w:r>
        <w:rPr/>
        <w:t>offish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57"/>
        </w:rPr>
        <w:t> </w:t>
      </w:r>
      <w:r>
        <w:rPr/>
        <w:t>than in dry season.</w:t>
      </w:r>
      <w:r>
        <w:rPr>
          <w:spacing w:val="1"/>
        </w:rPr>
        <w:t> </w:t>
      </w:r>
      <w:r>
        <w:rPr/>
        <w:t>The trend in PAHs in fish in this study were as follows fluorene&gt;methyl-</w:t>
      </w:r>
      <w:r>
        <w:rPr>
          <w:spacing w:val="1"/>
        </w:rPr>
        <w:t> </w:t>
      </w:r>
      <w:r>
        <w:rPr/>
        <w:t>naphthene&gt; fluoranthene&gt; others in both season while B(k)F recorded the least value for both</w:t>
      </w:r>
      <w:r>
        <w:rPr>
          <w:spacing w:val="-57"/>
        </w:rPr>
        <w:t> </w:t>
      </w:r>
      <w:r>
        <w:rPr/>
        <w:t>season.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51"/>
        </w:numPr>
        <w:tabs>
          <w:tab w:pos="1562" w:val="left" w:leader="none"/>
        </w:tabs>
        <w:spacing w:line="240" w:lineRule="auto" w:before="0" w:after="0"/>
        <w:ind w:left="1561" w:right="0" w:hanging="602"/>
        <w:jc w:val="both"/>
      </w:pPr>
      <w:bookmarkStart w:name="_bookmark265" w:id="426"/>
      <w:bookmarkEnd w:id="426"/>
      <w:r>
        <w:rPr>
          <w:b w:val="0"/>
        </w:rPr>
      </w:r>
      <w:bookmarkStart w:name="_bookmark265" w:id="427"/>
      <w:bookmarkEnd w:id="427"/>
      <w:r>
        <w:rPr/>
        <w:t>P</w:t>
      </w:r>
      <w:r>
        <w:rPr/>
        <w:t>earson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 PAHsin Tilapia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Cat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435"/>
        <w:jc w:val="both"/>
      </w:pPr>
      <w:r>
        <w:rPr/>
        <w:t>The relationship between individual PAHs in </w:t>
      </w:r>
      <w:r>
        <w:rPr>
          <w:i/>
        </w:rPr>
        <w:t>Tilapia zilli </w:t>
      </w:r>
      <w:r>
        <w:rPr/>
        <w:t>and Cat fish during both season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Tables 4.60</w:t>
      </w:r>
      <w:r>
        <w:rPr>
          <w:spacing w:val="2"/>
        </w:rPr>
        <w:t> </w:t>
      </w:r>
      <w:r>
        <w:rPr/>
        <w:t>to 4.65.</w:t>
      </w:r>
    </w:p>
    <w:p>
      <w:pPr>
        <w:spacing w:after="0" w:line="480" w:lineRule="auto"/>
        <w:jc w:val="both"/>
        <w:sectPr>
          <w:headerReference w:type="default" r:id="rId422"/>
          <w:footerReference w:type="default" r:id="rId423"/>
          <w:pgSz w:w="11910" w:h="16840"/>
          <w:pgMar w:header="0" w:footer="1087" w:top="1340" w:bottom="1280" w:left="480" w:right="0"/>
        </w:sectPr>
      </w:pPr>
    </w:p>
    <w:p>
      <w:pPr>
        <w:pStyle w:val="Heading2"/>
        <w:spacing w:line="276" w:lineRule="auto" w:before="63"/>
        <w:ind w:right="1433"/>
      </w:pPr>
      <w:bookmarkStart w:name="_bookmark266" w:id="428"/>
      <w:bookmarkEnd w:id="428"/>
      <w:r>
        <w:rPr>
          <w:b w:val="0"/>
        </w:rPr>
      </w:r>
      <w:r>
        <w:rPr/>
        <w:t>Table</w:t>
      </w:r>
      <w:r>
        <w:rPr>
          <w:spacing w:val="-8"/>
        </w:rPr>
        <w:t> </w:t>
      </w:r>
      <w:r>
        <w:rPr/>
        <w:t>4.60:</w:t>
      </w:r>
      <w:r>
        <w:rPr>
          <w:spacing w:val="-7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between</w:t>
      </w:r>
      <w:r>
        <w:rPr>
          <w:spacing w:val="-6"/>
        </w:rPr>
        <w:t> </w:t>
      </w:r>
      <w:r>
        <w:rPr/>
        <w:t>Low</w:t>
      </w:r>
      <w:r>
        <w:rPr>
          <w:spacing w:val="-5"/>
        </w:rPr>
        <w:t> </w:t>
      </w:r>
      <w:r>
        <w:rPr/>
        <w:t>Molecular</w:t>
      </w:r>
      <w:r>
        <w:rPr>
          <w:spacing w:val="-8"/>
        </w:rPr>
        <w:t> </w:t>
      </w:r>
      <w:r>
        <w:rPr/>
        <w:t>Weight</w:t>
      </w:r>
      <w:r>
        <w:rPr>
          <w:spacing w:val="-1"/>
        </w:rPr>
        <w:t> </w:t>
      </w:r>
      <w:r>
        <w:rPr/>
        <w:t>PAHs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i/>
        </w:rPr>
        <w:t>Tillapia</w:t>
      </w:r>
      <w:r>
        <w:rPr>
          <w:i/>
          <w:spacing w:val="-6"/>
        </w:rPr>
        <w:t> </w:t>
      </w:r>
      <w:r>
        <w:rPr>
          <w:i/>
        </w:rPr>
        <w:t>Zilli</w:t>
      </w:r>
      <w:r>
        <w:rPr>
          <w:i/>
          <w:spacing w:val="-7"/>
        </w:rPr>
        <w:t> </w:t>
      </w:r>
      <w:r>
        <w:rPr/>
        <w:t>from</w:t>
      </w:r>
      <w:r>
        <w:rPr>
          <w:spacing w:val="-10"/>
        </w:rPr>
        <w:t> </w:t>
      </w:r>
      <w:r>
        <w:rPr/>
        <w:t>IMR</w:t>
      </w:r>
      <w:r>
        <w:rPr>
          <w:spacing w:val="-57"/>
        </w:rPr>
        <w:t> </w:t>
      </w:r>
      <w:r>
        <w:rPr/>
        <w:t>during</w:t>
      </w:r>
      <w:r>
        <w:rPr>
          <w:spacing w:val="-1"/>
        </w:rPr>
        <w:t> </w:t>
      </w:r>
      <w:r>
        <w:rPr/>
        <w:t>Wet Season (mg/kg).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1063"/>
        <w:gridCol w:w="1176"/>
        <w:gridCol w:w="1055"/>
        <w:gridCol w:w="750"/>
        <w:gridCol w:w="971"/>
        <w:gridCol w:w="1032"/>
        <w:gridCol w:w="853"/>
        <w:gridCol w:w="1047"/>
      </w:tblGrid>
      <w:tr>
        <w:trPr>
          <w:trHeight w:val="614" w:hRule="atLeast"/>
        </w:trPr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Pry</w:t>
            </w:r>
          </w:p>
        </w:tc>
      </w:tr>
      <w:tr>
        <w:trPr>
          <w:trHeight w:val="446" w:hRule="atLeast"/>
        </w:trPr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068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063" w:type="dxa"/>
          </w:tcPr>
          <w:p>
            <w:pPr>
              <w:pStyle w:val="TableParagraph"/>
              <w:spacing w:before="161"/>
              <w:ind w:left="227"/>
              <w:rPr>
                <w:sz w:val="24"/>
              </w:rPr>
            </w:pPr>
            <w:r>
              <w:rPr>
                <w:sz w:val="24"/>
              </w:rPr>
              <w:t>-0.476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161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068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063" w:type="dxa"/>
          </w:tcPr>
          <w:p>
            <w:pPr>
              <w:pStyle w:val="TableParagraph"/>
              <w:spacing w:before="161"/>
              <w:ind w:left="227"/>
              <w:rPr>
                <w:sz w:val="24"/>
              </w:rPr>
            </w:pPr>
            <w:r>
              <w:rPr>
                <w:sz w:val="24"/>
              </w:rPr>
              <w:t>-0.401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161"/>
              <w:ind w:left="214"/>
              <w:rPr>
                <w:sz w:val="24"/>
              </w:rPr>
            </w:pPr>
            <w:r>
              <w:rPr>
                <w:sz w:val="24"/>
              </w:rPr>
              <w:t>0.961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1"/>
              <w:ind w:left="2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068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063" w:type="dxa"/>
          </w:tcPr>
          <w:p>
            <w:pPr>
              <w:pStyle w:val="TableParagraph"/>
              <w:spacing w:before="161"/>
              <w:ind w:left="22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6" w:type="dxa"/>
          </w:tcPr>
          <w:p>
            <w:pPr>
              <w:pStyle w:val="TableParagraph"/>
              <w:spacing w:before="161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1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0" w:type="dxa"/>
          </w:tcPr>
          <w:p>
            <w:pPr>
              <w:pStyle w:val="TableParagraph"/>
              <w:spacing w:before="161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1068" w:type="dxa"/>
          </w:tcPr>
          <w:p>
            <w:pPr>
              <w:pStyle w:val="TableParagraph"/>
              <w:spacing w:before="1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1063" w:type="dxa"/>
          </w:tcPr>
          <w:p>
            <w:pPr>
              <w:pStyle w:val="TableParagraph"/>
              <w:spacing w:before="162"/>
              <w:ind w:left="227"/>
              <w:rPr>
                <w:sz w:val="24"/>
              </w:rPr>
            </w:pPr>
            <w:r>
              <w:rPr>
                <w:sz w:val="24"/>
              </w:rPr>
              <w:t>0.775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162"/>
              <w:ind w:left="214"/>
              <w:rPr>
                <w:sz w:val="24"/>
              </w:rPr>
            </w:pPr>
            <w:r>
              <w:rPr>
                <w:sz w:val="24"/>
              </w:rPr>
              <w:t>-0.924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2"/>
              <w:ind w:left="228"/>
              <w:rPr>
                <w:sz w:val="24"/>
              </w:rPr>
            </w:pPr>
            <w:r>
              <w:rPr>
                <w:sz w:val="24"/>
              </w:rPr>
              <w:t>-0.994</w:t>
            </w:r>
          </w:p>
        </w:tc>
        <w:tc>
          <w:tcPr>
            <w:tcW w:w="750" w:type="dxa"/>
          </w:tcPr>
          <w:p>
            <w:pPr>
              <w:pStyle w:val="TableParagraph"/>
              <w:spacing w:before="162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162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1068" w:type="dxa"/>
          </w:tcPr>
          <w:p>
            <w:pPr>
              <w:pStyle w:val="TableParagraph"/>
              <w:spacing w:before="1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063" w:type="dxa"/>
          </w:tcPr>
          <w:p>
            <w:pPr>
              <w:pStyle w:val="TableParagraph"/>
              <w:spacing w:before="160"/>
              <w:ind w:left="227"/>
              <w:rPr>
                <w:sz w:val="24"/>
              </w:rPr>
            </w:pPr>
            <w:r>
              <w:rPr>
                <w:sz w:val="24"/>
              </w:rPr>
              <w:t>-0.633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160"/>
              <w:ind w:left="214"/>
              <w:rPr>
                <w:sz w:val="24"/>
              </w:rPr>
            </w:pPr>
            <w:r>
              <w:rPr>
                <w:sz w:val="24"/>
              </w:rPr>
              <w:t>0.982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0"/>
              <w:ind w:left="228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  <w:tc>
          <w:tcPr>
            <w:tcW w:w="750" w:type="dxa"/>
          </w:tcPr>
          <w:p>
            <w:pPr>
              <w:pStyle w:val="TableParagraph"/>
              <w:spacing w:before="160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160"/>
              <w:ind w:left="144"/>
              <w:rPr>
                <w:sz w:val="24"/>
              </w:rPr>
            </w:pPr>
            <w:r>
              <w:rPr>
                <w:sz w:val="24"/>
              </w:rPr>
              <w:t>-0.979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60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068" w:type="dxa"/>
          </w:tcPr>
          <w:p>
            <w:pPr>
              <w:pStyle w:val="TableParagraph"/>
              <w:spacing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063" w:type="dxa"/>
          </w:tcPr>
          <w:p>
            <w:pPr>
              <w:pStyle w:val="TableParagraph"/>
              <w:spacing w:before="161"/>
              <w:ind w:left="227"/>
              <w:rPr>
                <w:sz w:val="24"/>
              </w:rPr>
            </w:pPr>
            <w:r>
              <w:rPr>
                <w:sz w:val="24"/>
              </w:rPr>
              <w:t>-0.028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161"/>
              <w:ind w:left="214"/>
              <w:rPr>
                <w:sz w:val="24"/>
              </w:rPr>
            </w:pPr>
            <w:r>
              <w:rPr>
                <w:sz w:val="24"/>
              </w:rPr>
              <w:t>-0.867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1"/>
              <w:ind w:left="228"/>
              <w:rPr>
                <w:sz w:val="24"/>
              </w:rPr>
            </w:pPr>
            <w:r>
              <w:rPr>
                <w:sz w:val="24"/>
              </w:rPr>
              <w:t>-0.693</w:t>
            </w:r>
          </w:p>
        </w:tc>
        <w:tc>
          <w:tcPr>
            <w:tcW w:w="750" w:type="dxa"/>
          </w:tcPr>
          <w:p>
            <w:pPr>
              <w:pStyle w:val="TableParagraph"/>
              <w:spacing w:before="161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161"/>
              <w:ind w:left="144"/>
              <w:rPr>
                <w:sz w:val="24"/>
              </w:rPr>
            </w:pPr>
            <w:r>
              <w:rPr>
                <w:sz w:val="24"/>
              </w:rPr>
              <w:t>0.609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61"/>
              <w:ind w:left="205"/>
              <w:rPr>
                <w:sz w:val="24"/>
              </w:rPr>
            </w:pPr>
            <w:r>
              <w:rPr>
                <w:sz w:val="24"/>
              </w:rPr>
              <w:t>-0.756</w:t>
            </w:r>
          </w:p>
        </w:tc>
        <w:tc>
          <w:tcPr>
            <w:tcW w:w="853" w:type="dxa"/>
          </w:tcPr>
          <w:p>
            <w:pPr>
              <w:pStyle w:val="TableParagraph"/>
              <w:spacing w:before="161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068" w:type="dxa"/>
          </w:tcPr>
          <w:p>
            <w:pPr>
              <w:pStyle w:val="TableParagraph"/>
              <w:spacing w:line="256" w:lineRule="exact" w:before="1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Pry</w:t>
            </w:r>
          </w:p>
        </w:tc>
        <w:tc>
          <w:tcPr>
            <w:tcW w:w="1063" w:type="dxa"/>
          </w:tcPr>
          <w:p>
            <w:pPr>
              <w:pStyle w:val="TableParagraph"/>
              <w:spacing w:line="261" w:lineRule="exact" w:before="161"/>
              <w:ind w:left="227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161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5" w:type="dxa"/>
          </w:tcPr>
          <w:p>
            <w:pPr>
              <w:pStyle w:val="TableParagraph"/>
              <w:spacing w:line="261" w:lineRule="exact" w:before="161"/>
              <w:ind w:left="2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61" w:lineRule="exact" w:before="161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61" w:lineRule="exact" w:before="161"/>
              <w:ind w:left="144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  <w:tc>
          <w:tcPr>
            <w:tcW w:w="1032" w:type="dxa"/>
          </w:tcPr>
          <w:p>
            <w:pPr>
              <w:pStyle w:val="TableParagraph"/>
              <w:spacing w:line="261" w:lineRule="exact" w:before="161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>
            <w:pPr>
              <w:pStyle w:val="TableParagraph"/>
              <w:spacing w:line="261" w:lineRule="exact" w:before="161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line="261" w:lineRule="exact" w:before="161"/>
              <w:ind w:left="2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"/>
        <w:rPr>
          <w:b/>
          <w:sz w:val="26"/>
        </w:rPr>
      </w:pPr>
      <w:r>
        <w:rPr/>
        <w:pict>
          <v:rect style="position:absolute;margin-left:71.304001pt;margin-top:16.94969pt;width:451.515021pt;height:.479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424"/>
          <w:footerReference w:type="default" r:id="rId425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5"/>
        <w:ind w:left="960" w:right="1433" w:firstLine="0"/>
        <w:jc w:val="left"/>
        <w:rPr>
          <w:b/>
          <w:sz w:val="24"/>
        </w:rPr>
      </w:pPr>
      <w:bookmarkStart w:name="_bookmark267" w:id="429"/>
      <w:bookmarkEnd w:id="429"/>
      <w:r>
        <w:rPr/>
      </w:r>
      <w:r>
        <w:rPr>
          <w:b/>
          <w:sz w:val="24"/>
        </w:rPr>
        <w:t>Table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4.61: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Zilli</w:t>
      </w:r>
      <w:r>
        <w:rPr>
          <w:b/>
          <w:i/>
          <w:spacing w:val="-10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1MR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Dry Season (mg/kg).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101"/>
        <w:gridCol w:w="373"/>
        <w:gridCol w:w="860"/>
        <w:gridCol w:w="1304"/>
        <w:gridCol w:w="950"/>
        <w:gridCol w:w="1233"/>
        <w:gridCol w:w="358"/>
        <w:gridCol w:w="679"/>
        <w:gridCol w:w="694"/>
        <w:gridCol w:w="1591"/>
      </w:tblGrid>
      <w:tr>
        <w:trPr>
          <w:trHeight w:val="798" w:hRule="atLeast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5" w:lineRule="auto" w:before="47"/>
              <w:ind w:left="45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B(a)A</w:t>
            </w: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5" w:lineRule="auto" w:before="47"/>
              <w:ind w:left="64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lnd(l,2,3,C,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D)P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</w:tr>
      <w:tr>
        <w:trPr>
          <w:trHeight w:val="554" w:hRule="atLeast"/>
        </w:trPr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right="1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2" w:hRule="atLeast"/>
        </w:trPr>
        <w:tc>
          <w:tcPr>
            <w:tcW w:w="1248" w:type="dxa"/>
          </w:tcPr>
          <w:p>
            <w:pPr>
              <w:pStyle w:val="TableParagraph"/>
              <w:spacing w:before="219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1101" w:type="dxa"/>
          </w:tcPr>
          <w:p>
            <w:pPr>
              <w:pStyle w:val="TableParagraph"/>
              <w:spacing w:before="219"/>
              <w:ind w:left="223"/>
              <w:rPr>
                <w:sz w:val="24"/>
              </w:rPr>
            </w:pPr>
            <w:r>
              <w:rPr>
                <w:sz w:val="24"/>
              </w:rPr>
              <w:t>0.812</w:t>
            </w:r>
          </w:p>
        </w:tc>
        <w:tc>
          <w:tcPr>
            <w:tcW w:w="1233" w:type="dxa"/>
            <w:gridSpan w:val="2"/>
          </w:tcPr>
          <w:p>
            <w:pPr>
              <w:pStyle w:val="TableParagraph"/>
              <w:spacing w:before="219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0" w:hRule="atLeast"/>
        </w:trPr>
        <w:tc>
          <w:tcPr>
            <w:tcW w:w="1248" w:type="dxa"/>
          </w:tcPr>
          <w:p>
            <w:pPr>
              <w:pStyle w:val="TableParagraph"/>
              <w:spacing w:before="20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1101" w:type="dxa"/>
          </w:tcPr>
          <w:p>
            <w:pPr>
              <w:pStyle w:val="TableParagraph"/>
              <w:spacing w:before="207"/>
              <w:ind w:left="223"/>
              <w:rPr>
                <w:sz w:val="24"/>
              </w:rPr>
            </w:pPr>
            <w:r>
              <w:rPr>
                <w:sz w:val="24"/>
              </w:rPr>
              <w:t>-0.866</w:t>
            </w:r>
          </w:p>
        </w:tc>
        <w:tc>
          <w:tcPr>
            <w:tcW w:w="1233" w:type="dxa"/>
            <w:gridSpan w:val="2"/>
          </w:tcPr>
          <w:p>
            <w:pPr>
              <w:pStyle w:val="TableParagraph"/>
              <w:spacing w:before="207"/>
              <w:ind w:left="407"/>
              <w:rPr>
                <w:sz w:val="24"/>
              </w:rPr>
            </w:pPr>
            <w:r>
              <w:rPr>
                <w:sz w:val="24"/>
              </w:rPr>
              <w:t>-0.866</w:t>
            </w:r>
          </w:p>
        </w:tc>
        <w:tc>
          <w:tcPr>
            <w:tcW w:w="1304" w:type="dxa"/>
          </w:tcPr>
          <w:p>
            <w:pPr>
              <w:pStyle w:val="TableParagraph"/>
              <w:spacing w:before="207"/>
              <w:ind w:left="1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7" w:hRule="atLeast"/>
        </w:trPr>
        <w:tc>
          <w:tcPr>
            <w:tcW w:w="1248" w:type="dxa"/>
          </w:tcPr>
          <w:p>
            <w:pPr>
              <w:pStyle w:val="TableParagraph"/>
              <w:spacing w:before="22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1101" w:type="dxa"/>
          </w:tcPr>
          <w:p>
            <w:pPr>
              <w:pStyle w:val="TableParagraph"/>
              <w:spacing w:before="227"/>
              <w:ind w:left="223"/>
              <w:rPr>
                <w:sz w:val="24"/>
              </w:rPr>
            </w:pPr>
            <w:r>
              <w:rPr>
                <w:sz w:val="24"/>
              </w:rPr>
              <w:t>0.835</w:t>
            </w:r>
          </w:p>
        </w:tc>
        <w:tc>
          <w:tcPr>
            <w:tcW w:w="1233" w:type="dxa"/>
            <w:gridSpan w:val="2"/>
          </w:tcPr>
          <w:p>
            <w:pPr>
              <w:pStyle w:val="TableParagraph"/>
              <w:spacing w:before="227"/>
              <w:ind w:left="445"/>
              <w:rPr>
                <w:sz w:val="24"/>
              </w:rPr>
            </w:pPr>
            <w:r>
              <w:rPr>
                <w:sz w:val="24"/>
              </w:rPr>
              <w:t>0.835</w:t>
            </w:r>
          </w:p>
        </w:tc>
        <w:tc>
          <w:tcPr>
            <w:tcW w:w="1304" w:type="dxa"/>
          </w:tcPr>
          <w:p>
            <w:pPr>
              <w:pStyle w:val="TableParagraph"/>
              <w:spacing w:before="227"/>
              <w:ind w:left="160"/>
              <w:rPr>
                <w:sz w:val="24"/>
              </w:rPr>
            </w:pPr>
            <w:r>
              <w:rPr>
                <w:sz w:val="24"/>
              </w:rPr>
              <w:t>-0.998</w:t>
            </w:r>
          </w:p>
        </w:tc>
        <w:tc>
          <w:tcPr>
            <w:tcW w:w="950" w:type="dxa"/>
          </w:tcPr>
          <w:p>
            <w:pPr>
              <w:pStyle w:val="TableParagraph"/>
              <w:spacing w:before="227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4" w:hRule="atLeast"/>
        </w:trPr>
        <w:tc>
          <w:tcPr>
            <w:tcW w:w="1248" w:type="dxa"/>
          </w:tcPr>
          <w:p>
            <w:pPr>
              <w:pStyle w:val="TableParagraph"/>
              <w:spacing w:before="21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1101" w:type="dxa"/>
          </w:tcPr>
          <w:p>
            <w:pPr>
              <w:pStyle w:val="TableParagraph"/>
              <w:spacing w:before="214"/>
              <w:ind w:left="2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3" w:type="dxa"/>
            <w:gridSpan w:val="2"/>
          </w:tcPr>
          <w:p>
            <w:pPr>
              <w:pStyle w:val="TableParagraph"/>
              <w:spacing w:before="214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before="214"/>
              <w:ind w:left="41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50" w:type="dxa"/>
          </w:tcPr>
          <w:p>
            <w:pPr>
              <w:pStyle w:val="TableParagraph"/>
              <w:spacing w:before="214"/>
              <w:ind w:left="99"/>
              <w:rPr>
                <w:sz w:val="24"/>
              </w:rPr>
            </w:pPr>
            <w:r>
              <w:rPr>
                <w:sz w:val="24"/>
              </w:rPr>
              <w:t>-0.551</w:t>
            </w:r>
          </w:p>
        </w:tc>
        <w:tc>
          <w:tcPr>
            <w:tcW w:w="1233" w:type="dxa"/>
          </w:tcPr>
          <w:p>
            <w:pPr>
              <w:pStyle w:val="TableParagraph"/>
              <w:spacing w:before="214"/>
              <w:ind w:left="1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1248" w:type="dxa"/>
          </w:tcPr>
          <w:p>
            <w:pPr>
              <w:pStyle w:val="TableParagraph"/>
              <w:spacing w:line="256" w:lineRule="exact" w:before="22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1101" w:type="dxa"/>
          </w:tcPr>
          <w:p>
            <w:pPr>
              <w:pStyle w:val="TableParagraph"/>
              <w:spacing w:line="256" w:lineRule="exact" w:before="224"/>
              <w:ind w:left="223"/>
              <w:rPr>
                <w:sz w:val="24"/>
              </w:rPr>
            </w:pPr>
            <w:r>
              <w:rPr>
                <w:sz w:val="24"/>
              </w:rPr>
              <w:t>-0.521</w:t>
            </w:r>
          </w:p>
        </w:tc>
        <w:tc>
          <w:tcPr>
            <w:tcW w:w="1233" w:type="dxa"/>
            <w:gridSpan w:val="2"/>
          </w:tcPr>
          <w:p>
            <w:pPr>
              <w:pStyle w:val="TableParagraph"/>
              <w:spacing w:line="256" w:lineRule="exact" w:before="224"/>
              <w:ind w:left="407"/>
              <w:rPr>
                <w:sz w:val="24"/>
              </w:rPr>
            </w:pPr>
            <w:r>
              <w:rPr>
                <w:sz w:val="24"/>
              </w:rPr>
              <w:t>-0.521</w:t>
            </w:r>
          </w:p>
        </w:tc>
        <w:tc>
          <w:tcPr>
            <w:tcW w:w="1304" w:type="dxa"/>
          </w:tcPr>
          <w:p>
            <w:pPr>
              <w:pStyle w:val="TableParagraph"/>
              <w:spacing w:line="256" w:lineRule="exact" w:before="224"/>
              <w:ind w:left="419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950" w:type="dxa"/>
          </w:tcPr>
          <w:p>
            <w:pPr>
              <w:pStyle w:val="TableParagraph"/>
              <w:spacing w:line="256" w:lineRule="exact" w:before="224"/>
              <w:ind w:left="99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 w:before="224"/>
              <w:ind w:left="155"/>
              <w:rPr>
                <w:sz w:val="24"/>
              </w:rPr>
            </w:pPr>
            <w:r>
              <w:rPr>
                <w:sz w:val="24"/>
              </w:rPr>
              <w:t>0.854</w:t>
            </w:r>
          </w:p>
        </w:tc>
        <w:tc>
          <w:tcPr>
            <w:tcW w:w="358" w:type="dxa"/>
          </w:tcPr>
          <w:p>
            <w:pPr>
              <w:pStyle w:val="TableParagraph"/>
              <w:spacing w:line="256" w:lineRule="exact" w:before="224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5" w:hRule="atLeast"/>
        </w:trPr>
        <w:tc>
          <w:tcPr>
            <w:tcW w:w="1248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40" w:lineRule="atLeast" w:before="1"/>
              <w:ind w:left="122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lnd(l,2,3,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C,D)P</w:t>
            </w:r>
          </w:p>
        </w:tc>
        <w:tc>
          <w:tcPr>
            <w:tcW w:w="1101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-0.721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-0.721</w:t>
            </w:r>
          </w:p>
        </w:tc>
        <w:tc>
          <w:tcPr>
            <w:tcW w:w="1304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-0.971</w:t>
            </w:r>
          </w:p>
        </w:tc>
        <w:tc>
          <w:tcPr>
            <w:tcW w:w="950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-0.983</w:t>
            </w:r>
          </w:p>
        </w:tc>
        <w:tc>
          <w:tcPr>
            <w:tcW w:w="1233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0.693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-0.216</w:t>
            </w:r>
          </w:p>
        </w:tc>
        <w:tc>
          <w:tcPr>
            <w:tcW w:w="2285" w:type="dxa"/>
            <w:gridSpan w:val="2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733" w:hRule="atLeast"/>
        </w:trPr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2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B(ah)A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right="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8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57" w:val="left" w:leader="none"/>
              </w:tabs>
              <w:ind w:left="226"/>
              <w:rPr>
                <w:sz w:val="24"/>
              </w:rPr>
            </w:pPr>
            <w:r>
              <w:rPr>
                <w:position w:val="-5"/>
                <w:sz w:val="24"/>
              </w:rPr>
              <w:t>-</w:t>
              <w:tab/>
            </w:r>
            <w:r>
              <w:rPr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26"/>
          <w:footerReference w:type="default" r:id="rId427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693"/>
        <w:gridCol w:w="787"/>
        <w:gridCol w:w="870"/>
        <w:gridCol w:w="853"/>
        <w:gridCol w:w="924"/>
        <w:gridCol w:w="918"/>
        <w:gridCol w:w="1771"/>
        <w:gridCol w:w="1037"/>
      </w:tblGrid>
      <w:tr>
        <w:trPr>
          <w:trHeight w:val="275" w:hRule="atLeast"/>
        </w:trPr>
        <w:tc>
          <w:tcPr>
            <w:tcW w:w="151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2"/>
              <w:rPr>
                <w:b/>
                <w:sz w:val="24"/>
              </w:rPr>
            </w:pPr>
            <w:bookmarkStart w:name="_bookmark268" w:id="430"/>
            <w:bookmarkEnd w:id="430"/>
            <w:r>
              <w:rPr/>
            </w:r>
            <w:r>
              <w:rPr>
                <w:b/>
                <w:sz w:val="24"/>
              </w:rPr>
              <w:t>Chy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FIt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1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Ind(1.2,3,CD)P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>
        <w:trPr>
          <w:trHeight w:val="468" w:hRule="atLeast"/>
        </w:trPr>
        <w:tc>
          <w:tcPr>
            <w:tcW w:w="151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B(ah)A</w:t>
            </w:r>
          </w:p>
        </w:tc>
      </w:tr>
      <w:tr>
        <w:trPr>
          <w:trHeight w:val="517" w:hRule="atLeast"/>
        </w:trPr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51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693" w:type="dxa"/>
          </w:tcPr>
          <w:p>
            <w:pPr>
              <w:pStyle w:val="TableParagraph"/>
              <w:spacing w:before="230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51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693" w:type="dxa"/>
          </w:tcPr>
          <w:p>
            <w:pPr>
              <w:pStyle w:val="TableParagraph"/>
              <w:spacing w:before="230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0.924</w:t>
            </w:r>
          </w:p>
        </w:tc>
        <w:tc>
          <w:tcPr>
            <w:tcW w:w="870" w:type="dxa"/>
          </w:tcPr>
          <w:p>
            <w:pPr>
              <w:pStyle w:val="TableParagraph"/>
              <w:spacing w:before="230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513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693" w:type="dxa"/>
          </w:tcPr>
          <w:p>
            <w:pPr>
              <w:pStyle w:val="TableParagraph"/>
              <w:spacing w:before="230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0.924</w:t>
            </w:r>
          </w:p>
        </w:tc>
        <w:tc>
          <w:tcPr>
            <w:tcW w:w="870" w:type="dxa"/>
          </w:tcPr>
          <w:p>
            <w:pPr>
              <w:pStyle w:val="TableParagraph"/>
              <w:spacing w:before="230"/>
              <w:ind w:left="134"/>
              <w:rPr>
                <w:sz w:val="24"/>
              </w:rPr>
            </w:pPr>
            <w:r>
              <w:rPr>
                <w:sz w:val="24"/>
              </w:rPr>
              <w:t>0.948</w:t>
            </w:r>
          </w:p>
        </w:tc>
        <w:tc>
          <w:tcPr>
            <w:tcW w:w="853" w:type="dxa"/>
          </w:tcPr>
          <w:p>
            <w:pPr>
              <w:pStyle w:val="TableParagraph"/>
              <w:spacing w:before="230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51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693" w:type="dxa"/>
          </w:tcPr>
          <w:p>
            <w:pPr>
              <w:pStyle w:val="TableParagraph"/>
              <w:spacing w:before="231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1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23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231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51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693" w:type="dxa"/>
          </w:tcPr>
          <w:p>
            <w:pPr>
              <w:pStyle w:val="TableParagraph"/>
              <w:spacing w:before="230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870" w:type="dxa"/>
          </w:tcPr>
          <w:p>
            <w:pPr>
              <w:pStyle w:val="TableParagraph"/>
              <w:spacing w:before="230"/>
              <w:ind w:left="134"/>
              <w:rPr>
                <w:sz w:val="24"/>
              </w:rPr>
            </w:pPr>
            <w:r>
              <w:rPr>
                <w:sz w:val="24"/>
              </w:rPr>
              <w:t>0.547</w:t>
            </w:r>
          </w:p>
        </w:tc>
        <w:tc>
          <w:tcPr>
            <w:tcW w:w="853" w:type="dxa"/>
          </w:tcPr>
          <w:p>
            <w:pPr>
              <w:pStyle w:val="TableParagraph"/>
              <w:spacing w:before="230"/>
              <w:ind w:left="121"/>
              <w:rPr>
                <w:sz w:val="24"/>
              </w:rPr>
            </w:pPr>
            <w:r>
              <w:rPr>
                <w:sz w:val="24"/>
              </w:rPr>
              <w:t>0.547</w:t>
            </w:r>
          </w:p>
        </w:tc>
        <w:tc>
          <w:tcPr>
            <w:tcW w:w="924" w:type="dxa"/>
          </w:tcPr>
          <w:p>
            <w:pPr>
              <w:pStyle w:val="TableParagraph"/>
              <w:spacing w:before="230"/>
              <w:ind w:left="120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918" w:type="dxa"/>
          </w:tcPr>
          <w:p>
            <w:pPr>
              <w:pStyle w:val="TableParagraph"/>
              <w:spacing w:before="230"/>
              <w:ind w:left="1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4" w:hRule="atLeast"/>
        </w:trPr>
        <w:tc>
          <w:tcPr>
            <w:tcW w:w="1513" w:type="dxa"/>
          </w:tcPr>
          <w:p>
            <w:pPr>
              <w:pStyle w:val="TableParagraph"/>
              <w:spacing w:line="554" w:lineRule="exact" w:before="13"/>
              <w:ind w:left="108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(1,2,3,C,D)P</w:t>
            </w:r>
          </w:p>
        </w:tc>
        <w:tc>
          <w:tcPr>
            <w:tcW w:w="693" w:type="dxa"/>
          </w:tcPr>
          <w:p>
            <w:pPr>
              <w:pStyle w:val="TableParagraph"/>
              <w:spacing w:before="230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0.782</w:t>
            </w:r>
          </w:p>
        </w:tc>
        <w:tc>
          <w:tcPr>
            <w:tcW w:w="870" w:type="dxa"/>
          </w:tcPr>
          <w:p>
            <w:pPr>
              <w:pStyle w:val="TableParagraph"/>
              <w:spacing w:before="230"/>
              <w:ind w:left="134"/>
              <w:rPr>
                <w:sz w:val="24"/>
              </w:rPr>
            </w:pPr>
            <w:r>
              <w:rPr>
                <w:sz w:val="24"/>
              </w:rPr>
              <w:t>-0.961</w:t>
            </w:r>
          </w:p>
        </w:tc>
        <w:tc>
          <w:tcPr>
            <w:tcW w:w="853" w:type="dxa"/>
          </w:tcPr>
          <w:p>
            <w:pPr>
              <w:pStyle w:val="TableParagraph"/>
              <w:spacing w:before="230"/>
              <w:ind w:left="121"/>
              <w:rPr>
                <w:sz w:val="24"/>
              </w:rPr>
            </w:pPr>
            <w:r>
              <w:rPr>
                <w:sz w:val="24"/>
              </w:rPr>
              <w:t>-0.961</w:t>
            </w:r>
          </w:p>
        </w:tc>
        <w:tc>
          <w:tcPr>
            <w:tcW w:w="924" w:type="dxa"/>
          </w:tcPr>
          <w:p>
            <w:pPr>
              <w:pStyle w:val="TableParagraph"/>
              <w:spacing w:before="230"/>
              <w:ind w:left="120"/>
              <w:rPr>
                <w:sz w:val="24"/>
              </w:rPr>
            </w:pPr>
            <w:r>
              <w:rPr>
                <w:sz w:val="24"/>
              </w:rPr>
              <w:t>-0.721</w:t>
            </w:r>
          </w:p>
        </w:tc>
        <w:tc>
          <w:tcPr>
            <w:tcW w:w="918" w:type="dxa"/>
          </w:tcPr>
          <w:p>
            <w:pPr>
              <w:pStyle w:val="TableParagraph"/>
              <w:spacing w:before="230"/>
              <w:ind w:left="195"/>
              <w:rPr>
                <w:sz w:val="24"/>
              </w:rPr>
            </w:pPr>
            <w:r>
              <w:rPr>
                <w:sz w:val="24"/>
              </w:rPr>
              <w:t>-0.758</w:t>
            </w:r>
          </w:p>
        </w:tc>
        <w:tc>
          <w:tcPr>
            <w:tcW w:w="1771" w:type="dxa"/>
          </w:tcPr>
          <w:p>
            <w:pPr>
              <w:pStyle w:val="TableParagraph"/>
              <w:spacing w:before="230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2" w:hRule="atLeast"/>
        </w:trPr>
        <w:tc>
          <w:tcPr>
            <w:tcW w:w="151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  <w:tc>
          <w:tcPr>
            <w:tcW w:w="693" w:type="dxa"/>
          </w:tcPr>
          <w:p>
            <w:pPr>
              <w:pStyle w:val="TableParagraph"/>
              <w:spacing w:line="261" w:lineRule="exact" w:before="231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61" w:lineRule="exact" w:before="231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line="261" w:lineRule="exact" w:before="231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61" w:lineRule="exact" w:before="23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61" w:lineRule="exact" w:before="231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line="261" w:lineRule="exact" w:before="231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71" w:type="dxa"/>
          </w:tcPr>
          <w:p>
            <w:pPr>
              <w:pStyle w:val="TableParagraph"/>
              <w:spacing w:line="261" w:lineRule="exact" w:before="231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7" w:type="dxa"/>
          </w:tcPr>
          <w:p>
            <w:pPr>
              <w:pStyle w:val="TableParagraph"/>
              <w:spacing w:line="261" w:lineRule="exact" w:before="231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rect style="position:absolute;margin-left:71.304001pt;margin-top:12.306257pt;width:469.420022pt;height:.479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headerReference w:type="default" r:id="rId428"/>
          <w:footerReference w:type="default" r:id="rId429"/>
          <w:pgSz w:w="11910" w:h="16840"/>
          <w:pgMar w:header="1449" w:footer="1087" w:top="212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150"/>
        <w:gridCol w:w="986"/>
        <w:gridCol w:w="900"/>
        <w:gridCol w:w="978"/>
        <w:gridCol w:w="1016"/>
        <w:gridCol w:w="1005"/>
        <w:gridCol w:w="801"/>
        <w:gridCol w:w="955"/>
      </w:tblGrid>
      <w:tr>
        <w:trPr>
          <w:trHeight w:val="750" w:hRule="atLeast"/>
        </w:trPr>
        <w:tc>
          <w:tcPr>
            <w:tcW w:w="1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bookmarkStart w:name="_bookmark269" w:id="431"/>
            <w:bookmarkEnd w:id="431"/>
            <w:r>
              <w:rPr/>
            </w:r>
            <w:r>
              <w:rPr>
                <w:b/>
                <w:sz w:val="24"/>
              </w:rPr>
              <w:t>Naph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</w:tr>
      <w:tr>
        <w:trPr>
          <w:trHeight w:val="516" w:hRule="atLeast"/>
        </w:trPr>
        <w:tc>
          <w:tcPr>
            <w:tcW w:w="1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Naph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23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Methyl</w:t>
            </w:r>
          </w:p>
        </w:tc>
        <w:tc>
          <w:tcPr>
            <w:tcW w:w="1150" w:type="dxa"/>
          </w:tcPr>
          <w:p>
            <w:pPr>
              <w:pStyle w:val="TableParagraph"/>
              <w:spacing w:before="231"/>
              <w:ind w:left="395"/>
              <w:rPr>
                <w:sz w:val="24"/>
              </w:rPr>
            </w:pPr>
            <w:r>
              <w:rPr>
                <w:sz w:val="24"/>
              </w:rPr>
              <w:t>0.327</w:t>
            </w:r>
          </w:p>
        </w:tc>
        <w:tc>
          <w:tcPr>
            <w:tcW w:w="986" w:type="dxa"/>
          </w:tcPr>
          <w:p>
            <w:pPr>
              <w:pStyle w:val="TableParagraph"/>
              <w:spacing w:before="231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Ace</w:t>
            </w:r>
          </w:p>
        </w:tc>
        <w:tc>
          <w:tcPr>
            <w:tcW w:w="1150" w:type="dxa"/>
          </w:tcPr>
          <w:p>
            <w:pPr>
              <w:pStyle w:val="TableParagraph"/>
              <w:spacing w:before="230"/>
              <w:ind w:left="395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986" w:type="dxa"/>
          </w:tcPr>
          <w:p>
            <w:pPr>
              <w:pStyle w:val="TableParagraph"/>
              <w:spacing w:before="230"/>
              <w:ind w:left="136"/>
              <w:rPr>
                <w:sz w:val="24"/>
              </w:rPr>
            </w:pPr>
            <w:r>
              <w:rPr>
                <w:sz w:val="24"/>
              </w:rPr>
              <w:t>0.655</w:t>
            </w:r>
          </w:p>
        </w:tc>
        <w:tc>
          <w:tcPr>
            <w:tcW w:w="900" w:type="dxa"/>
          </w:tcPr>
          <w:p>
            <w:pPr>
              <w:pStyle w:val="TableParagraph"/>
              <w:spacing w:before="230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234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Acy</w:t>
            </w:r>
          </w:p>
        </w:tc>
        <w:tc>
          <w:tcPr>
            <w:tcW w:w="1150" w:type="dxa"/>
          </w:tcPr>
          <w:p>
            <w:pPr>
              <w:pStyle w:val="TableParagraph"/>
              <w:spacing w:before="230"/>
              <w:ind w:left="395"/>
              <w:rPr>
                <w:sz w:val="24"/>
              </w:rPr>
            </w:pPr>
            <w:r>
              <w:rPr>
                <w:sz w:val="24"/>
              </w:rPr>
              <w:t>0.646</w:t>
            </w:r>
          </w:p>
        </w:tc>
        <w:tc>
          <w:tcPr>
            <w:tcW w:w="986" w:type="dxa"/>
          </w:tcPr>
          <w:p>
            <w:pPr>
              <w:pStyle w:val="TableParagraph"/>
              <w:spacing w:before="230"/>
              <w:ind w:left="136"/>
              <w:rPr>
                <w:sz w:val="24"/>
              </w:rPr>
            </w:pPr>
            <w:r>
              <w:rPr>
                <w:sz w:val="24"/>
              </w:rPr>
              <w:t>-0.509</w:t>
            </w:r>
          </w:p>
        </w:tc>
        <w:tc>
          <w:tcPr>
            <w:tcW w:w="900" w:type="dxa"/>
          </w:tcPr>
          <w:p>
            <w:pPr>
              <w:pStyle w:val="TableParagraph"/>
              <w:spacing w:before="230"/>
              <w:ind w:left="120"/>
              <w:rPr>
                <w:sz w:val="24"/>
              </w:rPr>
            </w:pPr>
            <w:r>
              <w:rPr>
                <w:sz w:val="24"/>
              </w:rPr>
              <w:t>-0.984</w:t>
            </w:r>
          </w:p>
        </w:tc>
        <w:tc>
          <w:tcPr>
            <w:tcW w:w="978" w:type="dxa"/>
          </w:tcPr>
          <w:p>
            <w:pPr>
              <w:pStyle w:val="TableParagraph"/>
              <w:spacing w:before="230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23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1150" w:type="dxa"/>
          </w:tcPr>
          <w:p>
            <w:pPr>
              <w:pStyle w:val="TableParagraph"/>
              <w:spacing w:before="231"/>
              <w:ind w:left="395"/>
              <w:rPr>
                <w:sz w:val="24"/>
              </w:rPr>
            </w:pPr>
            <w:r>
              <w:rPr>
                <w:sz w:val="24"/>
              </w:rPr>
              <w:t>0.327</w:t>
            </w:r>
          </w:p>
        </w:tc>
        <w:tc>
          <w:tcPr>
            <w:tcW w:w="986" w:type="dxa"/>
          </w:tcPr>
          <w:p>
            <w:pPr>
              <w:pStyle w:val="TableParagraph"/>
              <w:spacing w:before="231"/>
              <w:ind w:left="136"/>
              <w:rPr>
                <w:sz w:val="24"/>
              </w:rPr>
            </w:pPr>
            <w:r>
              <w:rPr>
                <w:sz w:val="24"/>
              </w:rPr>
              <w:t>0.930</w:t>
            </w:r>
          </w:p>
        </w:tc>
        <w:tc>
          <w:tcPr>
            <w:tcW w:w="900" w:type="dxa"/>
          </w:tcPr>
          <w:p>
            <w:pPr>
              <w:pStyle w:val="TableParagraph"/>
              <w:spacing w:before="231"/>
              <w:ind w:left="120"/>
              <w:rPr>
                <w:sz w:val="24"/>
              </w:rPr>
            </w:pPr>
            <w:r>
              <w:rPr>
                <w:sz w:val="24"/>
              </w:rPr>
              <w:t>0.886</w:t>
            </w:r>
          </w:p>
        </w:tc>
        <w:tc>
          <w:tcPr>
            <w:tcW w:w="978" w:type="dxa"/>
          </w:tcPr>
          <w:p>
            <w:pPr>
              <w:pStyle w:val="TableParagraph"/>
              <w:spacing w:before="231"/>
              <w:ind w:left="163"/>
              <w:rPr>
                <w:sz w:val="24"/>
              </w:rPr>
            </w:pPr>
            <w:r>
              <w:rPr>
                <w:sz w:val="24"/>
              </w:rPr>
              <w:t>-0.789</w:t>
            </w:r>
          </w:p>
        </w:tc>
        <w:tc>
          <w:tcPr>
            <w:tcW w:w="1016" w:type="dxa"/>
          </w:tcPr>
          <w:p>
            <w:pPr>
              <w:pStyle w:val="TableParagraph"/>
              <w:spacing w:before="231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Phen</w:t>
            </w:r>
          </w:p>
        </w:tc>
        <w:tc>
          <w:tcPr>
            <w:tcW w:w="1150" w:type="dxa"/>
          </w:tcPr>
          <w:p>
            <w:pPr>
              <w:pStyle w:val="TableParagraph"/>
              <w:spacing w:before="230"/>
              <w:ind w:left="395"/>
              <w:rPr>
                <w:sz w:val="24"/>
              </w:rPr>
            </w:pPr>
            <w:r>
              <w:rPr>
                <w:sz w:val="24"/>
              </w:rPr>
              <w:t>-0.189</w:t>
            </w:r>
          </w:p>
        </w:tc>
        <w:tc>
          <w:tcPr>
            <w:tcW w:w="986" w:type="dxa"/>
          </w:tcPr>
          <w:p>
            <w:pPr>
              <w:pStyle w:val="TableParagraph"/>
              <w:spacing w:before="230"/>
              <w:ind w:left="136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900" w:type="dxa"/>
          </w:tcPr>
          <w:p>
            <w:pPr>
              <w:pStyle w:val="TableParagraph"/>
              <w:spacing w:before="230"/>
              <w:ind w:left="120"/>
              <w:rPr>
                <w:sz w:val="24"/>
              </w:rPr>
            </w:pPr>
            <w:r>
              <w:rPr>
                <w:sz w:val="24"/>
              </w:rPr>
              <w:t>0.945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0"/>
              <w:ind w:left="163"/>
              <w:rPr>
                <w:sz w:val="24"/>
              </w:rPr>
            </w:pPr>
            <w:r>
              <w:rPr>
                <w:sz w:val="24"/>
              </w:rPr>
              <w:t>-0.871</w:t>
            </w:r>
          </w:p>
        </w:tc>
        <w:tc>
          <w:tcPr>
            <w:tcW w:w="1016" w:type="dxa"/>
          </w:tcPr>
          <w:p>
            <w:pPr>
              <w:pStyle w:val="TableParagraph"/>
              <w:spacing w:before="230"/>
              <w:ind w:left="198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  <w:tc>
          <w:tcPr>
            <w:tcW w:w="1005" w:type="dxa"/>
          </w:tcPr>
          <w:p>
            <w:pPr>
              <w:pStyle w:val="TableParagraph"/>
              <w:spacing w:before="230"/>
              <w:ind w:left="2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Ant</w:t>
            </w:r>
          </w:p>
        </w:tc>
        <w:tc>
          <w:tcPr>
            <w:tcW w:w="1150" w:type="dxa"/>
          </w:tcPr>
          <w:p>
            <w:pPr>
              <w:pStyle w:val="TableParagraph"/>
              <w:spacing w:before="230"/>
              <w:ind w:left="39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230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before="230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230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6" w:type="dxa"/>
          </w:tcPr>
          <w:p>
            <w:pPr>
              <w:pStyle w:val="TableParagraph"/>
              <w:spacing w:before="230"/>
              <w:ind w:left="1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230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1" w:type="dxa"/>
          </w:tcPr>
          <w:p>
            <w:pPr>
              <w:pStyle w:val="TableParagraph"/>
              <w:spacing w:before="230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12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Pyr</w:t>
            </w:r>
          </w:p>
        </w:tc>
        <w:tc>
          <w:tcPr>
            <w:tcW w:w="1150" w:type="dxa"/>
          </w:tcPr>
          <w:p>
            <w:pPr>
              <w:pStyle w:val="TableParagraph"/>
              <w:spacing w:line="261" w:lineRule="exact" w:before="230"/>
              <w:ind w:left="395"/>
              <w:rPr>
                <w:sz w:val="24"/>
              </w:rPr>
            </w:pPr>
            <w:r>
              <w:rPr>
                <w:sz w:val="24"/>
              </w:rPr>
              <w:t>0.673</w:t>
            </w:r>
          </w:p>
        </w:tc>
        <w:tc>
          <w:tcPr>
            <w:tcW w:w="986" w:type="dxa"/>
          </w:tcPr>
          <w:p>
            <w:pPr>
              <w:pStyle w:val="TableParagraph"/>
              <w:spacing w:line="261" w:lineRule="exact" w:before="230"/>
              <w:ind w:left="136"/>
              <w:rPr>
                <w:sz w:val="24"/>
              </w:rPr>
            </w:pPr>
            <w:r>
              <w:rPr>
                <w:sz w:val="24"/>
              </w:rPr>
              <w:t>-0.478</w:t>
            </w:r>
          </w:p>
        </w:tc>
        <w:tc>
          <w:tcPr>
            <w:tcW w:w="900" w:type="dxa"/>
          </w:tcPr>
          <w:p>
            <w:pPr>
              <w:pStyle w:val="TableParagraph"/>
              <w:spacing w:line="261" w:lineRule="exact" w:before="230"/>
              <w:ind w:left="120"/>
              <w:rPr>
                <w:sz w:val="24"/>
              </w:rPr>
            </w:pPr>
            <w:r>
              <w:rPr>
                <w:sz w:val="24"/>
              </w:rPr>
              <w:t>-0.977</w:t>
            </w:r>
          </w:p>
        </w:tc>
        <w:tc>
          <w:tcPr>
            <w:tcW w:w="978" w:type="dxa"/>
          </w:tcPr>
          <w:p>
            <w:pPr>
              <w:pStyle w:val="TableParagraph"/>
              <w:spacing w:line="261" w:lineRule="exact" w:before="230"/>
              <w:ind w:left="163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016" w:type="dxa"/>
          </w:tcPr>
          <w:p>
            <w:pPr>
              <w:pStyle w:val="TableParagraph"/>
              <w:spacing w:line="261" w:lineRule="exact" w:before="230"/>
              <w:ind w:left="198"/>
              <w:rPr>
                <w:sz w:val="24"/>
              </w:rPr>
            </w:pPr>
            <w:r>
              <w:rPr>
                <w:sz w:val="24"/>
              </w:rPr>
              <w:t>-0.767</w:t>
            </w:r>
          </w:p>
        </w:tc>
        <w:tc>
          <w:tcPr>
            <w:tcW w:w="1005" w:type="dxa"/>
          </w:tcPr>
          <w:p>
            <w:pPr>
              <w:pStyle w:val="TableParagraph"/>
              <w:spacing w:line="261" w:lineRule="exact" w:before="230"/>
              <w:ind w:left="202"/>
              <w:rPr>
                <w:sz w:val="24"/>
              </w:rPr>
            </w:pPr>
            <w:r>
              <w:rPr>
                <w:sz w:val="24"/>
              </w:rPr>
              <w:t>-0.853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line="261" w:lineRule="exact" w:before="230"/>
              <w:ind w:left="2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rect style="position:absolute;margin-left:71.304001pt;margin-top:12.400084pt;width:452.235021pt;height:.479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headerReference w:type="default" r:id="rId430"/>
          <w:footerReference w:type="default" r:id="rId431"/>
          <w:pgSz w:w="11910" w:h="16840"/>
          <w:pgMar w:header="1449" w:footer="1087" w:top="212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958"/>
        <w:gridCol w:w="989"/>
        <w:gridCol w:w="899"/>
        <w:gridCol w:w="899"/>
        <w:gridCol w:w="944"/>
        <w:gridCol w:w="989"/>
        <w:gridCol w:w="1446"/>
        <w:gridCol w:w="1506"/>
      </w:tblGrid>
      <w:tr>
        <w:trPr>
          <w:trHeight w:val="858" w:hRule="atLeast"/>
        </w:trPr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bookmarkStart w:name="_bookmark270" w:id="432"/>
            <w:bookmarkEnd w:id="432"/>
            <w:r>
              <w:rPr/>
            </w:r>
            <w:r>
              <w:rPr>
                <w:b/>
                <w:sz w:val="20"/>
              </w:rPr>
              <w:t>Chy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FIt</w:t>
            </w:r>
          </w:p>
        </w:tc>
        <w:tc>
          <w:tcPr>
            <w:tcW w:w="8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B(a)A</w:t>
            </w:r>
          </w:p>
        </w:tc>
        <w:tc>
          <w:tcPr>
            <w:tcW w:w="8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B(b)F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B(k)F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B(a)P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Ind(1.2,3,</w:t>
            </w: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CD)P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B(ah)A</w:t>
            </w:r>
          </w:p>
        </w:tc>
      </w:tr>
      <w:tr>
        <w:trPr>
          <w:trHeight w:val="516" w:hRule="atLeast"/>
        </w:trPr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4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958" w:type="dxa"/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-0.327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2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47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958" w:type="dxa"/>
          </w:tcPr>
          <w:p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  <w:tc>
          <w:tcPr>
            <w:tcW w:w="989" w:type="dxa"/>
          </w:tcPr>
          <w:p>
            <w:pPr>
              <w:pStyle w:val="TableParagraph"/>
              <w:spacing w:before="230"/>
              <w:ind w:left="229"/>
              <w:rPr>
                <w:sz w:val="24"/>
              </w:rPr>
            </w:pPr>
            <w:r>
              <w:rPr>
                <w:sz w:val="24"/>
              </w:rPr>
              <w:t>-0.982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47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958" w:type="dxa"/>
          </w:tcPr>
          <w:p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989" w:type="dxa"/>
          </w:tcPr>
          <w:p>
            <w:pPr>
              <w:pStyle w:val="TableParagraph"/>
              <w:spacing w:before="230"/>
              <w:ind w:left="229"/>
              <w:rPr>
                <w:sz w:val="24"/>
              </w:rPr>
            </w:pPr>
            <w:r>
              <w:rPr>
                <w:sz w:val="24"/>
              </w:rPr>
              <w:t>0.893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40"/>
              <w:rPr>
                <w:sz w:val="24"/>
              </w:rPr>
            </w:pPr>
            <w:r>
              <w:rPr>
                <w:sz w:val="24"/>
              </w:rPr>
              <w:t>-0.792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4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958" w:type="dxa"/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229"/>
              <w:rPr>
                <w:sz w:val="24"/>
              </w:rPr>
            </w:pPr>
            <w:r>
              <w:rPr>
                <w:sz w:val="24"/>
              </w:rPr>
              <w:t>-0.756</w:t>
            </w:r>
          </w:p>
        </w:tc>
        <w:tc>
          <w:tcPr>
            <w:tcW w:w="899" w:type="dxa"/>
          </w:tcPr>
          <w:p>
            <w:pPr>
              <w:pStyle w:val="TableParagraph"/>
              <w:spacing w:before="231"/>
              <w:ind w:left="140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899" w:type="dxa"/>
          </w:tcPr>
          <w:p>
            <w:pPr>
              <w:pStyle w:val="TableParagraph"/>
              <w:spacing w:before="231"/>
              <w:ind w:left="138"/>
              <w:rPr>
                <w:sz w:val="24"/>
              </w:rPr>
            </w:pPr>
            <w:r>
              <w:rPr>
                <w:sz w:val="24"/>
              </w:rPr>
              <w:t>-0.381</w:t>
            </w:r>
          </w:p>
        </w:tc>
        <w:tc>
          <w:tcPr>
            <w:tcW w:w="944" w:type="dxa"/>
          </w:tcPr>
          <w:p>
            <w:pPr>
              <w:pStyle w:val="TableParagraph"/>
              <w:spacing w:before="231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47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958" w:type="dxa"/>
          </w:tcPr>
          <w:p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-0.500</w:t>
            </w:r>
          </w:p>
        </w:tc>
        <w:tc>
          <w:tcPr>
            <w:tcW w:w="989" w:type="dxa"/>
          </w:tcPr>
          <w:p>
            <w:pPr>
              <w:pStyle w:val="TableParagraph"/>
              <w:spacing w:before="230"/>
              <w:ind w:left="229"/>
              <w:rPr>
                <w:sz w:val="24"/>
              </w:rPr>
            </w:pPr>
            <w:r>
              <w:rPr>
                <w:sz w:val="24"/>
              </w:rPr>
              <w:t>0.982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40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38"/>
              <w:rPr>
                <w:sz w:val="24"/>
              </w:rPr>
            </w:pPr>
            <w:r>
              <w:rPr>
                <w:sz w:val="24"/>
              </w:rPr>
              <w:t>0.792</w:t>
            </w:r>
          </w:p>
        </w:tc>
        <w:tc>
          <w:tcPr>
            <w:tcW w:w="944" w:type="dxa"/>
          </w:tcPr>
          <w:p>
            <w:pPr>
              <w:pStyle w:val="TableParagraph"/>
              <w:spacing w:before="230"/>
              <w:ind w:left="140"/>
              <w:rPr>
                <w:sz w:val="24"/>
              </w:rPr>
            </w:pPr>
            <w:r>
              <w:rPr>
                <w:sz w:val="24"/>
              </w:rPr>
              <w:t>-0.866</w:t>
            </w:r>
          </w:p>
        </w:tc>
        <w:tc>
          <w:tcPr>
            <w:tcW w:w="989" w:type="dxa"/>
          </w:tcPr>
          <w:p>
            <w:pPr>
              <w:pStyle w:val="TableParagraph"/>
              <w:spacing w:before="230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3" w:hRule="atLeast"/>
        </w:trPr>
        <w:tc>
          <w:tcPr>
            <w:tcW w:w="1470" w:type="dxa"/>
          </w:tcPr>
          <w:p>
            <w:pPr>
              <w:pStyle w:val="TableParagraph"/>
              <w:spacing w:line="554" w:lineRule="exact" w:before="13"/>
              <w:ind w:left="108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(1,2,3,C,D)P</w:t>
            </w:r>
          </w:p>
        </w:tc>
        <w:tc>
          <w:tcPr>
            <w:tcW w:w="958" w:type="dxa"/>
          </w:tcPr>
          <w:p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989" w:type="dxa"/>
          </w:tcPr>
          <w:p>
            <w:pPr>
              <w:pStyle w:val="TableParagraph"/>
              <w:spacing w:before="230"/>
              <w:ind w:left="229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40"/>
              <w:rPr>
                <w:sz w:val="24"/>
              </w:rPr>
            </w:pPr>
            <w:r>
              <w:rPr>
                <w:sz w:val="24"/>
              </w:rPr>
              <w:t>-0.756</w:t>
            </w:r>
          </w:p>
        </w:tc>
        <w:tc>
          <w:tcPr>
            <w:tcW w:w="899" w:type="dxa"/>
          </w:tcPr>
          <w:p>
            <w:pPr>
              <w:pStyle w:val="TableParagraph"/>
              <w:spacing w:before="230"/>
              <w:ind w:left="138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944" w:type="dxa"/>
          </w:tcPr>
          <w:p>
            <w:pPr>
              <w:pStyle w:val="TableParagraph"/>
              <w:spacing w:before="230"/>
              <w:ind w:left="140"/>
              <w:rPr>
                <w:sz w:val="24"/>
              </w:rPr>
            </w:pPr>
            <w:r>
              <w:rPr>
                <w:sz w:val="24"/>
              </w:rPr>
              <w:t>-0.327</w:t>
            </w:r>
          </w:p>
        </w:tc>
        <w:tc>
          <w:tcPr>
            <w:tcW w:w="989" w:type="dxa"/>
          </w:tcPr>
          <w:p>
            <w:pPr>
              <w:pStyle w:val="TableParagraph"/>
              <w:spacing w:before="230"/>
              <w:ind w:left="185"/>
              <w:rPr>
                <w:sz w:val="24"/>
              </w:rPr>
            </w:pPr>
            <w:r>
              <w:rPr>
                <w:sz w:val="24"/>
              </w:rPr>
              <w:t>0.756</w:t>
            </w:r>
          </w:p>
        </w:tc>
        <w:tc>
          <w:tcPr>
            <w:tcW w:w="1446" w:type="dxa"/>
          </w:tcPr>
          <w:p>
            <w:pPr>
              <w:pStyle w:val="TableParagraph"/>
              <w:spacing w:before="230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147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  <w:tc>
          <w:tcPr>
            <w:tcW w:w="958" w:type="dxa"/>
          </w:tcPr>
          <w:p>
            <w:pPr>
              <w:pStyle w:val="TableParagraph"/>
              <w:spacing w:line="261" w:lineRule="exact" w:before="230"/>
              <w:ind w:left="109"/>
              <w:rPr>
                <w:sz w:val="24"/>
              </w:rPr>
            </w:pPr>
            <w:r>
              <w:rPr>
                <w:sz w:val="24"/>
              </w:rPr>
              <w:t>-0.687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 w:before="230"/>
              <w:ind w:left="229"/>
              <w:rPr>
                <w:sz w:val="24"/>
              </w:rPr>
            </w:pPr>
            <w:r>
              <w:rPr>
                <w:sz w:val="24"/>
              </w:rPr>
              <w:t>-0.462</w:t>
            </w:r>
          </w:p>
        </w:tc>
        <w:tc>
          <w:tcPr>
            <w:tcW w:w="899" w:type="dxa"/>
          </w:tcPr>
          <w:p>
            <w:pPr>
              <w:pStyle w:val="TableParagraph"/>
              <w:spacing w:line="261" w:lineRule="exact" w:before="230"/>
              <w:ind w:left="140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  <w:tc>
          <w:tcPr>
            <w:tcW w:w="899" w:type="dxa"/>
          </w:tcPr>
          <w:p>
            <w:pPr>
              <w:pStyle w:val="TableParagraph"/>
              <w:spacing w:line="261" w:lineRule="exact" w:before="230"/>
              <w:ind w:left="138"/>
              <w:rPr>
                <w:sz w:val="24"/>
              </w:rPr>
            </w:pPr>
            <w:r>
              <w:rPr>
                <w:sz w:val="24"/>
              </w:rPr>
              <w:t>-0.812</w:t>
            </w:r>
          </w:p>
        </w:tc>
        <w:tc>
          <w:tcPr>
            <w:tcW w:w="944" w:type="dxa"/>
          </w:tcPr>
          <w:p>
            <w:pPr>
              <w:pStyle w:val="TableParagraph"/>
              <w:spacing w:line="261" w:lineRule="exact" w:before="230"/>
              <w:ind w:left="140"/>
              <w:rPr>
                <w:sz w:val="24"/>
              </w:rPr>
            </w:pPr>
            <w:r>
              <w:rPr>
                <w:sz w:val="24"/>
              </w:rPr>
              <w:t>-0.231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 w:before="230"/>
              <w:ind w:left="185"/>
              <w:rPr>
                <w:sz w:val="24"/>
              </w:rPr>
            </w:pPr>
            <w:r>
              <w:rPr>
                <w:sz w:val="24"/>
              </w:rPr>
              <w:t>-0.286</w:t>
            </w:r>
          </w:p>
        </w:tc>
        <w:tc>
          <w:tcPr>
            <w:tcW w:w="1446" w:type="dxa"/>
          </w:tcPr>
          <w:p>
            <w:pPr>
              <w:pStyle w:val="TableParagraph"/>
              <w:spacing w:line="261" w:lineRule="exact" w:before="230"/>
              <w:ind w:left="185"/>
              <w:rPr>
                <w:sz w:val="24"/>
              </w:rPr>
            </w:pPr>
            <w:r>
              <w:rPr>
                <w:sz w:val="24"/>
              </w:rPr>
              <w:t>-0.844</w:t>
            </w:r>
          </w:p>
        </w:tc>
        <w:tc>
          <w:tcPr>
            <w:tcW w:w="1506" w:type="dxa"/>
          </w:tcPr>
          <w:p>
            <w:pPr>
              <w:pStyle w:val="TableParagraph"/>
              <w:spacing w:line="261" w:lineRule="exact" w:before="23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rect style="position:absolute;margin-left:71.304001pt;margin-top:12.400084pt;width:505.780024pt;height:.479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headerReference w:type="default" r:id="rId432"/>
          <w:footerReference w:type="default" r:id="rId433"/>
          <w:pgSz w:w="11910" w:h="16840"/>
          <w:pgMar w:header="1449" w:footer="1087" w:top="212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841"/>
        <w:gridCol w:w="1009"/>
        <w:gridCol w:w="1054"/>
        <w:gridCol w:w="930"/>
        <w:gridCol w:w="965"/>
        <w:gridCol w:w="917"/>
        <w:gridCol w:w="1251"/>
        <w:gridCol w:w="1132"/>
      </w:tblGrid>
      <w:tr>
        <w:trPr>
          <w:trHeight w:val="659" w:hRule="atLeast"/>
        </w:trPr>
        <w:tc>
          <w:tcPr>
            <w:tcW w:w="16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1"/>
              <w:rPr>
                <w:b/>
                <w:sz w:val="20"/>
              </w:rPr>
            </w:pPr>
            <w:bookmarkStart w:name="_bookmark271" w:id="433"/>
            <w:bookmarkEnd w:id="433"/>
            <w:r>
              <w:rPr/>
            </w:r>
            <w:r>
              <w:rPr>
                <w:b/>
                <w:sz w:val="20"/>
              </w:rPr>
              <w:t>Chy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FIt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B(a)A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B(b)F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B(k)F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B(a)P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32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Ind(1.2,3,C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D)P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B(ah)A</w:t>
            </w:r>
          </w:p>
        </w:tc>
      </w:tr>
      <w:tr>
        <w:trPr>
          <w:trHeight w:val="515" w:hRule="atLeast"/>
        </w:trPr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Chy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6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Flt</w:t>
            </w:r>
          </w:p>
        </w:tc>
        <w:tc>
          <w:tcPr>
            <w:tcW w:w="841" w:type="dxa"/>
          </w:tcPr>
          <w:p>
            <w:pPr>
              <w:pStyle w:val="TableParagraph"/>
              <w:spacing w:before="230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0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64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B(a)A</w:t>
            </w:r>
          </w:p>
        </w:tc>
        <w:tc>
          <w:tcPr>
            <w:tcW w:w="841" w:type="dxa"/>
          </w:tcPr>
          <w:p>
            <w:pPr>
              <w:pStyle w:val="TableParagraph"/>
              <w:spacing w:before="231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1"/>
              <w:ind w:left="204"/>
              <w:rPr>
                <w:sz w:val="24"/>
              </w:rPr>
            </w:pPr>
            <w:r>
              <w:rPr>
                <w:sz w:val="24"/>
              </w:rPr>
              <w:t>0.8707</w:t>
            </w:r>
          </w:p>
        </w:tc>
        <w:tc>
          <w:tcPr>
            <w:tcW w:w="1054" w:type="dxa"/>
          </w:tcPr>
          <w:p>
            <w:pPr>
              <w:pStyle w:val="TableParagraph"/>
              <w:spacing w:before="231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643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B(b)F</w:t>
            </w:r>
          </w:p>
        </w:tc>
        <w:tc>
          <w:tcPr>
            <w:tcW w:w="841" w:type="dxa"/>
          </w:tcPr>
          <w:p>
            <w:pPr>
              <w:pStyle w:val="TableParagraph"/>
              <w:spacing w:before="230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0"/>
              <w:ind w:left="204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054" w:type="dxa"/>
          </w:tcPr>
          <w:p>
            <w:pPr>
              <w:pStyle w:val="TableParagraph"/>
              <w:spacing w:before="230"/>
              <w:ind w:left="143"/>
              <w:rPr>
                <w:sz w:val="24"/>
              </w:rPr>
            </w:pPr>
            <w:r>
              <w:rPr>
                <w:sz w:val="24"/>
              </w:rPr>
              <w:t>0.867</w:t>
            </w:r>
          </w:p>
        </w:tc>
        <w:tc>
          <w:tcPr>
            <w:tcW w:w="930" w:type="dxa"/>
          </w:tcPr>
          <w:p>
            <w:pPr>
              <w:pStyle w:val="TableParagraph"/>
              <w:spacing w:before="230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6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B(k)F</w:t>
            </w:r>
          </w:p>
        </w:tc>
        <w:tc>
          <w:tcPr>
            <w:tcW w:w="841" w:type="dxa"/>
          </w:tcPr>
          <w:p>
            <w:pPr>
              <w:pStyle w:val="TableParagraph"/>
              <w:spacing w:before="230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0"/>
              <w:ind w:left="204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054" w:type="dxa"/>
          </w:tcPr>
          <w:p>
            <w:pPr>
              <w:pStyle w:val="TableParagraph"/>
              <w:spacing w:before="230"/>
              <w:ind w:left="143"/>
              <w:rPr>
                <w:sz w:val="24"/>
              </w:rPr>
            </w:pPr>
            <w:r>
              <w:rPr>
                <w:sz w:val="24"/>
              </w:rPr>
              <w:t>-0.8605</w:t>
            </w:r>
          </w:p>
        </w:tc>
        <w:tc>
          <w:tcPr>
            <w:tcW w:w="930" w:type="dxa"/>
          </w:tcPr>
          <w:p>
            <w:pPr>
              <w:pStyle w:val="TableParagraph"/>
              <w:spacing w:before="230"/>
              <w:ind w:left="169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965" w:type="dxa"/>
          </w:tcPr>
          <w:p>
            <w:pPr>
              <w:pStyle w:val="TableParagraph"/>
              <w:spacing w:before="230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64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B(a)P</w:t>
            </w:r>
          </w:p>
        </w:tc>
        <w:tc>
          <w:tcPr>
            <w:tcW w:w="841" w:type="dxa"/>
          </w:tcPr>
          <w:p>
            <w:pPr>
              <w:pStyle w:val="TableParagraph"/>
              <w:spacing w:before="231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1"/>
              <w:ind w:left="204"/>
              <w:rPr>
                <w:sz w:val="24"/>
              </w:rPr>
            </w:pPr>
            <w:r>
              <w:rPr>
                <w:sz w:val="24"/>
              </w:rPr>
              <w:t>0.8707</w:t>
            </w:r>
          </w:p>
        </w:tc>
        <w:tc>
          <w:tcPr>
            <w:tcW w:w="1054" w:type="dxa"/>
          </w:tcPr>
          <w:p>
            <w:pPr>
              <w:pStyle w:val="TableParagraph"/>
              <w:spacing w:before="231"/>
              <w:ind w:left="14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30" w:type="dxa"/>
          </w:tcPr>
          <w:p>
            <w:pPr>
              <w:pStyle w:val="TableParagraph"/>
              <w:spacing w:before="231"/>
              <w:ind w:left="16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65" w:type="dxa"/>
          </w:tcPr>
          <w:p>
            <w:pPr>
              <w:pStyle w:val="TableParagraph"/>
              <w:spacing w:before="231"/>
              <w:ind w:left="139"/>
              <w:rPr>
                <w:sz w:val="24"/>
              </w:rPr>
            </w:pPr>
            <w:r>
              <w:rPr>
                <w:sz w:val="24"/>
              </w:rPr>
              <w:t>0.0108</w:t>
            </w:r>
          </w:p>
        </w:tc>
        <w:tc>
          <w:tcPr>
            <w:tcW w:w="917" w:type="dxa"/>
          </w:tcPr>
          <w:p>
            <w:pPr>
              <w:pStyle w:val="TableParagraph"/>
              <w:spacing w:before="231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3" w:hRule="atLeast"/>
        </w:trPr>
        <w:tc>
          <w:tcPr>
            <w:tcW w:w="1643" w:type="dxa"/>
          </w:tcPr>
          <w:p>
            <w:pPr>
              <w:pStyle w:val="TableParagraph"/>
              <w:spacing w:line="554" w:lineRule="exact" w:before="13"/>
              <w:ind w:left="108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(1,2,3,C,D)P</w:t>
            </w:r>
          </w:p>
        </w:tc>
        <w:tc>
          <w:tcPr>
            <w:tcW w:w="841" w:type="dxa"/>
          </w:tcPr>
          <w:p>
            <w:pPr>
              <w:pStyle w:val="TableParagraph"/>
              <w:spacing w:before="230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0"/>
              <w:ind w:left="204"/>
              <w:rPr>
                <w:sz w:val="24"/>
              </w:rPr>
            </w:pPr>
            <w:r>
              <w:rPr>
                <w:sz w:val="24"/>
              </w:rPr>
              <w:t>0.9801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30"/>
              <w:ind w:left="143"/>
              <w:rPr>
                <w:sz w:val="24"/>
              </w:rPr>
            </w:pPr>
            <w:r>
              <w:rPr>
                <w:sz w:val="24"/>
              </w:rPr>
              <w:t>-0.945</w:t>
            </w:r>
          </w:p>
        </w:tc>
        <w:tc>
          <w:tcPr>
            <w:tcW w:w="930" w:type="dxa"/>
          </w:tcPr>
          <w:p>
            <w:pPr>
              <w:pStyle w:val="TableParagraph"/>
              <w:spacing w:before="230"/>
              <w:ind w:left="169"/>
              <w:rPr>
                <w:sz w:val="24"/>
              </w:rPr>
            </w:pPr>
            <w:r>
              <w:rPr>
                <w:sz w:val="24"/>
              </w:rPr>
              <w:t>-0.982</w:t>
            </w:r>
          </w:p>
        </w:tc>
        <w:tc>
          <w:tcPr>
            <w:tcW w:w="965" w:type="dxa"/>
          </w:tcPr>
          <w:p>
            <w:pPr>
              <w:pStyle w:val="TableParagraph"/>
              <w:spacing w:before="230"/>
              <w:ind w:left="139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917" w:type="dxa"/>
          </w:tcPr>
          <w:p>
            <w:pPr>
              <w:pStyle w:val="TableParagraph"/>
              <w:spacing w:before="230"/>
              <w:ind w:left="163"/>
              <w:rPr>
                <w:sz w:val="24"/>
              </w:rPr>
            </w:pPr>
            <w:r>
              <w:rPr>
                <w:sz w:val="24"/>
              </w:rPr>
              <w:t>-0.189</w:t>
            </w:r>
          </w:p>
        </w:tc>
        <w:tc>
          <w:tcPr>
            <w:tcW w:w="1251" w:type="dxa"/>
          </w:tcPr>
          <w:p>
            <w:pPr>
              <w:pStyle w:val="TableParagraph"/>
              <w:spacing w:before="230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1643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B(ah)A</w:t>
            </w:r>
          </w:p>
        </w:tc>
        <w:tc>
          <w:tcPr>
            <w:tcW w:w="841" w:type="dxa"/>
          </w:tcPr>
          <w:p>
            <w:pPr>
              <w:pStyle w:val="TableParagraph"/>
              <w:spacing w:line="261" w:lineRule="exact" w:before="230"/>
              <w:ind w:left="2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>
            <w:pPr>
              <w:pStyle w:val="TableParagraph"/>
              <w:spacing w:line="261" w:lineRule="exact" w:before="230"/>
              <w:ind w:left="204"/>
              <w:rPr>
                <w:sz w:val="24"/>
              </w:rPr>
            </w:pPr>
            <w:r>
              <w:rPr>
                <w:sz w:val="24"/>
              </w:rPr>
              <w:t>-0.492</w:t>
            </w:r>
          </w:p>
        </w:tc>
        <w:tc>
          <w:tcPr>
            <w:tcW w:w="1054" w:type="dxa"/>
          </w:tcPr>
          <w:p>
            <w:pPr>
              <w:pStyle w:val="TableParagraph"/>
              <w:spacing w:line="261" w:lineRule="exact" w:before="230"/>
              <w:ind w:left="143"/>
              <w:rPr>
                <w:sz w:val="24"/>
              </w:rPr>
            </w:pPr>
            <w:r>
              <w:rPr>
                <w:sz w:val="24"/>
              </w:rPr>
              <w:t>-0.866</w:t>
            </w:r>
          </w:p>
        </w:tc>
        <w:tc>
          <w:tcPr>
            <w:tcW w:w="930" w:type="dxa"/>
          </w:tcPr>
          <w:p>
            <w:pPr>
              <w:pStyle w:val="TableParagraph"/>
              <w:spacing w:line="261" w:lineRule="exact" w:before="230"/>
              <w:ind w:left="169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965" w:type="dxa"/>
          </w:tcPr>
          <w:p>
            <w:pPr>
              <w:pStyle w:val="TableParagraph"/>
              <w:spacing w:line="261" w:lineRule="exact" w:before="230"/>
              <w:ind w:left="139"/>
              <w:rPr>
                <w:sz w:val="24"/>
              </w:rPr>
            </w:pPr>
            <w:r>
              <w:rPr>
                <w:sz w:val="24"/>
              </w:rPr>
              <w:t>-0.491</w:t>
            </w:r>
          </w:p>
        </w:tc>
        <w:tc>
          <w:tcPr>
            <w:tcW w:w="917" w:type="dxa"/>
          </w:tcPr>
          <w:p>
            <w:pPr>
              <w:pStyle w:val="TableParagraph"/>
              <w:spacing w:line="261" w:lineRule="exact" w:before="230"/>
              <w:ind w:left="163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 w:before="230"/>
              <w:ind w:left="132"/>
              <w:rPr>
                <w:sz w:val="24"/>
              </w:rPr>
            </w:pPr>
            <w:r>
              <w:rPr>
                <w:sz w:val="24"/>
              </w:rPr>
              <w:t>0.654</w:t>
            </w:r>
          </w:p>
        </w:tc>
        <w:tc>
          <w:tcPr>
            <w:tcW w:w="1132" w:type="dxa"/>
          </w:tcPr>
          <w:p>
            <w:pPr>
              <w:pStyle w:val="TableParagraph"/>
              <w:spacing w:line="261" w:lineRule="exact" w:before="230"/>
              <w:ind w:left="1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rect style="position:absolute;margin-left:71.304001pt;margin-top:12.426257pt;width:487.780023pt;height:.479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During the dry season, positive correlation was recorded between Ace/methyl (r=0.9617),</w:t>
      </w:r>
      <w:r>
        <w:rPr>
          <w:spacing w:val="1"/>
        </w:rPr>
        <w:t> </w:t>
      </w:r>
      <w:r>
        <w:rPr/>
        <w:t>Phe/Ace</w:t>
      </w:r>
      <w:r>
        <w:rPr>
          <w:spacing w:val="-13"/>
        </w:rPr>
        <w:t> </w:t>
      </w:r>
      <w:r>
        <w:rPr/>
        <w:t>(r=0.996).</w:t>
      </w:r>
      <w:r>
        <w:rPr>
          <w:spacing w:val="-13"/>
        </w:rPr>
        <w:t> </w:t>
      </w:r>
      <w:r>
        <w:rPr>
          <w:b/>
        </w:rPr>
        <w:t>M</w:t>
      </w:r>
      <w:r>
        <w:rPr/>
        <w:t>ethyl/Phen</w:t>
      </w:r>
      <w:r>
        <w:rPr>
          <w:spacing w:val="-13"/>
        </w:rPr>
        <w:t> </w:t>
      </w:r>
      <w:r>
        <w:rPr/>
        <w:t>(r=0.9617)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LMW-PAHs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Tilapia</w:t>
      </w:r>
      <w:r>
        <w:rPr>
          <w:spacing w:val="-12"/>
        </w:rPr>
        <w:t> </w:t>
      </w:r>
      <w:r>
        <w:rPr/>
        <w:t>Zilli</w:t>
      </w:r>
      <w:r>
        <w:rPr>
          <w:spacing w:val="-12"/>
        </w:rPr>
        <w:t> </w:t>
      </w:r>
      <w:r>
        <w:rPr/>
        <w:t>during</w:t>
      </w:r>
      <w:r>
        <w:rPr>
          <w:spacing w:val="-14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58"/>
        </w:rPr>
        <w:t> </w:t>
      </w:r>
      <w:r>
        <w:rPr/>
        <w:t>while for HMW-PAHs during same season, there were positive correlation between the fol-</w:t>
      </w:r>
      <w:r>
        <w:rPr>
          <w:spacing w:val="1"/>
        </w:rPr>
        <w:t> </w:t>
      </w:r>
      <w:r>
        <w:rPr/>
        <w:t>lowing</w:t>
      </w:r>
      <w:r>
        <w:rPr>
          <w:spacing w:val="-4"/>
        </w:rPr>
        <w:t> </w:t>
      </w:r>
      <w:r>
        <w:rPr/>
        <w:t>PAH</w:t>
      </w:r>
      <w:r>
        <w:rPr>
          <w:spacing w:val="-3"/>
        </w:rPr>
        <w:t> </w:t>
      </w:r>
      <w:r>
        <w:rPr/>
        <w:t>pairs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season:</w:t>
      </w:r>
      <w:r>
        <w:rPr>
          <w:spacing w:val="-2"/>
        </w:rPr>
        <w:t> </w:t>
      </w:r>
      <w:r>
        <w:rPr/>
        <w:t>B(a)A/Flt,</w:t>
      </w:r>
      <w:r>
        <w:rPr>
          <w:spacing w:val="-2"/>
        </w:rPr>
        <w:t> </w:t>
      </w:r>
      <w:r>
        <w:rPr/>
        <w:t>B(b)F/B(a)A,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0.924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0.928</w:t>
      </w:r>
      <w:r>
        <w:rPr>
          <w:spacing w:val="-1"/>
        </w:rPr>
        <w:t> </w:t>
      </w:r>
      <w:r>
        <w:rPr/>
        <w:t>respectively.</w:t>
      </w:r>
      <w:r>
        <w:rPr>
          <w:spacing w:val="-58"/>
        </w:rPr>
        <w:t> </w:t>
      </w:r>
      <w:r>
        <w:rPr/>
        <w:t>For Cat fish, there were strong negative correlations in both seasons.Also during dry season,</w:t>
      </w:r>
      <w:r>
        <w:rPr>
          <w:spacing w:val="1"/>
        </w:rPr>
        <w:t> </w:t>
      </w:r>
      <w:r>
        <w:rPr/>
        <w:t>strong positive correlation was found between the following PAHs pairs for HMW-PAHs in</w:t>
      </w:r>
      <w:r>
        <w:rPr>
          <w:spacing w:val="1"/>
        </w:rPr>
        <w:t> </w:t>
      </w:r>
      <w:r>
        <w:rPr/>
        <w:t>both rainy and wet season: B(a)P /Ind(1,2,3,cd)P (r=0.979) and DB(g, h)A and Ind(1,2,3,cd)P</w:t>
      </w:r>
      <w:r>
        <w:rPr>
          <w:spacing w:val="-57"/>
        </w:rPr>
        <w:t> </w:t>
      </w:r>
      <w:r>
        <w:rPr/>
        <w:t>(r=0.86).</w:t>
      </w:r>
      <w:r>
        <w:rPr>
          <w:spacing w:val="3"/>
        </w:rPr>
        <w:t> </w:t>
      </w:r>
      <w:r>
        <w:rPr/>
        <w:t>It showed that the</w:t>
      </w:r>
      <w:r>
        <w:rPr>
          <w:spacing w:val="-2"/>
        </w:rPr>
        <w:t> </w:t>
      </w:r>
      <w:r>
        <w:rPr/>
        <w:t>PAHs pairs had</w:t>
      </w:r>
      <w:r>
        <w:rPr>
          <w:spacing w:val="2"/>
        </w:rPr>
        <w:t> </w:t>
      </w:r>
      <w:r>
        <w:rPr/>
        <w:t>common</w:t>
      </w:r>
      <w:r>
        <w:rPr>
          <w:spacing w:val="-1"/>
        </w:rPr>
        <w:t> </w:t>
      </w:r>
      <w:r>
        <w:rPr/>
        <w:t>source.</w:t>
      </w:r>
    </w:p>
    <w:p>
      <w:pPr>
        <w:spacing w:after="0" w:line="480" w:lineRule="auto"/>
        <w:jc w:val="both"/>
        <w:sectPr>
          <w:headerReference w:type="default" r:id="rId434"/>
          <w:footerReference w:type="default" r:id="rId435"/>
          <w:pgSz w:w="11910" w:h="16840"/>
          <w:pgMar w:header="1449" w:footer="1087" w:top="212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0"/>
        <w:jc w:val="both"/>
      </w:pPr>
      <w:bookmarkStart w:name="_bookmark272" w:id="434"/>
      <w:bookmarkEnd w:id="434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4.67: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Cancer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(CR)</w:t>
      </w:r>
      <w:r>
        <w:rPr>
          <w:spacing w:val="-2"/>
        </w:rPr>
        <w:t> </w:t>
      </w:r>
      <w:r>
        <w:rPr/>
        <w:t>values of HMW PAHs</w:t>
      </w:r>
      <w:r>
        <w:rPr>
          <w:spacing w:val="-1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IMR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60" w:right="1440"/>
        <w:jc w:val="both"/>
      </w:pPr>
      <w:r>
        <w:rPr/>
        <w:t>Tables 4.66and 4.67summarized the result obtained from the computation of the carcinogenic</w:t>
      </w:r>
      <w:r>
        <w:rPr>
          <w:spacing w:val="-57"/>
        </w:rPr>
        <w:t> </w:t>
      </w:r>
      <w:r>
        <w:rPr/>
        <w:t>risk</w:t>
      </w:r>
      <w:r>
        <w:rPr>
          <w:spacing w:val="-11"/>
        </w:rPr>
        <w:t> </w:t>
      </w:r>
      <w:r>
        <w:rPr/>
        <w:t>assessment</w:t>
      </w:r>
      <w:r>
        <w:rPr>
          <w:spacing w:val="-11"/>
        </w:rPr>
        <w:t> </w:t>
      </w:r>
      <w:r>
        <w:rPr/>
        <w:t>induced</w:t>
      </w:r>
      <w:r>
        <w:rPr>
          <w:spacing w:val="-7"/>
        </w:rPr>
        <w:t> </w:t>
      </w:r>
      <w:r>
        <w:rPr/>
        <w:t>by</w:t>
      </w:r>
      <w:r>
        <w:rPr>
          <w:spacing w:val="-14"/>
        </w:rPr>
        <w:t> </w:t>
      </w:r>
      <w:r>
        <w:rPr/>
        <w:t>PAHs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ingestion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water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IMR</w:t>
      </w:r>
      <w:r>
        <w:rPr>
          <w:spacing w:val="-10"/>
        </w:rPr>
        <w:t> </w:t>
      </w:r>
      <w:r>
        <w:rPr/>
        <w:t>(Imo</w:t>
      </w:r>
      <w:r>
        <w:rPr>
          <w:spacing w:val="-10"/>
        </w:rPr>
        <w:t> </w:t>
      </w:r>
      <w:r>
        <w:rPr/>
        <w:t>River)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both</w:t>
      </w:r>
      <w:r>
        <w:rPr>
          <w:spacing w:val="-57"/>
        </w:rPr>
        <w:t> </w:t>
      </w:r>
      <w:r>
        <w:rPr/>
        <w:t>dry</w:t>
      </w:r>
      <w:r>
        <w:rPr>
          <w:spacing w:val="-4"/>
        </w:rPr>
        <w:t> </w:t>
      </w:r>
      <w:r>
        <w:rPr/>
        <w:t>and wet seasons.</w:t>
      </w:r>
    </w:p>
    <w:p>
      <w:pPr>
        <w:pStyle w:val="BodyText"/>
        <w:spacing w:before="10"/>
      </w:pPr>
    </w:p>
    <w:p>
      <w:pPr>
        <w:pStyle w:val="Heading2"/>
        <w:spacing w:line="276" w:lineRule="auto"/>
        <w:ind w:right="1437"/>
        <w:jc w:val="both"/>
      </w:pPr>
      <w:bookmarkStart w:name="_bookmark273" w:id="435"/>
      <w:bookmarkEnd w:id="435"/>
      <w:r>
        <w:rPr>
          <w:b w:val="0"/>
        </w:rPr>
      </w:r>
      <w:r>
        <w:rPr/>
        <w:t>Table4.66: Cancer Risk (CR) values of HMW PAHs in Water from IMR during the Dry</w:t>
      </w:r>
      <w:r>
        <w:rPr>
          <w:spacing w:val="-57"/>
        </w:rPr>
        <w:t> </w:t>
      </w:r>
      <w:r>
        <w:rPr/>
        <w:t>Season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 and Adults</w:t>
      </w: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249"/>
        <w:gridCol w:w="1430"/>
        <w:gridCol w:w="1625"/>
        <w:gridCol w:w="1458"/>
        <w:gridCol w:w="1447"/>
        <w:gridCol w:w="1469"/>
        <w:gridCol w:w="1512"/>
        <w:gridCol w:w="1221"/>
      </w:tblGrid>
      <w:tr>
        <w:trPr>
          <w:trHeight w:val="1055" w:hRule="atLeast"/>
        </w:trPr>
        <w:tc>
          <w:tcPr>
            <w:tcW w:w="10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2"/>
              <w:rPr>
                <w:sz w:val="22"/>
              </w:rPr>
            </w:pPr>
            <w:r>
              <w:rPr>
                <w:sz w:val="22"/>
              </w:rPr>
              <w:t>Carcinogenic</w:t>
            </w:r>
          </w:p>
          <w:p>
            <w:pPr>
              <w:pStyle w:val="TableParagraph"/>
              <w:spacing w:before="200"/>
              <w:rPr>
                <w:sz w:val="22"/>
              </w:rPr>
            </w:pPr>
            <w:r>
              <w:rPr>
                <w:sz w:val="22"/>
              </w:rPr>
              <w:t>PAHs</w:t>
            </w:r>
          </w:p>
        </w:tc>
        <w:tc>
          <w:tcPr>
            <w:tcW w:w="16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2"/>
              <w:ind w:left="255"/>
              <w:rPr>
                <w:sz w:val="22"/>
              </w:rPr>
            </w:pPr>
            <w:r>
              <w:rPr>
                <w:sz w:val="22"/>
              </w:rPr>
              <w:t>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Children</w:t>
            </w:r>
          </w:p>
        </w:tc>
        <w:tc>
          <w:tcPr>
            <w:tcW w:w="1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4"/>
              <w:ind w:left="203"/>
              <w:rPr>
                <w:sz w:val="22"/>
              </w:rPr>
            </w:pPr>
            <w:r>
              <w:rPr>
                <w:sz w:val="22"/>
              </w:rPr>
              <w:t>Adult</w:t>
            </w: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2"/>
              <w:ind w:left="461"/>
              <w:rPr>
                <w:sz w:val="22"/>
              </w:rPr>
            </w:pPr>
            <w:r>
              <w:rPr>
                <w:sz w:val="22"/>
              </w:rPr>
              <w:t>Onuimo</w:t>
            </w:r>
          </w:p>
          <w:p>
            <w:pPr>
              <w:pStyle w:val="TableParagraph"/>
              <w:spacing w:before="200"/>
              <w:ind w:left="185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4"/>
              <w:ind w:left="269"/>
              <w:rPr>
                <w:sz w:val="22"/>
              </w:rPr>
            </w:pPr>
            <w:r>
              <w:rPr>
                <w:sz w:val="22"/>
              </w:rPr>
              <w:t>Adult</w:t>
            </w:r>
          </w:p>
        </w:tc>
        <w:tc>
          <w:tcPr>
            <w:tcW w:w="15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2"/>
              <w:ind w:left="241"/>
              <w:rPr>
                <w:sz w:val="22"/>
              </w:rPr>
            </w:pPr>
            <w:r>
              <w:rPr>
                <w:sz w:val="22"/>
              </w:rPr>
              <w:t>Owerrinta</w:t>
            </w:r>
          </w:p>
          <w:p>
            <w:pPr>
              <w:pStyle w:val="TableParagraph"/>
              <w:spacing w:before="200"/>
              <w:ind w:left="241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12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4"/>
              <w:ind w:left="202"/>
              <w:rPr>
                <w:sz w:val="22"/>
              </w:rPr>
            </w:pPr>
            <w:r>
              <w:rPr>
                <w:sz w:val="22"/>
              </w:rPr>
              <w:t>Adult</w:t>
            </w:r>
          </w:p>
        </w:tc>
      </w:tr>
      <w:tr>
        <w:trPr>
          <w:trHeight w:val="589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rPr>
                <w:sz w:val="22"/>
              </w:rPr>
            </w:pPr>
            <w:r>
              <w:rPr>
                <w:sz w:val="22"/>
              </w:rPr>
              <w:t>Chry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ind w:left="255"/>
              <w:rPr>
                <w:sz w:val="22"/>
              </w:rPr>
            </w:pPr>
            <w:r>
              <w:rPr>
                <w:sz w:val="22"/>
              </w:rPr>
              <w:t>1.00E –04</w:t>
            </w:r>
          </w:p>
        </w:tc>
        <w:tc>
          <w:tcPr>
            <w:tcW w:w="14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ind w:left="203"/>
              <w:rPr>
                <w:sz w:val="22"/>
              </w:rPr>
            </w:pPr>
            <w:r>
              <w:rPr>
                <w:sz w:val="22"/>
              </w:rPr>
              <w:t>1.428E –04</w:t>
            </w:r>
          </w:p>
        </w:tc>
        <w:tc>
          <w:tcPr>
            <w:tcW w:w="14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ind w:left="185"/>
              <w:rPr>
                <w:sz w:val="22"/>
              </w:rPr>
            </w:pPr>
            <w:r>
              <w:rPr>
                <w:sz w:val="22"/>
              </w:rPr>
              <w:t>2.00E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–06</w:t>
            </w:r>
          </w:p>
        </w:tc>
        <w:tc>
          <w:tcPr>
            <w:tcW w:w="14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ind w:left="269"/>
              <w:rPr>
                <w:sz w:val="22"/>
              </w:rPr>
            </w:pPr>
            <w:r>
              <w:rPr>
                <w:sz w:val="22"/>
              </w:rPr>
              <w:t>2.85E –06</w:t>
            </w:r>
          </w:p>
        </w:tc>
        <w:tc>
          <w:tcPr>
            <w:tcW w:w="15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ind w:left="241"/>
              <w:rPr>
                <w:sz w:val="22"/>
              </w:rPr>
            </w:pPr>
            <w:r>
              <w:rPr>
                <w:sz w:val="22"/>
              </w:rPr>
              <w:t>2.00E –06</w:t>
            </w:r>
          </w:p>
        </w:tc>
        <w:tc>
          <w:tcPr>
            <w:tcW w:w="12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0"/>
              <w:ind w:left="202"/>
              <w:rPr>
                <w:sz w:val="22"/>
              </w:rPr>
            </w:pPr>
            <w:r>
              <w:rPr>
                <w:sz w:val="22"/>
              </w:rPr>
              <w:t>2.85E– 05</w:t>
            </w:r>
          </w:p>
        </w:tc>
      </w:tr>
      <w:tr>
        <w:trPr>
          <w:trHeight w:val="555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47"/>
              <w:rPr>
                <w:sz w:val="22"/>
              </w:rPr>
            </w:pPr>
            <w:r>
              <w:rPr>
                <w:sz w:val="22"/>
              </w:rPr>
              <w:t>Fluo</w:t>
            </w:r>
          </w:p>
        </w:tc>
        <w:tc>
          <w:tcPr>
            <w:tcW w:w="1625" w:type="dxa"/>
          </w:tcPr>
          <w:p>
            <w:pPr>
              <w:pStyle w:val="TableParagraph"/>
              <w:spacing w:before="147"/>
              <w:ind w:left="255"/>
              <w:rPr>
                <w:sz w:val="22"/>
              </w:rPr>
            </w:pPr>
            <w:r>
              <w:rPr>
                <w:sz w:val="22"/>
              </w:rPr>
              <w:t>4.00E –04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7"/>
              <w:ind w:left="203"/>
              <w:rPr>
                <w:sz w:val="22"/>
              </w:rPr>
            </w:pPr>
            <w:r>
              <w:rPr>
                <w:sz w:val="22"/>
              </w:rPr>
              <w:t>5.714E –04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7"/>
              <w:ind w:left="185"/>
              <w:rPr>
                <w:sz w:val="22"/>
              </w:rPr>
            </w:pPr>
            <w:r>
              <w:rPr>
                <w:sz w:val="22"/>
              </w:rPr>
              <w:t>1.6E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–66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7"/>
              <w:ind w:left="269"/>
              <w:rPr>
                <w:sz w:val="22"/>
              </w:rPr>
            </w:pPr>
            <w:r>
              <w:rPr>
                <w:sz w:val="22"/>
              </w:rPr>
              <w:t>2.28E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7"/>
              <w:ind w:left="241"/>
              <w:rPr>
                <w:sz w:val="22"/>
              </w:rPr>
            </w:pPr>
            <w:r>
              <w:rPr>
                <w:sz w:val="22"/>
              </w:rPr>
              <w:t>1.60E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07</w:t>
            </w:r>
          </w:p>
        </w:tc>
        <w:tc>
          <w:tcPr>
            <w:tcW w:w="1221" w:type="dxa"/>
          </w:tcPr>
          <w:p>
            <w:pPr>
              <w:pStyle w:val="TableParagraph"/>
              <w:spacing w:before="147"/>
              <w:ind w:left="202"/>
              <w:rPr>
                <w:sz w:val="22"/>
              </w:rPr>
            </w:pPr>
            <w:r>
              <w:rPr>
                <w:sz w:val="22"/>
              </w:rPr>
              <w:t>2.28E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</w:tr>
      <w:tr>
        <w:trPr>
          <w:trHeight w:val="555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sz w:val="22"/>
              </w:rPr>
              <w:t>B(a)A</w:t>
            </w:r>
          </w:p>
        </w:tc>
        <w:tc>
          <w:tcPr>
            <w:tcW w:w="1625" w:type="dxa"/>
          </w:tcPr>
          <w:p>
            <w:pPr>
              <w:pStyle w:val="TableParagraph"/>
              <w:spacing w:before="146"/>
              <w:ind w:left="255"/>
              <w:rPr>
                <w:sz w:val="22"/>
              </w:rPr>
            </w:pPr>
            <w:r>
              <w:rPr>
                <w:sz w:val="22"/>
              </w:rPr>
              <w:t>2.00E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6"/>
              <w:ind w:left="203"/>
              <w:rPr>
                <w:sz w:val="22"/>
              </w:rPr>
            </w:pPr>
            <w:r>
              <w:rPr>
                <w:sz w:val="22"/>
              </w:rPr>
              <w:t>2.86E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6"/>
              <w:ind w:left="185"/>
              <w:rPr>
                <w:sz w:val="22"/>
              </w:rPr>
            </w:pPr>
            <w:r>
              <w:rPr>
                <w:sz w:val="22"/>
              </w:rPr>
              <w:t>2.80E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6"/>
              <w:ind w:left="269"/>
              <w:rPr>
                <w:sz w:val="22"/>
              </w:rPr>
            </w:pPr>
            <w:r>
              <w:rPr>
                <w:sz w:val="22"/>
              </w:rPr>
              <w:t>3.98E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6"/>
              <w:ind w:left="241"/>
              <w:rPr>
                <w:sz w:val="22"/>
              </w:rPr>
            </w:pPr>
            <w:r>
              <w:rPr>
                <w:sz w:val="22"/>
              </w:rPr>
              <w:t>3.20E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221" w:type="dxa"/>
          </w:tcPr>
          <w:p>
            <w:pPr>
              <w:pStyle w:val="TableParagraph"/>
              <w:spacing w:before="146"/>
              <w:ind w:left="202"/>
              <w:rPr>
                <w:sz w:val="22"/>
              </w:rPr>
            </w:pPr>
            <w:r>
              <w:rPr>
                <w:sz w:val="22"/>
              </w:rPr>
              <w:t>2.28E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</w:tr>
      <w:tr>
        <w:trPr>
          <w:trHeight w:val="555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47"/>
              <w:rPr>
                <w:sz w:val="22"/>
              </w:rPr>
            </w:pPr>
            <w:r>
              <w:rPr>
                <w:sz w:val="22"/>
              </w:rPr>
              <w:t>B(b)F</w:t>
            </w:r>
          </w:p>
        </w:tc>
        <w:tc>
          <w:tcPr>
            <w:tcW w:w="1625" w:type="dxa"/>
          </w:tcPr>
          <w:p>
            <w:pPr>
              <w:pStyle w:val="TableParagraph"/>
              <w:spacing w:before="147"/>
              <w:ind w:left="255"/>
              <w:rPr>
                <w:sz w:val="22"/>
              </w:rPr>
            </w:pPr>
            <w:r>
              <w:rPr>
                <w:sz w:val="22"/>
              </w:rPr>
              <w:t>6.0E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7"/>
              <w:ind w:left="203"/>
              <w:rPr>
                <w:sz w:val="22"/>
              </w:rPr>
            </w:pPr>
            <w:r>
              <w:rPr>
                <w:sz w:val="22"/>
              </w:rPr>
              <w:t>8.55E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7"/>
              <w:ind w:left="185"/>
              <w:rPr>
                <w:sz w:val="22"/>
              </w:rPr>
            </w:pPr>
            <w:r>
              <w:rPr>
                <w:sz w:val="22"/>
              </w:rPr>
              <w:t>1.2E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7"/>
              <w:ind w:left="269"/>
              <w:rPr>
                <w:sz w:val="22"/>
              </w:rPr>
            </w:pPr>
            <w:r>
              <w:rPr>
                <w:sz w:val="22"/>
              </w:rPr>
              <w:t>2.28E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7"/>
              <w:ind w:left="241"/>
              <w:rPr>
                <w:sz w:val="22"/>
              </w:rPr>
            </w:pPr>
            <w:r>
              <w:rPr>
                <w:sz w:val="22"/>
              </w:rPr>
              <w:t>1.60E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221" w:type="dxa"/>
          </w:tcPr>
          <w:p>
            <w:pPr>
              <w:pStyle w:val="TableParagraph"/>
              <w:spacing w:before="147"/>
              <w:ind w:left="202"/>
              <w:rPr>
                <w:sz w:val="22"/>
              </w:rPr>
            </w:pPr>
            <w:r>
              <w:rPr>
                <w:sz w:val="22"/>
              </w:rPr>
              <w:t>2.28E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</w:tr>
      <w:tr>
        <w:trPr>
          <w:trHeight w:val="554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sz w:val="22"/>
              </w:rPr>
              <w:t>B(k)F</w:t>
            </w:r>
          </w:p>
        </w:tc>
        <w:tc>
          <w:tcPr>
            <w:tcW w:w="1625" w:type="dxa"/>
          </w:tcPr>
          <w:p>
            <w:pPr>
              <w:pStyle w:val="TableParagraph"/>
              <w:spacing w:before="146"/>
              <w:ind w:left="255"/>
              <w:rPr>
                <w:sz w:val="22"/>
              </w:rPr>
            </w:pPr>
            <w:r>
              <w:rPr>
                <w:sz w:val="22"/>
              </w:rPr>
              <w:t>6.0E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6"/>
              <w:ind w:left="203"/>
              <w:rPr>
                <w:sz w:val="22"/>
              </w:rPr>
            </w:pPr>
            <w:r>
              <w:rPr>
                <w:sz w:val="22"/>
              </w:rPr>
              <w:t>8.55E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6"/>
              <w:ind w:left="185"/>
              <w:rPr>
                <w:sz w:val="22"/>
              </w:rPr>
            </w:pPr>
            <w:r>
              <w:rPr>
                <w:sz w:val="22"/>
              </w:rPr>
              <w:t>1.2E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6"/>
              <w:ind w:left="269"/>
              <w:rPr>
                <w:sz w:val="22"/>
              </w:rPr>
            </w:pPr>
            <w:r>
              <w:rPr>
                <w:sz w:val="22"/>
              </w:rPr>
              <w:t>1.70E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6"/>
              <w:ind w:left="241"/>
              <w:rPr>
                <w:sz w:val="22"/>
              </w:rPr>
            </w:pPr>
            <w:r>
              <w:rPr>
                <w:sz w:val="22"/>
              </w:rPr>
              <w:t>6.0E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221" w:type="dxa"/>
          </w:tcPr>
          <w:p>
            <w:pPr>
              <w:pStyle w:val="TableParagraph"/>
              <w:spacing w:before="146"/>
              <w:ind w:left="202"/>
              <w:rPr>
                <w:sz w:val="22"/>
              </w:rPr>
            </w:pPr>
            <w:r>
              <w:rPr>
                <w:sz w:val="22"/>
              </w:rPr>
              <w:t>8.55E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</w:tr>
      <w:tr>
        <w:trPr>
          <w:trHeight w:val="555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sz w:val="22"/>
              </w:rPr>
              <w:t>B(a)P</w:t>
            </w:r>
          </w:p>
        </w:tc>
        <w:tc>
          <w:tcPr>
            <w:tcW w:w="1625" w:type="dxa"/>
          </w:tcPr>
          <w:p>
            <w:pPr>
              <w:pStyle w:val="TableParagraph"/>
              <w:spacing w:before="146"/>
              <w:ind w:left="255"/>
              <w:rPr>
                <w:sz w:val="22"/>
              </w:rPr>
            </w:pPr>
            <w:r>
              <w:rPr>
                <w:sz w:val="22"/>
              </w:rPr>
              <w:t>1.2E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6"/>
              <w:ind w:left="203"/>
              <w:rPr>
                <w:sz w:val="22"/>
              </w:rPr>
            </w:pPr>
            <w:r>
              <w:rPr>
                <w:sz w:val="22"/>
              </w:rPr>
              <w:t>1.71E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6"/>
              <w:ind w:left="185"/>
              <w:rPr>
                <w:sz w:val="22"/>
              </w:rPr>
            </w:pPr>
            <w:r>
              <w:rPr>
                <w:sz w:val="22"/>
              </w:rPr>
              <w:t>2.00E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6"/>
              <w:ind w:left="269"/>
              <w:rPr>
                <w:sz w:val="22"/>
              </w:rPr>
            </w:pPr>
            <w:r>
              <w:rPr>
                <w:sz w:val="22"/>
              </w:rPr>
              <w:t>2.85E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6"/>
              <w:ind w:left="241"/>
              <w:rPr>
                <w:sz w:val="22"/>
              </w:rPr>
            </w:pPr>
            <w:r>
              <w:rPr>
                <w:sz w:val="22"/>
              </w:rPr>
              <w:t>4.10E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221" w:type="dxa"/>
          </w:tcPr>
          <w:p>
            <w:pPr>
              <w:pStyle w:val="TableParagraph"/>
              <w:spacing w:before="146"/>
              <w:ind w:left="202"/>
              <w:rPr>
                <w:sz w:val="22"/>
              </w:rPr>
            </w:pPr>
            <w:r>
              <w:rPr>
                <w:sz w:val="22"/>
              </w:rPr>
              <w:t>5.70E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</w:tr>
      <w:tr>
        <w:trPr>
          <w:trHeight w:val="555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147"/>
              <w:rPr>
                <w:sz w:val="22"/>
              </w:rPr>
            </w:pPr>
            <w:r>
              <w:rPr>
                <w:sz w:val="22"/>
              </w:rPr>
              <w:t>Ind(c,d)P</w:t>
            </w:r>
          </w:p>
        </w:tc>
        <w:tc>
          <w:tcPr>
            <w:tcW w:w="1625" w:type="dxa"/>
          </w:tcPr>
          <w:p>
            <w:pPr>
              <w:pStyle w:val="TableParagraph"/>
              <w:spacing w:before="147"/>
              <w:ind w:left="255"/>
              <w:rPr>
                <w:sz w:val="22"/>
              </w:rPr>
            </w:pPr>
            <w:r>
              <w:rPr>
                <w:sz w:val="22"/>
              </w:rPr>
              <w:t>1.4E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7"/>
              <w:ind w:left="203"/>
              <w:rPr>
                <w:sz w:val="22"/>
              </w:rPr>
            </w:pPr>
            <w:r>
              <w:rPr>
                <w:sz w:val="22"/>
              </w:rPr>
              <w:t>1.995E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7"/>
              <w:ind w:left="185"/>
              <w:rPr>
                <w:sz w:val="22"/>
              </w:rPr>
            </w:pPr>
            <w:r>
              <w:rPr>
                <w:sz w:val="22"/>
              </w:rPr>
              <w:t>2.8E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7"/>
              <w:ind w:left="269"/>
              <w:rPr>
                <w:sz w:val="22"/>
              </w:rPr>
            </w:pPr>
            <w:r>
              <w:rPr>
                <w:sz w:val="22"/>
              </w:rPr>
              <w:t>3.9E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7"/>
              <w:ind w:left="241"/>
              <w:rPr>
                <w:sz w:val="22"/>
              </w:rPr>
            </w:pPr>
            <w:r>
              <w:rPr>
                <w:sz w:val="22"/>
              </w:rPr>
              <w:t>6.58E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221" w:type="dxa"/>
          </w:tcPr>
          <w:p>
            <w:pPr>
              <w:pStyle w:val="TableParagraph"/>
              <w:spacing w:before="147"/>
              <w:ind w:left="202"/>
              <w:rPr>
                <w:sz w:val="22"/>
              </w:rPr>
            </w:pPr>
            <w:r>
              <w:rPr>
                <w:sz w:val="22"/>
              </w:rPr>
              <w:t>9.38E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</w:tr>
      <w:tr>
        <w:trPr>
          <w:trHeight w:val="435" w:hRule="atLeast"/>
        </w:trPr>
        <w:tc>
          <w:tcPr>
            <w:tcW w:w="1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sz w:val="22"/>
              </w:rPr>
              <w:t>DB(a,h)A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ind w:left="255"/>
              <w:rPr>
                <w:sz w:val="22"/>
              </w:rPr>
            </w:pPr>
            <w:r>
              <w:rPr>
                <w:sz w:val="22"/>
              </w:rPr>
              <w:t>8.6E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</w:p>
        </w:tc>
        <w:tc>
          <w:tcPr>
            <w:tcW w:w="14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ind w:left="203"/>
              <w:rPr>
                <w:sz w:val="22"/>
              </w:rPr>
            </w:pPr>
            <w:r>
              <w:rPr>
                <w:sz w:val="22"/>
              </w:rPr>
              <w:t>1.23E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</w:p>
        </w:tc>
        <w:tc>
          <w:tcPr>
            <w:tcW w:w="14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ind w:left="185"/>
              <w:rPr>
                <w:sz w:val="22"/>
              </w:rPr>
            </w:pPr>
            <w:r>
              <w:rPr>
                <w:sz w:val="22"/>
              </w:rPr>
              <w:t>5.34E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</w:p>
        </w:tc>
        <w:tc>
          <w:tcPr>
            <w:tcW w:w="14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ind w:left="269"/>
              <w:rPr>
                <w:sz w:val="22"/>
              </w:rPr>
            </w:pPr>
            <w:r>
              <w:rPr>
                <w:sz w:val="22"/>
              </w:rPr>
              <w:t>7.32E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</w:p>
        </w:tc>
        <w:tc>
          <w:tcPr>
            <w:tcW w:w="15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ind w:left="241"/>
              <w:rPr>
                <w:sz w:val="22"/>
              </w:rPr>
            </w:pPr>
            <w:r>
              <w:rPr>
                <w:sz w:val="22"/>
              </w:rPr>
              <w:t>2.026E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6"/>
              <w:ind w:left="202"/>
              <w:rPr>
                <w:sz w:val="22"/>
              </w:rPr>
            </w:pPr>
            <w:r>
              <w:rPr>
                <w:sz w:val="22"/>
              </w:rPr>
              <w:t>2.89E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</w:p>
        </w:tc>
      </w:tr>
    </w:tbl>
    <w:p>
      <w:pPr>
        <w:spacing w:after="0"/>
        <w:rPr>
          <w:sz w:val="22"/>
        </w:rPr>
        <w:sectPr>
          <w:headerReference w:type="default" r:id="rId436"/>
          <w:footerReference w:type="default" r:id="rId437"/>
          <w:pgSz w:w="11910" w:h="16840"/>
          <w:pgMar w:header="1447" w:footer="1087" w:top="1700" w:bottom="1280" w:left="480" w:right="0"/>
        </w:sectPr>
      </w:pPr>
    </w:p>
    <w:p>
      <w:pPr>
        <w:spacing w:line="360" w:lineRule="auto" w:before="65"/>
        <w:ind w:left="960" w:right="1435" w:firstLine="0"/>
        <w:jc w:val="left"/>
        <w:rPr>
          <w:b/>
          <w:sz w:val="24"/>
        </w:rPr>
      </w:pPr>
      <w:bookmarkStart w:name="_bookmark274" w:id="436"/>
      <w:bookmarkEnd w:id="436"/>
      <w:r>
        <w:rPr/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4.67: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Risk (CR)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HMW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PAHs in 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IMRduring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Wet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Children and Adult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0" w:lineRule="exact"/>
        <w:ind w:left="334"/>
        <w:rPr>
          <w:sz w:val="2"/>
        </w:rPr>
      </w:pPr>
      <w:r>
        <w:rPr>
          <w:sz w:val="2"/>
        </w:rPr>
        <w:pict>
          <v:group style="width:507.75pt;height:.75pt;mso-position-horizontal-relative:char;mso-position-vertical-relative:line" coordorigin="0,0" coordsize="10155,15">
            <v:line style="position:absolute" from="0,8" to="1015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438"/>
          <w:footerReference w:type="default" r:id="rId439"/>
          <w:pgSz w:w="11910" w:h="16840"/>
          <w:pgMar w:header="0" w:footer="1087" w:top="1360" w:bottom="1280" w:left="480" w:right="0"/>
        </w:sectPr>
      </w:pPr>
    </w:p>
    <w:p>
      <w:pPr>
        <w:spacing w:before="25"/>
        <w:ind w:left="566" w:right="0" w:firstLine="0"/>
        <w:jc w:val="left"/>
        <w:rPr>
          <w:b/>
          <w:sz w:val="22"/>
        </w:rPr>
      </w:pPr>
      <w:r>
        <w:rPr>
          <w:b/>
          <w:sz w:val="22"/>
        </w:rPr>
        <w:t>Carcinogenic</w:t>
      </w:r>
    </w:p>
    <w:p>
      <w:pPr>
        <w:tabs>
          <w:tab w:pos="957" w:val="left" w:leader="none"/>
        </w:tabs>
        <w:spacing w:before="25"/>
        <w:ind w:left="31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Asa</w:t>
        <w:tab/>
        <w:t>Chil-</w:t>
      </w:r>
    </w:p>
    <w:p>
      <w:pPr>
        <w:spacing w:before="25"/>
        <w:ind w:left="56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Onuimo</w:t>
      </w:r>
      <w:r>
        <w:rPr>
          <w:b/>
          <w:spacing w:val="98"/>
          <w:sz w:val="22"/>
        </w:rPr>
        <w:t> </w:t>
      </w:r>
      <w:r>
        <w:rPr>
          <w:b/>
          <w:sz w:val="22"/>
        </w:rPr>
        <w:t>Chil-</w:t>
      </w:r>
    </w:p>
    <w:p>
      <w:pPr>
        <w:spacing w:before="25"/>
        <w:ind w:left="56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Owerrinta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460" w:bottom="1300" w:left="480" w:right="0"/>
          <w:cols w:num="4" w:equalWidth="0">
            <w:col w:w="1814" w:space="40"/>
            <w:col w:w="1474" w:space="1151"/>
            <w:col w:w="2012" w:space="1050"/>
            <w:col w:w="3889"/>
          </w:cols>
        </w:sectPr>
      </w:pPr>
    </w:p>
    <w:p>
      <w:pPr>
        <w:pStyle w:val="BodyText"/>
        <w:spacing w:before="10" w:after="1"/>
        <w:rPr>
          <w:b/>
          <w:sz w:val="26"/>
        </w:rPr>
      </w:pPr>
    </w:p>
    <w:tbl>
      <w:tblPr>
        <w:tblW w:w="0" w:type="auto"/>
        <w:jc w:val="left"/>
        <w:tblInd w:w="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"/>
        <w:gridCol w:w="1282"/>
        <w:gridCol w:w="1500"/>
        <w:gridCol w:w="1495"/>
        <w:gridCol w:w="1525"/>
        <w:gridCol w:w="1585"/>
        <w:gridCol w:w="1340"/>
        <w:gridCol w:w="1425"/>
        <w:gridCol w:w="101"/>
      </w:tblGrid>
      <w:tr>
        <w:trPr>
          <w:trHeight w:val="546" w:hRule="atLeast"/>
        </w:trPr>
        <w:tc>
          <w:tcPr>
            <w:tcW w:w="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4" w:lineRule="exact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PAHs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4" w:lineRule="exact"/>
              <w:ind w:left="348"/>
              <w:rPr>
                <w:b/>
                <w:sz w:val="22"/>
              </w:rPr>
            </w:pPr>
            <w:r>
              <w:rPr>
                <w:b/>
                <w:sz w:val="22"/>
              </w:rPr>
              <w:t>dren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88"/>
              <w:rPr>
                <w:b/>
                <w:sz w:val="22"/>
              </w:rPr>
            </w:pPr>
            <w:r>
              <w:rPr>
                <w:b/>
                <w:sz w:val="22"/>
              </w:rPr>
              <w:t>Adult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4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dren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29"/>
              <w:rPr>
                <w:b/>
                <w:sz w:val="22"/>
              </w:rPr>
            </w:pPr>
            <w:r>
              <w:rPr>
                <w:b/>
                <w:sz w:val="22"/>
              </w:rPr>
              <w:t>Adult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4" w:lineRule="exact"/>
              <w:ind w:left="185"/>
              <w:rPr>
                <w:b/>
                <w:sz w:val="22"/>
              </w:rPr>
            </w:pPr>
            <w:r>
              <w:rPr>
                <w:b/>
                <w:sz w:val="22"/>
              </w:rPr>
              <w:t>Children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96"/>
              <w:rPr>
                <w:b/>
                <w:sz w:val="22"/>
              </w:rPr>
            </w:pPr>
            <w:r>
              <w:rPr>
                <w:b/>
                <w:sz w:val="22"/>
              </w:rPr>
              <w:t>Adult</w:t>
            </w:r>
          </w:p>
        </w:tc>
        <w:tc>
          <w:tcPr>
            <w:tcW w:w="1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6" w:hRule="atLeast"/>
        </w:trPr>
        <w:tc>
          <w:tcPr>
            <w:tcW w:w="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Chry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48"/>
              <w:rPr>
                <w:sz w:val="22"/>
              </w:rPr>
            </w:pPr>
            <w:r>
              <w:rPr>
                <w:sz w:val="22"/>
              </w:rPr>
              <w:t>2.10E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88"/>
              <w:rPr>
                <w:sz w:val="22"/>
              </w:rPr>
            </w:pPr>
            <w:r>
              <w:rPr>
                <w:sz w:val="22"/>
              </w:rPr>
              <w:t>2.85E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234"/>
              <w:rPr>
                <w:sz w:val="22"/>
              </w:rPr>
            </w:pPr>
            <w:r>
              <w:rPr>
                <w:sz w:val="22"/>
              </w:rPr>
              <w:t>2.00E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29"/>
              <w:rPr>
                <w:sz w:val="22"/>
              </w:rPr>
            </w:pPr>
            <w:r>
              <w:rPr>
                <w:sz w:val="22"/>
              </w:rPr>
              <w:t>2.85E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85"/>
              <w:rPr>
                <w:sz w:val="22"/>
              </w:rPr>
            </w:pPr>
            <w:r>
              <w:rPr>
                <w:sz w:val="22"/>
              </w:rPr>
              <w:t>2.00E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96"/>
              <w:rPr>
                <w:sz w:val="22"/>
              </w:rPr>
            </w:pPr>
            <w:r>
              <w:rPr>
                <w:sz w:val="22"/>
              </w:rPr>
              <w:t>2.85E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48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Fluo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4"/>
              <w:ind w:left="348"/>
              <w:rPr>
                <w:sz w:val="22"/>
              </w:rPr>
            </w:pPr>
            <w:r>
              <w:rPr>
                <w:sz w:val="22"/>
              </w:rPr>
              <w:t>1.6E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95" w:type="dxa"/>
          </w:tcPr>
          <w:p>
            <w:pPr>
              <w:pStyle w:val="TableParagraph"/>
              <w:spacing w:before="144"/>
              <w:ind w:left="188"/>
              <w:rPr>
                <w:sz w:val="22"/>
              </w:rPr>
            </w:pPr>
            <w:r>
              <w:rPr>
                <w:sz w:val="22"/>
              </w:rPr>
              <w:t>2.286E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25" w:type="dxa"/>
          </w:tcPr>
          <w:p>
            <w:pPr>
              <w:pStyle w:val="TableParagraph"/>
              <w:spacing w:before="144"/>
              <w:ind w:left="234"/>
              <w:rPr>
                <w:sz w:val="22"/>
              </w:rPr>
            </w:pPr>
            <w:r>
              <w:rPr>
                <w:sz w:val="22"/>
              </w:rPr>
              <w:t>1.6E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585" w:type="dxa"/>
          </w:tcPr>
          <w:p>
            <w:pPr>
              <w:pStyle w:val="TableParagraph"/>
              <w:spacing w:before="144"/>
              <w:ind w:left="329"/>
              <w:rPr>
                <w:sz w:val="22"/>
              </w:rPr>
            </w:pPr>
            <w:r>
              <w:rPr>
                <w:sz w:val="22"/>
              </w:rPr>
              <w:t>2.285E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340" w:type="dxa"/>
          </w:tcPr>
          <w:p>
            <w:pPr>
              <w:pStyle w:val="TableParagraph"/>
              <w:spacing w:before="144"/>
              <w:ind w:left="185"/>
              <w:rPr>
                <w:sz w:val="22"/>
              </w:rPr>
            </w:pPr>
            <w:r>
              <w:rPr>
                <w:sz w:val="22"/>
              </w:rPr>
              <w:t>1.28E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25" w:type="dxa"/>
          </w:tcPr>
          <w:p>
            <w:pPr>
              <w:pStyle w:val="TableParagraph"/>
              <w:spacing w:before="144"/>
              <w:ind w:left="196"/>
              <w:rPr>
                <w:sz w:val="22"/>
              </w:rPr>
            </w:pPr>
            <w:r>
              <w:rPr>
                <w:sz w:val="22"/>
              </w:rPr>
              <w:t>1.82E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48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B(a)A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4"/>
              <w:ind w:left="348"/>
              <w:rPr>
                <w:sz w:val="22"/>
              </w:rPr>
            </w:pPr>
            <w:r>
              <w:rPr>
                <w:sz w:val="22"/>
              </w:rPr>
              <w:t>1.2E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95" w:type="dxa"/>
          </w:tcPr>
          <w:p>
            <w:pPr>
              <w:pStyle w:val="TableParagraph"/>
              <w:spacing w:before="144"/>
              <w:ind w:left="188"/>
              <w:rPr>
                <w:sz w:val="22"/>
              </w:rPr>
            </w:pPr>
            <w:r>
              <w:rPr>
                <w:sz w:val="22"/>
              </w:rPr>
              <w:t>1.71E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525" w:type="dxa"/>
          </w:tcPr>
          <w:p>
            <w:pPr>
              <w:pStyle w:val="TableParagraph"/>
              <w:spacing w:before="144"/>
              <w:ind w:left="234"/>
              <w:rPr>
                <w:sz w:val="22"/>
              </w:rPr>
            </w:pPr>
            <w:r>
              <w:rPr>
                <w:sz w:val="22"/>
              </w:rPr>
              <w:t>3.20E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585" w:type="dxa"/>
          </w:tcPr>
          <w:p>
            <w:pPr>
              <w:pStyle w:val="TableParagraph"/>
              <w:spacing w:before="144"/>
              <w:ind w:left="329"/>
              <w:rPr>
                <w:sz w:val="22"/>
              </w:rPr>
            </w:pPr>
            <w:r>
              <w:rPr>
                <w:sz w:val="22"/>
              </w:rPr>
              <w:t>4.36E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340" w:type="dxa"/>
          </w:tcPr>
          <w:p>
            <w:pPr>
              <w:pStyle w:val="TableParagraph"/>
              <w:spacing w:before="144"/>
              <w:ind w:left="185"/>
              <w:rPr>
                <w:sz w:val="22"/>
              </w:rPr>
            </w:pPr>
            <w:r>
              <w:rPr>
                <w:sz w:val="22"/>
              </w:rPr>
              <w:t>2.4E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25" w:type="dxa"/>
          </w:tcPr>
          <w:p>
            <w:pPr>
              <w:pStyle w:val="TableParagraph"/>
              <w:spacing w:before="144"/>
              <w:ind w:left="196"/>
              <w:rPr>
                <w:sz w:val="22"/>
              </w:rPr>
            </w:pPr>
            <w:r>
              <w:rPr>
                <w:sz w:val="22"/>
              </w:rPr>
              <w:t>3.42E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50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B(b)F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5"/>
              <w:ind w:left="348"/>
              <w:rPr>
                <w:sz w:val="22"/>
              </w:rPr>
            </w:pPr>
            <w:r>
              <w:rPr>
                <w:sz w:val="22"/>
              </w:rPr>
              <w:t>9.6E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95" w:type="dxa"/>
          </w:tcPr>
          <w:p>
            <w:pPr>
              <w:pStyle w:val="TableParagraph"/>
              <w:spacing w:before="145"/>
              <w:ind w:left="188"/>
              <w:rPr>
                <w:sz w:val="22"/>
              </w:rPr>
            </w:pPr>
            <w:r>
              <w:rPr>
                <w:sz w:val="22"/>
              </w:rPr>
              <w:t>1.21E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525" w:type="dxa"/>
          </w:tcPr>
          <w:p>
            <w:pPr>
              <w:pStyle w:val="TableParagraph"/>
              <w:spacing w:before="145"/>
              <w:ind w:left="234"/>
              <w:rPr>
                <w:sz w:val="22"/>
              </w:rPr>
            </w:pPr>
            <w:r>
              <w:rPr>
                <w:sz w:val="22"/>
              </w:rPr>
              <w:t>4.8E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85" w:type="dxa"/>
          </w:tcPr>
          <w:p>
            <w:pPr>
              <w:pStyle w:val="TableParagraph"/>
              <w:spacing w:before="145"/>
              <w:ind w:left="329"/>
              <w:rPr>
                <w:sz w:val="22"/>
              </w:rPr>
            </w:pPr>
            <w:r>
              <w:rPr>
                <w:sz w:val="22"/>
              </w:rPr>
              <w:t>6.90E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340" w:type="dxa"/>
          </w:tcPr>
          <w:p>
            <w:pPr>
              <w:pStyle w:val="TableParagraph"/>
              <w:spacing w:before="145"/>
              <w:ind w:left="185"/>
              <w:rPr>
                <w:sz w:val="22"/>
              </w:rPr>
            </w:pPr>
            <w:r>
              <w:rPr>
                <w:sz w:val="22"/>
              </w:rPr>
              <w:t>3.2E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25" w:type="dxa"/>
          </w:tcPr>
          <w:p>
            <w:pPr>
              <w:pStyle w:val="TableParagraph"/>
              <w:spacing w:before="145"/>
              <w:ind w:left="196"/>
              <w:rPr>
                <w:sz w:val="22"/>
              </w:rPr>
            </w:pPr>
            <w:r>
              <w:rPr>
                <w:sz w:val="22"/>
              </w:rPr>
              <w:t>4.57E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48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B(k)F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4"/>
              <w:ind w:left="34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95" w:type="dxa"/>
          </w:tcPr>
          <w:p>
            <w:pPr>
              <w:pStyle w:val="TableParagraph"/>
              <w:spacing w:before="144"/>
              <w:ind w:left="18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144"/>
              <w:ind w:left="23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144"/>
              <w:ind w:left="329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340" w:type="dxa"/>
          </w:tcPr>
          <w:p>
            <w:pPr>
              <w:pStyle w:val="TableParagraph"/>
              <w:spacing w:before="144"/>
              <w:ind w:left="185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425" w:type="dxa"/>
          </w:tcPr>
          <w:p>
            <w:pPr>
              <w:pStyle w:val="TableParagraph"/>
              <w:spacing w:before="144"/>
              <w:ind w:left="196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50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B(a)P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5"/>
              <w:ind w:left="348"/>
              <w:rPr>
                <w:sz w:val="22"/>
              </w:rPr>
            </w:pPr>
            <w:r>
              <w:rPr>
                <w:sz w:val="22"/>
              </w:rPr>
              <w:t>2.00E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95" w:type="dxa"/>
          </w:tcPr>
          <w:p>
            <w:pPr>
              <w:pStyle w:val="TableParagraph"/>
              <w:spacing w:before="145"/>
              <w:ind w:left="188"/>
              <w:rPr>
                <w:sz w:val="22"/>
              </w:rPr>
            </w:pPr>
            <w:r>
              <w:rPr>
                <w:sz w:val="22"/>
              </w:rPr>
              <w:t>2.85E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525" w:type="dxa"/>
          </w:tcPr>
          <w:p>
            <w:pPr>
              <w:pStyle w:val="TableParagraph"/>
              <w:spacing w:before="145"/>
              <w:ind w:left="234"/>
              <w:rPr>
                <w:sz w:val="22"/>
              </w:rPr>
            </w:pPr>
            <w:r>
              <w:rPr>
                <w:sz w:val="22"/>
              </w:rPr>
              <w:t>2.00E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85" w:type="dxa"/>
          </w:tcPr>
          <w:p>
            <w:pPr>
              <w:pStyle w:val="TableParagraph"/>
              <w:spacing w:before="145"/>
              <w:ind w:left="329"/>
              <w:rPr>
                <w:sz w:val="22"/>
              </w:rPr>
            </w:pPr>
            <w:r>
              <w:rPr>
                <w:sz w:val="22"/>
              </w:rPr>
              <w:t>2.85E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340" w:type="dxa"/>
          </w:tcPr>
          <w:p>
            <w:pPr>
              <w:pStyle w:val="TableParagraph"/>
              <w:spacing w:before="145"/>
              <w:ind w:left="185"/>
              <w:rPr>
                <w:sz w:val="22"/>
              </w:rPr>
            </w:pPr>
            <w:r>
              <w:rPr>
                <w:sz w:val="22"/>
              </w:rPr>
              <w:t>1.8E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25" w:type="dxa"/>
          </w:tcPr>
          <w:p>
            <w:pPr>
              <w:pStyle w:val="TableParagraph"/>
              <w:spacing w:before="145"/>
              <w:ind w:left="196"/>
              <w:rPr>
                <w:sz w:val="22"/>
              </w:rPr>
            </w:pPr>
            <w:r>
              <w:rPr>
                <w:sz w:val="22"/>
              </w:rPr>
              <w:t>2.86E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48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Ind(c,d)P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4"/>
              <w:ind w:left="348"/>
              <w:rPr>
                <w:sz w:val="22"/>
              </w:rPr>
            </w:pPr>
            <w:r>
              <w:rPr>
                <w:sz w:val="22"/>
              </w:rPr>
              <w:t>7.00E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95" w:type="dxa"/>
          </w:tcPr>
          <w:p>
            <w:pPr>
              <w:pStyle w:val="TableParagraph"/>
              <w:spacing w:before="144"/>
              <w:ind w:left="188"/>
              <w:rPr>
                <w:sz w:val="22"/>
              </w:rPr>
            </w:pPr>
            <w:r>
              <w:rPr>
                <w:sz w:val="22"/>
              </w:rPr>
              <w:t>1.00E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25" w:type="dxa"/>
          </w:tcPr>
          <w:p>
            <w:pPr>
              <w:pStyle w:val="TableParagraph"/>
              <w:spacing w:before="144"/>
              <w:ind w:left="234"/>
              <w:rPr>
                <w:sz w:val="22"/>
              </w:rPr>
            </w:pPr>
            <w:r>
              <w:rPr>
                <w:sz w:val="22"/>
              </w:rPr>
              <w:t>1.4E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585" w:type="dxa"/>
          </w:tcPr>
          <w:p>
            <w:pPr>
              <w:pStyle w:val="TableParagraph"/>
              <w:spacing w:before="144"/>
              <w:ind w:left="329"/>
              <w:rPr>
                <w:sz w:val="22"/>
              </w:rPr>
            </w:pPr>
            <w:r>
              <w:rPr>
                <w:sz w:val="22"/>
              </w:rPr>
              <w:t>1.995E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340" w:type="dxa"/>
          </w:tcPr>
          <w:p>
            <w:pPr>
              <w:pStyle w:val="TableParagraph"/>
              <w:spacing w:before="144"/>
              <w:ind w:left="185"/>
              <w:rPr>
                <w:sz w:val="22"/>
              </w:rPr>
            </w:pPr>
            <w:r>
              <w:rPr>
                <w:sz w:val="22"/>
              </w:rPr>
              <w:t>4.20E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25" w:type="dxa"/>
          </w:tcPr>
          <w:p>
            <w:pPr>
              <w:pStyle w:val="TableParagraph"/>
              <w:spacing w:before="144"/>
              <w:ind w:left="196"/>
              <w:rPr>
                <w:sz w:val="22"/>
              </w:rPr>
            </w:pPr>
            <w:r>
              <w:rPr>
                <w:sz w:val="22"/>
              </w:rPr>
              <w:t>6.00E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6" w:hRule="atLeast"/>
        </w:trPr>
        <w:tc>
          <w:tcPr>
            <w:tcW w:w="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8"/>
              <w:ind w:left="32"/>
              <w:rPr>
                <w:b/>
                <w:sz w:val="22"/>
              </w:rPr>
            </w:pPr>
            <w:r>
              <w:rPr>
                <w:b/>
                <w:sz w:val="22"/>
              </w:rPr>
              <w:t>DB(a,h)A</w:t>
            </w:r>
          </w:p>
        </w:tc>
        <w:tc>
          <w:tcPr>
            <w:tcW w:w="15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348"/>
              <w:rPr>
                <w:sz w:val="22"/>
              </w:rPr>
            </w:pPr>
            <w:r>
              <w:rPr>
                <w:sz w:val="22"/>
              </w:rPr>
              <w:t>2.22E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188"/>
              <w:rPr>
                <w:sz w:val="22"/>
              </w:rPr>
            </w:pPr>
            <w:r>
              <w:rPr>
                <w:sz w:val="22"/>
              </w:rPr>
              <w:t>2.86E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5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234"/>
              <w:rPr>
                <w:sz w:val="22"/>
              </w:rPr>
            </w:pPr>
            <w:r>
              <w:rPr>
                <w:sz w:val="22"/>
              </w:rPr>
              <w:t>2.00E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5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329"/>
              <w:rPr>
                <w:sz w:val="22"/>
              </w:rPr>
            </w:pPr>
            <w:r>
              <w:rPr>
                <w:sz w:val="22"/>
              </w:rPr>
              <w:t>2.86E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185"/>
              <w:rPr>
                <w:sz w:val="22"/>
              </w:rPr>
            </w:pPr>
            <w:r>
              <w:rPr>
                <w:sz w:val="22"/>
              </w:rPr>
              <w:t>2.10E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4"/>
              <w:ind w:left="196"/>
              <w:rPr>
                <w:sz w:val="22"/>
              </w:rPr>
            </w:pPr>
            <w:r>
              <w:rPr>
                <w:sz w:val="22"/>
              </w:rPr>
              <w:t>2.86E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line="480" w:lineRule="auto" w:before="90"/>
        <w:ind w:left="960" w:right="1433"/>
        <w:jc w:val="both"/>
      </w:pPr>
      <w:r>
        <w:rPr/>
        <w:t>The carcinogenic risk values in dry season for adults ranged from 1.60E-O6 to 2.89E-01 with</w:t>
      </w:r>
      <w:r>
        <w:rPr>
          <w:spacing w:val="1"/>
        </w:rPr>
        <w:t> </w:t>
      </w:r>
      <w:r>
        <w:rPr>
          <w:spacing w:val="-1"/>
        </w:rPr>
        <w:t>Onuimo</w:t>
      </w:r>
      <w:r>
        <w:rPr>
          <w:spacing w:val="-12"/>
        </w:rPr>
        <w:t> </w:t>
      </w:r>
      <w:r>
        <w:rPr>
          <w:spacing w:val="-1"/>
        </w:rPr>
        <w:t>recording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lowest</w:t>
      </w:r>
      <w:r>
        <w:rPr>
          <w:spacing w:val="-11"/>
        </w:rPr>
        <w:t> </w:t>
      </w:r>
      <w:r>
        <w:rPr/>
        <w:t>value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Owerri-nta</w:t>
      </w:r>
      <w:r>
        <w:rPr>
          <w:spacing w:val="-13"/>
        </w:rPr>
        <w:t> </w:t>
      </w:r>
      <w:r>
        <w:rPr/>
        <w:t>recoding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highest</w:t>
      </w:r>
      <w:r>
        <w:rPr>
          <w:spacing w:val="-12"/>
        </w:rPr>
        <w:t> </w:t>
      </w:r>
      <w:r>
        <w:rPr/>
        <w:t>value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HMW</w:t>
      </w:r>
      <w:r>
        <w:rPr>
          <w:spacing w:val="-11"/>
        </w:rPr>
        <w:t> </w:t>
      </w:r>
      <w:r>
        <w:rPr/>
        <w:t>PAHs.</w:t>
      </w:r>
      <w:r>
        <w:rPr>
          <w:spacing w:val="-58"/>
        </w:rPr>
        <w:t> </w:t>
      </w:r>
      <w:r>
        <w:rPr/>
        <w:t>The range for the carcinorgenic risk for children during dry season was 1.60E-07 to 2.03E-01.</w:t>
      </w:r>
      <w:r>
        <w:rPr>
          <w:spacing w:val="-57"/>
        </w:rPr>
        <w:t> </w:t>
      </w:r>
      <w:r>
        <w:rPr/>
        <w:t>In</w:t>
      </w:r>
      <w:r>
        <w:rPr>
          <w:spacing w:val="-12"/>
        </w:rPr>
        <w:t> </w:t>
      </w:r>
      <w:r>
        <w:rPr/>
        <w:t>wet</w:t>
      </w:r>
      <w:r>
        <w:rPr>
          <w:spacing w:val="-1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range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2.00E-06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0.00,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therange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adults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1.28E-</w:t>
      </w:r>
      <w:r>
        <w:rPr>
          <w:spacing w:val="-58"/>
        </w:rPr>
        <w:t> </w:t>
      </w:r>
      <w:r>
        <w:rPr/>
        <w:t>06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0.00.For</w:t>
      </w:r>
      <w:r>
        <w:rPr>
          <w:spacing w:val="-9"/>
        </w:rPr>
        <w:t> </w:t>
      </w:r>
      <w:r>
        <w:rPr/>
        <w:t>both</w:t>
      </w:r>
      <w:r>
        <w:rPr>
          <w:spacing w:val="-7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adult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8"/>
        </w:rPr>
        <w:t> </w:t>
      </w:r>
      <w:r>
        <w:rPr/>
        <w:t>result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recorded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Onuimowhile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high-</w:t>
      </w:r>
      <w:r>
        <w:rPr>
          <w:spacing w:val="-57"/>
        </w:rPr>
        <w:t> </w:t>
      </w:r>
      <w:r>
        <w:rPr/>
        <w:t>est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recorded at</w:t>
      </w:r>
      <w:r>
        <w:rPr>
          <w:spacing w:val="2"/>
        </w:rPr>
        <w:t> </w:t>
      </w:r>
      <w:r>
        <w:rPr/>
        <w:t>Asa-Owaza.</w:t>
      </w:r>
    </w:p>
    <w:p>
      <w:pPr>
        <w:spacing w:after="0" w:line="480" w:lineRule="auto"/>
        <w:jc w:val="both"/>
        <w:sectPr>
          <w:type w:val="continuous"/>
          <w:pgSz w:w="11910" w:h="16840"/>
          <w:pgMar w:top="1460" w:bottom="1300" w:left="480" w:right="0"/>
        </w:sectPr>
      </w:pPr>
    </w:p>
    <w:p>
      <w:pPr>
        <w:pStyle w:val="Heading2"/>
        <w:spacing w:line="276" w:lineRule="auto" w:before="124"/>
        <w:ind w:right="1433"/>
      </w:pPr>
      <w:bookmarkStart w:name="_bookmark275" w:id="437"/>
      <w:bookmarkEnd w:id="437"/>
      <w:r>
        <w:rPr>
          <w:b w:val="0"/>
        </w:rPr>
      </w:r>
      <w:r>
        <w:rPr/>
        <w:t>Table</w:t>
      </w:r>
      <w:r>
        <w:rPr>
          <w:spacing w:val="8"/>
        </w:rPr>
        <w:t> </w:t>
      </w:r>
      <w:r>
        <w:rPr/>
        <w:t>4.68:</w:t>
      </w:r>
      <w:r>
        <w:rPr>
          <w:spacing w:val="8"/>
        </w:rPr>
        <w:t> </w:t>
      </w:r>
      <w:r>
        <w:rPr/>
        <w:t>Chronic</w:t>
      </w:r>
      <w:r>
        <w:rPr>
          <w:spacing w:val="8"/>
        </w:rPr>
        <w:t> </w:t>
      </w:r>
      <w:r>
        <w:rPr/>
        <w:t>Intake</w:t>
      </w:r>
      <w:r>
        <w:rPr>
          <w:spacing w:val="8"/>
        </w:rPr>
        <w:t> </w:t>
      </w:r>
      <w:r>
        <w:rPr/>
        <w:t>(exposure</w:t>
      </w:r>
      <w:r>
        <w:rPr>
          <w:spacing w:val="8"/>
        </w:rPr>
        <w:t> </w:t>
      </w:r>
      <w:r>
        <w:rPr/>
        <w:t>dose)</w:t>
      </w:r>
      <w:r>
        <w:rPr>
          <w:spacing w:val="7"/>
        </w:rPr>
        <w:t> </w:t>
      </w:r>
      <w:r>
        <w:rPr/>
        <w:t>values</w:t>
      </w:r>
      <w:r>
        <w:rPr>
          <w:spacing w:val="9"/>
        </w:rPr>
        <w:t> </w:t>
      </w:r>
      <w:r>
        <w:rPr/>
        <w:t>via</w:t>
      </w:r>
      <w:r>
        <w:rPr>
          <w:spacing w:val="9"/>
        </w:rPr>
        <w:t> </w:t>
      </w:r>
      <w:r>
        <w:rPr/>
        <w:t>Ingestion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HMW</w:t>
      </w:r>
      <w:r>
        <w:rPr>
          <w:spacing w:val="11"/>
        </w:rPr>
        <w:t> </w:t>
      </w:r>
      <w:r>
        <w:rPr/>
        <w:t>PAHs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Fish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IMR during the dry</w:t>
      </w:r>
      <w:r>
        <w:rPr>
          <w:spacing w:val="-1"/>
        </w:rPr>
        <w:t> </w:t>
      </w:r>
      <w:r>
        <w:rPr/>
        <w:t>Season for</w:t>
      </w:r>
      <w:r>
        <w:rPr>
          <w:spacing w:val="-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and Adult</w:t>
      </w:r>
    </w:p>
    <w:p>
      <w:pPr>
        <w:pStyle w:val="BodyText"/>
        <w:spacing w:before="1" w:after="1"/>
        <w:rPr>
          <w:b/>
          <w:sz w:val="25"/>
        </w:rPr>
      </w:pPr>
    </w:p>
    <w:p>
      <w:pPr>
        <w:pStyle w:val="BodyText"/>
        <w:spacing w:line="20" w:lineRule="exact"/>
        <w:ind w:left="966"/>
        <w:rPr>
          <w:sz w:val="2"/>
        </w:rPr>
      </w:pPr>
      <w:r>
        <w:rPr>
          <w:sz w:val="2"/>
        </w:rPr>
        <w:pict>
          <v:group style="width:468.5pt;height:.75pt;mso-position-horizontal-relative:char;mso-position-vertical-relative:line" coordorigin="0,0" coordsize="9370,15">
            <v:line style="position:absolute" from="0,8" to="937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440"/>
          <w:footerReference w:type="default" r:id="rId441"/>
          <w:pgSz w:w="11910" w:h="16840"/>
          <w:pgMar w:header="0" w:footer="1087" w:top="1580" w:bottom="1280" w:left="480" w:right="0"/>
        </w:sectPr>
      </w:pPr>
    </w:p>
    <w:p>
      <w:pPr>
        <w:spacing w:line="197" w:lineRule="exact" w:before="0"/>
        <w:ind w:left="1068" w:right="0" w:firstLine="0"/>
        <w:jc w:val="left"/>
        <w:rPr>
          <w:sz w:val="20"/>
        </w:rPr>
      </w:pPr>
      <w:r>
        <w:rPr>
          <w:spacing w:val="-1"/>
          <w:sz w:val="20"/>
        </w:rPr>
        <w:t>Carcinogenic</w:t>
      </w:r>
    </w:p>
    <w:p>
      <w:pPr>
        <w:tabs>
          <w:tab w:pos="894" w:val="left" w:leader="none"/>
        </w:tabs>
        <w:spacing w:line="197" w:lineRule="exact" w:before="0"/>
        <w:ind w:left="30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Asa</w:t>
        <w:tab/>
        <w:t>Chil-</w:t>
      </w:r>
    </w:p>
    <w:p>
      <w:pPr>
        <w:spacing w:line="197" w:lineRule="exact" w:before="0"/>
        <w:ind w:left="106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Onuimo</w:t>
      </w:r>
      <w:r>
        <w:rPr>
          <w:spacing w:val="-11"/>
          <w:sz w:val="20"/>
        </w:rPr>
        <w:t> </w:t>
      </w:r>
      <w:r>
        <w:rPr>
          <w:sz w:val="20"/>
        </w:rPr>
        <w:t>Chil-</w:t>
      </w:r>
    </w:p>
    <w:p>
      <w:pPr>
        <w:spacing w:line="197" w:lineRule="exact" w:before="0"/>
        <w:ind w:left="106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Owerrina</w:t>
      </w:r>
    </w:p>
    <w:p>
      <w:pPr>
        <w:spacing w:after="0" w:line="197" w:lineRule="exact"/>
        <w:jc w:val="left"/>
        <w:rPr>
          <w:sz w:val="20"/>
        </w:rPr>
        <w:sectPr>
          <w:type w:val="continuous"/>
          <w:pgSz w:w="11910" w:h="16840"/>
          <w:pgMar w:top="1460" w:bottom="1300" w:left="480" w:right="0"/>
          <w:cols w:num="4" w:equalWidth="0">
            <w:col w:w="2132" w:space="40"/>
            <w:col w:w="1345" w:space="415"/>
            <w:col w:w="2219" w:space="325"/>
            <w:col w:w="4954"/>
          </w:cols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1102"/>
        <w:gridCol w:w="1353"/>
        <w:gridCol w:w="1339"/>
        <w:gridCol w:w="1241"/>
        <w:gridCol w:w="1273"/>
        <w:gridCol w:w="1300"/>
        <w:gridCol w:w="1768"/>
      </w:tblGrid>
      <w:tr>
        <w:trPr>
          <w:trHeight w:val="401" w:hRule="atLeast"/>
        </w:trPr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2" w:lineRule="exact"/>
              <w:rPr>
                <w:sz w:val="20"/>
              </w:rPr>
            </w:pPr>
            <w:r>
              <w:rPr>
                <w:sz w:val="20"/>
              </w:rPr>
              <w:t>PAHs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2" w:lineRule="exact"/>
              <w:ind w:left="307"/>
              <w:rPr>
                <w:sz w:val="20"/>
              </w:rPr>
            </w:pPr>
            <w:r>
              <w:rPr>
                <w:sz w:val="20"/>
              </w:rPr>
              <w:t>dren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1" w:lineRule="exact"/>
              <w:ind w:left="171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12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2" w:lineRule="exact"/>
              <w:ind w:left="138"/>
              <w:rPr>
                <w:sz w:val="20"/>
              </w:rPr>
            </w:pPr>
            <w:r>
              <w:rPr>
                <w:sz w:val="20"/>
              </w:rPr>
              <w:t>dren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1" w:lineRule="exact"/>
              <w:ind w:left="224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13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2" w:lineRule="exact"/>
              <w:ind w:left="168"/>
              <w:rPr>
                <w:sz w:val="20"/>
              </w:rPr>
            </w:pPr>
            <w:r>
              <w:rPr>
                <w:sz w:val="20"/>
              </w:rPr>
              <w:t>Children</w:t>
            </w:r>
          </w:p>
        </w:tc>
        <w:tc>
          <w:tcPr>
            <w:tcW w:w="17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1" w:lineRule="exact"/>
              <w:ind w:left="146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</w:tr>
      <w:tr>
        <w:trPr>
          <w:trHeight w:val="362" w:hRule="atLeast"/>
        </w:trPr>
        <w:tc>
          <w:tcPr>
            <w:tcW w:w="1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Chry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307"/>
              <w:rPr>
                <w:sz w:val="20"/>
              </w:rPr>
            </w:pPr>
            <w:r>
              <w:rPr>
                <w:sz w:val="20"/>
              </w:rPr>
              <w:t>1.00E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71"/>
              <w:rPr>
                <w:sz w:val="20"/>
              </w:rPr>
            </w:pPr>
            <w:r>
              <w:rPr>
                <w:sz w:val="20"/>
              </w:rPr>
              <w:t>1.4.28E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2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38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224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3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68"/>
              <w:rPr>
                <w:sz w:val="20"/>
              </w:rPr>
            </w:pPr>
            <w:r>
              <w:rPr>
                <w:sz w:val="20"/>
              </w:rPr>
              <w:t>200E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7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46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</w:tr>
      <w:tr>
        <w:trPr>
          <w:trHeight w:val="443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Fluo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2"/>
              <w:ind w:left="307"/>
              <w:rPr>
                <w:sz w:val="20"/>
              </w:rPr>
            </w:pPr>
            <w:r>
              <w:rPr>
                <w:sz w:val="20"/>
              </w:rPr>
              <w:t>5.00E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2"/>
              <w:ind w:left="171"/>
              <w:rPr>
                <w:sz w:val="20"/>
              </w:rPr>
            </w:pPr>
            <w:r>
              <w:rPr>
                <w:sz w:val="20"/>
              </w:rPr>
              <w:t>7.143E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2"/>
              <w:ind w:left="138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2"/>
              <w:ind w:left="168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2"/>
              <w:ind w:left="146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</w:tr>
      <w:tr>
        <w:trPr>
          <w:trHeight w:val="445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B(a)A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2"/>
              <w:ind w:left="307"/>
              <w:rPr>
                <w:sz w:val="20"/>
              </w:rPr>
            </w:pPr>
            <w:r>
              <w:rPr>
                <w:sz w:val="20"/>
              </w:rPr>
              <w:t>1.00E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04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2"/>
              <w:ind w:left="171"/>
              <w:rPr>
                <w:sz w:val="20"/>
              </w:rPr>
            </w:pPr>
            <w:r>
              <w:rPr>
                <w:sz w:val="20"/>
              </w:rPr>
              <w:t>1.43E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2"/>
              <w:ind w:left="138"/>
              <w:rPr>
                <w:sz w:val="20"/>
              </w:rPr>
            </w:pPr>
            <w:r>
              <w:rPr>
                <w:sz w:val="20"/>
              </w:rPr>
              <w:t>1.40E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1.99E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2"/>
              <w:ind w:left="168"/>
              <w:rPr>
                <w:sz w:val="20"/>
              </w:rPr>
            </w:pPr>
            <w:r>
              <w:rPr>
                <w:sz w:val="20"/>
              </w:rPr>
              <w:t>1.60E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2"/>
              <w:ind w:left="146"/>
              <w:rPr>
                <w:sz w:val="20"/>
              </w:rPr>
            </w:pPr>
            <w:r>
              <w:rPr>
                <w:sz w:val="20"/>
              </w:rPr>
              <w:t>2.28E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</w:tr>
      <w:tr>
        <w:trPr>
          <w:trHeight w:val="445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3"/>
              <w:rPr>
                <w:sz w:val="20"/>
              </w:rPr>
            </w:pPr>
            <w:r>
              <w:rPr>
                <w:sz w:val="20"/>
              </w:rPr>
              <w:t>B(b)F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3"/>
              <w:ind w:left="307"/>
              <w:rPr>
                <w:sz w:val="20"/>
              </w:rPr>
            </w:pPr>
            <w:r>
              <w:rPr>
                <w:sz w:val="20"/>
              </w:rPr>
              <w:t>1.40E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3"/>
              <w:ind w:left="171"/>
              <w:rPr>
                <w:sz w:val="20"/>
              </w:rPr>
            </w:pPr>
            <w:r>
              <w:rPr>
                <w:sz w:val="20"/>
              </w:rPr>
              <w:t>2.0E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3"/>
              <w:ind w:left="138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3"/>
              <w:ind w:left="224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3"/>
              <w:ind w:left="168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3"/>
              <w:ind w:left="146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</w:tr>
      <w:tr>
        <w:trPr>
          <w:trHeight w:val="445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B(k)F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2"/>
              <w:ind w:left="307"/>
              <w:rPr>
                <w:sz w:val="20"/>
              </w:rPr>
            </w:pPr>
            <w:r>
              <w:rPr>
                <w:sz w:val="20"/>
              </w:rPr>
              <w:t>2.0E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2"/>
              <w:ind w:left="171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2"/>
              <w:ind w:left="138"/>
              <w:rPr>
                <w:sz w:val="20"/>
              </w:rPr>
            </w:pPr>
            <w:r>
              <w:rPr>
                <w:sz w:val="20"/>
              </w:rPr>
              <w:t>4.00E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5.70E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2"/>
              <w:ind w:left="168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2"/>
              <w:ind w:left="146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</w:tr>
      <w:tr>
        <w:trPr>
          <w:trHeight w:val="445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3"/>
              <w:rPr>
                <w:sz w:val="20"/>
              </w:rPr>
            </w:pPr>
            <w:r>
              <w:rPr>
                <w:sz w:val="20"/>
              </w:rPr>
              <w:t>B(a)P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3"/>
              <w:ind w:left="307"/>
              <w:rPr>
                <w:sz w:val="20"/>
              </w:rPr>
            </w:pPr>
            <w:r>
              <w:rPr>
                <w:sz w:val="20"/>
              </w:rPr>
              <w:t>1.2E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3"/>
              <w:ind w:left="171"/>
              <w:rPr>
                <w:sz w:val="20"/>
              </w:rPr>
            </w:pPr>
            <w:r>
              <w:rPr>
                <w:sz w:val="20"/>
              </w:rPr>
              <w:t>1.71E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3"/>
              <w:ind w:left="138"/>
              <w:rPr>
                <w:sz w:val="20"/>
              </w:rPr>
            </w:pPr>
            <w:r>
              <w:rPr>
                <w:sz w:val="20"/>
              </w:rPr>
              <w:t>2.10E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3"/>
              <w:ind w:left="224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3"/>
              <w:ind w:left="168"/>
              <w:rPr>
                <w:sz w:val="20"/>
              </w:rPr>
            </w:pPr>
            <w:r>
              <w:rPr>
                <w:sz w:val="20"/>
              </w:rPr>
              <w:t>4.00E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3"/>
              <w:ind w:left="146"/>
              <w:rPr>
                <w:sz w:val="20"/>
              </w:rPr>
            </w:pPr>
            <w:r>
              <w:rPr>
                <w:sz w:val="20"/>
              </w:rPr>
              <w:t>5.70E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</w:tr>
      <w:tr>
        <w:trPr>
          <w:trHeight w:val="443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Ind(c,d)P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2"/>
              <w:ind w:left="307"/>
              <w:rPr>
                <w:sz w:val="20"/>
              </w:rPr>
            </w:pPr>
            <w:r>
              <w:rPr>
                <w:sz w:val="20"/>
              </w:rPr>
              <w:t>2.0E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2"/>
              <w:ind w:left="171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2"/>
              <w:ind w:left="138"/>
              <w:rPr>
                <w:sz w:val="20"/>
              </w:rPr>
            </w:pPr>
            <w:r>
              <w:rPr>
                <w:sz w:val="20"/>
              </w:rPr>
              <w:t>4.00E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5.70E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2"/>
              <w:ind w:left="168"/>
              <w:rPr>
                <w:sz w:val="20"/>
              </w:rPr>
            </w:pPr>
            <w:r>
              <w:rPr>
                <w:sz w:val="20"/>
              </w:rPr>
              <w:t>9.4E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04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2"/>
              <w:ind w:left="146"/>
              <w:rPr>
                <w:sz w:val="20"/>
              </w:rPr>
            </w:pPr>
            <w:r>
              <w:rPr>
                <w:sz w:val="20"/>
              </w:rPr>
              <w:t>1.34E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</w:tr>
      <w:tr>
        <w:trPr>
          <w:trHeight w:val="445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before="102"/>
              <w:rPr>
                <w:sz w:val="20"/>
              </w:rPr>
            </w:pPr>
            <w:r>
              <w:rPr>
                <w:sz w:val="20"/>
              </w:rPr>
              <w:t>DB(a,h)A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2"/>
              <w:ind w:left="307"/>
              <w:rPr>
                <w:sz w:val="20"/>
              </w:rPr>
            </w:pPr>
            <w:r>
              <w:rPr>
                <w:sz w:val="20"/>
              </w:rPr>
              <w:t>8.6E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2"/>
              <w:ind w:left="171"/>
              <w:rPr>
                <w:sz w:val="20"/>
              </w:rPr>
            </w:pPr>
            <w:r>
              <w:rPr>
                <w:sz w:val="20"/>
              </w:rPr>
              <w:t>1.23E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2"/>
              <w:ind w:left="138"/>
              <w:rPr>
                <w:sz w:val="20"/>
              </w:rPr>
            </w:pPr>
            <w:r>
              <w:rPr>
                <w:sz w:val="20"/>
              </w:rPr>
              <w:t>5.34E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7.32E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300" w:type="dxa"/>
          </w:tcPr>
          <w:p>
            <w:pPr>
              <w:pStyle w:val="TableParagraph"/>
              <w:spacing w:before="102"/>
              <w:ind w:left="168"/>
              <w:rPr>
                <w:sz w:val="20"/>
              </w:rPr>
            </w:pPr>
            <w:r>
              <w:rPr>
                <w:sz w:val="20"/>
              </w:rPr>
              <w:t>2.026E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2"/>
              <w:ind w:left="146"/>
              <w:rPr>
                <w:sz w:val="20"/>
              </w:rPr>
            </w:pPr>
            <w:r>
              <w:rPr>
                <w:sz w:val="20"/>
              </w:rPr>
              <w:t>2.89E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02</w:t>
            </w:r>
          </w:p>
        </w:tc>
      </w:tr>
      <w:tr>
        <w:trPr>
          <w:trHeight w:val="348" w:hRule="atLeast"/>
        </w:trPr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ind w:left="307"/>
              <w:rPr>
                <w:sz w:val="20"/>
              </w:rPr>
            </w:pPr>
            <w:r>
              <w:rPr>
                <w:sz w:val="20"/>
              </w:rPr>
              <w:t>1.93E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ind w:left="171"/>
              <w:rPr>
                <w:sz w:val="20"/>
              </w:rPr>
            </w:pPr>
            <w:r>
              <w:rPr>
                <w:sz w:val="20"/>
              </w:rPr>
              <w:t>2.7E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</w:t>
            </w:r>
          </w:p>
        </w:tc>
        <w:tc>
          <w:tcPr>
            <w:tcW w:w="12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ind w:left="138"/>
              <w:rPr>
                <w:sz w:val="20"/>
              </w:rPr>
            </w:pPr>
            <w:r>
              <w:rPr>
                <w:sz w:val="20"/>
              </w:rPr>
              <w:t>9.96E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ind w:left="224"/>
              <w:rPr>
                <w:sz w:val="20"/>
              </w:rPr>
            </w:pPr>
            <w:r>
              <w:rPr>
                <w:sz w:val="20"/>
              </w:rPr>
              <w:t>1.39E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02</w:t>
            </w:r>
          </w:p>
        </w:tc>
        <w:tc>
          <w:tcPr>
            <w:tcW w:w="13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ind w:left="168"/>
              <w:rPr>
                <w:sz w:val="20"/>
              </w:rPr>
            </w:pPr>
            <w:r>
              <w:rPr>
                <w:sz w:val="20"/>
              </w:rPr>
              <w:t>2.146E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</w:t>
            </w:r>
          </w:p>
        </w:tc>
        <w:tc>
          <w:tcPr>
            <w:tcW w:w="17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103"/>
              <w:ind w:left="146"/>
              <w:rPr>
                <w:sz w:val="20"/>
              </w:rPr>
            </w:pPr>
            <w:r>
              <w:rPr>
                <w:sz w:val="20"/>
              </w:rPr>
              <w:t>3.089E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73" w:lineRule="auto"/>
        <w:ind w:right="1433"/>
      </w:pPr>
      <w:bookmarkStart w:name="_bookmark276" w:id="438"/>
      <w:bookmarkEnd w:id="438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4.69: Chronic Daily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(exposure dose)</w:t>
      </w:r>
      <w:r>
        <w:rPr>
          <w:spacing w:val="2"/>
        </w:rPr>
        <w:t> </w:t>
      </w:r>
      <w:r>
        <w:rPr/>
        <w:t>values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HMW</w:t>
      </w:r>
      <w:r>
        <w:rPr>
          <w:spacing w:val="2"/>
        </w:rPr>
        <w:t> </w:t>
      </w:r>
      <w:r>
        <w:rPr/>
        <w:t>PAHs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Fish from</w:t>
      </w:r>
      <w:r>
        <w:rPr>
          <w:spacing w:val="-4"/>
        </w:rPr>
        <w:t> </w:t>
      </w:r>
      <w:r>
        <w:rPr/>
        <w:t>IMR during Wet Season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1344"/>
        <w:gridCol w:w="1210"/>
        <w:gridCol w:w="1183"/>
        <w:gridCol w:w="1209"/>
        <w:gridCol w:w="1235"/>
        <w:gridCol w:w="1676"/>
        <w:gridCol w:w="109"/>
      </w:tblGrid>
      <w:tr>
        <w:trPr>
          <w:trHeight w:val="888" w:hRule="atLeast"/>
        </w:trPr>
        <w:tc>
          <w:tcPr>
            <w:tcW w:w="15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40" w:lineRule="atLeast" w:before="74"/>
              <w:ind w:left="108" w:right="335"/>
              <w:rPr>
                <w:sz w:val="20"/>
              </w:rPr>
            </w:pPr>
            <w:r>
              <w:rPr>
                <w:spacing w:val="-1"/>
                <w:sz w:val="20"/>
              </w:rPr>
              <w:t>Carcinogenic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PAHs</w:t>
            </w:r>
          </w:p>
        </w:tc>
        <w:tc>
          <w:tcPr>
            <w:tcW w:w="13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4"/>
              <w:ind w:left="210"/>
              <w:rPr>
                <w:sz w:val="20"/>
              </w:rPr>
            </w:pPr>
            <w:r>
              <w:rPr>
                <w:sz w:val="20"/>
              </w:rPr>
              <w:t>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children</w:t>
            </w:r>
          </w:p>
        </w:tc>
        <w:tc>
          <w:tcPr>
            <w:tcW w:w="12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11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40" w:lineRule="atLeast" w:before="74"/>
              <w:ind w:left="114" w:right="399"/>
              <w:rPr>
                <w:sz w:val="20"/>
              </w:rPr>
            </w:pPr>
            <w:r>
              <w:rPr>
                <w:spacing w:val="-1"/>
                <w:sz w:val="20"/>
              </w:rPr>
              <w:t>Onuimo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children</w:t>
            </w:r>
          </w:p>
        </w:tc>
        <w:tc>
          <w:tcPr>
            <w:tcW w:w="12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12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40" w:lineRule="atLeast" w:before="74"/>
              <w:ind w:left="123" w:right="290"/>
              <w:rPr>
                <w:sz w:val="20"/>
              </w:rPr>
            </w:pPr>
            <w:r>
              <w:rPr>
                <w:spacing w:val="-1"/>
                <w:sz w:val="20"/>
              </w:rPr>
              <w:t>Owerrinta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children</w:t>
            </w:r>
          </w:p>
        </w:tc>
        <w:tc>
          <w:tcPr>
            <w:tcW w:w="16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32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2" w:hRule="atLeast"/>
        </w:trPr>
        <w:tc>
          <w:tcPr>
            <w:tcW w:w="15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108"/>
              <w:rPr>
                <w:sz w:val="20"/>
              </w:rPr>
            </w:pPr>
            <w:r>
              <w:rPr>
                <w:sz w:val="20"/>
              </w:rPr>
              <w:t>Cry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210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0.5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117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1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114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2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192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123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71"/>
              <w:ind w:left="232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518" w:type="dxa"/>
          </w:tcPr>
          <w:p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Fluo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left="210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2.857E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04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2"/>
              <w:ind w:left="192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2"/>
              <w:ind w:left="123"/>
              <w:rPr>
                <w:sz w:val="20"/>
              </w:rPr>
            </w:pPr>
            <w:r>
              <w:rPr>
                <w:sz w:val="20"/>
              </w:rPr>
              <w:t>1.60E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2"/>
              <w:ind w:left="232"/>
              <w:rPr>
                <w:sz w:val="20"/>
              </w:rPr>
            </w:pPr>
            <w:r>
              <w:rPr>
                <w:sz w:val="20"/>
              </w:rPr>
              <w:t>2.28E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518" w:type="dxa"/>
          </w:tcPr>
          <w:p>
            <w:pPr>
              <w:pStyle w:val="TableParagraph"/>
              <w:spacing w:before="103"/>
              <w:ind w:left="108"/>
              <w:rPr>
                <w:sz w:val="20"/>
              </w:rPr>
            </w:pPr>
            <w:r>
              <w:rPr>
                <w:sz w:val="20"/>
              </w:rPr>
              <w:t>B(a)A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left="210"/>
              <w:rPr>
                <w:sz w:val="20"/>
              </w:rPr>
            </w:pPr>
            <w:r>
              <w:rPr>
                <w:sz w:val="20"/>
              </w:rPr>
              <w:t>6.00E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3"/>
              <w:ind w:left="117"/>
              <w:rPr>
                <w:sz w:val="20"/>
              </w:rPr>
            </w:pPr>
            <w:r>
              <w:rPr>
                <w:sz w:val="20"/>
              </w:rPr>
              <w:t>8.857E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04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3"/>
              <w:ind w:left="114"/>
              <w:rPr>
                <w:sz w:val="20"/>
              </w:rPr>
            </w:pPr>
            <w:r>
              <w:rPr>
                <w:sz w:val="20"/>
              </w:rPr>
              <w:t>1.60E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3"/>
              <w:ind w:left="192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3"/>
              <w:ind w:left="123"/>
              <w:rPr>
                <w:sz w:val="20"/>
              </w:rPr>
            </w:pPr>
            <w:r>
              <w:rPr>
                <w:sz w:val="20"/>
              </w:rPr>
              <w:t>1.20E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3"/>
              <w:ind w:left="232"/>
              <w:rPr>
                <w:sz w:val="20"/>
              </w:rPr>
            </w:pPr>
            <w:r>
              <w:rPr>
                <w:sz w:val="20"/>
              </w:rPr>
              <w:t>1.71E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4" w:hRule="atLeast"/>
        </w:trPr>
        <w:tc>
          <w:tcPr>
            <w:tcW w:w="1518" w:type="dxa"/>
          </w:tcPr>
          <w:p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B(b)F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left="210"/>
              <w:rPr>
                <w:sz w:val="20"/>
              </w:rPr>
            </w:pPr>
            <w:r>
              <w:rPr>
                <w:sz w:val="20"/>
              </w:rPr>
              <w:t>1.20E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1.55E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sz w:val="20"/>
              </w:rPr>
              <w:t>6.00E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2"/>
              <w:ind w:left="192"/>
              <w:rPr>
                <w:sz w:val="20"/>
              </w:rPr>
            </w:pPr>
            <w:r>
              <w:rPr>
                <w:sz w:val="20"/>
              </w:rPr>
              <w:t>8.57E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2"/>
              <w:ind w:left="123"/>
              <w:rPr>
                <w:sz w:val="20"/>
              </w:rPr>
            </w:pPr>
            <w:r>
              <w:rPr>
                <w:sz w:val="20"/>
              </w:rPr>
              <w:t>4.00E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06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2"/>
              <w:ind w:left="232"/>
              <w:rPr>
                <w:sz w:val="20"/>
              </w:rPr>
            </w:pPr>
            <w:r>
              <w:rPr>
                <w:sz w:val="20"/>
              </w:rPr>
              <w:t>5.71E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06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518" w:type="dxa"/>
          </w:tcPr>
          <w:p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B(k)F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left="2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2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2"/>
              <w:ind w:left="12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2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518" w:type="dxa"/>
          </w:tcPr>
          <w:p>
            <w:pPr>
              <w:pStyle w:val="TableParagraph"/>
              <w:spacing w:before="103"/>
              <w:ind w:left="108"/>
              <w:rPr>
                <w:sz w:val="20"/>
              </w:rPr>
            </w:pPr>
            <w:r>
              <w:rPr>
                <w:sz w:val="20"/>
              </w:rPr>
              <w:t>B(a)P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left="210"/>
              <w:rPr>
                <w:sz w:val="20"/>
              </w:rPr>
            </w:pPr>
            <w:r>
              <w:rPr>
                <w:sz w:val="20"/>
              </w:rPr>
              <w:t>2.10E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3"/>
              <w:ind w:left="117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3"/>
              <w:ind w:left="114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3"/>
              <w:ind w:left="192"/>
              <w:rPr>
                <w:sz w:val="20"/>
              </w:rPr>
            </w:pPr>
            <w:r>
              <w:rPr>
                <w:sz w:val="20"/>
              </w:rPr>
              <w:t>2.85E -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3"/>
              <w:ind w:left="123"/>
              <w:rPr>
                <w:sz w:val="20"/>
              </w:rPr>
            </w:pPr>
            <w:r>
              <w:rPr>
                <w:sz w:val="20"/>
              </w:rPr>
              <w:t>1.8E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3"/>
              <w:ind w:left="232"/>
              <w:rPr>
                <w:sz w:val="20"/>
              </w:rPr>
            </w:pPr>
            <w:r>
              <w:rPr>
                <w:sz w:val="20"/>
              </w:rPr>
              <w:t>2.857E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518" w:type="dxa"/>
          </w:tcPr>
          <w:p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Ind(1,2,3,c,d)P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left="210"/>
              <w:rPr>
                <w:sz w:val="20"/>
              </w:rPr>
            </w:pPr>
            <w:r>
              <w:rPr>
                <w:sz w:val="20"/>
              </w:rPr>
              <w:t>1.0E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1.43E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2"/>
              <w:ind w:left="192"/>
              <w:rPr>
                <w:sz w:val="20"/>
              </w:rPr>
            </w:pPr>
            <w:r>
              <w:rPr>
                <w:sz w:val="20"/>
              </w:rPr>
              <w:t>2.85E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2"/>
              <w:ind w:left="123"/>
              <w:rPr>
                <w:sz w:val="20"/>
              </w:rPr>
            </w:pPr>
            <w:r>
              <w:rPr>
                <w:sz w:val="20"/>
              </w:rPr>
              <w:t>6.00E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2"/>
              <w:ind w:left="232"/>
              <w:rPr>
                <w:sz w:val="20"/>
              </w:rPr>
            </w:pPr>
            <w:r>
              <w:rPr>
                <w:sz w:val="20"/>
              </w:rPr>
              <w:t>8.57E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1518" w:type="dxa"/>
          </w:tcPr>
          <w:p>
            <w:pPr>
              <w:pStyle w:val="TableParagraph"/>
              <w:spacing w:before="103"/>
              <w:ind w:left="108"/>
              <w:rPr>
                <w:sz w:val="20"/>
              </w:rPr>
            </w:pPr>
            <w:r>
              <w:rPr>
                <w:sz w:val="20"/>
              </w:rPr>
              <w:t>DB(a,h)A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left="210"/>
              <w:rPr>
                <w:sz w:val="20"/>
              </w:rPr>
            </w:pPr>
            <w:r>
              <w:rPr>
                <w:sz w:val="20"/>
              </w:rPr>
              <w:t>2.0E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3"/>
              <w:ind w:left="117"/>
              <w:rPr>
                <w:sz w:val="20"/>
              </w:rPr>
            </w:pPr>
            <w:r>
              <w:rPr>
                <w:sz w:val="20"/>
              </w:rPr>
              <w:t>2.86E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04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3"/>
              <w:ind w:left="114"/>
              <w:rPr>
                <w:sz w:val="20"/>
              </w:rPr>
            </w:pPr>
            <w:r>
              <w:rPr>
                <w:sz w:val="20"/>
              </w:rPr>
              <w:t>2.10e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3"/>
              <w:ind w:left="192"/>
              <w:rPr>
                <w:sz w:val="20"/>
              </w:rPr>
            </w:pPr>
            <w:r>
              <w:rPr>
                <w:sz w:val="20"/>
              </w:rPr>
              <w:t>2.86E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3"/>
              <w:ind w:left="123"/>
              <w:rPr>
                <w:sz w:val="20"/>
              </w:rPr>
            </w:pPr>
            <w:r>
              <w:rPr>
                <w:sz w:val="20"/>
              </w:rPr>
              <w:t>2.00E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05</w:t>
            </w:r>
          </w:p>
        </w:tc>
        <w:tc>
          <w:tcPr>
            <w:tcW w:w="1676" w:type="dxa"/>
          </w:tcPr>
          <w:p>
            <w:pPr>
              <w:pStyle w:val="TableParagraph"/>
              <w:spacing w:before="103"/>
              <w:ind w:left="232"/>
              <w:rPr>
                <w:sz w:val="20"/>
              </w:rPr>
            </w:pPr>
            <w:r>
              <w:rPr>
                <w:sz w:val="20"/>
              </w:rPr>
              <w:t>2.857E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1" w:hRule="atLeast"/>
        </w:trPr>
        <w:tc>
          <w:tcPr>
            <w:tcW w:w="15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210"/>
              <w:rPr>
                <w:sz w:val="20"/>
              </w:rPr>
            </w:pPr>
            <w:r>
              <w:rPr>
                <w:sz w:val="20"/>
              </w:rPr>
              <w:t>2.52E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3.41E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sz w:val="20"/>
              </w:rPr>
              <w:t>1.71E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192"/>
              <w:rPr>
                <w:sz w:val="20"/>
              </w:rPr>
            </w:pPr>
            <w:r>
              <w:rPr>
                <w:sz w:val="20"/>
              </w:rPr>
              <w:t>2.51E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123"/>
              <w:rPr>
                <w:sz w:val="20"/>
              </w:rPr>
            </w:pPr>
            <w:r>
              <w:rPr>
                <w:sz w:val="20"/>
              </w:rPr>
              <w:t>1.88E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232"/>
              <w:rPr>
                <w:sz w:val="20"/>
              </w:rPr>
            </w:pPr>
            <w:r>
              <w:rPr>
                <w:sz w:val="20"/>
              </w:rPr>
              <w:t>4.29E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03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1460" w:bottom="1300" w:left="480" w:right="0"/>
        </w:sectPr>
      </w:pPr>
    </w:p>
    <w:p>
      <w:pPr>
        <w:pStyle w:val="BodyText"/>
        <w:spacing w:line="480" w:lineRule="auto" w:before="78"/>
        <w:ind w:left="960" w:right="1433"/>
        <w:jc w:val="both"/>
      </w:pPr>
      <w:r>
        <w:rPr/>
        <w:t>Table</w:t>
      </w:r>
      <w:r>
        <w:rPr>
          <w:spacing w:val="-8"/>
        </w:rPr>
        <w:t> </w:t>
      </w:r>
      <w:r>
        <w:rPr/>
        <w:t>4.68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4.69</w:t>
      </w:r>
      <w:r>
        <w:rPr>
          <w:spacing w:val="-8"/>
        </w:rPr>
        <w:t> </w:t>
      </w:r>
      <w:r>
        <w:rPr/>
        <w:t>show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chronic</w:t>
      </w:r>
      <w:r>
        <w:rPr>
          <w:spacing w:val="-9"/>
        </w:rPr>
        <w:t> </w:t>
      </w:r>
      <w:r>
        <w:rPr/>
        <w:t>daily</w:t>
      </w:r>
      <w:r>
        <w:rPr>
          <w:spacing w:val="-10"/>
        </w:rPr>
        <w:t> </w:t>
      </w:r>
      <w:r>
        <w:rPr/>
        <w:t>intakes</w:t>
      </w:r>
      <w:r>
        <w:rPr>
          <w:spacing w:val="-5"/>
        </w:rPr>
        <w:t> </w:t>
      </w:r>
      <w:r>
        <w:rPr/>
        <w:t>(daily</w:t>
      </w:r>
      <w:r>
        <w:rPr>
          <w:spacing w:val="-9"/>
        </w:rPr>
        <w:t> </w:t>
      </w:r>
      <w:r>
        <w:rPr/>
        <w:t>exposure</w:t>
      </w:r>
      <w:r>
        <w:rPr>
          <w:spacing w:val="-9"/>
        </w:rPr>
        <w:t> </w:t>
      </w:r>
      <w:r>
        <w:rPr/>
        <w:t>doses)</w:t>
      </w:r>
      <w:r>
        <w:rPr>
          <w:spacing w:val="-7"/>
        </w:rPr>
        <w:t> </w:t>
      </w:r>
      <w:r>
        <w:rPr/>
        <w:t>through</w:t>
      </w:r>
      <w:r>
        <w:rPr>
          <w:spacing w:val="-5"/>
        </w:rPr>
        <w:t> </w:t>
      </w:r>
      <w:r>
        <w:rPr/>
        <w:t>ingestion</w:t>
      </w:r>
      <w:r>
        <w:rPr>
          <w:spacing w:val="-8"/>
        </w:rPr>
        <w:t> </w:t>
      </w:r>
      <w:r>
        <w:rPr/>
        <w:t>of</w:t>
      </w:r>
      <w:r>
        <w:rPr>
          <w:spacing w:val="-57"/>
        </w:rPr>
        <w:t> </w:t>
      </w:r>
      <w:r>
        <w:rPr/>
        <w:t>HMW-PAHs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seasons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adults.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values</w:t>
      </w:r>
      <w:r>
        <w:rPr>
          <w:spacing w:val="-4"/>
        </w:rPr>
        <w:t> </w:t>
      </w:r>
      <w:r>
        <w:rPr/>
        <w:t>ranges</w:t>
      </w:r>
      <w:r>
        <w:rPr>
          <w:spacing w:val="-4"/>
        </w:rPr>
        <w:t> </w:t>
      </w:r>
      <w:r>
        <w:rPr/>
        <w:t>from</w:t>
      </w:r>
      <w:r>
        <w:rPr>
          <w:spacing w:val="-58"/>
        </w:rPr>
        <w:t> </w:t>
      </w:r>
      <w:r>
        <w:rPr/>
        <w:t>4.00E-06</w:t>
      </w:r>
      <w:r>
        <w:rPr>
          <w:spacing w:val="1"/>
        </w:rPr>
        <w:t> </w:t>
      </w:r>
      <w:r>
        <w:rPr/>
        <w:t>(B(a)f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2.026E-02</w:t>
      </w:r>
      <w:r>
        <w:rPr>
          <w:spacing w:val="1"/>
        </w:rPr>
        <w:t> </w:t>
      </w:r>
      <w:r>
        <w:rPr/>
        <w:t>(DB (a,</w:t>
      </w:r>
      <w:r>
        <w:rPr>
          <w:spacing w:val="1"/>
        </w:rPr>
        <w:t> </w:t>
      </w:r>
      <w:r>
        <w:rPr/>
        <w:t>h) A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5.716E-06(B(b)F) to</w:t>
      </w:r>
      <w:r>
        <w:rPr>
          <w:spacing w:val="1"/>
        </w:rPr>
        <w:t> </w:t>
      </w:r>
      <w:r>
        <w:rPr/>
        <w:t>2.89E-02</w:t>
      </w:r>
      <w:r>
        <w:rPr>
          <w:spacing w:val="2"/>
        </w:rPr>
        <w:t> </w:t>
      </w:r>
      <w:r>
        <w:rPr/>
        <w:t>DB</w:t>
      </w:r>
    </w:p>
    <w:p>
      <w:pPr>
        <w:pStyle w:val="BodyText"/>
        <w:spacing w:line="480" w:lineRule="auto" w:before="1"/>
        <w:ind w:left="960" w:right="1433"/>
        <w:jc w:val="both"/>
      </w:pPr>
      <w:r>
        <w:rPr/>
        <w:t>(a,</w:t>
      </w:r>
      <w:r>
        <w:rPr>
          <w:spacing w:val="-6"/>
        </w:rPr>
        <w:t> </w:t>
      </w:r>
      <w:r>
        <w:rPr/>
        <w:t>h)</w:t>
      </w:r>
      <w:r>
        <w:rPr>
          <w:spacing w:val="-6"/>
        </w:rPr>
        <w:t> </w:t>
      </w:r>
      <w:r>
        <w:rPr/>
        <w:t>A.</w:t>
      </w:r>
      <w:r>
        <w:rPr>
          <w:spacing w:val="-3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some</w:t>
      </w:r>
      <w:r>
        <w:rPr>
          <w:spacing w:val="-4"/>
        </w:rPr>
        <w:t> </w:t>
      </w:r>
      <w:r>
        <w:rPr/>
        <w:t>results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above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USEPA</w:t>
      </w:r>
      <w:r>
        <w:rPr>
          <w:spacing w:val="-7"/>
        </w:rPr>
        <w:t> </w:t>
      </w:r>
      <w:r>
        <w:rPr/>
        <w:t>acceptable</w:t>
      </w:r>
      <w:r>
        <w:rPr>
          <w:spacing w:val="-6"/>
        </w:rPr>
        <w:t> </w:t>
      </w:r>
      <w:r>
        <w:rPr/>
        <w:t>limit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1x10</w:t>
      </w:r>
      <w:r>
        <w:rPr>
          <w:vertAlign w:val="superscript"/>
        </w:rPr>
        <w:t>-6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1.10E-06</w:t>
      </w:r>
      <w:r>
        <w:rPr>
          <w:spacing w:val="-57"/>
          <w:vertAlign w:val="baseline"/>
        </w:rPr>
        <w:t> </w:t>
      </w:r>
      <w:r>
        <w:rPr>
          <w:vertAlign w:val="baseline"/>
        </w:rPr>
        <w:t>(via ingestion) in the water column suggesting possible carcinogenic effects to humans (chil-</w:t>
      </w:r>
      <w:r>
        <w:rPr>
          <w:spacing w:val="1"/>
          <w:vertAlign w:val="baseline"/>
        </w:rPr>
        <w:t> </w:t>
      </w:r>
      <w:r>
        <w:rPr>
          <w:vertAlign w:val="baseline"/>
        </w:rPr>
        <w:t>dren and adults) with children being the most vulnerable Cancer Risk (CR) between 10</w:t>
      </w:r>
      <w:r>
        <w:rPr>
          <w:vertAlign w:val="superscript"/>
        </w:rPr>
        <w:t>-6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-4</w:t>
      </w:r>
      <w:r>
        <w:rPr>
          <w:vertAlign w:val="baseline"/>
        </w:rPr>
        <w:t> indicates potential risk while CR greater than 10</w:t>
      </w:r>
      <w:r>
        <w:rPr>
          <w:vertAlign w:val="superscript"/>
        </w:rPr>
        <w:t>-4</w:t>
      </w:r>
      <w:r>
        <w:rPr>
          <w:vertAlign w:val="baseline"/>
        </w:rPr>
        <w:t> denotes potential high risk and CR of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vertAlign w:val="baseline"/>
        </w:rPr>
        <w:t> or less denotes virtual safety. However, result of risk of cancer (Table 4.66 and 4.67) due</w:t>
      </w:r>
      <w:r>
        <w:rPr>
          <w:spacing w:val="-57"/>
          <w:vertAlign w:val="baseline"/>
        </w:rPr>
        <w:t> </w:t>
      </w:r>
      <w:r>
        <w:rPr>
          <w:vertAlign w:val="baseline"/>
        </w:rPr>
        <w:t>to human exposure to PAHs at Onuimo, Owerri-nta and Asa-Owaza ranged from 10</w:t>
      </w:r>
      <w:r>
        <w:rPr>
          <w:vertAlign w:val="superscript"/>
        </w:rPr>
        <w:t>-2</w:t>
      </w:r>
      <w:r>
        <w:rPr>
          <w:vertAlign w:val="baseline"/>
        </w:rPr>
        <w:t> to 10</w:t>
      </w:r>
      <w:r>
        <w:rPr>
          <w:vertAlign w:val="superscript"/>
        </w:rPr>
        <w:t>-4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means any</w:t>
      </w:r>
      <w:r>
        <w:rPr>
          <w:spacing w:val="-3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makes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Imo</w:t>
      </w:r>
      <w:r>
        <w:rPr>
          <w:spacing w:val="1"/>
          <w:vertAlign w:val="baseline"/>
        </w:rPr>
        <w:t> </w:t>
      </w:r>
      <w:r>
        <w:rPr>
          <w:vertAlign w:val="baseline"/>
        </w:rPr>
        <w:t>River</w:t>
      </w:r>
      <w:r>
        <w:rPr>
          <w:spacing w:val="-2"/>
          <w:vertAlign w:val="baseline"/>
        </w:rPr>
        <w:t> </w:t>
      </w:r>
      <w:r>
        <w:rPr>
          <w:vertAlign w:val="baseline"/>
        </w:rPr>
        <w:t>are at potential</w:t>
      </w:r>
      <w:r>
        <w:rPr>
          <w:spacing w:val="-1"/>
          <w:vertAlign w:val="baseline"/>
        </w:rPr>
        <w:t> </w:t>
      </w:r>
      <w:r>
        <w:rPr>
          <w:vertAlign w:val="baseline"/>
        </w:rPr>
        <w:t>high risk</w:t>
      </w:r>
    </w:p>
    <w:p>
      <w:pPr>
        <w:pStyle w:val="BodyText"/>
        <w:spacing w:before="10"/>
      </w:pPr>
    </w:p>
    <w:p>
      <w:pPr>
        <w:pStyle w:val="Heading2"/>
        <w:jc w:val="both"/>
      </w:pPr>
      <w:bookmarkStart w:name="_bookmark277" w:id="439"/>
      <w:bookmarkEnd w:id="439"/>
      <w:r>
        <w:rPr>
          <w:b w:val="0"/>
        </w:rPr>
      </w:r>
      <w:r>
        <w:rPr/>
        <w:t>4.13</w:t>
      </w:r>
      <w:r>
        <w:rPr>
          <w:spacing w:val="-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Linear</w:t>
      </w:r>
      <w:r>
        <w:rPr>
          <w:spacing w:val="-3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(R)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This analysis was done to investigate the relationship between PAHs in water, sediment and</w:t>
      </w:r>
      <w:r>
        <w:rPr>
          <w:spacing w:val="1"/>
        </w:rPr>
        <w:t> </w:t>
      </w:r>
      <w:r>
        <w:rPr/>
        <w:t>fish in Imo River. It attempts to assess the individual contribution of the predicator variables</w:t>
      </w:r>
      <w:r>
        <w:rPr>
          <w:spacing w:val="1"/>
        </w:rPr>
        <w:t> </w:t>
      </w:r>
      <w:r>
        <w:rPr/>
        <w:t>(C-PAHs) concentration in water and sediment to the outcome variable (C-PAHs in fish). The</w:t>
      </w:r>
      <w:r>
        <w:rPr>
          <w:spacing w:val="-57"/>
        </w:rPr>
        <w:t> </w:t>
      </w:r>
      <w:r>
        <w:rPr/>
        <w:t>result is summarized in Tables 4.70and 4.71 and Appendices 43-58. The result for R and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6"/>
          <w:vertAlign w:val="baseline"/>
        </w:rPr>
        <w:t> </w:t>
      </w:r>
      <w:r>
        <w:rPr>
          <w:vertAlign w:val="baseline"/>
        </w:rPr>
        <w:t>varied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one</w:t>
      </w:r>
      <w:r>
        <w:rPr>
          <w:spacing w:val="-7"/>
          <w:vertAlign w:val="baseline"/>
        </w:rPr>
        <w:t> </w:t>
      </w:r>
      <w:r>
        <w:rPr>
          <w:vertAlign w:val="baseline"/>
        </w:rPr>
        <w:t>PAHs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-5"/>
          <w:vertAlign w:val="baseline"/>
        </w:rPr>
        <w:t> </w:t>
      </w:r>
      <w:r>
        <w:rPr>
          <w:vertAlign w:val="baseline"/>
        </w:rPr>
        <w:t>as</w:t>
      </w:r>
      <w:r>
        <w:rPr>
          <w:spacing w:val="-6"/>
          <w:vertAlign w:val="baseline"/>
        </w:rPr>
        <w:t> </w:t>
      </w:r>
      <w:r>
        <w:rPr>
          <w:vertAlign w:val="baseline"/>
        </w:rPr>
        <w:t>shown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Tables</w:t>
      </w:r>
      <w:r>
        <w:rPr>
          <w:spacing w:val="-7"/>
          <w:vertAlign w:val="baseline"/>
        </w:rPr>
        <w:t> </w:t>
      </w:r>
      <w:r>
        <w:rPr>
          <w:vertAlign w:val="baseline"/>
        </w:rPr>
        <w:t>4.72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4.73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Appendices</w:t>
      </w:r>
      <w:r>
        <w:rPr>
          <w:spacing w:val="-6"/>
          <w:vertAlign w:val="baseline"/>
        </w:rPr>
        <w:t> </w:t>
      </w:r>
      <w:r>
        <w:rPr>
          <w:vertAlign w:val="baseline"/>
        </w:rPr>
        <w:t>43-</w:t>
      </w:r>
    </w:p>
    <w:p>
      <w:pPr>
        <w:pStyle w:val="BodyText"/>
        <w:spacing w:before="1"/>
        <w:ind w:left="960"/>
        <w:jc w:val="both"/>
      </w:pPr>
      <w:r>
        <w:rPr/>
        <w:t>58.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software</w:t>
      </w:r>
      <w:r>
        <w:rPr>
          <w:spacing w:val="3"/>
        </w:rPr>
        <w:t> </w:t>
      </w:r>
      <w:r>
        <w:rPr/>
        <w:t>IBM</w:t>
      </w:r>
      <w:r>
        <w:rPr>
          <w:spacing w:val="-2"/>
        </w:rPr>
        <w:t> </w:t>
      </w:r>
      <w:r>
        <w:rPr/>
        <w:t>SPSS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21.</w:t>
      </w:r>
    </w:p>
    <w:p>
      <w:pPr>
        <w:spacing w:after="0"/>
        <w:jc w:val="both"/>
        <w:sectPr>
          <w:headerReference w:type="default" r:id="rId442"/>
          <w:footerReference w:type="default" r:id="rId443"/>
          <w:pgSz w:w="11910" w:h="16840"/>
          <w:pgMar w:header="0" w:footer="1087" w:top="1340" w:bottom="1280" w:left="480" w:right="0"/>
        </w:sectPr>
      </w:pPr>
    </w:p>
    <w:p>
      <w:pPr>
        <w:pStyle w:val="BodyText"/>
        <w:spacing w:before="2" w:after="1"/>
        <w:rPr>
          <w:sz w:val="28"/>
        </w:rPr>
      </w:pPr>
    </w:p>
    <w:p>
      <w:pPr>
        <w:pStyle w:val="BodyText"/>
        <w:spacing w:line="20" w:lineRule="exact"/>
        <w:ind w:left="960"/>
        <w:rPr>
          <w:sz w:val="2"/>
        </w:rPr>
      </w:pPr>
      <w:r>
        <w:rPr>
          <w:sz w:val="2"/>
        </w:rPr>
        <w:pict>
          <v:group style="width:451.55pt;height:1pt;mso-position-horizontal-relative:char;mso-position-vertical-relative:line" coordorigin="0,0" coordsize="9031,20">
            <v:shape style="position:absolute;left:0;top:0;width:9031;height:20" coordorigin="0,0" coordsize="9031,20" path="m2259,0l0,0,0,19,2259,19,2259,0xm9030,0l6798,0,6779,0,4549,0,4530,0,2278,0,2259,0,2259,19,2278,19,4530,19,4549,19,6779,19,6798,19,9030,19,90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2"/>
        <w:tabs>
          <w:tab w:pos="2270" w:val="left" w:leader="none"/>
          <w:tab w:pos="4520" w:val="left" w:leader="none"/>
        </w:tabs>
        <w:spacing w:line="274" w:lineRule="exact"/>
        <w:ind w:left="0"/>
        <w:jc w:val="center"/>
        <w:rPr>
          <w:sz w:val="16"/>
        </w:rPr>
      </w:pPr>
      <w:bookmarkStart w:name="_bookmark278" w:id="440"/>
      <w:bookmarkEnd w:id="440"/>
      <w:r>
        <w:rPr>
          <w:b w:val="0"/>
        </w:rPr>
      </w:r>
      <w:r>
        <w:rPr/>
        <w:t>PAHs</w:t>
        <w:tab/>
        <w:t>R</w:t>
        <w:tab/>
        <w:t>R</w:t>
      </w:r>
      <w:r>
        <w:rPr>
          <w:position w:val="8"/>
          <w:sz w:val="16"/>
        </w:rPr>
        <w:t>2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2"/>
        <w:gridCol w:w="1665"/>
        <w:gridCol w:w="2998"/>
      </w:tblGrid>
      <w:tr>
        <w:trPr>
          <w:trHeight w:val="392" w:hRule="atLeast"/>
        </w:trPr>
        <w:tc>
          <w:tcPr>
            <w:tcW w:w="43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381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16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0.625</w:t>
            </w:r>
          </w:p>
        </w:tc>
        <w:tc>
          <w:tcPr>
            <w:tcW w:w="29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54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</w:tr>
      <w:tr>
        <w:trPr>
          <w:trHeight w:val="512" w:hRule="atLeast"/>
        </w:trPr>
        <w:tc>
          <w:tcPr>
            <w:tcW w:w="4382" w:type="dxa"/>
          </w:tcPr>
          <w:p>
            <w:pPr>
              <w:pStyle w:val="TableParagraph"/>
              <w:spacing w:before="112"/>
              <w:ind w:left="2381"/>
              <w:rPr>
                <w:sz w:val="24"/>
              </w:rPr>
            </w:pPr>
            <w:r>
              <w:rPr>
                <w:sz w:val="24"/>
              </w:rPr>
              <w:t>Methylnapthalene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112"/>
              <w:ind w:left="270"/>
              <w:rPr>
                <w:sz w:val="24"/>
              </w:rPr>
            </w:pPr>
            <w:r>
              <w:rPr>
                <w:sz w:val="24"/>
              </w:rPr>
              <w:t>0.341</w:t>
            </w:r>
          </w:p>
        </w:tc>
        <w:tc>
          <w:tcPr>
            <w:tcW w:w="2998" w:type="dxa"/>
          </w:tcPr>
          <w:p>
            <w:pPr>
              <w:pStyle w:val="TableParagraph"/>
              <w:spacing w:before="112"/>
              <w:ind w:left="854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</w:tr>
      <w:tr>
        <w:trPr>
          <w:trHeight w:val="513" w:hRule="atLeast"/>
        </w:trPr>
        <w:tc>
          <w:tcPr>
            <w:tcW w:w="4382" w:type="dxa"/>
          </w:tcPr>
          <w:p>
            <w:pPr>
              <w:pStyle w:val="TableParagraph"/>
              <w:spacing w:before="113"/>
              <w:ind w:left="2381"/>
              <w:rPr>
                <w:sz w:val="24"/>
              </w:rPr>
            </w:pPr>
            <w:r>
              <w:rPr>
                <w:sz w:val="24"/>
              </w:rPr>
              <w:t>Acenapthalene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113"/>
              <w:ind w:left="270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2998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</w:tr>
      <w:tr>
        <w:trPr>
          <w:trHeight w:val="514" w:hRule="atLeast"/>
        </w:trPr>
        <w:tc>
          <w:tcPr>
            <w:tcW w:w="4382" w:type="dxa"/>
          </w:tcPr>
          <w:p>
            <w:pPr>
              <w:pStyle w:val="TableParagraph"/>
              <w:spacing w:before="113"/>
              <w:ind w:left="2381"/>
              <w:rPr>
                <w:sz w:val="24"/>
              </w:rPr>
            </w:pPr>
            <w:r>
              <w:rPr>
                <w:sz w:val="24"/>
              </w:rPr>
              <w:t>Acenapthylene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113"/>
              <w:ind w:left="270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  <w:tc>
          <w:tcPr>
            <w:tcW w:w="2998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</w:tr>
      <w:tr>
        <w:trPr>
          <w:trHeight w:val="515" w:hRule="atLeast"/>
        </w:trPr>
        <w:tc>
          <w:tcPr>
            <w:tcW w:w="4382" w:type="dxa"/>
          </w:tcPr>
          <w:p>
            <w:pPr>
              <w:pStyle w:val="TableParagraph"/>
              <w:spacing w:before="115"/>
              <w:ind w:left="2381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115"/>
              <w:ind w:left="270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2998" w:type="dxa"/>
          </w:tcPr>
          <w:p>
            <w:pPr>
              <w:pStyle w:val="TableParagraph"/>
              <w:spacing w:before="115"/>
              <w:ind w:left="854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</w:tr>
      <w:tr>
        <w:trPr>
          <w:trHeight w:val="513" w:hRule="atLeast"/>
        </w:trPr>
        <w:tc>
          <w:tcPr>
            <w:tcW w:w="4382" w:type="dxa"/>
          </w:tcPr>
          <w:p>
            <w:pPr>
              <w:pStyle w:val="TableParagraph"/>
              <w:spacing w:before="114"/>
              <w:ind w:left="2381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114"/>
              <w:ind w:left="270"/>
              <w:rPr>
                <w:sz w:val="24"/>
              </w:rPr>
            </w:pPr>
            <w:r>
              <w:rPr>
                <w:sz w:val="24"/>
              </w:rPr>
              <w:t>0.947</w:t>
            </w:r>
          </w:p>
        </w:tc>
        <w:tc>
          <w:tcPr>
            <w:tcW w:w="2998" w:type="dxa"/>
          </w:tcPr>
          <w:p>
            <w:pPr>
              <w:pStyle w:val="TableParagraph"/>
              <w:spacing w:before="114"/>
              <w:ind w:left="854"/>
              <w:rPr>
                <w:sz w:val="24"/>
              </w:rPr>
            </w:pPr>
            <w:r>
              <w:rPr>
                <w:sz w:val="24"/>
              </w:rPr>
              <w:t>0.888</w:t>
            </w:r>
          </w:p>
        </w:tc>
      </w:tr>
      <w:tr>
        <w:trPr>
          <w:trHeight w:val="513" w:hRule="atLeast"/>
        </w:trPr>
        <w:tc>
          <w:tcPr>
            <w:tcW w:w="4382" w:type="dxa"/>
          </w:tcPr>
          <w:p>
            <w:pPr>
              <w:pStyle w:val="TableParagraph"/>
              <w:spacing w:before="113"/>
              <w:ind w:left="2381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113"/>
              <w:ind w:left="270"/>
              <w:rPr>
                <w:sz w:val="24"/>
              </w:rPr>
            </w:pPr>
            <w:r>
              <w:rPr>
                <w:sz w:val="24"/>
              </w:rPr>
              <w:t>0.519</w:t>
            </w:r>
          </w:p>
        </w:tc>
        <w:tc>
          <w:tcPr>
            <w:tcW w:w="2998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</w:tr>
      <w:tr>
        <w:trPr>
          <w:trHeight w:val="389" w:hRule="atLeast"/>
        </w:trPr>
        <w:tc>
          <w:tcPr>
            <w:tcW w:w="4382" w:type="dxa"/>
          </w:tcPr>
          <w:p>
            <w:pPr>
              <w:pStyle w:val="TableParagraph"/>
              <w:spacing w:line="256" w:lineRule="exact" w:before="113"/>
              <w:ind w:left="2381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 w:before="113"/>
              <w:ind w:left="270"/>
              <w:rPr>
                <w:sz w:val="24"/>
              </w:rPr>
            </w:pPr>
            <w:r>
              <w:rPr>
                <w:sz w:val="24"/>
              </w:rPr>
              <w:t>0.741</w:t>
            </w:r>
          </w:p>
        </w:tc>
        <w:tc>
          <w:tcPr>
            <w:tcW w:w="2998" w:type="dxa"/>
          </w:tcPr>
          <w:p>
            <w:pPr>
              <w:pStyle w:val="TableParagraph"/>
              <w:spacing w:line="256" w:lineRule="exact" w:before="113"/>
              <w:ind w:left="854"/>
              <w:rPr>
                <w:sz w:val="24"/>
              </w:rPr>
            </w:pPr>
            <w:r>
              <w:rPr>
                <w:sz w:val="24"/>
              </w:rPr>
              <w:t>0.540</w:t>
            </w:r>
          </w:p>
        </w:tc>
      </w:tr>
    </w:tbl>
    <w:p>
      <w:pPr>
        <w:pStyle w:val="BodyText"/>
        <w:spacing w:before="2"/>
        <w:rPr>
          <w:b/>
          <w:sz w:val="18"/>
        </w:rPr>
      </w:pPr>
      <w:r>
        <w:rPr/>
        <w:pict>
          <v:rect style="position:absolute;margin-left:71.304001pt;margin-top:12.405273pt;width:452.226021pt;height:.959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3" w:lineRule="auto" w:before="187"/>
        <w:ind w:left="960" w:right="1433" w:firstLine="0"/>
        <w:jc w:val="left"/>
        <w:rPr>
          <w:b/>
          <w:sz w:val="24"/>
        </w:rPr>
      </w:pPr>
      <w:bookmarkStart w:name="_bookmark279" w:id="441"/>
      <w:bookmarkEnd w:id="441"/>
      <w:r>
        <w:rPr/>
      </w:r>
      <w:r>
        <w:rPr>
          <w:b/>
          <w:sz w:val="24"/>
        </w:rPr>
        <w:t>Table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4.71: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Linear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Regressions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(Carcinogenic)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Water, Sediment and Fish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IMR in both Seasons.</w:t>
      </w:r>
    </w:p>
    <w:p>
      <w:pPr>
        <w:pStyle w:val="BodyText"/>
        <w:spacing w:before="5"/>
        <w:rPr>
          <w:b/>
          <w:sz w:val="21"/>
        </w:rPr>
      </w:pPr>
      <w:r>
        <w:rPr/>
        <w:pict>
          <v:shape style="position:absolute;margin-left:72.024002pt;margin-top:14.274946pt;width:451.55pt;height:1pt;mso-position-horizontal-relative:page;mso-position-vertical-relative:paragraph;z-index:-15685632;mso-wrap-distance-left:0;mso-wrap-distance-right:0" coordorigin="1440,285" coordsize="9031,20" path="m3490,285l3471,285,3471,285,1440,285,1440,305,3471,305,3471,305,3490,305,3490,285xm8431,285l6409,285,6390,285,3490,285,3490,305,6390,305,6409,305,8431,305,8431,285xm8450,285l8431,285,8431,305,8450,305,8450,285xm10471,285l8450,285,8450,305,10471,305,10471,28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3099" w:val="left" w:leader="none"/>
          <w:tab w:pos="6018" w:val="left" w:leader="none"/>
          <w:tab w:pos="8058" w:val="left" w:leader="none"/>
        </w:tabs>
        <w:ind w:left="1068"/>
        <w:rPr>
          <w:sz w:val="16"/>
        </w:rPr>
      </w:pPr>
      <w:r>
        <w:rPr/>
        <w:t>N</w:t>
        <w:tab/>
        <w:t>PAHs</w:t>
        <w:tab/>
        <w:t>R</w:t>
        <w:tab/>
        <w:t>R</w:t>
      </w:r>
      <w:r>
        <w:rPr>
          <w:position w:val="8"/>
          <w:sz w:val="16"/>
        </w:rPr>
        <w:t>2</w:t>
      </w: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1"/>
        <w:gridCol w:w="1601"/>
        <w:gridCol w:w="2682"/>
      </w:tblGrid>
      <w:tr>
        <w:trPr>
          <w:trHeight w:val="391" w:hRule="atLeast"/>
        </w:trPr>
        <w:tc>
          <w:tcPr>
            <w:tcW w:w="4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153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1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0.747</w:t>
            </w:r>
          </w:p>
        </w:tc>
        <w:tc>
          <w:tcPr>
            <w:tcW w:w="26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750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</w:tr>
      <w:tr>
        <w:trPr>
          <w:trHeight w:val="513" w:hRule="atLeast"/>
        </w:trPr>
        <w:tc>
          <w:tcPr>
            <w:tcW w:w="4761" w:type="dxa"/>
          </w:tcPr>
          <w:p>
            <w:pPr>
              <w:pStyle w:val="TableParagraph"/>
              <w:spacing w:before="113"/>
              <w:ind w:left="2153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13"/>
              <w:ind w:left="311"/>
              <w:rPr>
                <w:sz w:val="24"/>
              </w:rPr>
            </w:pPr>
            <w:r>
              <w:rPr>
                <w:sz w:val="24"/>
              </w:rPr>
              <w:t>0.708</w:t>
            </w:r>
          </w:p>
        </w:tc>
        <w:tc>
          <w:tcPr>
            <w:tcW w:w="2682" w:type="dxa"/>
          </w:tcPr>
          <w:p>
            <w:pPr>
              <w:pStyle w:val="TableParagraph"/>
              <w:spacing w:before="113"/>
              <w:ind w:left="750"/>
              <w:rPr>
                <w:sz w:val="24"/>
              </w:rPr>
            </w:pPr>
            <w:r>
              <w:rPr>
                <w:sz w:val="24"/>
              </w:rPr>
              <w:t>0.502</w:t>
            </w:r>
          </w:p>
        </w:tc>
      </w:tr>
      <w:tr>
        <w:trPr>
          <w:trHeight w:val="513" w:hRule="atLeast"/>
        </w:trPr>
        <w:tc>
          <w:tcPr>
            <w:tcW w:w="4761" w:type="dxa"/>
          </w:tcPr>
          <w:p>
            <w:pPr>
              <w:pStyle w:val="TableParagraph"/>
              <w:spacing w:before="113"/>
              <w:ind w:left="2153"/>
              <w:rPr>
                <w:sz w:val="24"/>
              </w:rPr>
            </w:pPr>
            <w:r>
              <w:rPr>
                <w:sz w:val="24"/>
              </w:rPr>
              <w:t>Benzo(a)anthracene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13"/>
              <w:ind w:left="311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  <w:tc>
          <w:tcPr>
            <w:tcW w:w="2682" w:type="dxa"/>
          </w:tcPr>
          <w:p>
            <w:pPr>
              <w:pStyle w:val="TableParagraph"/>
              <w:spacing w:before="113"/>
              <w:ind w:left="750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</w:tr>
      <w:tr>
        <w:trPr>
          <w:trHeight w:val="514" w:hRule="atLeast"/>
        </w:trPr>
        <w:tc>
          <w:tcPr>
            <w:tcW w:w="4761" w:type="dxa"/>
          </w:tcPr>
          <w:p>
            <w:pPr>
              <w:pStyle w:val="TableParagraph"/>
              <w:spacing w:before="113"/>
              <w:ind w:left="2153"/>
              <w:rPr>
                <w:sz w:val="24"/>
              </w:rPr>
            </w:pPr>
            <w:r>
              <w:rPr>
                <w:sz w:val="24"/>
              </w:rPr>
              <w:t>Benzo(b)fluoranthene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13"/>
              <w:ind w:left="311"/>
              <w:rPr>
                <w:sz w:val="24"/>
              </w:rPr>
            </w:pPr>
            <w:r>
              <w:rPr>
                <w:sz w:val="24"/>
              </w:rPr>
              <w:t>0.591</w:t>
            </w:r>
          </w:p>
        </w:tc>
        <w:tc>
          <w:tcPr>
            <w:tcW w:w="2682" w:type="dxa"/>
          </w:tcPr>
          <w:p>
            <w:pPr>
              <w:pStyle w:val="TableParagraph"/>
              <w:spacing w:before="113"/>
              <w:ind w:left="750"/>
              <w:rPr>
                <w:sz w:val="24"/>
              </w:rPr>
            </w:pPr>
            <w:r>
              <w:rPr>
                <w:sz w:val="24"/>
              </w:rPr>
              <w:t>0.348</w:t>
            </w:r>
          </w:p>
        </w:tc>
      </w:tr>
      <w:tr>
        <w:trPr>
          <w:trHeight w:val="514" w:hRule="atLeast"/>
        </w:trPr>
        <w:tc>
          <w:tcPr>
            <w:tcW w:w="4761" w:type="dxa"/>
          </w:tcPr>
          <w:p>
            <w:pPr>
              <w:pStyle w:val="TableParagraph"/>
              <w:spacing w:before="115"/>
              <w:ind w:left="2153"/>
              <w:rPr>
                <w:sz w:val="24"/>
              </w:rPr>
            </w:pPr>
            <w:r>
              <w:rPr>
                <w:sz w:val="24"/>
              </w:rPr>
              <w:t>Benzo(k)fluoranthene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15"/>
              <w:ind w:left="31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2682" w:type="dxa"/>
          </w:tcPr>
          <w:p>
            <w:pPr>
              <w:pStyle w:val="TableParagraph"/>
              <w:spacing w:before="115"/>
              <w:ind w:left="75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3" w:hRule="atLeast"/>
        </w:trPr>
        <w:tc>
          <w:tcPr>
            <w:tcW w:w="4761" w:type="dxa"/>
          </w:tcPr>
          <w:p>
            <w:pPr>
              <w:pStyle w:val="TableParagraph"/>
              <w:spacing w:before="113"/>
              <w:ind w:left="2153"/>
              <w:rPr>
                <w:sz w:val="24"/>
              </w:rPr>
            </w:pPr>
            <w:r>
              <w:rPr>
                <w:sz w:val="24"/>
              </w:rPr>
              <w:t>Benzo(a)pyrene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13"/>
              <w:ind w:left="311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  <w:tc>
          <w:tcPr>
            <w:tcW w:w="2682" w:type="dxa"/>
          </w:tcPr>
          <w:p>
            <w:pPr>
              <w:pStyle w:val="TableParagraph"/>
              <w:spacing w:before="113"/>
              <w:ind w:left="750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513" w:hRule="atLeast"/>
        </w:trPr>
        <w:tc>
          <w:tcPr>
            <w:tcW w:w="4761" w:type="dxa"/>
          </w:tcPr>
          <w:p>
            <w:pPr>
              <w:pStyle w:val="TableParagraph"/>
              <w:spacing w:before="114"/>
              <w:ind w:left="2153"/>
              <w:rPr>
                <w:sz w:val="24"/>
              </w:rPr>
            </w:pPr>
            <w:r>
              <w:rPr>
                <w:sz w:val="24"/>
              </w:rPr>
              <w:t>Indenol(123c,d)pyrene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14"/>
              <w:ind w:left="311"/>
              <w:rPr>
                <w:sz w:val="24"/>
              </w:rPr>
            </w:pPr>
            <w:r>
              <w:rPr>
                <w:sz w:val="24"/>
              </w:rPr>
              <w:t>0.600</w:t>
            </w:r>
          </w:p>
        </w:tc>
        <w:tc>
          <w:tcPr>
            <w:tcW w:w="2682" w:type="dxa"/>
          </w:tcPr>
          <w:p>
            <w:pPr>
              <w:pStyle w:val="TableParagraph"/>
              <w:spacing w:before="114"/>
              <w:ind w:left="750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</w:tr>
      <w:tr>
        <w:trPr>
          <w:trHeight w:val="389" w:hRule="atLeast"/>
        </w:trPr>
        <w:tc>
          <w:tcPr>
            <w:tcW w:w="4761" w:type="dxa"/>
          </w:tcPr>
          <w:p>
            <w:pPr>
              <w:pStyle w:val="TableParagraph"/>
              <w:spacing w:line="256" w:lineRule="exact" w:before="113"/>
              <w:ind w:left="2153"/>
              <w:rPr>
                <w:sz w:val="24"/>
              </w:rPr>
            </w:pPr>
            <w:r>
              <w:rPr>
                <w:sz w:val="24"/>
              </w:rPr>
              <w:t>Dibenzo(a,h)anthracene</w:t>
            </w:r>
          </w:p>
        </w:tc>
        <w:tc>
          <w:tcPr>
            <w:tcW w:w="1601" w:type="dxa"/>
          </w:tcPr>
          <w:p>
            <w:pPr>
              <w:pStyle w:val="TableParagraph"/>
              <w:spacing w:line="256" w:lineRule="exact" w:before="113"/>
              <w:ind w:left="311"/>
              <w:rPr>
                <w:sz w:val="24"/>
              </w:rPr>
            </w:pPr>
            <w:r>
              <w:rPr>
                <w:sz w:val="24"/>
              </w:rPr>
              <w:t>0.587</w:t>
            </w:r>
          </w:p>
        </w:tc>
        <w:tc>
          <w:tcPr>
            <w:tcW w:w="2682" w:type="dxa"/>
          </w:tcPr>
          <w:p>
            <w:pPr>
              <w:pStyle w:val="TableParagraph"/>
              <w:spacing w:line="256" w:lineRule="exact" w:before="113"/>
              <w:ind w:left="750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</w:tbl>
    <w:p>
      <w:pPr>
        <w:pStyle w:val="BodyText"/>
        <w:spacing w:before="2"/>
        <w:rPr>
          <w:b/>
          <w:sz w:val="18"/>
        </w:rPr>
      </w:pPr>
      <w:r>
        <w:rPr/>
        <w:pict>
          <v:shape style="position:absolute;margin-left:71.304001pt;margin-top:12.404289pt;width:452.25pt;height:1pt;mso-position-horizontal-relative:page;mso-position-vertical-relative:paragraph;z-index:-15685120;mso-wrap-distance-left:0;mso-wrap-distance-right:0" coordorigin="1426,248" coordsize="9045,20" path="m3476,248l3471,248,3456,248,1426,248,1426,267,3456,267,3471,267,3476,267,3476,248xm8436,248l8431,248,8416,248,6395,248,6390,248,6376,248,3476,248,3476,267,6376,267,6390,267,6395,267,8416,267,8431,267,8436,267,8436,248xm10471,248l8436,248,8436,267,10471,267,10471,24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headerReference w:type="default" r:id="rId444"/>
          <w:footerReference w:type="default" r:id="rId445"/>
          <w:pgSz w:w="11910" w:h="16840"/>
          <w:pgMar w:header="1447" w:footer="1087" w:top="202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20" w:lineRule="exact"/>
        <w:ind w:left="960"/>
        <w:rPr>
          <w:sz w:val="2"/>
        </w:rPr>
      </w:pPr>
      <w:r>
        <w:rPr>
          <w:sz w:val="2"/>
        </w:rPr>
        <w:pict>
          <v:group style="width:451.55pt;height:1pt;mso-position-horizontal-relative:char;mso-position-vertical-relative:line" coordorigin="0,0" coordsize="9031,20">
            <v:rect style="position:absolute;left:0;top:0;width:9031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089" w:val="left" w:leader="none"/>
          <w:tab w:pos="6300" w:val="left" w:leader="none"/>
        </w:tabs>
        <w:spacing w:line="274" w:lineRule="exact" w:before="0"/>
        <w:ind w:left="157" w:right="0" w:firstLine="0"/>
        <w:jc w:val="center"/>
        <w:rPr>
          <w:b/>
          <w:sz w:val="16"/>
        </w:rPr>
      </w:pPr>
      <w:bookmarkStart w:name="_bookmark280" w:id="442"/>
      <w:bookmarkEnd w:id="442"/>
      <w:r>
        <w:rPr/>
      </w:r>
      <w:r>
        <w:rPr>
          <w:b/>
          <w:sz w:val="24"/>
        </w:rPr>
        <w:t>PAHs</w:t>
        <w:tab/>
        <w:t>R</w:t>
        <w:tab/>
        <w:t>R</w:t>
      </w:r>
      <w:r>
        <w:rPr>
          <w:b/>
          <w:position w:val="8"/>
          <w:sz w:val="16"/>
        </w:rPr>
        <w:t>2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2404"/>
        <w:gridCol w:w="2251"/>
      </w:tblGrid>
      <w:tr>
        <w:trPr>
          <w:trHeight w:val="651" w:hRule="atLeast"/>
        </w:trPr>
        <w:tc>
          <w:tcPr>
            <w:tcW w:w="43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648"/>
              <w:rPr>
                <w:sz w:val="24"/>
              </w:rPr>
            </w:pPr>
            <w:r>
              <w:rPr>
                <w:sz w:val="24"/>
              </w:rPr>
              <w:t>Napthalene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0.625</w:t>
            </w:r>
          </w:p>
        </w:tc>
        <w:tc>
          <w:tcPr>
            <w:tcW w:w="22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854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</w:tr>
      <w:tr>
        <w:trPr>
          <w:trHeight w:val="769" w:hRule="atLeast"/>
        </w:trPr>
        <w:tc>
          <w:tcPr>
            <w:tcW w:w="4389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48"/>
              <w:rPr>
                <w:sz w:val="24"/>
              </w:rPr>
            </w:pPr>
            <w:r>
              <w:rPr>
                <w:sz w:val="24"/>
              </w:rPr>
              <w:t>Methylnapthalene</w:t>
            </w:r>
          </w:p>
        </w:tc>
        <w:tc>
          <w:tcPr>
            <w:tcW w:w="2404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0.341</w:t>
            </w:r>
          </w:p>
        </w:tc>
        <w:tc>
          <w:tcPr>
            <w:tcW w:w="225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</w:tr>
      <w:tr>
        <w:trPr>
          <w:trHeight w:val="513" w:hRule="atLeast"/>
        </w:trPr>
        <w:tc>
          <w:tcPr>
            <w:tcW w:w="4389" w:type="dxa"/>
          </w:tcPr>
          <w:p>
            <w:pPr>
              <w:pStyle w:val="TableParagraph"/>
              <w:spacing w:before="113"/>
              <w:ind w:left="1648"/>
              <w:rPr>
                <w:sz w:val="24"/>
              </w:rPr>
            </w:pPr>
            <w:r>
              <w:rPr>
                <w:sz w:val="24"/>
              </w:rPr>
              <w:t>Acenapthalene</w:t>
            </w:r>
          </w:p>
        </w:tc>
        <w:tc>
          <w:tcPr>
            <w:tcW w:w="2404" w:type="dxa"/>
          </w:tcPr>
          <w:p>
            <w:pPr>
              <w:pStyle w:val="TableParagraph"/>
              <w:spacing w:before="113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2251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513" w:hRule="atLeast"/>
        </w:trPr>
        <w:tc>
          <w:tcPr>
            <w:tcW w:w="4389" w:type="dxa"/>
          </w:tcPr>
          <w:p>
            <w:pPr>
              <w:pStyle w:val="TableParagraph"/>
              <w:spacing w:before="114"/>
              <w:ind w:left="1648"/>
              <w:rPr>
                <w:sz w:val="24"/>
              </w:rPr>
            </w:pPr>
            <w:r>
              <w:rPr>
                <w:sz w:val="24"/>
              </w:rPr>
              <w:t>Acenapthylene</w:t>
            </w:r>
          </w:p>
        </w:tc>
        <w:tc>
          <w:tcPr>
            <w:tcW w:w="2404" w:type="dxa"/>
          </w:tcPr>
          <w:p>
            <w:pPr>
              <w:pStyle w:val="TableParagraph"/>
              <w:spacing w:before="114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  <w:tc>
          <w:tcPr>
            <w:tcW w:w="2251" w:type="dxa"/>
          </w:tcPr>
          <w:p>
            <w:pPr>
              <w:pStyle w:val="TableParagraph"/>
              <w:spacing w:before="114"/>
              <w:ind w:left="854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</w:tr>
      <w:tr>
        <w:trPr>
          <w:trHeight w:val="514" w:hRule="atLeast"/>
        </w:trPr>
        <w:tc>
          <w:tcPr>
            <w:tcW w:w="4389" w:type="dxa"/>
          </w:tcPr>
          <w:p>
            <w:pPr>
              <w:pStyle w:val="TableParagraph"/>
              <w:spacing w:before="113"/>
              <w:ind w:left="1648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2404" w:type="dxa"/>
          </w:tcPr>
          <w:p>
            <w:pPr>
              <w:pStyle w:val="TableParagraph"/>
              <w:spacing w:before="113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2251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</w:tr>
      <w:tr>
        <w:trPr>
          <w:trHeight w:val="514" w:hRule="atLeast"/>
        </w:trPr>
        <w:tc>
          <w:tcPr>
            <w:tcW w:w="4389" w:type="dxa"/>
          </w:tcPr>
          <w:p>
            <w:pPr>
              <w:pStyle w:val="TableParagraph"/>
              <w:spacing w:before="115"/>
              <w:ind w:left="1648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2404" w:type="dxa"/>
          </w:tcPr>
          <w:p>
            <w:pPr>
              <w:pStyle w:val="TableParagraph"/>
              <w:spacing w:before="115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0.947</w:t>
            </w:r>
          </w:p>
        </w:tc>
        <w:tc>
          <w:tcPr>
            <w:tcW w:w="2251" w:type="dxa"/>
          </w:tcPr>
          <w:p>
            <w:pPr>
              <w:pStyle w:val="TableParagraph"/>
              <w:spacing w:before="115"/>
              <w:ind w:left="854"/>
              <w:rPr>
                <w:sz w:val="24"/>
              </w:rPr>
            </w:pPr>
            <w:r>
              <w:rPr>
                <w:sz w:val="24"/>
              </w:rPr>
              <w:t>0.888</w:t>
            </w:r>
          </w:p>
        </w:tc>
      </w:tr>
      <w:tr>
        <w:trPr>
          <w:trHeight w:val="513" w:hRule="atLeast"/>
        </w:trPr>
        <w:tc>
          <w:tcPr>
            <w:tcW w:w="4389" w:type="dxa"/>
          </w:tcPr>
          <w:p>
            <w:pPr>
              <w:pStyle w:val="TableParagraph"/>
              <w:spacing w:before="113"/>
              <w:ind w:left="1648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2404" w:type="dxa"/>
          </w:tcPr>
          <w:p>
            <w:pPr>
              <w:pStyle w:val="TableParagraph"/>
              <w:spacing w:before="113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0.519</w:t>
            </w:r>
          </w:p>
        </w:tc>
        <w:tc>
          <w:tcPr>
            <w:tcW w:w="2251" w:type="dxa"/>
          </w:tcPr>
          <w:p>
            <w:pPr>
              <w:pStyle w:val="TableParagraph"/>
              <w:spacing w:before="113"/>
              <w:ind w:left="854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</w:tr>
      <w:tr>
        <w:trPr>
          <w:trHeight w:val="389" w:hRule="atLeast"/>
        </w:trPr>
        <w:tc>
          <w:tcPr>
            <w:tcW w:w="4389" w:type="dxa"/>
          </w:tcPr>
          <w:p>
            <w:pPr>
              <w:pStyle w:val="TableParagraph"/>
              <w:spacing w:line="256" w:lineRule="exact" w:before="113"/>
              <w:ind w:left="1648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 w:before="113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0.741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 w:before="113"/>
              <w:ind w:left="854"/>
              <w:rPr>
                <w:sz w:val="24"/>
              </w:rPr>
            </w:pPr>
            <w:r>
              <w:rPr>
                <w:sz w:val="24"/>
              </w:rPr>
              <w:t>0.540</w:t>
            </w:r>
          </w:p>
        </w:tc>
      </w:tr>
    </w:tbl>
    <w:p>
      <w:pPr>
        <w:pStyle w:val="BodyText"/>
        <w:spacing w:before="11"/>
        <w:rPr>
          <w:b/>
          <w:sz w:val="17"/>
        </w:rPr>
      </w:pPr>
      <w:r>
        <w:rPr/>
        <w:pict>
          <v:shape style="position:absolute;margin-left:71.304001pt;margin-top:12.284276pt;width:452.25pt;height:1pt;mso-position-horizontal-relative:page;mso-position-vertical-relative:paragraph;z-index:-15684096;mso-wrap-distance-left:0;mso-wrap-distance-right:0" coordorigin="1426,246" coordsize="9045,20" path="m2972,246l2967,246,2952,246,1426,246,1426,265,2952,265,2967,265,2972,265,2972,246xm10471,246l8224,246,8219,246,8205,246,5975,246,5970,246,5956,246,2972,246,2972,265,5956,265,5970,265,5975,265,8205,265,8219,265,8224,265,10471,265,10471,24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Heading2"/>
        <w:spacing w:line="360" w:lineRule="auto"/>
        <w:ind w:right="1433"/>
      </w:pPr>
      <w:bookmarkStart w:name="_bookmark281" w:id="443"/>
      <w:bookmarkEnd w:id="443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4.73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Linear</w:t>
      </w:r>
      <w:r>
        <w:rPr>
          <w:spacing w:val="-3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(Carcinogenic)</w:t>
      </w:r>
      <w:r>
        <w:rPr>
          <w:spacing w:val="-2"/>
        </w:rPr>
        <w:t> </w:t>
      </w:r>
      <w:r>
        <w:rPr/>
        <w:t>PAHs</w:t>
      </w:r>
      <w:r>
        <w:rPr>
          <w:spacing w:val="-57"/>
        </w:rPr>
        <w:t> </w:t>
      </w:r>
      <w:r>
        <w:rPr/>
        <w:t>in Water, Sediment and Fish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IMR</w:t>
      </w:r>
      <w:r>
        <w:rPr>
          <w:spacing w:val="-1"/>
        </w:rPr>
        <w:t> </w:t>
      </w:r>
      <w:r>
        <w:rPr/>
        <w:t>in both Seasons.</w:t>
      </w:r>
    </w:p>
    <w:p>
      <w:pPr>
        <w:pStyle w:val="BodyText"/>
        <w:spacing w:before="1"/>
        <w:rPr>
          <w:b/>
          <w:sz w:val="21"/>
        </w:rPr>
      </w:pPr>
      <w:r>
        <w:rPr/>
        <w:pict>
          <v:shape style="position:absolute;margin-left:72.024002pt;margin-top:14.074948pt;width:451.55pt;height:1pt;mso-position-horizontal-relative:page;mso-position-vertical-relative:paragraph;z-index:-15683584;mso-wrap-distance-left:0;mso-wrap-distance-right:0" coordorigin="1440,281" coordsize="9031,20" path="m2636,281l2616,281,2616,281,1440,281,1440,301,2616,301,2616,301,2636,301,2636,281xm6402,281l6383,281,2636,281,2636,301,6383,301,6402,301,6402,281xm8426,281l6402,281,6402,301,8426,301,8426,281xm10471,281l8445,281,8426,281,8426,301,8445,301,10471,301,10471,28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592" w:val="left" w:leader="none"/>
          <w:tab w:pos="6596" w:val="left" w:leader="none"/>
        </w:tabs>
        <w:spacing w:before="0"/>
        <w:ind w:left="0" w:right="88" w:firstLine="0"/>
        <w:jc w:val="center"/>
        <w:rPr>
          <w:b/>
          <w:sz w:val="16"/>
        </w:rPr>
      </w:pPr>
      <w:r>
        <w:rPr>
          <w:b/>
          <w:sz w:val="24"/>
        </w:rPr>
        <w:t>PAHs</w:t>
        <w:tab/>
        <w:t>R</w:t>
        <w:tab/>
        <w:t>R</w:t>
      </w:r>
      <w:r>
        <w:rPr>
          <w:b/>
          <w:position w:val="8"/>
          <w:sz w:val="16"/>
        </w:rPr>
        <w:t>2</w:t>
      </w:r>
    </w:p>
    <w:p>
      <w:pPr>
        <w:pStyle w:val="BodyText"/>
        <w:spacing w:before="6" w:after="1"/>
        <w:rPr>
          <w:b/>
          <w:sz w:val="18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2"/>
        <w:gridCol w:w="2348"/>
        <w:gridCol w:w="2045"/>
      </w:tblGrid>
      <w:tr>
        <w:trPr>
          <w:trHeight w:val="393" w:hRule="atLeast"/>
        </w:trPr>
        <w:tc>
          <w:tcPr>
            <w:tcW w:w="46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298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2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0.747</w:t>
            </w:r>
          </w:p>
        </w:tc>
        <w:tc>
          <w:tcPr>
            <w:tcW w:w="20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</w:tr>
      <w:tr>
        <w:trPr>
          <w:trHeight w:val="513" w:hRule="atLeast"/>
        </w:trPr>
        <w:tc>
          <w:tcPr>
            <w:tcW w:w="4652" w:type="dxa"/>
          </w:tcPr>
          <w:p>
            <w:pPr>
              <w:pStyle w:val="TableParagraph"/>
              <w:spacing w:before="113"/>
              <w:ind w:left="1298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3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0.708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3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0.502</w:t>
            </w:r>
          </w:p>
        </w:tc>
      </w:tr>
      <w:tr>
        <w:trPr>
          <w:trHeight w:val="513" w:hRule="atLeast"/>
        </w:trPr>
        <w:tc>
          <w:tcPr>
            <w:tcW w:w="4652" w:type="dxa"/>
          </w:tcPr>
          <w:p>
            <w:pPr>
              <w:pStyle w:val="TableParagraph"/>
              <w:spacing w:before="113"/>
              <w:ind w:left="1298"/>
              <w:rPr>
                <w:sz w:val="24"/>
              </w:rPr>
            </w:pPr>
            <w:r>
              <w:rPr>
                <w:sz w:val="24"/>
              </w:rPr>
              <w:t>Benzo(a)anthracene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3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3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</w:tr>
      <w:tr>
        <w:trPr>
          <w:trHeight w:val="513" w:hRule="atLeast"/>
        </w:trPr>
        <w:tc>
          <w:tcPr>
            <w:tcW w:w="4652" w:type="dxa"/>
          </w:tcPr>
          <w:p>
            <w:pPr>
              <w:pStyle w:val="TableParagraph"/>
              <w:spacing w:before="113"/>
              <w:ind w:left="1298"/>
              <w:rPr>
                <w:sz w:val="24"/>
              </w:rPr>
            </w:pPr>
            <w:r>
              <w:rPr>
                <w:sz w:val="24"/>
              </w:rPr>
              <w:t>Benzo(b)fluoranthene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3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0.591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3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0.348</w:t>
            </w:r>
          </w:p>
        </w:tc>
      </w:tr>
      <w:tr>
        <w:trPr>
          <w:trHeight w:val="513" w:hRule="atLeast"/>
        </w:trPr>
        <w:tc>
          <w:tcPr>
            <w:tcW w:w="4652" w:type="dxa"/>
          </w:tcPr>
          <w:p>
            <w:pPr>
              <w:pStyle w:val="TableParagraph"/>
              <w:spacing w:before="114"/>
              <w:ind w:left="1298"/>
              <w:rPr>
                <w:sz w:val="24"/>
              </w:rPr>
            </w:pPr>
            <w:r>
              <w:rPr>
                <w:sz w:val="24"/>
              </w:rPr>
              <w:t>Benzo(k)fluoranthene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4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4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4" w:hRule="atLeast"/>
        </w:trPr>
        <w:tc>
          <w:tcPr>
            <w:tcW w:w="4652" w:type="dxa"/>
          </w:tcPr>
          <w:p>
            <w:pPr>
              <w:pStyle w:val="TableParagraph"/>
              <w:spacing w:before="113"/>
              <w:ind w:left="1298"/>
              <w:rPr>
                <w:sz w:val="24"/>
              </w:rPr>
            </w:pPr>
            <w:r>
              <w:rPr>
                <w:sz w:val="24"/>
              </w:rPr>
              <w:t>Benzo(a)pyrene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3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3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514" w:hRule="atLeast"/>
        </w:trPr>
        <w:tc>
          <w:tcPr>
            <w:tcW w:w="4652" w:type="dxa"/>
          </w:tcPr>
          <w:p>
            <w:pPr>
              <w:pStyle w:val="TableParagraph"/>
              <w:spacing w:before="115"/>
              <w:ind w:left="1298"/>
              <w:rPr>
                <w:sz w:val="24"/>
              </w:rPr>
            </w:pPr>
            <w:r>
              <w:rPr>
                <w:sz w:val="24"/>
              </w:rPr>
              <w:t>Indenol(123c,d)pyrene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5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0.600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5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</w:tr>
      <w:tr>
        <w:trPr>
          <w:trHeight w:val="389" w:hRule="atLeast"/>
        </w:trPr>
        <w:tc>
          <w:tcPr>
            <w:tcW w:w="4652" w:type="dxa"/>
          </w:tcPr>
          <w:p>
            <w:pPr>
              <w:pStyle w:val="TableParagraph"/>
              <w:spacing w:line="256" w:lineRule="exact" w:before="113"/>
              <w:ind w:left="1298"/>
              <w:rPr>
                <w:sz w:val="24"/>
              </w:rPr>
            </w:pPr>
            <w:r>
              <w:rPr>
                <w:sz w:val="24"/>
              </w:rPr>
              <w:t>Dibenzo(a,h)anthracene</w:t>
            </w:r>
          </w:p>
        </w:tc>
        <w:tc>
          <w:tcPr>
            <w:tcW w:w="2348" w:type="dxa"/>
          </w:tcPr>
          <w:p>
            <w:pPr>
              <w:pStyle w:val="TableParagraph"/>
              <w:spacing w:line="256" w:lineRule="exact" w:before="113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0.587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 w:before="113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</w:tbl>
    <w:p>
      <w:pPr>
        <w:pStyle w:val="BodyText"/>
        <w:spacing w:before="11"/>
        <w:rPr>
          <w:b/>
          <w:sz w:val="17"/>
        </w:rPr>
      </w:pPr>
      <w:r>
        <w:rPr/>
        <w:pict>
          <v:shape style="position:absolute;margin-left:71.304001pt;margin-top:12.275125pt;width:452.25pt;height:1pt;mso-position-horizontal-relative:page;mso-position-vertical-relative:paragraph;z-index:-15683072;mso-wrap-distance-left:0;mso-wrap-distance-right:0" coordorigin="1426,246" coordsize="9045,20" path="m2621,246l2616,246,2602,246,1426,246,1426,265,2602,265,2616,265,2621,265,2621,246xm6388,246l6383,246,6369,246,2621,246,2621,265,6369,265,6383,265,6388,265,6388,246xm10471,246l8431,246,8426,246,8412,246,6388,246,6388,265,8412,265,8426,265,8431,265,10471,265,10471,24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headerReference w:type="default" r:id="rId446"/>
          <w:footerReference w:type="default" r:id="rId447"/>
          <w:pgSz w:w="11910" w:h="16840"/>
          <w:pgMar w:header="1449" w:footer="1087" w:top="2120" w:bottom="1280" w:left="480" w:right="0"/>
        </w:sectPr>
      </w:pPr>
    </w:p>
    <w:p>
      <w:pPr>
        <w:pStyle w:val="BodyText"/>
        <w:spacing w:line="480" w:lineRule="auto" w:before="78"/>
        <w:ind w:left="960" w:right="1433"/>
        <w:jc w:val="both"/>
      </w:pPr>
      <w:r>
        <w:rPr/>
        <w:t>MultipleLinear Regression Model involves a single dependent variable (fish) and two inde-</w:t>
      </w:r>
      <w:r>
        <w:rPr>
          <w:spacing w:val="1"/>
        </w:rPr>
        <w:t> </w:t>
      </w:r>
      <w:r>
        <w:rPr/>
        <w:t>pendent variables (sediment and water).</w:t>
      </w:r>
      <w:r>
        <w:rPr>
          <w:spacing w:val="1"/>
        </w:rPr>
        <w:t> </w:t>
      </w:r>
      <w:r>
        <w:rPr/>
        <w:t>It develops a relationship between water, sediment</w:t>
      </w:r>
      <w:r>
        <w:rPr>
          <w:spacing w:val="1"/>
        </w:rPr>
        <w:t> </w:t>
      </w:r>
      <w:r>
        <w:rPr/>
        <w:t>and</w:t>
      </w:r>
      <w:r>
        <w:rPr>
          <w:spacing w:val="-13"/>
        </w:rPr>
        <w:t> </w:t>
      </w:r>
      <w:r>
        <w:rPr/>
        <w:t>fish.</w:t>
      </w:r>
      <w:r>
        <w:rPr>
          <w:spacing w:val="-13"/>
        </w:rPr>
        <w:t> </w:t>
      </w:r>
      <w:r>
        <w:rPr/>
        <w:t>Neff</w:t>
      </w:r>
      <w:r>
        <w:rPr>
          <w:spacing w:val="-15"/>
        </w:rPr>
        <w:t> </w:t>
      </w:r>
      <w:r>
        <w:rPr/>
        <w:t>(1999)</w:t>
      </w:r>
      <w:r>
        <w:rPr>
          <w:spacing w:val="-14"/>
        </w:rPr>
        <w:t> </w:t>
      </w:r>
      <w:r>
        <w:rPr/>
        <w:t>reported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regression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analyze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accumulation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hydrocarbon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biota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their</w:t>
      </w:r>
      <w:r>
        <w:rPr>
          <w:spacing w:val="-13"/>
        </w:rPr>
        <w:t> </w:t>
      </w:r>
      <w:r>
        <w:rPr/>
        <w:t>immediate</w:t>
      </w:r>
      <w:r>
        <w:rPr>
          <w:spacing w:val="-13"/>
        </w:rPr>
        <w:t> </w:t>
      </w:r>
      <w:r>
        <w:rPr/>
        <w:t>environment.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11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multiple</w:t>
      </w:r>
      <w:r>
        <w:rPr>
          <w:spacing w:val="-12"/>
        </w:rPr>
        <w:t> </w:t>
      </w:r>
      <w:r>
        <w:rPr/>
        <w:t>linear</w:t>
      </w:r>
      <w:r>
        <w:rPr>
          <w:spacing w:val="-11"/>
        </w:rPr>
        <w:t> </w:t>
      </w:r>
      <w:r>
        <w:rPr/>
        <w:t>regression</w:t>
      </w:r>
      <w:r>
        <w:rPr>
          <w:spacing w:val="-57"/>
        </w:rPr>
        <w:t> </w:t>
      </w:r>
      <w:r>
        <w:rPr/>
        <w:t>models in this study confirmed that the uptake of C-PAHs from the exposure environment is</w:t>
      </w:r>
      <w:r>
        <w:rPr>
          <w:spacing w:val="1"/>
        </w:rPr>
        <w:t> </w:t>
      </w:r>
      <w:r>
        <w:rPr/>
        <w:t>more from water than sediment. This is due to mixed sources of PAHs (pyrogenic or petro-</w:t>
      </w:r>
      <w:r>
        <w:rPr>
          <w:spacing w:val="1"/>
        </w:rPr>
        <w:t> </w:t>
      </w:r>
      <w:r>
        <w:rPr/>
        <w:t>genic)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availability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PAHs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sediment.</w:t>
      </w:r>
      <w:r>
        <w:rPr>
          <w:spacing w:val="-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Inergnite</w:t>
      </w:r>
      <w:r>
        <w:rPr>
          <w:spacing w:val="-58"/>
        </w:rPr>
        <w:t> </w:t>
      </w:r>
      <w:r>
        <w:rPr>
          <w:i/>
        </w:rPr>
        <w:t>et al.</w:t>
      </w:r>
      <w:r>
        <w:rPr/>
        <w:t>, (1992); HMW – PAHs are more hydrophobic and may be absorbed to organic matter,</w:t>
      </w:r>
      <w:r>
        <w:rPr>
          <w:spacing w:val="1"/>
        </w:rPr>
        <w:t> </w:t>
      </w:r>
      <w:r>
        <w:rPr>
          <w:spacing w:val="-1"/>
        </w:rPr>
        <w:t>thereby</w:t>
      </w:r>
      <w:r>
        <w:rPr>
          <w:spacing w:val="-17"/>
        </w:rPr>
        <w:t> </w:t>
      </w:r>
      <w:r>
        <w:rPr>
          <w:spacing w:val="-1"/>
        </w:rPr>
        <w:t>being</w:t>
      </w:r>
      <w:r>
        <w:rPr>
          <w:spacing w:val="-12"/>
        </w:rPr>
        <w:t> </w:t>
      </w:r>
      <w:r>
        <w:rPr/>
        <w:t>trapped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immobilized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sediments.</w:t>
      </w:r>
      <w:r>
        <w:rPr>
          <w:spacing w:val="-7"/>
        </w:rPr>
        <w:t> </w:t>
      </w:r>
      <w:r>
        <w:rPr/>
        <w:t>Inspite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low</w:t>
      </w:r>
      <w:r>
        <w:rPr>
          <w:spacing w:val="-10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15"/>
          <w:vertAlign w:val="baseline"/>
        </w:rPr>
        <w:t> </w:t>
      </w:r>
      <w:r>
        <w:rPr>
          <w:vertAlign w:val="baseline"/>
        </w:rPr>
        <w:t>some</w:t>
      </w:r>
      <w:r>
        <w:rPr>
          <w:spacing w:val="-58"/>
          <w:vertAlign w:val="baseline"/>
        </w:rPr>
        <w:t> </w:t>
      </w:r>
      <w:r>
        <w:rPr>
          <w:vertAlign w:val="baseline"/>
        </w:rPr>
        <w:t>carcinogenic</w:t>
      </w:r>
      <w:r>
        <w:rPr>
          <w:spacing w:val="-2"/>
          <w:vertAlign w:val="baseline"/>
        </w:rPr>
        <w:t> </w:t>
      </w:r>
      <w:r>
        <w:rPr>
          <w:vertAlign w:val="baseline"/>
        </w:rPr>
        <w:t>PAHs,</w:t>
      </w:r>
      <w:r>
        <w:rPr>
          <w:spacing w:val="-1"/>
          <w:vertAlign w:val="baseline"/>
        </w:rPr>
        <w:t> </w:t>
      </w:r>
      <w:r>
        <w:rPr>
          <w:vertAlign w:val="baseline"/>
        </w:rPr>
        <w:t>fish</w:t>
      </w:r>
      <w:r>
        <w:rPr>
          <w:spacing w:val="-3"/>
          <w:vertAlign w:val="baseline"/>
        </w:rPr>
        <w:t> </w:t>
      </w:r>
      <w:r>
        <w:rPr>
          <w:vertAlign w:val="baseline"/>
        </w:rPr>
        <w:t>may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accumulator and</w:t>
      </w:r>
      <w:r>
        <w:rPr>
          <w:spacing w:val="-1"/>
          <w:vertAlign w:val="baseline"/>
        </w:rPr>
        <w:t> </w:t>
      </w:r>
      <w:r>
        <w:rPr>
          <w:vertAlign w:val="baseline"/>
        </w:rPr>
        <w:t>bio-indicator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PAHs</w:t>
      </w:r>
      <w:r>
        <w:rPr>
          <w:spacing w:val="-1"/>
          <w:vertAlign w:val="baseline"/>
        </w:rPr>
        <w:t> </w:t>
      </w:r>
      <w:r>
        <w:rPr>
          <w:vertAlign w:val="baseline"/>
        </w:rPr>
        <w:t>pollu-</w:t>
      </w:r>
      <w:r>
        <w:rPr>
          <w:spacing w:val="-57"/>
          <w:vertAlign w:val="baseline"/>
        </w:rPr>
        <w:t> </w:t>
      </w:r>
      <w:r>
        <w:rPr>
          <w:vertAlign w:val="baseline"/>
        </w:rPr>
        <w:t>tion from effluents and oil field waste occasioned by oil production and exploitation activities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Imo River.</w:t>
      </w:r>
    </w:p>
    <w:p>
      <w:pPr>
        <w:pStyle w:val="BodyText"/>
        <w:spacing w:line="480" w:lineRule="auto" w:before="2"/>
        <w:ind w:left="960" w:right="1435"/>
        <w:jc w:val="both"/>
      </w:pPr>
      <w:r>
        <w:rPr/>
        <w:t>The assessment of the concentration of polycyclic hydrocarbon bioaccumulation in fish was</w:t>
      </w:r>
      <w:r>
        <w:rPr>
          <w:spacing w:val="1"/>
        </w:rPr>
        <w:t> </w:t>
      </w:r>
      <w:r>
        <w:rPr/>
        <w:t>determined using multiple linear regression models. In this study, the concentration of PAHs</w:t>
      </w:r>
      <w:r>
        <w:rPr>
          <w:spacing w:val="1"/>
        </w:rPr>
        <w:t> </w:t>
      </w:r>
      <w:r>
        <w:rPr/>
        <w:t>in fish is regarded as the dependent variables, while the concentration of PAHs in water and</w:t>
      </w:r>
      <w:r>
        <w:rPr>
          <w:spacing w:val="1"/>
        </w:rPr>
        <w:t> </w:t>
      </w:r>
      <w:r>
        <w:rPr/>
        <w:t>sediment are regarded as the predicator variables (independent variables) and result was com-</w:t>
      </w:r>
      <w:r>
        <w:rPr>
          <w:spacing w:val="-57"/>
        </w:rPr>
        <w:t> </w:t>
      </w:r>
      <w:r>
        <w:rPr/>
        <w:t>puted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Tables</w:t>
      </w:r>
      <w:r>
        <w:rPr>
          <w:spacing w:val="-2"/>
        </w:rPr>
        <w:t> </w:t>
      </w:r>
      <w:r>
        <w:rPr/>
        <w:t>4.70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4.7I.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Imo</w:t>
      </w:r>
      <w:r>
        <w:rPr>
          <w:spacing w:val="-4"/>
        </w:rPr>
        <w:t> </w:t>
      </w:r>
      <w:r>
        <w:rPr/>
        <w:t>River,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Chrysene,</w:t>
      </w:r>
      <w:r>
        <w:rPr>
          <w:spacing w:val="-2"/>
        </w:rPr>
        <w:t> </w:t>
      </w:r>
      <w:r>
        <w:rPr/>
        <w:t>Fluorantene,</w:t>
      </w:r>
      <w:r>
        <w:rPr>
          <w:spacing w:val="-4"/>
        </w:rPr>
        <w:t> </w:t>
      </w:r>
      <w:r>
        <w:rPr/>
        <w:t>B(b)F,</w:t>
      </w:r>
      <w:r>
        <w:rPr>
          <w:spacing w:val="-58"/>
        </w:rPr>
        <w:t> </w:t>
      </w:r>
      <w:r>
        <w:rPr/>
        <w:t>B(K)F,</w:t>
      </w:r>
      <w:r>
        <w:rPr>
          <w:spacing w:val="36"/>
        </w:rPr>
        <w:t> </w:t>
      </w:r>
      <w:r>
        <w:rPr/>
        <w:t>B(a)A,</w:t>
      </w:r>
      <w:r>
        <w:rPr>
          <w:spacing w:val="37"/>
        </w:rPr>
        <w:t> </w:t>
      </w:r>
      <w:r>
        <w:rPr/>
        <w:t>Ind(1,2,3-cd)P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DB(a,h)A</w:t>
      </w:r>
      <w:r>
        <w:rPr>
          <w:spacing w:val="34"/>
        </w:rPr>
        <w:t> </w:t>
      </w:r>
      <w:r>
        <w:rPr/>
        <w:t>were</w:t>
      </w:r>
      <w:r>
        <w:rPr>
          <w:spacing w:val="33"/>
        </w:rPr>
        <w:t> </w:t>
      </w:r>
      <w:r>
        <w:rPr/>
        <w:t>found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3"/>
        </w:rPr>
        <w:t> </w:t>
      </w:r>
      <w:r>
        <w:rPr/>
        <w:t>0.741,</w:t>
      </w:r>
      <w:r>
        <w:rPr>
          <w:spacing w:val="34"/>
        </w:rPr>
        <w:t> </w:t>
      </w:r>
      <w:r>
        <w:rPr/>
        <w:t>0.708,</w:t>
      </w:r>
      <w:r>
        <w:rPr>
          <w:spacing w:val="33"/>
        </w:rPr>
        <w:t> </w:t>
      </w:r>
      <w:r>
        <w:rPr/>
        <w:t>0.591,</w:t>
      </w:r>
      <w:r>
        <w:rPr>
          <w:spacing w:val="34"/>
        </w:rPr>
        <w:t> </w:t>
      </w:r>
      <w:r>
        <w:rPr/>
        <w:t>0.160,</w:t>
      </w:r>
    </w:p>
    <w:p>
      <w:pPr>
        <w:pStyle w:val="BodyText"/>
        <w:ind w:left="960"/>
        <w:jc w:val="both"/>
      </w:pPr>
      <w:r>
        <w:rPr/>
        <w:t>0.287,</w:t>
      </w:r>
      <w:r>
        <w:rPr>
          <w:spacing w:val="29"/>
        </w:rPr>
        <w:t> </w:t>
      </w:r>
      <w:r>
        <w:rPr/>
        <w:t>0.600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0.587</w:t>
      </w:r>
      <w:r>
        <w:rPr>
          <w:spacing w:val="28"/>
        </w:rPr>
        <w:t> </w:t>
      </w:r>
      <w:r>
        <w:rPr/>
        <w:t>respectively.Their</w:t>
      </w:r>
      <w:r>
        <w:rPr>
          <w:spacing w:val="29"/>
        </w:rPr>
        <w:t> </w:t>
      </w:r>
      <w:r>
        <w:rPr/>
        <w:t>corresponding</w:t>
      </w:r>
      <w:r>
        <w:rPr>
          <w:spacing w:val="29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31"/>
          <w:vertAlign w:val="baseline"/>
        </w:rPr>
        <w:t> </w:t>
      </w:r>
      <w:r>
        <w:rPr>
          <w:vertAlign w:val="baseline"/>
        </w:rPr>
        <w:t>valueswere</w:t>
      </w:r>
      <w:r>
        <w:rPr>
          <w:spacing w:val="29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25"/>
          <w:vertAlign w:val="baseline"/>
        </w:rPr>
        <w:t> </w:t>
      </w:r>
      <w:r>
        <w:rPr>
          <w:vertAlign w:val="baseline"/>
        </w:rPr>
        <w:t>0.558,</w:t>
      </w:r>
    </w:p>
    <w:p>
      <w:pPr>
        <w:pStyle w:val="BodyText"/>
      </w:pPr>
    </w:p>
    <w:p>
      <w:pPr>
        <w:pStyle w:val="BodyText"/>
        <w:spacing w:line="480" w:lineRule="auto"/>
        <w:ind w:left="960" w:right="1439"/>
        <w:jc w:val="both"/>
      </w:pPr>
      <w:r>
        <w:rPr/>
        <w:t>0.502, 0.348, 0.000, 0.026, 0.367 and 0.345.The results for R in LMW-PAHs ranged from</w:t>
      </w:r>
      <w:r>
        <w:rPr>
          <w:spacing w:val="1"/>
        </w:rPr>
        <w:t> </w:t>
      </w:r>
      <w:r>
        <w:rPr/>
        <w:t>Ace(0.150)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Phen(0.947)</w:t>
      </w:r>
      <w:r>
        <w:rPr>
          <w:spacing w:val="-12"/>
        </w:rPr>
        <w:t> </w:t>
      </w:r>
      <w:r>
        <w:rPr/>
        <w:t>while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HMW</w:t>
      </w:r>
      <w:r>
        <w:rPr>
          <w:spacing w:val="-9"/>
        </w:rPr>
        <w:t> </w:t>
      </w:r>
      <w:r>
        <w:rPr/>
        <w:t>PAHs</w:t>
      </w:r>
      <w:r>
        <w:rPr>
          <w:spacing w:val="-11"/>
        </w:rPr>
        <w:t> </w:t>
      </w:r>
      <w:r>
        <w:rPr/>
        <w:t>ranged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B(k)F0.018)</w:t>
      </w:r>
      <w:r>
        <w:rPr>
          <w:spacing w:val="-11"/>
        </w:rPr>
        <w:t> </w:t>
      </w:r>
      <w:r>
        <w:rPr/>
        <w:t>toChry(0.749).</w:t>
      </w:r>
      <w:r>
        <w:rPr>
          <w:spacing w:val="-58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USEPA,</w:t>
      </w:r>
      <w:r>
        <w:rPr>
          <w:spacing w:val="-1"/>
        </w:rPr>
        <w:t> </w:t>
      </w:r>
      <w:r>
        <w:rPr/>
        <w:t>PAHs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</w:t>
      </w:r>
      <w:r>
        <w:rPr>
          <w:spacing w:val="1"/>
        </w:rPr>
        <w:t> </w:t>
      </w:r>
      <w:r>
        <w:rPr/>
        <w:t>greater than</w:t>
      </w:r>
      <w:r>
        <w:rPr>
          <w:spacing w:val="-1"/>
        </w:rPr>
        <w:t> </w:t>
      </w:r>
      <w:r>
        <w:rPr/>
        <w:t>0.7 can pose</w:t>
      </w:r>
      <w:r>
        <w:rPr>
          <w:spacing w:val="-2"/>
        </w:rPr>
        <w:t> </w:t>
      </w:r>
      <w:r>
        <w:rPr/>
        <w:t>health risk</w:t>
      </w:r>
      <w:r>
        <w:rPr>
          <w:spacing w:val="-1"/>
        </w:rPr>
        <w:t> </w:t>
      </w:r>
      <w:r>
        <w:rPr/>
        <w:t>to individual.</w:t>
      </w:r>
    </w:p>
    <w:p>
      <w:pPr>
        <w:spacing w:after="0" w:line="480" w:lineRule="auto"/>
        <w:jc w:val="both"/>
        <w:sectPr>
          <w:headerReference w:type="default" r:id="rId448"/>
          <w:footerReference w:type="default" r:id="rId449"/>
          <w:pgSz w:w="11910" w:h="16840"/>
          <w:pgMar w:header="0" w:footer="1087" w:top="1340" w:bottom="1280" w:left="480" w:right="0"/>
        </w:sectPr>
      </w:pPr>
    </w:p>
    <w:p>
      <w:pPr>
        <w:pStyle w:val="Heading2"/>
        <w:spacing w:before="63"/>
        <w:ind w:left="0" w:right="481"/>
        <w:jc w:val="center"/>
      </w:pPr>
      <w:bookmarkStart w:name="_bookmark282" w:id="444"/>
      <w:bookmarkEnd w:id="444"/>
      <w:r>
        <w:rPr>
          <w:b w:val="0"/>
        </w:rPr>
      </w:r>
      <w:r>
        <w:rPr/>
        <w:t>CHAPTER</w:t>
      </w:r>
      <w:r>
        <w:rPr>
          <w:spacing w:val="-8"/>
        </w:rPr>
        <w:t> </w:t>
      </w:r>
      <w:r>
        <w:rPr/>
        <w:t>FIVE</w:t>
      </w:r>
    </w:p>
    <w:p>
      <w:pPr>
        <w:pStyle w:val="BodyText"/>
        <w:rPr>
          <w:b/>
          <w:sz w:val="28"/>
        </w:rPr>
      </w:pPr>
    </w:p>
    <w:p>
      <w:pPr>
        <w:spacing w:before="0"/>
        <w:ind w:left="0" w:right="478" w:firstLine="0"/>
        <w:jc w:val="center"/>
        <w:rPr>
          <w:b/>
          <w:sz w:val="24"/>
        </w:rPr>
      </w:pPr>
      <w:bookmarkStart w:name="_bookmark283" w:id="445"/>
      <w:bookmarkEnd w:id="445"/>
      <w:r>
        <w:rPr/>
      </w: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numPr>
          <w:ilvl w:val="1"/>
          <w:numId w:val="52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84" w:id="446"/>
      <w:bookmarkEnd w:id="446"/>
      <w:r>
        <w:rPr>
          <w:b w:val="0"/>
        </w:rPr>
      </w:r>
      <w:bookmarkStart w:name="_bookmark284" w:id="447"/>
      <w:bookmarkEnd w:id="447"/>
      <w:r>
        <w:rPr/>
        <w:t>Su</w:t>
      </w:r>
      <w:r>
        <w:rPr/>
        <w:t>mmary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56" w:lineRule="auto"/>
        <w:ind w:left="960" w:right="1435"/>
        <w:jc w:val="both"/>
      </w:pPr>
      <w:r>
        <w:rPr/>
        <w:t>Physicochemical parameters were investigated in the three sampling locations. The following</w:t>
      </w:r>
      <w:r>
        <w:rPr>
          <w:spacing w:val="-57"/>
        </w:rPr>
        <w:t> </w:t>
      </w:r>
      <w:r>
        <w:rPr>
          <w:spacing w:val="-1"/>
        </w:rPr>
        <w:t>parameters:</w:t>
      </w:r>
      <w:r>
        <w:rPr>
          <w:spacing w:val="-15"/>
        </w:rPr>
        <w:t> </w:t>
      </w:r>
      <w:r>
        <w:rPr/>
        <w:t>conductivity,</w:t>
      </w:r>
      <w:r>
        <w:rPr>
          <w:spacing w:val="-13"/>
        </w:rPr>
        <w:t> </w:t>
      </w:r>
      <w:r>
        <w:rPr/>
        <w:t>turbidity,</w:t>
      </w:r>
      <w:r>
        <w:rPr>
          <w:spacing w:val="-15"/>
        </w:rPr>
        <w:t> </w:t>
      </w:r>
      <w:r>
        <w:rPr/>
        <w:t>phosphate,</w:t>
      </w:r>
      <w:r>
        <w:rPr>
          <w:spacing w:val="-11"/>
        </w:rPr>
        <w:t> </w:t>
      </w:r>
      <w:r>
        <w:rPr/>
        <w:t>exceeded</w:t>
      </w:r>
      <w:r>
        <w:rPr>
          <w:spacing w:val="-12"/>
        </w:rPr>
        <w:t> </w:t>
      </w:r>
      <w:r>
        <w:rPr/>
        <w:t>WHO,</w:t>
      </w:r>
      <w:r>
        <w:rPr>
          <w:spacing w:val="-15"/>
        </w:rPr>
        <w:t> </w:t>
      </w:r>
      <w:r>
        <w:rPr/>
        <w:t>NIS,</w:t>
      </w:r>
      <w:r>
        <w:rPr>
          <w:spacing w:val="-15"/>
        </w:rPr>
        <w:t> </w:t>
      </w:r>
      <w:r>
        <w:rPr/>
        <w:t>NESREA,</w:t>
      </w:r>
      <w:r>
        <w:rPr>
          <w:spacing w:val="-14"/>
        </w:rPr>
        <w:t> </w:t>
      </w:r>
      <w:r>
        <w:rPr/>
        <w:t>USEPA</w:t>
      </w:r>
      <w:r>
        <w:rPr>
          <w:spacing w:val="-15"/>
        </w:rPr>
        <w:t> </w:t>
      </w:r>
      <w:r>
        <w:rPr/>
        <w:t>stand-</w:t>
      </w:r>
      <w:r>
        <w:rPr>
          <w:spacing w:val="-58"/>
        </w:rPr>
        <w:t> </w:t>
      </w:r>
      <w:r>
        <w:rPr/>
        <w:t>ard for water and sediment while other parameters fall within the permissible limit stipulated</w:t>
      </w:r>
      <w:r>
        <w:rPr>
          <w:spacing w:val="1"/>
        </w:rPr>
        <w:t> </w:t>
      </w:r>
      <w:r>
        <w:rPr/>
        <w:t>by WHO. The level of pollution was higher during the dry season than wet season. Physio-</w:t>
      </w:r>
      <w:r>
        <w:rPr>
          <w:spacing w:val="1"/>
        </w:rPr>
        <w:t> </w:t>
      </w:r>
      <w:r>
        <w:rPr/>
        <w:t>chemical characteristics of sediment varied according to season, according to site and did not</w:t>
      </w:r>
      <w:r>
        <w:rPr>
          <w:spacing w:val="1"/>
        </w:rPr>
        <w:t> </w:t>
      </w:r>
      <w:r>
        <w:rPr/>
        <w:t>adhere to any specific trend. The high level of salinity observed in some locations within the</w:t>
      </w:r>
      <w:r>
        <w:rPr>
          <w:spacing w:val="1"/>
        </w:rPr>
        <w:t> </w:t>
      </w:r>
      <w:r>
        <w:rPr/>
        <w:t>study area indicated possible mixing of fresh water tributaries and shore of Atlantic Ocean</w:t>
      </w:r>
      <w:r>
        <w:rPr>
          <w:spacing w:val="1"/>
        </w:rPr>
        <w:t> </w:t>
      </w:r>
      <w:r>
        <w:rPr/>
        <w:t>while some salinity is related to chloride content. The physico-chemical parameters of Imo</w:t>
      </w:r>
      <w:r>
        <w:rPr>
          <w:spacing w:val="1"/>
        </w:rPr>
        <w:t> </w:t>
      </w:r>
      <w:r>
        <w:rPr/>
        <w:t>River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allowable</w:t>
      </w:r>
      <w:r>
        <w:rPr>
          <w:spacing w:val="-7"/>
        </w:rPr>
        <w:t> </w:t>
      </w:r>
      <w:r>
        <w:rPr/>
        <w:t>limits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fresh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apart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Asa</w:t>
      </w:r>
      <w:r>
        <w:rPr>
          <w:spacing w:val="-7"/>
        </w:rPr>
        <w:t> </w:t>
      </w:r>
      <w:r>
        <w:rPr/>
        <w:t>Owaza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below</w:t>
      </w:r>
      <w:r>
        <w:rPr>
          <w:spacing w:val="-57"/>
        </w:rPr>
        <w:t> </w:t>
      </w:r>
      <w:r>
        <w:rPr/>
        <w:t>standard. The sediment is relatively polluted with organic pollutants from anthropogenic</w:t>
      </w:r>
      <w:r>
        <w:rPr>
          <w:spacing w:val="1"/>
        </w:rPr>
        <w:t> </w:t>
      </w:r>
      <w:r>
        <w:rPr/>
        <w:t>sources such as the surrounding communities and water front dwellers releasing raw human</w:t>
      </w:r>
      <w:r>
        <w:rPr>
          <w:spacing w:val="1"/>
        </w:rPr>
        <w:t> </w:t>
      </w:r>
      <w:r>
        <w:rPr/>
        <w:t>excreta, detergents, and waste water and cleaning agents from the communities.</w:t>
      </w:r>
      <w:r>
        <w:rPr>
          <w:spacing w:val="1"/>
        </w:rPr>
        <w:t> </w:t>
      </w:r>
      <w:r>
        <w:rPr/>
        <w:t>The present</w:t>
      </w:r>
      <w:r>
        <w:rPr>
          <w:spacing w:val="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high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along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Imo</w:t>
      </w:r>
      <w:r>
        <w:rPr>
          <w:spacing w:val="1"/>
        </w:rPr>
        <w:t> </w:t>
      </w:r>
      <w:r>
        <w:rPr/>
        <w:t>River.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obtained in the study in particle size determination suggested that Imo River is weathering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of sandstone.</w:t>
      </w:r>
    </w:p>
    <w:p>
      <w:pPr>
        <w:pStyle w:val="BodyText"/>
        <w:spacing w:line="456" w:lineRule="auto"/>
        <w:ind w:left="960" w:right="1436"/>
        <w:jc w:val="both"/>
      </w:pPr>
      <w:r>
        <w:rPr/>
        <w:t>The section of the Imo River studied is moderately polluted as indicated by the water quality</w:t>
      </w:r>
      <w:r>
        <w:rPr>
          <w:spacing w:val="1"/>
        </w:rPr>
        <w:t> </w:t>
      </w:r>
      <w:r>
        <w:rPr/>
        <w:t>index</w:t>
      </w:r>
      <w:r>
        <w:rPr>
          <w:spacing w:val="-5"/>
        </w:rPr>
        <w:t> </w:t>
      </w:r>
      <w:r>
        <w:rPr/>
        <w:t>(values</w:t>
      </w:r>
      <w:r>
        <w:rPr>
          <w:spacing w:val="-7"/>
        </w:rPr>
        <w:t> </w:t>
      </w:r>
      <w:r>
        <w:rPr/>
        <w:t>&lt;</w:t>
      </w:r>
      <w:r>
        <w:rPr>
          <w:spacing w:val="-8"/>
        </w:rPr>
        <w:t> </w:t>
      </w:r>
      <w:r>
        <w:rPr/>
        <w:t>26),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falls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numerical</w:t>
      </w:r>
      <w:r>
        <w:rPr>
          <w:spacing w:val="-7"/>
        </w:rPr>
        <w:t> </w:t>
      </w:r>
      <w:r>
        <w:rPr/>
        <w:t>ranges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classification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moderate</w:t>
      </w:r>
      <w:r>
        <w:rPr>
          <w:spacing w:val="-58"/>
        </w:rPr>
        <w:t> </w:t>
      </w:r>
      <w:r>
        <w:rPr/>
        <w:t>(10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26).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7"/>
        </w:rPr>
        <w:t> </w:t>
      </w:r>
      <w:r>
        <w:rPr/>
        <w:t>also</w:t>
      </w:r>
      <w:r>
        <w:rPr>
          <w:spacing w:val="-12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nutrient</w:t>
      </w:r>
      <w:r>
        <w:rPr>
          <w:spacing w:val="-13"/>
        </w:rPr>
        <w:t> </w:t>
      </w:r>
      <w:r>
        <w:rPr/>
        <w:t>levels</w:t>
      </w:r>
      <w:r>
        <w:rPr>
          <w:spacing w:val="-15"/>
        </w:rPr>
        <w:t> </w:t>
      </w:r>
      <w:r>
        <w:rPr/>
        <w:t>may</w:t>
      </w:r>
      <w:r>
        <w:rPr>
          <w:spacing w:val="-17"/>
        </w:rPr>
        <w:t> </w:t>
      </w:r>
      <w:r>
        <w:rPr/>
        <w:t>trigger</w:t>
      </w:r>
      <w:r>
        <w:rPr>
          <w:spacing w:val="-13"/>
        </w:rPr>
        <w:t> </w:t>
      </w:r>
      <w:r>
        <w:rPr/>
        <w:t>eutrophication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dissolved</w:t>
      </w:r>
      <w:r>
        <w:rPr>
          <w:spacing w:val="-57"/>
        </w:rPr>
        <w:t> </w:t>
      </w:r>
      <w:r>
        <w:rPr/>
        <w:t>oxygen is at a level where changes in aquatic community structure may lead to fish kill inci-</w:t>
      </w:r>
      <w:r>
        <w:rPr>
          <w:spacing w:val="1"/>
        </w:rPr>
        <w:t> </w:t>
      </w:r>
      <w:r>
        <w:rPr/>
        <w:t>dents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create</w:t>
      </w:r>
      <w:r>
        <w:rPr>
          <w:spacing w:val="-6"/>
        </w:rPr>
        <w:t> </w:t>
      </w:r>
      <w:r>
        <w:rPr/>
        <w:t>undue</w:t>
      </w:r>
      <w:r>
        <w:rPr>
          <w:spacing w:val="-7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stress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fish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plausible.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data</w:t>
      </w:r>
      <w:r>
        <w:rPr>
          <w:spacing w:val="-6"/>
        </w:rPr>
        <w:t> </w:t>
      </w:r>
      <w:r>
        <w:rPr/>
        <w:t>glaring</w:t>
      </w:r>
      <w:r>
        <w:rPr>
          <w:spacing w:val="-8"/>
        </w:rPr>
        <w:t> </w:t>
      </w:r>
      <w:r>
        <w:rPr/>
        <w:t>show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outside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(Onuimo)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quality</w:t>
      </w:r>
      <w:r>
        <w:rPr>
          <w:spacing w:val="-9"/>
        </w:rPr>
        <w:t> </w:t>
      </w:r>
      <w:r>
        <w:rPr/>
        <w:t>param-</w:t>
      </w:r>
      <w:r>
        <w:rPr>
          <w:spacing w:val="-57"/>
        </w:rPr>
        <w:t> </w:t>
      </w:r>
      <w:r>
        <w:rPr/>
        <w:t>eters</w:t>
      </w:r>
      <w:r>
        <w:rPr>
          <w:spacing w:val="37"/>
        </w:rPr>
        <w:t> </w:t>
      </w:r>
      <w:r>
        <w:rPr/>
        <w:t>falling</w:t>
      </w:r>
      <w:r>
        <w:rPr>
          <w:spacing w:val="34"/>
        </w:rPr>
        <w:t> </w:t>
      </w:r>
      <w:r>
        <w:rPr/>
        <w:t>within</w:t>
      </w:r>
      <w:r>
        <w:rPr>
          <w:spacing w:val="37"/>
        </w:rPr>
        <w:t> </w:t>
      </w:r>
      <w:r>
        <w:rPr/>
        <w:t>permissible</w:t>
      </w:r>
      <w:r>
        <w:rPr>
          <w:spacing w:val="36"/>
        </w:rPr>
        <w:t> </w:t>
      </w:r>
      <w:r>
        <w:rPr/>
        <w:t>limits</w:t>
      </w:r>
      <w:r>
        <w:rPr>
          <w:spacing w:val="37"/>
        </w:rPr>
        <w:t> </w:t>
      </w:r>
      <w:r>
        <w:rPr/>
        <w:t>while</w:t>
      </w:r>
      <w:r>
        <w:rPr>
          <w:spacing w:val="36"/>
        </w:rPr>
        <w:t> </w:t>
      </w:r>
      <w:r>
        <w:rPr/>
        <w:t>areas</w:t>
      </w:r>
      <w:r>
        <w:rPr>
          <w:spacing w:val="37"/>
        </w:rPr>
        <w:t> </w:t>
      </w:r>
      <w:r>
        <w:rPr/>
        <w:t>affected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inputs</w:t>
      </w:r>
      <w:r>
        <w:rPr>
          <w:spacing w:val="37"/>
        </w:rPr>
        <w:t> </w:t>
      </w:r>
      <w:r>
        <w:rPr/>
        <w:t>form</w:t>
      </w:r>
      <w:r>
        <w:rPr>
          <w:spacing w:val="36"/>
        </w:rPr>
        <w:t> </w:t>
      </w:r>
      <w:r>
        <w:rPr/>
        <w:t>urban</w:t>
      </w:r>
      <w:r>
        <w:rPr>
          <w:spacing w:val="37"/>
        </w:rPr>
        <w:t> </w:t>
      </w:r>
      <w:r>
        <w:rPr/>
        <w:t>activities</w:t>
      </w:r>
    </w:p>
    <w:p>
      <w:pPr>
        <w:spacing w:after="0" w:line="456" w:lineRule="auto"/>
        <w:jc w:val="both"/>
        <w:sectPr>
          <w:headerReference w:type="default" r:id="rId450"/>
          <w:footerReference w:type="default" r:id="rId451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456" w:lineRule="auto" w:before="60"/>
        <w:ind w:left="960" w:right="1433"/>
        <w:jc w:val="both"/>
      </w:pPr>
      <w:r>
        <w:rPr/>
        <w:t>(Owerri-nta) is polluted. All heavy metals studied are continuously found in sediment and-</w:t>
      </w:r>
      <w:r>
        <w:rPr>
          <w:spacing w:val="1"/>
        </w:rPr>
        <w:t> </w:t>
      </w:r>
      <w:r>
        <w:rPr/>
        <w:t>water, corroborating that heavy metals are naturally occurring. Cd and Cu were above WHO</w:t>
      </w:r>
      <w:r>
        <w:rPr>
          <w:spacing w:val="1"/>
        </w:rPr>
        <w:t> </w:t>
      </w:r>
      <w:r>
        <w:rPr/>
        <w:t>limits for heavy metals which makes the water unsafe without treatment. Most heavy metals</w:t>
      </w:r>
      <w:r>
        <w:rPr>
          <w:spacing w:val="1"/>
        </w:rPr>
        <w:t> </w:t>
      </w:r>
      <w:r>
        <w:rPr/>
        <w:t>were within the recommended limits, hence these metals have no immediate health threat on</w:t>
      </w:r>
      <w:r>
        <w:rPr>
          <w:spacing w:val="1"/>
        </w:rPr>
        <w:t> </w:t>
      </w:r>
      <w:r>
        <w:rPr/>
        <w:t>the users (people/community) but will likely have adverse effects in the prolong use of water</w:t>
      </w:r>
      <w:r>
        <w:rPr>
          <w:spacing w:val="1"/>
        </w:rPr>
        <w:t> </w:t>
      </w:r>
      <w:r>
        <w:rPr/>
        <w:t>and consumption of the fish species since heavy metals accumulate. The highest heavy metals</w:t>
      </w:r>
      <w:r>
        <w:rPr>
          <w:spacing w:val="-57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fish</w:t>
      </w:r>
      <w:r>
        <w:rPr>
          <w:spacing w:val="-8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water.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seasonal</w:t>
      </w:r>
      <w:r>
        <w:rPr>
          <w:spacing w:val="-57"/>
        </w:rPr>
        <w:t> </w:t>
      </w:r>
      <w:r>
        <w:rPr/>
        <w:t>variation, distribution pattern, enrichments and contamination of heavy metals in water, sedi-</w:t>
      </w:r>
      <w:r>
        <w:rPr>
          <w:spacing w:val="1"/>
        </w:rPr>
        <w:t> </w:t>
      </w:r>
      <w:r>
        <w:rPr/>
        <w:t>ments and fishes in Imo River showed elevated concentrations during the dry season than in</w:t>
      </w:r>
      <w:r>
        <w:rPr>
          <w:spacing w:val="1"/>
        </w:rPr>
        <w:t> </w:t>
      </w:r>
      <w:r>
        <w:rPr/>
        <w:t>wet season. The increased values of heavy metals in fish muscle from the Imo River may be</w:t>
      </w:r>
      <w:r>
        <w:rPr>
          <w:spacing w:val="1"/>
        </w:rPr>
        <w:t> </w:t>
      </w:r>
      <w:r>
        <w:rPr>
          <w:spacing w:val="-1"/>
        </w:rPr>
        <w:t>mainly</w:t>
      </w:r>
      <w:r>
        <w:rPr>
          <w:spacing w:val="-17"/>
        </w:rPr>
        <w:t> </w:t>
      </w:r>
      <w:r>
        <w:rPr>
          <w:spacing w:val="-1"/>
        </w:rPr>
        <w:t>derived</w:t>
      </w:r>
      <w:r>
        <w:rPr>
          <w:spacing w:val="-11"/>
        </w:rPr>
        <w:t> </w:t>
      </w:r>
      <w:r>
        <w:rPr/>
        <w:t>form</w:t>
      </w:r>
      <w:r>
        <w:rPr>
          <w:spacing w:val="-13"/>
        </w:rPr>
        <w:t> </w:t>
      </w:r>
      <w:r>
        <w:rPr/>
        <w:t>industrial</w:t>
      </w:r>
      <w:r>
        <w:rPr>
          <w:spacing w:val="-11"/>
        </w:rPr>
        <w:t> </w:t>
      </w:r>
      <w:r>
        <w:rPr/>
        <w:t>effluents,</w:t>
      </w:r>
      <w:r>
        <w:rPr>
          <w:spacing w:val="-9"/>
        </w:rPr>
        <w:t> </w:t>
      </w:r>
      <w:r>
        <w:rPr/>
        <w:t>waste</w:t>
      </w:r>
      <w:r>
        <w:rPr>
          <w:spacing w:val="-13"/>
        </w:rPr>
        <w:t> </w:t>
      </w:r>
      <w:r>
        <w:rPr/>
        <w:t>water,</w:t>
      </w:r>
      <w:r>
        <w:rPr>
          <w:spacing w:val="-12"/>
        </w:rPr>
        <w:t> </w:t>
      </w:r>
      <w:r>
        <w:rPr/>
        <w:t>domestic</w:t>
      </w:r>
      <w:r>
        <w:rPr>
          <w:spacing w:val="-12"/>
        </w:rPr>
        <w:t> </w:t>
      </w:r>
      <w:r>
        <w:rPr/>
        <w:t>sewage,</w:t>
      </w:r>
      <w:r>
        <w:rPr>
          <w:spacing w:val="-12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pesticides,</w:t>
      </w:r>
      <w:r>
        <w:rPr>
          <w:spacing w:val="-58"/>
        </w:rPr>
        <w:t> </w:t>
      </w:r>
      <w:r>
        <w:rPr/>
        <w:t>insecticides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run-offs.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study,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obvious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Iron</w:t>
      </w:r>
      <w:r>
        <w:rPr>
          <w:spacing w:val="-10"/>
        </w:rPr>
        <w:t> </w:t>
      </w:r>
      <w:r>
        <w:rPr/>
        <w:t>(Fe)</w:t>
      </w:r>
      <w:r>
        <w:rPr>
          <w:spacing w:val="-10"/>
        </w:rPr>
        <w:t> </w:t>
      </w:r>
      <w:r>
        <w:rPr/>
        <w:t>has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highest</w:t>
      </w:r>
      <w:r>
        <w:rPr>
          <w:spacing w:val="-9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while</w:t>
      </w:r>
      <w:r>
        <w:rPr>
          <w:spacing w:val="-4"/>
        </w:rPr>
        <w:t> </w:t>
      </w:r>
      <w:r>
        <w:rPr/>
        <w:t>vanadium (V)</w:t>
      </w:r>
      <w:r>
        <w:rPr>
          <w:spacing w:val="-2"/>
        </w:rPr>
        <w:t> </w:t>
      </w:r>
      <w:r>
        <w:rPr/>
        <w:t>has the</w:t>
      </w:r>
      <w:r>
        <w:rPr>
          <w:spacing w:val="-4"/>
        </w:rPr>
        <w:t> </w:t>
      </w:r>
      <w:r>
        <w:rPr/>
        <w:t>lowest</w:t>
      </w:r>
      <w:r>
        <w:rPr>
          <w:spacing w:val="-2"/>
        </w:rPr>
        <w:t> </w:t>
      </w:r>
      <w:r>
        <w:rPr/>
        <w:t>in the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kinds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fish</w:t>
      </w:r>
      <w:r>
        <w:rPr>
          <w:spacing w:val="-3"/>
        </w:rPr>
        <w:t> </w:t>
      </w:r>
      <w:r>
        <w:rPr/>
        <w:t>specie.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might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attributed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uptake,</w:t>
      </w:r>
      <w:r>
        <w:rPr>
          <w:spacing w:val="-1"/>
        </w:rPr>
        <w:t> </w:t>
      </w:r>
      <w:r>
        <w:rPr/>
        <w:t>metabolism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detoxification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metals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fishes.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 is</w:t>
      </w:r>
      <w:r>
        <w:rPr>
          <w:spacing w:val="-1"/>
        </w:rPr>
        <w:t> </w:t>
      </w:r>
      <w:r>
        <w:rPr/>
        <w:t>contaminated with</w:t>
      </w:r>
      <w:r>
        <w:rPr>
          <w:spacing w:val="1"/>
        </w:rPr>
        <w:t> </w:t>
      </w:r>
      <w:r>
        <w:rPr/>
        <w:t>carcinogenic</w:t>
      </w:r>
      <w:r>
        <w:rPr>
          <w:spacing w:val="2"/>
        </w:rPr>
        <w:t> </w:t>
      </w:r>
      <w:r>
        <w:rPr/>
        <w:t>PAHs.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52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bookmark285" w:id="448"/>
      <w:bookmarkEnd w:id="448"/>
      <w:r>
        <w:rPr>
          <w:b w:val="0"/>
        </w:rPr>
      </w:r>
      <w:bookmarkStart w:name="_bookmark285" w:id="449"/>
      <w:bookmarkEnd w:id="449"/>
      <w:r>
        <w:rPr/>
        <w:t>Conclusion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56" w:lineRule="auto"/>
        <w:ind w:left="960" w:right="1435"/>
        <w:jc w:val="both"/>
      </w:pP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physicochemical</w:t>
      </w:r>
      <w:r>
        <w:rPr>
          <w:spacing w:val="-5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Imo</w:t>
      </w:r>
      <w:r>
        <w:rPr>
          <w:spacing w:val="-7"/>
        </w:rPr>
        <w:t> </w:t>
      </w:r>
      <w:r>
        <w:rPr/>
        <w:t>River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3"/>
        </w:rPr>
        <w:t> </w:t>
      </w:r>
      <w:r>
        <w:rPr/>
        <w:t>showed</w:t>
      </w:r>
      <w:r>
        <w:rPr>
          <w:spacing w:val="-6"/>
        </w:rPr>
        <w:t> </w:t>
      </w:r>
      <w:r>
        <w:rPr/>
        <w:t>distinct,</w:t>
      </w:r>
      <w:r>
        <w:rPr>
          <w:spacing w:val="-5"/>
        </w:rPr>
        <w:t> </w:t>
      </w:r>
      <w:r>
        <w:rPr/>
        <w:t>tem-</w:t>
      </w:r>
      <w:r>
        <w:rPr>
          <w:spacing w:val="-58"/>
        </w:rPr>
        <w:t> </w:t>
      </w:r>
      <w:r>
        <w:rPr/>
        <w:t>poral and spatial variations throughout the study period.These findings gave valuable infor-</w:t>
      </w:r>
      <w:r>
        <w:rPr>
          <w:spacing w:val="1"/>
        </w:rPr>
        <w:t> </w:t>
      </w:r>
      <w:r>
        <w:rPr/>
        <w:t>mation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PAHS</w:t>
      </w:r>
      <w:r>
        <w:rPr>
          <w:spacing w:val="-5"/>
        </w:rPr>
        <w:t> </w:t>
      </w:r>
      <w:r>
        <w:rPr/>
        <w:t>concentrations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water,</w:t>
      </w:r>
      <w:r>
        <w:rPr>
          <w:spacing w:val="-6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kinds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fish from Imo River.Heavy metal concentration at Imo River was investigated in this study</w:t>
      </w:r>
      <w:r>
        <w:rPr>
          <w:spacing w:val="1"/>
        </w:rPr>
        <w:t> </w:t>
      </w:r>
      <w:r>
        <w:rPr/>
        <w:t>using</w:t>
      </w:r>
      <w:r>
        <w:rPr>
          <w:spacing w:val="-7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subjected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factor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yielded</w:t>
      </w:r>
      <w:r>
        <w:rPr>
          <w:spacing w:val="-4"/>
        </w:rPr>
        <w:t> </w:t>
      </w:r>
      <w:r>
        <w:rPr/>
        <w:t>three</w:t>
      </w:r>
      <w:r>
        <w:rPr>
          <w:spacing w:val="-58"/>
        </w:rPr>
        <w:t> </w:t>
      </w:r>
      <w:r>
        <w:rPr/>
        <w:t>factors representing three possible sources of pollution anthropogenic activities, vehicular</w:t>
      </w:r>
      <w:r>
        <w:rPr>
          <w:spacing w:val="1"/>
        </w:rPr>
        <w:t> </w:t>
      </w:r>
      <w:r>
        <w:rPr/>
        <w:t>emission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discharge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untreated</w:t>
      </w:r>
      <w:r>
        <w:rPr>
          <w:spacing w:val="-7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efficient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laundry</w:t>
      </w:r>
      <w:r>
        <w:rPr>
          <w:spacing w:val="-11"/>
        </w:rPr>
        <w:t> </w:t>
      </w:r>
      <w:r>
        <w:rPr/>
        <w:t>waste.Although,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levels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heavy</w:t>
      </w:r>
      <w:r>
        <w:rPr>
          <w:spacing w:val="-17"/>
        </w:rPr>
        <w:t> </w:t>
      </w:r>
      <w:r>
        <w:rPr/>
        <w:t>metals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found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within</w:t>
      </w:r>
      <w:r>
        <w:rPr>
          <w:spacing w:val="-11"/>
        </w:rPr>
        <w:t> </w:t>
      </w:r>
      <w:r>
        <w:rPr/>
        <w:t>permissible</w:t>
      </w:r>
      <w:r>
        <w:rPr>
          <w:spacing w:val="-13"/>
        </w:rPr>
        <w:t> </w:t>
      </w:r>
      <w:r>
        <w:rPr/>
        <w:t>limits,</w:t>
      </w:r>
      <w:r>
        <w:rPr>
          <w:spacing w:val="-12"/>
        </w:rPr>
        <w:t> </w:t>
      </w:r>
      <w:r>
        <w:rPr/>
        <w:t>bioaccumulation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magnification</w:t>
      </w:r>
      <w:r>
        <w:rPr>
          <w:spacing w:val="-57"/>
        </w:rPr>
        <w:t> </w:t>
      </w:r>
      <w:r>
        <w:rPr/>
        <w:t>is capable of leading to toxic level of these metals in fish even when exposure is high.Results</w:t>
      </w:r>
      <w:r>
        <w:rPr>
          <w:spacing w:val="1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ecological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factor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sampling</w:t>
      </w:r>
      <w:r>
        <w:rPr>
          <w:spacing w:val="-7"/>
        </w:rPr>
        <w:t> </w:t>
      </w:r>
      <w:r>
        <w:rPr/>
        <w:t>points</w:t>
      </w:r>
      <w:r>
        <w:rPr>
          <w:spacing w:val="-4"/>
        </w:rPr>
        <w:t> </w:t>
      </w:r>
      <w:r>
        <w:rPr/>
        <w:t>had</w:t>
      </w:r>
      <w:r>
        <w:rPr>
          <w:spacing w:val="-7"/>
        </w:rPr>
        <w:t> </w:t>
      </w:r>
      <w:r>
        <w:rPr/>
        <w:t>low</w:t>
      </w:r>
      <w:r>
        <w:rPr>
          <w:spacing w:val="-4"/>
        </w:rPr>
        <w:t> </w:t>
      </w:r>
      <w:r>
        <w:rPr/>
        <w:t>ecological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in</w:t>
      </w:r>
    </w:p>
    <w:p>
      <w:pPr>
        <w:spacing w:after="0" w:line="456" w:lineRule="auto"/>
        <w:jc w:val="both"/>
        <w:sectPr>
          <w:headerReference w:type="default" r:id="rId452"/>
          <w:footerReference w:type="default" r:id="rId453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456" w:lineRule="auto" w:before="60"/>
        <w:ind w:left="960" w:right="1435"/>
        <w:jc w:val="both"/>
      </w:pPr>
      <w:r>
        <w:rPr/>
        <w:t>terms of heavy metals except for Cd and Pb.Sixteen (16) priority polycyclic aromatic hydro-</w:t>
      </w:r>
      <w:r>
        <w:rPr>
          <w:spacing w:val="1"/>
        </w:rPr>
        <w:t> </w:t>
      </w:r>
      <w:r>
        <w:rPr/>
        <w:t>carbons (PAHs) were detected in various locations of Imo River in this study but they existed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seasons.However,</w:t>
      </w:r>
      <w:r>
        <w:rPr>
          <w:spacing w:val="1"/>
        </w:rPr>
        <w:t> </w:t>
      </w:r>
      <w:r>
        <w:rPr/>
        <w:t>Benzo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pyrene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indenole</w:t>
      </w:r>
      <w:r>
        <w:rPr>
          <w:spacing w:val="1"/>
        </w:rPr>
        <w:t> </w:t>
      </w:r>
      <w:r>
        <w:rPr/>
        <w:t>(1,2,3,cd)pyrene concentrations considered most carcinogenic to human were above safe mar-</w:t>
      </w:r>
      <w:r>
        <w:rPr>
          <w:spacing w:val="-57"/>
        </w:rPr>
        <w:t> </w:t>
      </w:r>
      <w:r>
        <w:rPr/>
        <w:t>gins stipulated by WHO. Thus the continuous daily intake of fish is a potential health concern</w:t>
      </w:r>
      <w:r>
        <w:rPr>
          <w:spacing w:val="-57"/>
        </w:rPr>
        <w:t> </w:t>
      </w:r>
      <w:r>
        <w:rPr/>
        <w:t>as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term</w:t>
      </w:r>
      <w:r>
        <w:rPr>
          <w:spacing w:val="-5"/>
        </w:rPr>
        <w:t> </w:t>
      </w:r>
      <w:r>
        <w:rPr/>
        <w:t>exposure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low</w:t>
      </w:r>
      <w:r>
        <w:rPr>
          <w:spacing w:val="-6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concentrations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likely</w:t>
      </w:r>
      <w:r>
        <w:rPr>
          <w:spacing w:val="-12"/>
        </w:rPr>
        <w:t> </w:t>
      </w:r>
      <w:r>
        <w:rPr/>
        <w:t>to</w:t>
      </w:r>
      <w:r>
        <w:rPr>
          <w:spacing w:val="-5"/>
        </w:rPr>
        <w:t> </w:t>
      </w:r>
      <w:r>
        <w:rPr/>
        <w:t>activate</w:t>
      </w:r>
      <w:r>
        <w:rPr>
          <w:spacing w:val="-6"/>
        </w:rPr>
        <w:t> </w:t>
      </w:r>
      <w:r>
        <w:rPr/>
        <w:t>bio-toxicity.</w:t>
      </w:r>
      <w:r>
        <w:rPr>
          <w:spacing w:val="-6"/>
        </w:rPr>
        <w:t> </w:t>
      </w:r>
      <w:r>
        <w:rPr/>
        <w:t>Exposure</w:t>
      </w:r>
      <w:r>
        <w:rPr>
          <w:spacing w:val="-57"/>
        </w:rPr>
        <w:t> </w:t>
      </w:r>
      <w:r>
        <w:rPr/>
        <w:t>to PAHs through oral ingestion of water samples was most significant than dermal contact. It</w:t>
      </w:r>
      <w:r>
        <w:rPr>
          <w:spacing w:val="1"/>
        </w:rPr>
        <w:t> </w:t>
      </w:r>
      <w:r>
        <w:rPr/>
        <w:t>was observed that children were the most vulnerable group (2.026E – 06. Of 0.08-53). The</w:t>
      </w:r>
      <w:r>
        <w:rPr>
          <w:spacing w:val="1"/>
        </w:rPr>
        <w:t> </w:t>
      </w:r>
      <w:r>
        <w:rPr/>
        <w:t>PAHs</w:t>
      </w:r>
      <w:r>
        <w:rPr>
          <w:spacing w:val="-13"/>
        </w:rPr>
        <w:t> </w:t>
      </w:r>
      <w:r>
        <w:rPr/>
        <w:t>diagnostic</w:t>
      </w:r>
      <w:r>
        <w:rPr>
          <w:spacing w:val="-13"/>
        </w:rPr>
        <w:t> </w:t>
      </w:r>
      <w:r>
        <w:rPr/>
        <w:t>ratio</w:t>
      </w:r>
      <w:r>
        <w:rPr>
          <w:spacing w:val="-13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indicated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sample</w:t>
      </w:r>
      <w:r>
        <w:rPr>
          <w:spacing w:val="-14"/>
        </w:rPr>
        <w:t> </w:t>
      </w:r>
      <w:r>
        <w:rPr/>
        <w:t>had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petrogenic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pyrogenic</w:t>
      </w:r>
      <w:r>
        <w:rPr>
          <w:spacing w:val="-12"/>
        </w:rPr>
        <w:t> </w:t>
      </w:r>
      <w:r>
        <w:rPr/>
        <w:t>origin.</w:t>
      </w:r>
      <w:r>
        <w:rPr>
          <w:spacing w:val="-57"/>
        </w:rPr>
        <w:t> </w:t>
      </w:r>
      <w:r>
        <w:rPr/>
        <w:t>This might be due to combustion of coal, wood, grass and petroleum combustion. From the</w:t>
      </w:r>
      <w:r>
        <w:rPr>
          <w:spacing w:val="1"/>
        </w:rPr>
        <w:t> </w:t>
      </w:r>
      <w:r>
        <w:rPr/>
        <w:t>results obtained from the work, although there was no chlorea outbreak in the past these com-</w:t>
      </w:r>
      <w:r>
        <w:rPr>
          <w:spacing w:val="-57"/>
        </w:rPr>
        <w:t> </w:t>
      </w:r>
      <w:r>
        <w:rPr/>
        <w:t>munities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depend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river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consumption,</w:t>
      </w:r>
      <w:r>
        <w:rPr>
          <w:spacing w:val="-8"/>
        </w:rPr>
        <w:t> </w:t>
      </w:r>
      <w:r>
        <w:rPr/>
        <w:t>people</w:t>
      </w:r>
      <w:r>
        <w:rPr>
          <w:spacing w:val="-10"/>
        </w:rPr>
        <w:t> </w:t>
      </w:r>
      <w:r>
        <w:rPr/>
        <w:t>should</w:t>
      </w:r>
      <w:r>
        <w:rPr>
          <w:spacing w:val="-9"/>
        </w:rPr>
        <w:t> </w:t>
      </w:r>
      <w:r>
        <w:rPr/>
        <w:t>always</w:t>
      </w:r>
      <w:r>
        <w:rPr>
          <w:spacing w:val="-10"/>
        </w:rPr>
        <w:t> </w:t>
      </w:r>
      <w:r>
        <w:rPr/>
        <w:t>purify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sterlize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water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studied</w:t>
      </w:r>
      <w:r>
        <w:rPr>
          <w:spacing w:val="-4"/>
        </w:rPr>
        <w:t> </w:t>
      </w:r>
      <w:r>
        <w:rPr/>
        <w:t>river</w:t>
      </w:r>
      <w:r>
        <w:rPr>
          <w:spacing w:val="-1"/>
        </w:rPr>
        <w:t> </w:t>
      </w:r>
      <w:r>
        <w:rPr/>
        <w:t>before</w:t>
      </w:r>
      <w:r>
        <w:rPr>
          <w:spacing w:val="-5"/>
        </w:rPr>
        <w:t> </w:t>
      </w:r>
      <w:r>
        <w:rPr/>
        <w:t>usage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free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cntaminants.</w:t>
      </w:r>
      <w:r>
        <w:rPr>
          <w:spacing w:val="-2"/>
        </w:rPr>
        <w:t> </w:t>
      </w:r>
      <w:r>
        <w:rPr/>
        <w:t>Thus</w:t>
      </w:r>
      <w:r>
        <w:rPr>
          <w:spacing w:val="-1"/>
        </w:rPr>
        <w:t> </w:t>
      </w:r>
      <w:r>
        <w:rPr/>
        <w:t>Imo</w:t>
      </w:r>
      <w:r>
        <w:rPr>
          <w:spacing w:val="-3"/>
        </w:rPr>
        <w:t> </w:t>
      </w:r>
      <w:r>
        <w:rPr/>
        <w:t>River</w:t>
      </w:r>
      <w:r>
        <w:rPr>
          <w:spacing w:val="-5"/>
        </w:rPr>
        <w:t> </w:t>
      </w:r>
      <w:r>
        <w:rPr/>
        <w:t>can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classified as moderately</w:t>
      </w:r>
      <w:r>
        <w:rPr>
          <w:spacing w:val="-5"/>
        </w:rPr>
        <w:t> </w:t>
      </w:r>
      <w:r>
        <w:rPr/>
        <w:t>polluted from the</w:t>
      </w:r>
      <w:r>
        <w:rPr>
          <w:spacing w:val="-1"/>
        </w:rPr>
        <w:t> </w:t>
      </w:r>
      <w:r>
        <w:rPr/>
        <w:t>findings of this study.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52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bookmarkStart w:name="_bookmark286" w:id="450"/>
      <w:bookmarkEnd w:id="450"/>
      <w:r>
        <w:rPr>
          <w:b w:val="0"/>
        </w:rPr>
      </w:r>
      <w:bookmarkStart w:name="_bookmark286" w:id="451"/>
      <w:bookmarkEnd w:id="451"/>
      <w:r>
        <w:rPr/>
        <w:t>R</w:t>
      </w:r>
      <w:r>
        <w:rPr/>
        <w:t>ecommendation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60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53"/>
        </w:numPr>
        <w:tabs>
          <w:tab w:pos="1680" w:val="left" w:leader="none"/>
          <w:tab w:pos="1681" w:val="left" w:leader="none"/>
        </w:tabs>
        <w:spacing w:line="456" w:lineRule="auto" w:before="0" w:after="0"/>
        <w:ind w:left="1680" w:right="1435" w:hanging="720"/>
        <w:jc w:val="left"/>
        <w:rPr>
          <w:sz w:val="24"/>
        </w:rPr>
      </w:pPr>
      <w:r>
        <w:rPr>
          <w:sz w:val="24"/>
        </w:rPr>
        <w:t>Careless</w:t>
      </w:r>
      <w:r>
        <w:rPr>
          <w:spacing w:val="26"/>
          <w:sz w:val="24"/>
        </w:rPr>
        <w:t> </w:t>
      </w:r>
      <w:r>
        <w:rPr>
          <w:sz w:val="24"/>
        </w:rPr>
        <w:t>disposal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industrial</w:t>
      </w:r>
      <w:r>
        <w:rPr>
          <w:spacing w:val="26"/>
          <w:sz w:val="24"/>
        </w:rPr>
        <w:t> </w:t>
      </w:r>
      <w:r>
        <w:rPr>
          <w:sz w:val="24"/>
        </w:rPr>
        <w:t>wastes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Imo</w:t>
      </w:r>
      <w:r>
        <w:rPr>
          <w:spacing w:val="27"/>
          <w:sz w:val="24"/>
        </w:rPr>
        <w:t> </w:t>
      </w:r>
      <w:r>
        <w:rPr>
          <w:sz w:val="24"/>
        </w:rPr>
        <w:t>River</w:t>
      </w:r>
      <w:r>
        <w:rPr>
          <w:spacing w:val="26"/>
          <w:sz w:val="24"/>
        </w:rPr>
        <w:t> </w:t>
      </w:r>
      <w:r>
        <w:rPr>
          <w:sz w:val="24"/>
        </w:rPr>
        <w:t>without</w:t>
      </w:r>
      <w:r>
        <w:rPr>
          <w:spacing w:val="28"/>
          <w:sz w:val="24"/>
        </w:rPr>
        <w:t> </w:t>
      </w:r>
      <w:r>
        <w:rPr>
          <w:sz w:val="24"/>
        </w:rPr>
        <w:t>pre-treatment</w:t>
      </w:r>
      <w:r>
        <w:rPr>
          <w:spacing w:val="27"/>
          <w:sz w:val="24"/>
        </w:rPr>
        <w:t> </w:t>
      </w:r>
      <w:r>
        <w:rPr>
          <w:sz w:val="24"/>
        </w:rPr>
        <w:t>should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discouraged.</w:t>
      </w:r>
    </w:p>
    <w:p>
      <w:pPr>
        <w:pStyle w:val="ListParagraph"/>
        <w:numPr>
          <w:ilvl w:val="0"/>
          <w:numId w:val="53"/>
        </w:numPr>
        <w:tabs>
          <w:tab w:pos="1680" w:val="left" w:leader="none"/>
          <w:tab w:pos="1681" w:val="left" w:leader="none"/>
        </w:tabs>
        <w:spacing w:line="456" w:lineRule="auto" w:before="0" w:after="0"/>
        <w:ind w:left="1680" w:right="1441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need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7"/>
          <w:sz w:val="24"/>
        </w:rPr>
        <w:t> </w:t>
      </w:r>
      <w:r>
        <w:rPr>
          <w:sz w:val="24"/>
        </w:rPr>
        <w:t>industry</w:t>
      </w:r>
      <w:r>
        <w:rPr>
          <w:spacing w:val="-12"/>
          <w:sz w:val="24"/>
        </w:rPr>
        <w:t> </w:t>
      </w:r>
      <w:r>
        <w:rPr>
          <w:sz w:val="24"/>
        </w:rPr>
        <w:t>should</w:t>
      </w:r>
      <w:r>
        <w:rPr>
          <w:spacing w:val="-7"/>
          <w:sz w:val="24"/>
        </w:rPr>
        <w:t> </w:t>
      </w:r>
      <w:r>
        <w:rPr>
          <w:sz w:val="24"/>
        </w:rPr>
        <w:t>treat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</w:rPr>
        <w:t>effluents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accordance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legal</w:t>
      </w:r>
      <w:r>
        <w:rPr>
          <w:spacing w:val="-57"/>
          <w:sz w:val="24"/>
        </w:rPr>
        <w:t> </w:t>
      </w:r>
      <w:r>
        <w:rPr>
          <w:sz w:val="24"/>
        </w:rPr>
        <w:t>requirements.</w:t>
      </w:r>
      <w:r>
        <w:rPr>
          <w:spacing w:val="-1"/>
          <w:sz w:val="24"/>
        </w:rPr>
        <w:t> </w:t>
      </w:r>
      <w:r>
        <w:rPr>
          <w:sz w:val="24"/>
        </w:rPr>
        <w:t>“Polluter</w:t>
      </w:r>
      <w:r>
        <w:rPr>
          <w:spacing w:val="-1"/>
          <w:sz w:val="24"/>
        </w:rPr>
        <w:t> </w:t>
      </w:r>
      <w:r>
        <w:rPr>
          <w:sz w:val="24"/>
        </w:rPr>
        <w:t>pays”</w:t>
      </w:r>
      <w:r>
        <w:rPr>
          <w:spacing w:val="-1"/>
          <w:sz w:val="24"/>
        </w:rPr>
        <w:t> </w:t>
      </w:r>
      <w:r>
        <w:rPr>
          <w:sz w:val="24"/>
        </w:rPr>
        <w:t>principle</w:t>
      </w:r>
      <w:r>
        <w:rPr>
          <w:spacing w:val="-2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53"/>
        </w:numPr>
        <w:tabs>
          <w:tab w:pos="1680" w:val="left" w:leader="none"/>
          <w:tab w:pos="1681" w:val="left" w:leader="none"/>
        </w:tabs>
        <w:spacing w:line="480" w:lineRule="auto" w:before="0" w:after="0"/>
        <w:ind w:left="1680" w:right="1438" w:hanging="720"/>
        <w:jc w:val="left"/>
        <w:rPr>
          <w:sz w:val="24"/>
        </w:rPr>
      </w:pPr>
      <w:r>
        <w:rPr>
          <w:sz w:val="24"/>
        </w:rPr>
        <w:t>Imo</w:t>
      </w:r>
      <w:r>
        <w:rPr>
          <w:spacing w:val="5"/>
          <w:sz w:val="24"/>
        </w:rPr>
        <w:t> </w:t>
      </w:r>
      <w:r>
        <w:rPr>
          <w:sz w:val="24"/>
        </w:rPr>
        <w:t>State/Abia</w:t>
      </w:r>
      <w:r>
        <w:rPr>
          <w:spacing w:val="4"/>
          <w:sz w:val="24"/>
        </w:rPr>
        <w:t> </w:t>
      </w:r>
      <w:r>
        <w:rPr>
          <w:sz w:val="24"/>
        </w:rPr>
        <w:t>State</w:t>
      </w:r>
      <w:r>
        <w:rPr>
          <w:spacing w:val="6"/>
          <w:sz w:val="24"/>
        </w:rPr>
        <w:t> </w:t>
      </w:r>
      <w:r>
        <w:rPr>
          <w:sz w:val="24"/>
        </w:rPr>
        <w:t>government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4"/>
          <w:sz w:val="24"/>
        </w:rPr>
        <w:t> </w:t>
      </w:r>
      <w:r>
        <w:rPr>
          <w:sz w:val="24"/>
        </w:rPr>
        <w:t>exist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edict</w:t>
      </w:r>
      <w:r>
        <w:rPr>
          <w:spacing w:val="4"/>
          <w:sz w:val="24"/>
        </w:rPr>
        <w:t> </w:t>
      </w:r>
      <w:r>
        <w:rPr>
          <w:sz w:val="24"/>
        </w:rPr>
        <w:t>probably</w:t>
      </w:r>
      <w:r>
        <w:rPr>
          <w:spacing w:val="-1"/>
          <w:sz w:val="24"/>
        </w:rPr>
        <w:t> </w:t>
      </w:r>
      <w:r>
        <w:rPr>
          <w:sz w:val="24"/>
        </w:rPr>
        <w:t>anybody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dump-</w:t>
      </w:r>
      <w:r>
        <w:rPr>
          <w:spacing w:val="-57"/>
          <w:sz w:val="24"/>
        </w:rPr>
        <w:t> </w:t>
      </w:r>
      <w:r>
        <w:rPr>
          <w:sz w:val="24"/>
        </w:rPr>
        <w:t>ing</w:t>
      </w:r>
      <w:r>
        <w:rPr>
          <w:spacing w:val="-3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into rivers.</w:t>
      </w:r>
    </w:p>
    <w:p>
      <w:pPr>
        <w:pStyle w:val="ListParagraph"/>
        <w:numPr>
          <w:ilvl w:val="0"/>
          <w:numId w:val="53"/>
        </w:numPr>
        <w:tabs>
          <w:tab w:pos="1680" w:val="left" w:leader="none"/>
          <w:tab w:pos="1681" w:val="left" w:leader="none"/>
        </w:tabs>
        <w:spacing w:line="480" w:lineRule="auto" w:before="0" w:after="0"/>
        <w:ind w:left="1680" w:right="1436" w:hanging="720"/>
        <w:jc w:val="left"/>
        <w:rPr>
          <w:sz w:val="24"/>
        </w:rPr>
      </w:pPr>
      <w:r>
        <w:rPr>
          <w:sz w:val="24"/>
        </w:rPr>
        <w:t>Periodic</w:t>
      </w:r>
      <w:r>
        <w:rPr>
          <w:spacing w:val="-7"/>
          <w:sz w:val="24"/>
        </w:rPr>
        <w:t> </w:t>
      </w:r>
      <w:r>
        <w:rPr>
          <w:sz w:val="24"/>
        </w:rPr>
        <w:t>monitoring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heavy</w:t>
      </w:r>
      <w:r>
        <w:rPr>
          <w:spacing w:val="-10"/>
          <w:sz w:val="24"/>
        </w:rPr>
        <w:t> </w:t>
      </w:r>
      <w:r>
        <w:rPr>
          <w:sz w:val="24"/>
        </w:rPr>
        <w:t>metal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Imo</w:t>
      </w:r>
      <w:r>
        <w:rPr>
          <w:spacing w:val="-6"/>
          <w:sz w:val="24"/>
        </w:rPr>
        <w:t> </w:t>
      </w:r>
      <w:r>
        <w:rPr>
          <w:sz w:val="24"/>
        </w:rPr>
        <w:t>River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done</w:t>
      </w:r>
      <w:r>
        <w:rPr>
          <w:spacing w:val="-5"/>
          <w:sz w:val="24"/>
        </w:rPr>
        <w:t> </w:t>
      </w:r>
      <w:r>
        <w:rPr>
          <w:sz w:val="24"/>
        </w:rPr>
        <w:t>since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7"/>
          <w:sz w:val="24"/>
        </w:rPr>
        <w:t> </w:t>
      </w:r>
      <w:r>
        <w:rPr>
          <w:sz w:val="24"/>
        </w:rPr>
        <w:t>serves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drinking</w:t>
      </w:r>
      <w:r>
        <w:rPr>
          <w:spacing w:val="-3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4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round</w:t>
      </w:r>
      <w:r>
        <w:rPr>
          <w:spacing w:val="-2"/>
          <w:sz w:val="24"/>
        </w:rPr>
        <w:t> </w:t>
      </w:r>
      <w:r>
        <w:rPr>
          <w:sz w:val="24"/>
        </w:rPr>
        <w:t>irrigational farming.</w:t>
      </w:r>
    </w:p>
    <w:p>
      <w:pPr>
        <w:pStyle w:val="ListParagraph"/>
        <w:numPr>
          <w:ilvl w:val="0"/>
          <w:numId w:val="53"/>
        </w:numPr>
        <w:tabs>
          <w:tab w:pos="1680" w:val="left" w:leader="none"/>
          <w:tab w:pos="1681" w:val="left" w:leader="none"/>
        </w:tabs>
        <w:spacing w:line="480" w:lineRule="auto" w:before="0" w:after="0"/>
        <w:ind w:left="1680" w:right="1441" w:hanging="72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3"/>
          <w:sz w:val="24"/>
        </w:rPr>
        <w:t> </w:t>
      </w:r>
      <w:r>
        <w:rPr>
          <w:sz w:val="24"/>
        </w:rPr>
        <w:t>government</w:t>
      </w:r>
      <w:r>
        <w:rPr>
          <w:spacing w:val="2"/>
          <w:sz w:val="24"/>
        </w:rPr>
        <w:t> </w:t>
      </w:r>
      <w:r>
        <w:rPr>
          <w:sz w:val="24"/>
        </w:rPr>
        <w:t>of Nigerian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 mater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urgency</w:t>
      </w:r>
      <w:r>
        <w:rPr>
          <w:spacing w:val="-4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ecological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-57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  <w:r>
        <w:rPr>
          <w:spacing w:val="-1"/>
          <w:sz w:val="24"/>
        </w:rPr>
        <w:t> </w:t>
      </w:r>
      <w:r>
        <w:rPr>
          <w:sz w:val="24"/>
        </w:rPr>
        <w:t>which will control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regulate all costal development.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454"/>
          <w:footerReference w:type="default" r:id="rId455"/>
          <w:pgSz w:w="11910" w:h="16840"/>
          <w:pgMar w:header="0" w:footer="1087" w:top="1360" w:bottom="1280" w:left="480" w:right="0"/>
        </w:sectPr>
      </w:pP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78" w:after="0"/>
        <w:ind w:left="1680" w:right="1434" w:hanging="720"/>
        <w:jc w:val="both"/>
        <w:rPr>
          <w:sz w:val="24"/>
        </w:rPr>
      </w:pPr>
      <w:r>
        <w:rPr>
          <w:sz w:val="24"/>
        </w:rPr>
        <w:t>Methodology for sampling, analysis and emission estimationneed to be harmonized in</w:t>
      </w:r>
      <w:r>
        <w:rPr>
          <w:spacing w:val="-57"/>
          <w:sz w:val="24"/>
        </w:rPr>
        <w:t> </w:t>
      </w:r>
      <w:r>
        <w:rPr>
          <w:sz w:val="24"/>
        </w:rPr>
        <w:t>order</w:t>
      </w:r>
      <w:r>
        <w:rPr>
          <w:spacing w:val="-2"/>
          <w:sz w:val="24"/>
        </w:rPr>
        <w:t> </w:t>
      </w:r>
      <w:r>
        <w:rPr>
          <w:sz w:val="24"/>
        </w:rPr>
        <w:t>to properly</w:t>
      </w:r>
      <w:r>
        <w:rPr>
          <w:spacing w:val="-5"/>
          <w:sz w:val="24"/>
        </w:rPr>
        <w:t> </w:t>
      </w:r>
      <w:r>
        <w:rPr>
          <w:sz w:val="24"/>
        </w:rPr>
        <w:t>asses the</w:t>
      </w:r>
      <w:r>
        <w:rPr>
          <w:spacing w:val="-1"/>
          <w:sz w:val="24"/>
        </w:rPr>
        <w:t> </w:t>
      </w:r>
      <w:r>
        <w:rPr>
          <w:sz w:val="24"/>
        </w:rPr>
        <w:t>effect of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-1"/>
          <w:sz w:val="24"/>
        </w:rPr>
        <w:t> </w:t>
      </w:r>
      <w:r>
        <w:rPr>
          <w:sz w:val="24"/>
        </w:rPr>
        <w:t>control measures.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1" w:after="0"/>
        <w:ind w:left="1680" w:right="1440" w:hanging="720"/>
        <w:jc w:val="both"/>
        <w:rPr>
          <w:sz w:val="24"/>
        </w:rPr>
      </w:pPr>
      <w:r>
        <w:rPr>
          <w:sz w:val="24"/>
        </w:rPr>
        <w:t>The public and communities along Imo River should be educated and be aware of 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 safeguard 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8"/>
          <w:sz w:val="24"/>
        </w:rPr>
        <w:t> </w:t>
      </w:r>
      <w:r>
        <w:rPr>
          <w:sz w:val="24"/>
        </w:rPr>
        <w:t>of their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resource.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0" w:after="0"/>
        <w:ind w:left="1680" w:right="1436" w:hanging="720"/>
        <w:jc w:val="both"/>
        <w:rPr>
          <w:sz w:val="24"/>
        </w:rPr>
      </w:pPr>
      <w:r>
        <w:rPr>
          <w:sz w:val="24"/>
        </w:rPr>
        <w:t>Deposition of toxic chemicals used in agriculture and industry in Imo –Abia states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also be</w:t>
      </w:r>
      <w:r>
        <w:rPr>
          <w:spacing w:val="-1"/>
          <w:sz w:val="24"/>
        </w:rPr>
        <w:t> </w:t>
      </w:r>
      <w:r>
        <w:rPr>
          <w:sz w:val="24"/>
        </w:rPr>
        <w:t>monitored.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0" w:after="0"/>
        <w:ind w:left="1680" w:right="1436" w:hanging="720"/>
        <w:jc w:val="both"/>
        <w:rPr>
          <w:sz w:val="24"/>
        </w:rPr>
      </w:pPr>
      <w:r>
        <w:rPr>
          <w:sz w:val="24"/>
        </w:rPr>
        <w:t>Climate change adaptation measures should be such that will minimize surface run-off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 river</w:t>
      </w:r>
      <w:r>
        <w:rPr>
          <w:spacing w:val="-2"/>
          <w:sz w:val="24"/>
        </w:rPr>
        <w:t> </w:t>
      </w:r>
      <w:r>
        <w:rPr>
          <w:sz w:val="24"/>
        </w:rPr>
        <w:t>system to reduce</w:t>
      </w:r>
      <w:r>
        <w:rPr>
          <w:spacing w:val="-2"/>
          <w:sz w:val="24"/>
        </w:rPr>
        <w:t> </w:t>
      </w:r>
      <w:r>
        <w:rPr>
          <w:sz w:val="24"/>
        </w:rPr>
        <w:t>pollution of</w:t>
      </w:r>
      <w:r>
        <w:rPr>
          <w:spacing w:val="-1"/>
          <w:sz w:val="24"/>
        </w:rPr>
        <w:t> </w:t>
      </w:r>
      <w:r>
        <w:rPr>
          <w:sz w:val="24"/>
        </w:rPr>
        <w:t>the river body.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0" w:after="0"/>
        <w:ind w:left="1680" w:right="1439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biological</w:t>
      </w:r>
      <w:r>
        <w:rPr>
          <w:spacing w:val="-3"/>
          <w:sz w:val="24"/>
        </w:rPr>
        <w:t> </w:t>
      </w:r>
      <w:r>
        <w:rPr>
          <w:sz w:val="24"/>
        </w:rPr>
        <w:t>impact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terms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PAHs</w:t>
      </w:r>
      <w:r>
        <w:rPr>
          <w:spacing w:val="-3"/>
          <w:sz w:val="24"/>
        </w:rPr>
        <w:t> </w:t>
      </w:r>
      <w:r>
        <w:rPr>
          <w:sz w:val="24"/>
        </w:rPr>
        <w:t>intakes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body</w:t>
      </w:r>
      <w:r>
        <w:rPr>
          <w:spacing w:val="-11"/>
          <w:sz w:val="24"/>
        </w:rPr>
        <w:t> </w:t>
      </w:r>
      <w:r>
        <w:rPr>
          <w:sz w:val="24"/>
        </w:rPr>
        <w:t>via</w:t>
      </w:r>
      <w:r>
        <w:rPr>
          <w:spacing w:val="-4"/>
          <w:sz w:val="24"/>
        </w:rPr>
        <w:t> </w:t>
      </w:r>
      <w:r>
        <w:rPr>
          <w:sz w:val="24"/>
        </w:rPr>
        <w:t>respiratory,</w:t>
      </w:r>
      <w:r>
        <w:rPr>
          <w:spacing w:val="-4"/>
          <w:sz w:val="24"/>
        </w:rPr>
        <w:t> </w:t>
      </w:r>
      <w:r>
        <w:rPr>
          <w:sz w:val="24"/>
        </w:rPr>
        <w:t>der-</w:t>
      </w:r>
      <w:r>
        <w:rPr>
          <w:spacing w:val="-58"/>
          <w:sz w:val="24"/>
        </w:rPr>
        <w:t> </w:t>
      </w:r>
      <w:r>
        <w:rPr>
          <w:sz w:val="24"/>
        </w:rPr>
        <w:t>mal</w:t>
      </w:r>
      <w:r>
        <w:rPr>
          <w:spacing w:val="-1"/>
          <w:sz w:val="24"/>
        </w:rPr>
        <w:t> </w:t>
      </w:r>
      <w:r>
        <w:rPr>
          <w:sz w:val="24"/>
        </w:rPr>
        <w:t>and gastro intestinal routes</w:t>
      </w:r>
      <w:r>
        <w:rPr>
          <w:spacing w:val="-1"/>
          <w:sz w:val="24"/>
        </w:rPr>
        <w:t> </w:t>
      </w:r>
      <w:r>
        <w:rPr>
          <w:sz w:val="24"/>
        </w:rPr>
        <w:t>should be monitored precisely.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1" w:after="0"/>
        <w:ind w:left="1680" w:right="1439" w:hanging="720"/>
        <w:jc w:val="both"/>
        <w:rPr>
          <w:sz w:val="24"/>
        </w:rPr>
      </w:pPr>
      <w:r>
        <w:rPr>
          <w:sz w:val="24"/>
        </w:rPr>
        <w:t>Public awareness and education about sources and health effects of PAHs should be</w:t>
      </w:r>
      <w:r>
        <w:rPr>
          <w:spacing w:val="1"/>
          <w:sz w:val="24"/>
        </w:rPr>
        <w:t> </w:t>
      </w:r>
      <w:r>
        <w:rPr>
          <w:sz w:val="24"/>
        </w:rPr>
        <w:t>improved.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0" w:after="0"/>
        <w:ind w:left="1680" w:right="1438" w:hanging="720"/>
        <w:jc w:val="both"/>
        <w:rPr>
          <w:sz w:val="24"/>
        </w:rPr>
      </w:pPr>
      <w:r>
        <w:rPr>
          <w:sz w:val="24"/>
        </w:rPr>
        <w:t>Authorities concerned in water resources management in Nigeria should not leave any</w:t>
      </w:r>
      <w:r>
        <w:rPr>
          <w:spacing w:val="-57"/>
          <w:sz w:val="24"/>
        </w:rPr>
        <w:t> </w:t>
      </w:r>
      <w:r>
        <w:rPr>
          <w:sz w:val="24"/>
        </w:rPr>
        <w:t>stone</w:t>
      </w:r>
      <w:r>
        <w:rPr>
          <w:spacing w:val="-1"/>
          <w:sz w:val="24"/>
        </w:rPr>
        <w:t> </w:t>
      </w:r>
      <w:r>
        <w:rPr>
          <w:sz w:val="24"/>
        </w:rPr>
        <w:t>unturned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 that</w:t>
      </w:r>
      <w:r>
        <w:rPr>
          <w:spacing w:val="-1"/>
          <w:sz w:val="24"/>
        </w:rPr>
        <w:t> </w:t>
      </w:r>
      <w:r>
        <w:rPr>
          <w:sz w:val="24"/>
        </w:rPr>
        <w:t>both underground</w:t>
      </w:r>
      <w:r>
        <w:rPr>
          <w:spacing w:val="-1"/>
          <w:sz w:val="24"/>
        </w:rPr>
        <w:t> </w:t>
      </w:r>
      <w:r>
        <w:rPr>
          <w:sz w:val="24"/>
        </w:rPr>
        <w:t>and surface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remain</w:t>
      </w:r>
      <w:r>
        <w:rPr>
          <w:spacing w:val="-1"/>
          <w:sz w:val="24"/>
        </w:rPr>
        <w:t> </w:t>
      </w:r>
      <w:r>
        <w:rPr>
          <w:sz w:val="24"/>
        </w:rPr>
        <w:t>unpolluted.</w:t>
      </w:r>
    </w:p>
    <w:p>
      <w:pPr>
        <w:pStyle w:val="ListParagraph"/>
        <w:numPr>
          <w:ilvl w:val="0"/>
          <w:numId w:val="53"/>
        </w:numPr>
        <w:tabs>
          <w:tab w:pos="1681" w:val="left" w:leader="none"/>
        </w:tabs>
        <w:spacing w:line="480" w:lineRule="auto" w:before="0" w:after="0"/>
        <w:ind w:left="1680" w:right="1436" w:hanging="720"/>
        <w:jc w:val="both"/>
        <w:rPr>
          <w:sz w:val="24"/>
        </w:rPr>
      </w:pPr>
      <w:r>
        <w:rPr>
          <w:sz w:val="24"/>
        </w:rPr>
        <w:t>Filtration of individual emission/effluents should be carried out strictly particularly in</w:t>
      </w:r>
      <w:r>
        <w:rPr>
          <w:spacing w:val="1"/>
          <w:sz w:val="24"/>
        </w:rPr>
        <w:t> </w:t>
      </w:r>
      <w:r>
        <w:rPr>
          <w:sz w:val="24"/>
        </w:rPr>
        <w:t>developing countries like Nigeria. The use of local water filters is recommended for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who drink and use the Imo</w:t>
      </w:r>
      <w:r>
        <w:rPr>
          <w:spacing w:val="2"/>
          <w:sz w:val="24"/>
        </w:rPr>
        <w:t> </w:t>
      </w:r>
      <w:r>
        <w:rPr>
          <w:sz w:val="24"/>
        </w:rPr>
        <w:t>water for</w:t>
      </w:r>
      <w:r>
        <w:rPr>
          <w:spacing w:val="-2"/>
          <w:sz w:val="24"/>
        </w:rPr>
        <w:t> </w:t>
      </w:r>
      <w:r>
        <w:rPr>
          <w:sz w:val="24"/>
        </w:rPr>
        <w:t>domestic purpose.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52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bookmarkStart w:name="_bookmark287" w:id="452"/>
      <w:bookmarkEnd w:id="452"/>
      <w:r>
        <w:rPr>
          <w:b w:val="0"/>
        </w:rPr>
      </w:r>
      <w:bookmarkStart w:name="_bookmark287" w:id="453"/>
      <w:bookmarkEnd w:id="453"/>
      <w:r>
        <w:rPr/>
        <w:t>Cont</w:t>
      </w:r>
      <w:r>
        <w:rPr/>
        <w:t>ribution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680" w:right="1433" w:hanging="60"/>
        <w:jc w:val="both"/>
      </w:pPr>
      <w:r>
        <w:rPr/>
        <w:t>This study has provided reference data on quality, levels of toxic metals and PAHs for</w:t>
      </w:r>
      <w:r>
        <w:rPr>
          <w:spacing w:val="1"/>
        </w:rPr>
        <w:t> </w:t>
      </w:r>
      <w:r>
        <w:rPr/>
        <w:t>water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fish</w:t>
      </w:r>
      <w:r>
        <w:rPr>
          <w:spacing w:val="-9"/>
        </w:rPr>
        <w:t> </w:t>
      </w:r>
      <w:r>
        <w:rPr/>
        <w:t>(Tilapia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cat</w:t>
      </w:r>
      <w:r>
        <w:rPr>
          <w:spacing w:val="-8"/>
        </w:rPr>
        <w:t> </w:t>
      </w:r>
      <w:r>
        <w:rPr/>
        <w:t>fish)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Imo</w:t>
      </w:r>
      <w:r>
        <w:rPr>
          <w:spacing w:val="-6"/>
        </w:rPr>
        <w:t> </w:t>
      </w:r>
      <w:r>
        <w:rPr/>
        <w:t>River.</w:t>
      </w:r>
      <w:r>
        <w:rPr>
          <w:spacing w:val="-6"/>
        </w:rPr>
        <w:t> </w:t>
      </w:r>
      <w:r>
        <w:rPr/>
        <w:t>Human</w:t>
      </w:r>
      <w:r>
        <w:rPr>
          <w:spacing w:val="-9"/>
        </w:rPr>
        <w:t> </w:t>
      </w:r>
      <w:r>
        <w:rPr/>
        <w:t>exposure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carcinogenic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non-carcinogenic</w:t>
      </w:r>
      <w:r>
        <w:rPr>
          <w:spacing w:val="-9"/>
        </w:rPr>
        <w:t> </w:t>
      </w:r>
      <w:r>
        <w:rPr/>
        <w:t>stressors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mainly</w:t>
      </w:r>
      <w:r>
        <w:rPr>
          <w:spacing w:val="-16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Pb,</w:t>
      </w:r>
      <w:r>
        <w:rPr>
          <w:spacing w:val="-9"/>
        </w:rPr>
        <w:t> </w:t>
      </w:r>
      <w:r>
        <w:rPr/>
        <w:t>Cd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Ni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high-molecular</w:t>
      </w:r>
      <w:r>
        <w:rPr>
          <w:spacing w:val="-58"/>
        </w:rPr>
        <w:t> </w:t>
      </w:r>
      <w:r>
        <w:rPr/>
        <w:t>weight</w:t>
      </w:r>
      <w:r>
        <w:rPr>
          <w:spacing w:val="-1"/>
        </w:rPr>
        <w:t> </w:t>
      </w:r>
      <w:r>
        <w:rPr/>
        <w:t>PAHs.</w:t>
      </w:r>
    </w:p>
    <w:p>
      <w:pPr>
        <w:spacing w:after="0" w:line="480" w:lineRule="auto"/>
        <w:jc w:val="both"/>
        <w:sectPr>
          <w:headerReference w:type="default" r:id="rId456"/>
          <w:footerReference w:type="default" r:id="rId457"/>
          <w:pgSz w:w="11910" w:h="16840"/>
          <w:pgMar w:header="0" w:footer="1087" w:top="1340" w:bottom="1280" w:left="480" w:right="0"/>
        </w:sectPr>
      </w:pPr>
    </w:p>
    <w:p>
      <w:pPr>
        <w:pStyle w:val="Heading2"/>
        <w:spacing w:before="63"/>
        <w:ind w:left="0" w:right="477"/>
        <w:jc w:val="center"/>
      </w:pPr>
      <w:bookmarkStart w:name="_bookmark288" w:id="454"/>
      <w:bookmarkEnd w:id="454"/>
      <w:r>
        <w:rPr>
          <w:b w:val="0"/>
        </w:rPr>
      </w:r>
      <w:r>
        <w:rPr/>
        <w:t>REFERENCES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1680" w:right="1435" w:hanging="720"/>
        <w:jc w:val="both"/>
      </w:pPr>
      <w:r>
        <w:rPr/>
        <w:t>Abdel – Baki, F.D.</w:t>
      </w:r>
      <w:r>
        <w:rPr>
          <w:spacing w:val="1"/>
        </w:rPr>
        <w:t> </w:t>
      </w:r>
      <w:r>
        <w:rPr/>
        <w:t>(2011). Bioaccumulation of some heavy metals in tilapia fish relevant to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-15"/>
        </w:rPr>
        <w:t> </w:t>
      </w:r>
      <w:r>
        <w:rPr>
          <w:spacing w:val="-1"/>
        </w:rPr>
        <w:t>concentration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water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sediments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Wadi</w:t>
      </w:r>
      <w:r>
        <w:rPr>
          <w:spacing w:val="-11"/>
        </w:rPr>
        <w:t> </w:t>
      </w:r>
      <w:r>
        <w:rPr/>
        <w:t>Hanifor,</w:t>
      </w:r>
      <w:r>
        <w:rPr>
          <w:spacing w:val="-13"/>
        </w:rPr>
        <w:t> </w:t>
      </w:r>
      <w:r>
        <w:rPr/>
        <w:t>Saudi</w:t>
      </w:r>
      <w:r>
        <w:rPr>
          <w:spacing w:val="-11"/>
        </w:rPr>
        <w:t> </w:t>
      </w:r>
      <w:r>
        <w:rPr/>
        <w:t>Arabia.</w:t>
      </w:r>
      <w:r>
        <w:rPr>
          <w:i/>
        </w:rPr>
        <w:t>African</w:t>
      </w:r>
      <w:r>
        <w:rPr>
          <w:i/>
          <w:spacing w:val="-14"/>
        </w:rPr>
        <w:t> </w:t>
      </w:r>
      <w:r>
        <w:rPr>
          <w:i/>
        </w:rPr>
        <w:t>Jour-</w:t>
      </w:r>
      <w:r>
        <w:rPr>
          <w:i/>
          <w:spacing w:val="-58"/>
        </w:rPr>
        <w:t> </w:t>
      </w:r>
      <w:r>
        <w:rPr>
          <w:i/>
        </w:rPr>
        <w:t>nal</w:t>
      </w:r>
      <w:r>
        <w:rPr>
          <w:i/>
          <w:spacing w:val="-1"/>
        </w:rPr>
        <w:t> </w:t>
      </w:r>
      <w:r>
        <w:rPr>
          <w:i/>
        </w:rPr>
        <w:t>of Biotechnology,</w:t>
      </w:r>
      <w:r>
        <w:rPr>
          <w:b/>
        </w:rPr>
        <w:t>10</w:t>
      </w:r>
      <w:r>
        <w:rPr/>
        <w:t>(13): 2541-2547.</w:t>
      </w:r>
    </w:p>
    <w:p>
      <w:pPr>
        <w:pStyle w:val="BodyText"/>
        <w:spacing w:line="360" w:lineRule="auto"/>
        <w:ind w:left="1680" w:right="1440" w:hanging="720"/>
        <w:jc w:val="both"/>
      </w:pPr>
      <w:r>
        <w:rPr/>
        <w:t>Abdel-Baki,</w:t>
      </w:r>
      <w:r>
        <w:rPr>
          <w:spacing w:val="-7"/>
        </w:rPr>
        <w:t> </w:t>
      </w:r>
      <w:r>
        <w:rPr/>
        <w:t>A.S.,</w:t>
      </w:r>
      <w:r>
        <w:rPr>
          <w:spacing w:val="-6"/>
        </w:rPr>
        <w:t> </w:t>
      </w:r>
      <w:r>
        <w:rPr/>
        <w:t>Dkhl,</w:t>
      </w:r>
      <w:r>
        <w:rPr>
          <w:spacing w:val="-9"/>
        </w:rPr>
        <w:t> </w:t>
      </w:r>
      <w:r>
        <w:rPr/>
        <w:t>M.A.,</w:t>
      </w:r>
      <w:r>
        <w:rPr>
          <w:spacing w:val="-7"/>
        </w:rPr>
        <w:t> </w:t>
      </w:r>
      <w:r>
        <w:rPr/>
        <w:t>Al-Quraishy,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(2011).</w:t>
      </w:r>
      <w:r>
        <w:rPr>
          <w:spacing w:val="-7"/>
        </w:rPr>
        <w:t> </w:t>
      </w:r>
      <w:r>
        <w:rPr/>
        <w:t>Accumulation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heavy</w:t>
      </w:r>
      <w:r>
        <w:rPr>
          <w:spacing w:val="-13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tilapia</w:t>
      </w:r>
      <w:r>
        <w:rPr>
          <w:spacing w:val="-15"/>
        </w:rPr>
        <w:t> </w:t>
      </w:r>
      <w:r>
        <w:rPr/>
        <w:t>fish</w:t>
      </w:r>
      <w:r>
        <w:rPr>
          <w:spacing w:val="-14"/>
        </w:rPr>
        <w:t> </w:t>
      </w:r>
      <w:r>
        <w:rPr/>
        <w:t>relevant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their</w:t>
      </w:r>
      <w:r>
        <w:rPr>
          <w:spacing w:val="-15"/>
        </w:rPr>
        <w:t> </w:t>
      </w:r>
      <w:r>
        <w:rPr/>
        <w:t>concentration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water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sediment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Wadi</w:t>
      </w:r>
      <w:r>
        <w:rPr>
          <w:spacing w:val="-14"/>
        </w:rPr>
        <w:t> </w:t>
      </w:r>
      <w:r>
        <w:rPr/>
        <w:t>Hanifah,</w:t>
      </w:r>
      <w:r>
        <w:rPr>
          <w:spacing w:val="-14"/>
        </w:rPr>
        <w:t> </w:t>
      </w:r>
      <w:r>
        <w:rPr/>
        <w:t>Saudi</w:t>
      </w:r>
      <w:r>
        <w:rPr>
          <w:spacing w:val="-58"/>
        </w:rPr>
        <w:t> </w:t>
      </w:r>
      <w:r>
        <w:rPr/>
        <w:t>Arabia.</w:t>
      </w:r>
      <w:r>
        <w:rPr>
          <w:spacing w:val="-2"/>
        </w:rPr>
        <w:t> </w:t>
      </w:r>
      <w:r>
        <w:rPr>
          <w:i/>
        </w:rPr>
        <w:t>African journal of Biotechnology. </w:t>
      </w:r>
      <w:r>
        <w:rPr/>
        <w:t>Vol. 10(13) 2541-2547.</w:t>
      </w:r>
    </w:p>
    <w:p>
      <w:pPr>
        <w:pStyle w:val="BodyText"/>
        <w:spacing w:line="360" w:lineRule="auto"/>
        <w:ind w:left="1680" w:right="1434" w:hanging="720"/>
        <w:jc w:val="both"/>
      </w:pPr>
      <w:r>
        <w:rPr>
          <w:spacing w:val="-1"/>
        </w:rPr>
        <w:t>Abdulahi,</w:t>
      </w:r>
      <w:r>
        <w:rPr>
          <w:spacing w:val="-12"/>
        </w:rPr>
        <w:t> </w:t>
      </w:r>
      <w:r>
        <w:rPr>
          <w:spacing w:val="-1"/>
        </w:rPr>
        <w:t>K.A.,</w:t>
      </w:r>
      <w:r>
        <w:rPr>
          <w:spacing w:val="-12"/>
        </w:rPr>
        <w:t> </w:t>
      </w:r>
      <w:r>
        <w:rPr>
          <w:spacing w:val="-1"/>
        </w:rPr>
        <w:t>Taweel,</w:t>
      </w:r>
      <w:r>
        <w:rPr>
          <w:spacing w:val="-10"/>
        </w:rPr>
        <w:t> </w:t>
      </w:r>
      <w:r>
        <w:rPr/>
        <w:t>M.S.,</w:t>
      </w:r>
      <w:r>
        <w:rPr>
          <w:spacing w:val="-11"/>
        </w:rPr>
        <w:t> </w:t>
      </w:r>
      <w:r>
        <w:rPr/>
        <w:t>Huhaim,</w:t>
      </w:r>
      <w:r>
        <w:rPr>
          <w:spacing w:val="-12"/>
        </w:rPr>
        <w:t> </w:t>
      </w:r>
      <w:r>
        <w:rPr/>
        <w:t>O.,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Ahmad,</w:t>
      </w:r>
      <w:r>
        <w:rPr>
          <w:spacing w:val="-12"/>
        </w:rPr>
        <w:t> </w:t>
      </w:r>
      <w:r>
        <w:rPr/>
        <w:t>A.K.</w:t>
      </w:r>
      <w:r>
        <w:rPr>
          <w:spacing w:val="-12"/>
        </w:rPr>
        <w:t> </w:t>
      </w:r>
      <w:r>
        <w:rPr/>
        <w:t>(2012).</w:t>
      </w:r>
      <w:r>
        <w:rPr>
          <w:spacing w:val="-13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heavy</w:t>
      </w:r>
      <w:r>
        <w:rPr>
          <w:spacing w:val="-20"/>
        </w:rPr>
        <w:t> </w:t>
      </w:r>
      <w:r>
        <w:rPr/>
        <w:t>metals</w:t>
      </w:r>
      <w:r>
        <w:rPr>
          <w:spacing w:val="-58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Tilapia</w:t>
      </w:r>
      <w:r>
        <w:rPr>
          <w:spacing w:val="-6"/>
        </w:rPr>
        <w:t> </w:t>
      </w:r>
      <w:r>
        <w:rPr/>
        <w:t>fish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Lake</w:t>
      </w:r>
      <w:r>
        <w:rPr>
          <w:spacing w:val="-3"/>
        </w:rPr>
        <w:t> </w:t>
      </w:r>
      <w:r>
        <w:rPr/>
        <w:t>Chini,</w:t>
      </w:r>
      <w:r>
        <w:rPr>
          <w:spacing w:val="-2"/>
        </w:rPr>
        <w:t> </w:t>
      </w:r>
      <w:r>
        <w:rPr/>
        <w:t>Peninsuler</w:t>
      </w:r>
      <w:r>
        <w:rPr>
          <w:spacing w:val="-4"/>
        </w:rPr>
        <w:t> </w:t>
      </w:r>
      <w:r>
        <w:rPr/>
        <w:t>Malaysia.</w:t>
      </w:r>
      <w:r>
        <w:rPr>
          <w:spacing w:val="3"/>
        </w:rPr>
        <w:t> </w:t>
      </w:r>
      <w:r>
        <w:rPr>
          <w:i/>
        </w:rPr>
        <w:t>Malaysia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58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Analytical Science</w:t>
      </w:r>
      <w:r>
        <w:rPr/>
        <w:t>. 10:91-92.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Abed-Nego, Osayanda, A. and Adedolapo, A.A. (2016). Evaluation of some physiochemical</w:t>
      </w:r>
      <w:r>
        <w:rPr>
          <w:spacing w:val="1"/>
        </w:rPr>
        <w:t> </w:t>
      </w:r>
      <w:r>
        <w:rPr/>
        <w:t>Parameters and Benthic Macro Inverlebrates of Ikere George Reservoir in Oyo State,</w:t>
      </w:r>
      <w:r>
        <w:rPr>
          <w:spacing w:val="1"/>
        </w:rPr>
        <w:t> </w:t>
      </w:r>
      <w:r>
        <w:rPr/>
        <w:t>Nigeria.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Bio-</w:t>
      </w:r>
      <w:r>
        <w:rPr>
          <w:i/>
          <w:spacing w:val="-1"/>
        </w:rPr>
        <w:t> </w:t>
      </w:r>
      <w:r>
        <w:rPr>
          <w:i/>
        </w:rPr>
        <w:t>Resources</w:t>
      </w:r>
      <w:r>
        <w:rPr/>
        <w:t>, </w:t>
      </w:r>
      <w:r>
        <w:rPr>
          <w:b/>
        </w:rPr>
        <w:t>5</w:t>
      </w:r>
      <w:r>
        <w:rPr/>
        <w:t>: 51-55.</w:t>
      </w:r>
    </w:p>
    <w:p>
      <w:pPr>
        <w:pStyle w:val="BodyText"/>
        <w:spacing w:line="360" w:lineRule="auto" w:before="1"/>
        <w:ind w:left="1680" w:right="1436" w:hanging="720"/>
        <w:jc w:val="both"/>
      </w:pPr>
      <w:r>
        <w:rPr/>
        <w:t>Abowa,</w:t>
      </w:r>
      <w:r>
        <w:rPr>
          <w:spacing w:val="-10"/>
        </w:rPr>
        <w:t> </w:t>
      </w:r>
      <w:r>
        <w:rPr/>
        <w:t>J.F.N.</w:t>
      </w:r>
      <w:r>
        <w:rPr>
          <w:spacing w:val="-8"/>
        </w:rPr>
        <w:t> </w:t>
      </w:r>
      <w:r>
        <w:rPr/>
        <w:t>(2010).</w:t>
      </w:r>
      <w:r>
        <w:rPr>
          <w:spacing w:val="-11"/>
        </w:rPr>
        <w:t> </w:t>
      </w:r>
      <w:r>
        <w:rPr/>
        <w:t>Salinity</w:t>
      </w:r>
      <w:r>
        <w:rPr>
          <w:spacing w:val="-15"/>
        </w:rPr>
        <w:t> </w:t>
      </w:r>
      <w:r>
        <w:rPr/>
        <w:t>dissolved</w:t>
      </w:r>
      <w:r>
        <w:rPr>
          <w:spacing w:val="-11"/>
        </w:rPr>
        <w:t> </w:t>
      </w:r>
      <w:r>
        <w:rPr/>
        <w:t>oxygen,</w:t>
      </w:r>
      <w:r>
        <w:rPr>
          <w:spacing w:val="-5"/>
        </w:rPr>
        <w:t> </w:t>
      </w:r>
      <w:r>
        <w:rPr/>
        <w:t>pH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surface</w:t>
      </w:r>
      <w:r>
        <w:rPr>
          <w:spacing w:val="-9"/>
        </w:rPr>
        <w:t> </w:t>
      </w:r>
      <w:r>
        <w:rPr/>
        <w:t>water</w:t>
      </w:r>
      <w:r>
        <w:rPr>
          <w:spacing w:val="-11"/>
        </w:rPr>
        <w:t> </w:t>
      </w:r>
      <w:r>
        <w:rPr/>
        <w:t>temperature</w:t>
      </w:r>
      <w:r>
        <w:rPr>
          <w:spacing w:val="-11"/>
        </w:rPr>
        <w:t> </w:t>
      </w:r>
      <w:r>
        <w:rPr/>
        <w:t>conditions</w:t>
      </w:r>
      <w:r>
        <w:rPr>
          <w:spacing w:val="-58"/>
        </w:rPr>
        <w:t> </w:t>
      </w:r>
      <w:r>
        <w:rPr/>
        <w:t>in Nkoro River Niger Delta, Nigeria: Advanced Journal of Food Science and Technol-</w:t>
      </w:r>
      <w:r>
        <w:rPr>
          <w:spacing w:val="-57"/>
        </w:rPr>
        <w:t> </w:t>
      </w:r>
      <w:r>
        <w:rPr/>
        <w:t>ogy</w:t>
      </w:r>
      <w:r>
        <w:rPr>
          <w:spacing w:val="-5"/>
        </w:rPr>
        <w:t> </w:t>
      </w:r>
      <w:r>
        <w:rPr/>
        <w:t>2(1):36-40</w:t>
      </w:r>
    </w:p>
    <w:p>
      <w:pPr>
        <w:pStyle w:val="BodyText"/>
        <w:spacing w:line="360" w:lineRule="auto"/>
        <w:ind w:left="1680" w:right="1444" w:hanging="720"/>
        <w:jc w:val="both"/>
      </w:pPr>
      <w:r>
        <w:rPr/>
        <w:t>Adebisi, A.A. (1981). The physicochemical properties and hydrology of a tropical seasonal</w:t>
      </w:r>
      <w:r>
        <w:rPr>
          <w:spacing w:val="1"/>
        </w:rPr>
        <w:t> </w:t>
      </w:r>
      <w:r>
        <w:rPr/>
        <w:t>River.</w:t>
      </w:r>
      <w:r>
        <w:rPr>
          <w:i/>
        </w:rPr>
        <w:t>Hydrobiology,</w:t>
      </w:r>
      <w:r>
        <w:rPr>
          <w:b/>
        </w:rPr>
        <w:t>79</w:t>
      </w:r>
      <w:r>
        <w:rPr/>
        <w:t>:157</w:t>
      </w:r>
      <w:r>
        <w:rPr>
          <w:spacing w:val="-1"/>
        </w:rPr>
        <w:t> </w:t>
      </w:r>
      <w:r>
        <w:rPr/>
        <w:t>– 165.</w:t>
      </w:r>
    </w:p>
    <w:p>
      <w:pPr>
        <w:spacing w:line="360" w:lineRule="auto" w:before="0"/>
        <w:ind w:left="1680" w:right="1435" w:hanging="720"/>
        <w:jc w:val="both"/>
        <w:rPr>
          <w:sz w:val="24"/>
        </w:rPr>
      </w:pPr>
      <w:r>
        <w:rPr>
          <w:sz w:val="24"/>
        </w:rPr>
        <w:t>Adedayo, O.A., David, O., Uyinandi, J.P. and Anyakora, C. (2012). Evaluation of levels of</w:t>
      </w:r>
      <w:r>
        <w:rPr>
          <w:spacing w:val="1"/>
          <w:sz w:val="24"/>
        </w:rPr>
        <w:t> </w:t>
      </w:r>
      <w:r>
        <w:rPr>
          <w:sz w:val="24"/>
        </w:rPr>
        <w:t>polycyclic hydrocarbons in surface and bottom waters of Lagos Lagoon, Nigeria. </w:t>
      </w:r>
      <w:r>
        <w:rPr>
          <w:i/>
          <w:sz w:val="24"/>
        </w:rPr>
        <w:t>Afri-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Pharmaceutical Sciences and Pharmacy,</w:t>
      </w:r>
      <w:r>
        <w:rPr>
          <w:b/>
          <w:sz w:val="24"/>
        </w:rPr>
        <w:t>3</w:t>
      </w:r>
      <w:r>
        <w:rPr>
          <w:sz w:val="24"/>
        </w:rPr>
        <w:t>(1); 58 –</w:t>
      </w:r>
      <w:r>
        <w:rPr>
          <w:spacing w:val="-1"/>
          <w:sz w:val="24"/>
        </w:rPr>
        <w:t> </w:t>
      </w:r>
      <w:r>
        <w:rPr>
          <w:sz w:val="24"/>
        </w:rPr>
        <w:t>70.</w:t>
      </w:r>
    </w:p>
    <w:p>
      <w:pPr>
        <w:pStyle w:val="BodyText"/>
        <w:spacing w:line="360" w:lineRule="auto" w:before="1"/>
        <w:ind w:left="1680" w:right="1438" w:hanging="720"/>
        <w:jc w:val="both"/>
      </w:pPr>
      <w:r>
        <w:rPr/>
        <w:t>Ademoroti, C.W.A. (2006). Standard method for water and effluents analysis. 1</w:t>
      </w:r>
      <w:r>
        <w:rPr>
          <w:vertAlign w:val="superscript"/>
        </w:rPr>
        <w:t>st</w:t>
      </w:r>
      <w:r>
        <w:rPr>
          <w:vertAlign w:val="baseline"/>
        </w:rPr>
        <w:t> edition. Fa-</w:t>
      </w:r>
      <w:r>
        <w:rPr>
          <w:spacing w:val="1"/>
          <w:vertAlign w:val="baseline"/>
        </w:rPr>
        <w:t> </w:t>
      </w:r>
      <w:r>
        <w:rPr>
          <w:vertAlign w:val="baseline"/>
        </w:rPr>
        <w:t>ludex press limited. Ibadan, Nigeria.</w:t>
      </w:r>
    </w:p>
    <w:p>
      <w:pPr>
        <w:spacing w:line="360" w:lineRule="auto" w:before="0"/>
        <w:ind w:left="1680" w:right="1439" w:hanging="720"/>
        <w:jc w:val="both"/>
        <w:rPr>
          <w:sz w:val="24"/>
        </w:rPr>
      </w:pPr>
      <w:r>
        <w:rPr>
          <w:sz w:val="24"/>
        </w:rPr>
        <w:t>Adesuji, A.A., Ngwoke, M.O. Akinola, M.O., Njoku, K.L. (2015). Assessment of physio-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cochemical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characteristics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Nwaja</w:t>
      </w:r>
      <w:r>
        <w:rPr>
          <w:spacing w:val="-13"/>
          <w:sz w:val="24"/>
        </w:rPr>
        <w:t> </w:t>
      </w:r>
      <w:r>
        <w:rPr>
          <w:sz w:val="24"/>
        </w:rPr>
        <w:t>Creek.</w:t>
      </w:r>
      <w:r>
        <w:rPr>
          <w:spacing w:val="-12"/>
          <w:sz w:val="24"/>
        </w:rPr>
        <w:t> </w:t>
      </w:r>
      <w:r>
        <w:rPr>
          <w:sz w:val="24"/>
        </w:rPr>
        <w:t>Nigeria</w:t>
      </w:r>
      <w:r>
        <w:rPr>
          <w:spacing w:val="-13"/>
          <w:sz w:val="24"/>
        </w:rPr>
        <w:t> </w:t>
      </w:r>
      <w:r>
        <w:rPr>
          <w:sz w:val="24"/>
        </w:rPr>
        <w:t>Delta.</w:t>
      </w:r>
      <w:r>
        <w:rPr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geoscience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Protection.</w:t>
      </w:r>
      <w:r>
        <w:rPr>
          <w:i/>
          <w:spacing w:val="2"/>
          <w:sz w:val="24"/>
        </w:rPr>
        <w:t> </w:t>
      </w:r>
      <w:r>
        <w:rPr>
          <w:sz w:val="24"/>
        </w:rPr>
        <w:t>4(1).</w:t>
      </w:r>
    </w:p>
    <w:p>
      <w:pPr>
        <w:spacing w:line="360" w:lineRule="auto" w:before="0"/>
        <w:ind w:left="1680" w:right="1433" w:hanging="720"/>
        <w:jc w:val="both"/>
        <w:rPr>
          <w:sz w:val="24"/>
        </w:rPr>
      </w:pPr>
      <w:r>
        <w:rPr>
          <w:sz w:val="24"/>
        </w:rPr>
        <w:t>Adesuji, N. (2016). Assessment of physicochemical characteristics of sediments from Nwaja</w:t>
      </w:r>
      <w:r>
        <w:rPr>
          <w:spacing w:val="1"/>
          <w:sz w:val="24"/>
        </w:rPr>
        <w:t> </w:t>
      </w:r>
      <w:r>
        <w:rPr>
          <w:sz w:val="24"/>
        </w:rPr>
        <w:t>creek, Niger Delta Nigeria. </w:t>
      </w:r>
      <w:r>
        <w:rPr>
          <w:i/>
          <w:sz w:val="24"/>
        </w:rPr>
        <w:t>Journal of Geoscience and Environment Protector</w:t>
      </w:r>
      <w:r>
        <w:rPr>
          <w:sz w:val="24"/>
        </w:rPr>
        <w:t>,</w:t>
      </w:r>
      <w:r>
        <w:rPr>
          <w:b/>
          <w:sz w:val="24"/>
        </w:rPr>
        <w:t>3</w:t>
      </w:r>
      <w:r>
        <w:rPr>
          <w:sz w:val="24"/>
        </w:rPr>
        <w:t>: 11 –</w:t>
      </w:r>
      <w:r>
        <w:rPr>
          <w:spacing w:val="1"/>
          <w:sz w:val="24"/>
        </w:rPr>
        <w:t> </w:t>
      </w:r>
      <w:r>
        <w:rPr>
          <w:sz w:val="24"/>
        </w:rPr>
        <w:t>19.</w:t>
      </w:r>
    </w:p>
    <w:p>
      <w:pPr>
        <w:spacing w:line="360" w:lineRule="auto" w:before="0"/>
        <w:ind w:left="1680" w:right="1439" w:hanging="720"/>
        <w:jc w:val="both"/>
        <w:rPr>
          <w:sz w:val="24"/>
        </w:rPr>
      </w:pPr>
      <w:r>
        <w:rPr>
          <w:sz w:val="24"/>
        </w:rPr>
        <w:t>Adeyemo,</w:t>
      </w:r>
      <w:r>
        <w:rPr>
          <w:spacing w:val="-6"/>
          <w:sz w:val="24"/>
        </w:rPr>
        <w:t> </w:t>
      </w:r>
      <w:r>
        <w:rPr>
          <w:sz w:val="24"/>
        </w:rPr>
        <w:t>O.K.,</w:t>
      </w:r>
      <w:r>
        <w:rPr>
          <w:spacing w:val="-6"/>
          <w:sz w:val="24"/>
        </w:rPr>
        <w:t> </w:t>
      </w:r>
      <w:r>
        <w:rPr>
          <w:sz w:val="24"/>
        </w:rPr>
        <w:t>Ayodeji,</w:t>
      </w:r>
      <w:r>
        <w:rPr>
          <w:spacing w:val="-3"/>
          <w:sz w:val="24"/>
        </w:rPr>
        <w:t> </w:t>
      </w:r>
      <w:r>
        <w:rPr>
          <w:sz w:val="24"/>
        </w:rPr>
        <w:t>I.O.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Aiki-Raji,</w:t>
      </w:r>
      <w:r>
        <w:rPr>
          <w:spacing w:val="-6"/>
          <w:sz w:val="24"/>
        </w:rPr>
        <w:t> </w:t>
      </w:r>
      <w:r>
        <w:rPr>
          <w:sz w:val="24"/>
        </w:rPr>
        <w:t>C.O.</w:t>
      </w:r>
      <w:r>
        <w:rPr>
          <w:spacing w:val="-4"/>
          <w:sz w:val="24"/>
        </w:rPr>
        <w:t> </w:t>
      </w:r>
      <w:r>
        <w:rPr>
          <w:sz w:val="24"/>
        </w:rPr>
        <w:t>(2002).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6"/>
          <w:sz w:val="24"/>
        </w:rPr>
        <w:t> </w:t>
      </w:r>
      <w:r>
        <w:rPr>
          <w:sz w:val="24"/>
        </w:rPr>
        <w:t>quality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sanitary</w:t>
      </w:r>
      <w:r>
        <w:rPr>
          <w:spacing w:val="-8"/>
          <w:sz w:val="24"/>
        </w:rPr>
        <w:t> </w:t>
      </w:r>
      <w:r>
        <w:rPr>
          <w:sz w:val="24"/>
        </w:rPr>
        <w:t>con-</w:t>
      </w:r>
      <w:r>
        <w:rPr>
          <w:spacing w:val="-57"/>
          <w:sz w:val="24"/>
        </w:rPr>
        <w:t> </w:t>
      </w:r>
      <w:r>
        <w:rPr>
          <w:sz w:val="24"/>
        </w:rPr>
        <w:t>ditions in major abattoir (Bodijia) in Ibadan, Nigeria. </w:t>
      </w:r>
      <w:r>
        <w:rPr>
          <w:i/>
          <w:sz w:val="24"/>
        </w:rPr>
        <w:t>African Journal of Bioiremedia-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Resources,</w:t>
      </w:r>
      <w:r>
        <w:rPr>
          <w:b/>
          <w:sz w:val="24"/>
        </w:rPr>
        <w:t>5</w:t>
      </w:r>
      <w:r>
        <w:rPr>
          <w:sz w:val="24"/>
        </w:rPr>
        <w:t>:51-55.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58"/>
          <w:footerReference w:type="default" r:id="rId459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42" w:hanging="720"/>
        <w:jc w:val="both"/>
      </w:pPr>
      <w:r>
        <w:rPr/>
        <w:t>Afigbo, Adiele E., (2005). Toyin Folola, ed. Nigerian history, politics and affair; the collected</w:t>
      </w:r>
      <w:r>
        <w:rPr>
          <w:spacing w:val="-57"/>
        </w:rPr>
        <w:t> </w:t>
      </w:r>
      <w:r>
        <w:rPr/>
        <w:t>essays</w:t>
      </w:r>
      <w:r>
        <w:rPr>
          <w:spacing w:val="-1"/>
        </w:rPr>
        <w:t> </w:t>
      </w:r>
      <w:r>
        <w:rPr/>
        <w:t>of Adiele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fight</w:t>
      </w:r>
      <w:r>
        <w:rPr>
          <w:spacing w:val="2"/>
        </w:rPr>
        <w:t> </w:t>
      </w:r>
      <w:r>
        <w:rPr/>
        <w:t>Africa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Press, P. 95 (ISBN1-59221</w:t>
      </w:r>
      <w:r>
        <w:rPr>
          <w:spacing w:val="-1"/>
        </w:rPr>
        <w:t> </w:t>
      </w:r>
      <w:r>
        <w:rPr/>
        <w:t>– 324-3).</w:t>
      </w:r>
    </w:p>
    <w:p>
      <w:pPr>
        <w:spacing w:line="360" w:lineRule="auto" w:before="1"/>
        <w:ind w:left="1680" w:right="1436" w:hanging="720"/>
        <w:jc w:val="both"/>
        <w:rPr>
          <w:sz w:val="24"/>
        </w:rPr>
      </w:pPr>
      <w:r>
        <w:rPr>
          <w:sz w:val="24"/>
        </w:rPr>
        <w:t>Ahmad, A.K., Shuhaim, O.M., and Ali, M.M. (2009). A temporal study of selected metals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fishes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lake</w:t>
      </w:r>
      <w:r>
        <w:rPr>
          <w:spacing w:val="-7"/>
          <w:sz w:val="24"/>
        </w:rPr>
        <w:t> </w:t>
      </w:r>
      <w:r>
        <w:rPr>
          <w:sz w:val="24"/>
        </w:rPr>
        <w:t>Chini,</w:t>
      </w:r>
      <w:r>
        <w:rPr>
          <w:spacing w:val="-6"/>
          <w:sz w:val="24"/>
        </w:rPr>
        <w:t> </w:t>
      </w:r>
      <w:r>
        <w:rPr>
          <w:sz w:val="24"/>
        </w:rPr>
        <w:t>Peninsular</w:t>
      </w:r>
      <w:r>
        <w:rPr>
          <w:spacing w:val="-4"/>
          <w:sz w:val="24"/>
        </w:rPr>
        <w:t> </w:t>
      </w:r>
      <w:r>
        <w:rPr>
          <w:sz w:val="24"/>
        </w:rPr>
        <w:t>Malaysia.</w:t>
      </w:r>
      <w:r>
        <w:rPr>
          <w:spacing w:val="-2"/>
          <w:sz w:val="24"/>
        </w:rPr>
        <w:t> </w:t>
      </w:r>
      <w:r>
        <w:rPr>
          <w:i/>
          <w:sz w:val="24"/>
        </w:rPr>
        <w:t>Malaysia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Analyt-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ical Science.</w:t>
      </w:r>
      <w:r>
        <w:rPr>
          <w:i/>
          <w:spacing w:val="-1"/>
          <w:sz w:val="24"/>
        </w:rPr>
        <w:t> </w:t>
      </w:r>
      <w:r>
        <w:rPr>
          <w:sz w:val="24"/>
        </w:rPr>
        <w:t>13, 100-106.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Aiyesanmi, A.F. and Oyakhilome, G.I. (2012). Water quality assessment of the Owerrri multi</w:t>
      </w:r>
      <w:r>
        <w:rPr>
          <w:spacing w:val="-57"/>
        </w:rPr>
        <w:t> </w:t>
      </w:r>
      <w:r>
        <w:rPr/>
        <w:t>purpose Dam, Ondo State, southern western, Nigeria. </w:t>
      </w:r>
      <w:r>
        <w:rPr>
          <w:i/>
        </w:rPr>
        <w:t>Journal of Environmental Pro-</w:t>
      </w:r>
      <w:r>
        <w:rPr>
          <w:i/>
          <w:spacing w:val="1"/>
        </w:rPr>
        <w:t> </w:t>
      </w:r>
      <w:r>
        <w:rPr>
          <w:i/>
        </w:rPr>
        <w:t>tection</w:t>
      </w:r>
      <w:r>
        <w:rPr/>
        <w:t>,</w:t>
      </w:r>
      <w:r>
        <w:rPr>
          <w:spacing w:val="-1"/>
        </w:rPr>
        <w:t> </w:t>
      </w:r>
      <w:r>
        <w:rPr>
          <w:b/>
        </w:rPr>
        <w:t>3</w:t>
      </w:r>
      <w:r>
        <w:rPr/>
        <w:t>(1): 14-25.</w:t>
      </w:r>
    </w:p>
    <w:p>
      <w:pPr>
        <w:pStyle w:val="BodyText"/>
        <w:spacing w:line="360" w:lineRule="auto"/>
        <w:ind w:left="1680" w:right="1440" w:hanging="720"/>
        <w:jc w:val="both"/>
      </w:pPr>
      <w:r>
        <w:rPr>
          <w:spacing w:val="-1"/>
        </w:rPr>
        <w:t>Ajayi,</w:t>
      </w:r>
      <w:r>
        <w:rPr>
          <w:spacing w:val="-10"/>
        </w:rPr>
        <w:t> </w:t>
      </w:r>
      <w:r>
        <w:rPr>
          <w:spacing w:val="-1"/>
        </w:rPr>
        <w:t>S.O.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Osibunji,</w:t>
      </w:r>
      <w:r>
        <w:rPr>
          <w:spacing w:val="-11"/>
        </w:rPr>
        <w:t> </w:t>
      </w:r>
      <w:r>
        <w:rPr/>
        <w:t>O.</w:t>
      </w:r>
      <w:r>
        <w:rPr>
          <w:spacing w:val="-11"/>
        </w:rPr>
        <w:t> </w:t>
      </w:r>
      <w:r>
        <w:rPr/>
        <w:t>(2016).</w:t>
      </w:r>
      <w:r>
        <w:rPr>
          <w:spacing w:val="-10"/>
        </w:rPr>
        <w:t> </w:t>
      </w:r>
      <w:r>
        <w:rPr/>
        <w:t>Pollution</w:t>
      </w:r>
      <w:r>
        <w:rPr>
          <w:spacing w:val="-12"/>
        </w:rPr>
        <w:t> </w:t>
      </w:r>
      <w:r>
        <w:rPr/>
        <w:t>studies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Rivers,</w:t>
      </w:r>
      <w:r>
        <w:rPr>
          <w:spacing w:val="-10"/>
        </w:rPr>
        <w:t> </w:t>
      </w:r>
      <w:r>
        <w:rPr/>
        <w:t>Water</w:t>
      </w:r>
      <w:r>
        <w:rPr>
          <w:spacing w:val="-10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some</w:t>
      </w:r>
      <w:r>
        <w:rPr>
          <w:spacing w:val="-58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Rivers.</w:t>
      </w:r>
      <w:r>
        <w:rPr>
          <w:spacing w:val="1"/>
        </w:rPr>
        <w:t> </w:t>
      </w:r>
      <w:r>
        <w:rPr>
          <w:i/>
        </w:rPr>
        <w:t>Environmental Pollution,</w:t>
      </w:r>
      <w:r>
        <w:rPr>
          <w:b/>
        </w:rPr>
        <w:t>2</w:t>
      </w:r>
      <w:r>
        <w:rPr/>
        <w:t>: 87 –</w:t>
      </w:r>
      <w:r>
        <w:rPr>
          <w:spacing w:val="-3"/>
        </w:rPr>
        <w:t> </w:t>
      </w:r>
      <w:r>
        <w:rPr/>
        <w:t>95.</w:t>
      </w:r>
    </w:p>
    <w:p>
      <w:pPr>
        <w:spacing w:line="360" w:lineRule="auto" w:before="1"/>
        <w:ind w:left="1680" w:right="1435" w:hanging="720"/>
        <w:jc w:val="both"/>
        <w:rPr>
          <w:sz w:val="24"/>
        </w:rPr>
      </w:pPr>
      <w:r>
        <w:rPr>
          <w:sz w:val="24"/>
        </w:rPr>
        <w:t>Ajibare, A.O. (2014). Assessment of Physicochemical parameter of waters in Illaje L.G.A.,</w:t>
      </w:r>
      <w:r>
        <w:rPr>
          <w:spacing w:val="1"/>
          <w:sz w:val="24"/>
        </w:rPr>
        <w:t> </w:t>
      </w:r>
      <w:r>
        <w:rPr>
          <w:sz w:val="24"/>
        </w:rPr>
        <w:t>Ondo</w:t>
      </w:r>
      <w:r>
        <w:rPr>
          <w:spacing w:val="-2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-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Fishes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Organisms,</w:t>
      </w:r>
      <w:r>
        <w:rPr>
          <w:b/>
          <w:sz w:val="24"/>
        </w:rPr>
        <w:t>1</w:t>
      </w:r>
      <w:r>
        <w:rPr>
          <w:sz w:val="24"/>
        </w:rPr>
        <w:t>(5):84-</w:t>
      </w:r>
      <w:r>
        <w:rPr>
          <w:spacing w:val="-57"/>
          <w:sz w:val="24"/>
        </w:rPr>
        <w:t> </w:t>
      </w:r>
      <w:r>
        <w:rPr>
          <w:sz w:val="24"/>
        </w:rPr>
        <w:t>92.</w:t>
      </w:r>
    </w:p>
    <w:p>
      <w:pPr>
        <w:spacing w:line="360" w:lineRule="auto" w:before="0"/>
        <w:ind w:left="1680" w:right="1440" w:hanging="720"/>
        <w:jc w:val="both"/>
        <w:rPr>
          <w:sz w:val="24"/>
        </w:rPr>
      </w:pPr>
      <w:r>
        <w:rPr>
          <w:sz w:val="24"/>
        </w:rPr>
        <w:t>Akpan,</w:t>
      </w:r>
      <w:r>
        <w:rPr>
          <w:spacing w:val="-1"/>
          <w:sz w:val="24"/>
        </w:rPr>
        <w:t> </w:t>
      </w:r>
      <w:r>
        <w:rPr>
          <w:sz w:val="24"/>
        </w:rPr>
        <w:t>I.I.</w:t>
      </w:r>
      <w:r>
        <w:rPr>
          <w:spacing w:val="-1"/>
          <w:sz w:val="24"/>
        </w:rPr>
        <w:t> </w:t>
      </w:r>
      <w:r>
        <w:rPr>
          <w:sz w:val="24"/>
        </w:rPr>
        <w:t>(2013). Assessment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Imo River</w:t>
      </w:r>
      <w:r>
        <w:rPr>
          <w:spacing w:val="-3"/>
          <w:sz w:val="24"/>
        </w:rPr>
        <w:t> </w:t>
      </w:r>
      <w:r>
        <w:rPr>
          <w:sz w:val="24"/>
        </w:rPr>
        <w:t>estuary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multivariate</w:t>
      </w:r>
      <w:r>
        <w:rPr>
          <w:spacing w:val="-4"/>
          <w:sz w:val="24"/>
        </w:rPr>
        <w:t> </w:t>
      </w:r>
      <w:r>
        <w:rPr>
          <w:sz w:val="24"/>
        </w:rPr>
        <w:t>statis-</w:t>
      </w:r>
      <w:r>
        <w:rPr>
          <w:spacing w:val="-57"/>
          <w:sz w:val="24"/>
        </w:rPr>
        <w:t> </w:t>
      </w:r>
      <w:r>
        <w:rPr>
          <w:sz w:val="24"/>
        </w:rPr>
        <w:t>tical method. </w:t>
      </w:r>
      <w:r>
        <w:rPr>
          <w:i/>
          <w:sz w:val="24"/>
        </w:rPr>
        <w:t>International Organization of Scientific Research Journal of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Chemistry,</w:t>
      </w:r>
      <w:r>
        <w:rPr>
          <w:b/>
          <w:sz w:val="24"/>
        </w:rPr>
        <w:t>4</w:t>
      </w:r>
      <w:r>
        <w:rPr>
          <w:sz w:val="24"/>
        </w:rPr>
        <w:t>(5);</w:t>
      </w:r>
      <w:r>
        <w:rPr>
          <w:spacing w:val="-1"/>
          <w:sz w:val="24"/>
        </w:rPr>
        <w:t> </w:t>
      </w:r>
      <w:r>
        <w:rPr>
          <w:sz w:val="24"/>
        </w:rPr>
        <w:t>35</w:t>
      </w:r>
      <w:r>
        <w:rPr>
          <w:spacing w:val="1"/>
          <w:sz w:val="24"/>
        </w:rPr>
        <w:t> </w:t>
      </w:r>
      <w:r>
        <w:rPr>
          <w:sz w:val="24"/>
        </w:rPr>
        <w:t>– 40.</w:t>
      </w:r>
    </w:p>
    <w:p>
      <w:pPr>
        <w:spacing w:line="360" w:lineRule="auto" w:before="0"/>
        <w:ind w:left="1680" w:right="1436" w:hanging="720"/>
        <w:jc w:val="both"/>
        <w:rPr>
          <w:sz w:val="24"/>
        </w:rPr>
      </w:pPr>
      <w:r>
        <w:rPr>
          <w:sz w:val="24"/>
        </w:rPr>
        <w:t>Akpan-Itah,</w:t>
      </w:r>
      <w:r>
        <w:rPr>
          <w:spacing w:val="-5"/>
          <w:sz w:val="24"/>
        </w:rPr>
        <w:t> </w:t>
      </w:r>
      <w:r>
        <w:rPr>
          <w:sz w:val="24"/>
        </w:rPr>
        <w:t>A.Y.</w:t>
      </w:r>
      <w:r>
        <w:rPr>
          <w:spacing w:val="-3"/>
          <w:sz w:val="24"/>
        </w:rPr>
        <w:t> </w:t>
      </w:r>
      <w:r>
        <w:rPr>
          <w:sz w:val="24"/>
        </w:rPr>
        <w:t>(2005).</w:t>
      </w:r>
      <w:r>
        <w:rPr>
          <w:spacing w:val="-4"/>
          <w:sz w:val="24"/>
        </w:rPr>
        <w:t> </w:t>
      </w:r>
      <w:r>
        <w:rPr>
          <w:sz w:val="24"/>
        </w:rPr>
        <w:t>Portability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drinking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6"/>
          <w:sz w:val="24"/>
        </w:rPr>
        <w:t> </w:t>
      </w:r>
      <w:r>
        <w:rPr>
          <w:sz w:val="24"/>
        </w:rPr>
        <w:t>impacted</w:t>
      </w:r>
      <w:r>
        <w:rPr>
          <w:spacing w:val="-3"/>
          <w:sz w:val="24"/>
        </w:rPr>
        <w:t> </w:t>
      </w:r>
      <w:r>
        <w:rPr>
          <w:sz w:val="24"/>
        </w:rPr>
        <w:t>community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south-</w:t>
      </w:r>
      <w:r>
        <w:rPr>
          <w:spacing w:val="-57"/>
          <w:sz w:val="24"/>
        </w:rPr>
        <w:t> </w:t>
      </w:r>
      <w:r>
        <w:rPr>
          <w:sz w:val="24"/>
        </w:rPr>
        <w:t>ern Nigeria. </w:t>
      </w:r>
      <w:r>
        <w:rPr>
          <w:i/>
          <w:sz w:val="24"/>
        </w:rPr>
        <w:t>Journal of Applied Science and Environmental Management,</w:t>
      </w:r>
      <w:r>
        <w:rPr>
          <w:b/>
          <w:sz w:val="24"/>
        </w:rPr>
        <w:t>9</w:t>
      </w:r>
      <w:r>
        <w:rPr>
          <w:sz w:val="24"/>
        </w:rPr>
        <w:t>(1): 135 –</w:t>
      </w:r>
      <w:r>
        <w:rPr>
          <w:spacing w:val="1"/>
          <w:sz w:val="24"/>
        </w:rPr>
        <w:t> </w:t>
      </w:r>
      <w:r>
        <w:rPr>
          <w:sz w:val="24"/>
        </w:rPr>
        <w:t>141.</w:t>
      </w:r>
    </w:p>
    <w:p>
      <w:pPr>
        <w:spacing w:line="360" w:lineRule="auto" w:before="0"/>
        <w:ind w:left="1680" w:right="1437" w:hanging="720"/>
        <w:jc w:val="both"/>
        <w:rPr>
          <w:sz w:val="24"/>
        </w:rPr>
      </w:pPr>
      <w:r>
        <w:rPr>
          <w:sz w:val="24"/>
        </w:rPr>
        <w:t>Akpanyung, E.T. (2014). Levels of heavy metals in fish obtained from two fishing sites in</w:t>
      </w:r>
      <w:r>
        <w:rPr>
          <w:spacing w:val="1"/>
          <w:sz w:val="24"/>
        </w:rPr>
        <w:t> </w:t>
      </w:r>
      <w:r>
        <w:rPr>
          <w:sz w:val="24"/>
        </w:rPr>
        <w:t>Akwa Ibom State, Nigeria. </w:t>
      </w:r>
      <w:r>
        <w:rPr>
          <w:i/>
          <w:sz w:val="24"/>
        </w:rPr>
        <w:t>Africa Journal of Environmental Science and Technol-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ogy,</w:t>
      </w:r>
      <w:r>
        <w:rPr>
          <w:b/>
          <w:sz w:val="24"/>
        </w:rPr>
        <w:t>8</w:t>
      </w:r>
      <w:r>
        <w:rPr>
          <w:sz w:val="24"/>
        </w:rPr>
        <w:t>(7);</w:t>
      </w:r>
      <w:r>
        <w:rPr>
          <w:spacing w:val="-1"/>
          <w:sz w:val="24"/>
        </w:rPr>
        <w:t> </w:t>
      </w:r>
      <w:r>
        <w:rPr>
          <w:sz w:val="24"/>
        </w:rPr>
        <w:t>416</w:t>
      </w:r>
      <w:r>
        <w:rPr>
          <w:spacing w:val="1"/>
          <w:sz w:val="24"/>
        </w:rPr>
        <w:t> </w:t>
      </w:r>
      <w:r>
        <w:rPr>
          <w:sz w:val="24"/>
        </w:rPr>
        <w:t>– 421.</w:t>
      </w:r>
    </w:p>
    <w:p>
      <w:pPr>
        <w:spacing w:line="360" w:lineRule="auto" w:before="1"/>
        <w:ind w:left="1680" w:right="1436" w:hanging="720"/>
        <w:jc w:val="both"/>
        <w:rPr>
          <w:sz w:val="24"/>
        </w:rPr>
      </w:pPr>
      <w:r>
        <w:rPr>
          <w:spacing w:val="-1"/>
          <w:sz w:val="24"/>
        </w:rPr>
        <w:t>Akubuguo,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E.I.,</w:t>
      </w:r>
      <w:r>
        <w:rPr>
          <w:spacing w:val="-10"/>
          <w:sz w:val="24"/>
        </w:rPr>
        <w:t> </w:t>
      </w:r>
      <w:r>
        <w:rPr>
          <w:sz w:val="24"/>
        </w:rPr>
        <w:t>Nwachukwu,</w:t>
      </w:r>
      <w:r>
        <w:rPr>
          <w:spacing w:val="-10"/>
          <w:sz w:val="24"/>
        </w:rPr>
        <w:t> </w:t>
      </w:r>
      <w:r>
        <w:rPr>
          <w:sz w:val="24"/>
        </w:rPr>
        <w:t>M.,</w:t>
      </w:r>
      <w:r>
        <w:rPr>
          <w:spacing w:val="-10"/>
          <w:sz w:val="24"/>
        </w:rPr>
        <w:t> </w:t>
      </w:r>
      <w:r>
        <w:rPr>
          <w:sz w:val="24"/>
        </w:rPr>
        <w:t>Odiki,</w:t>
      </w:r>
      <w:r>
        <w:rPr>
          <w:spacing w:val="-10"/>
          <w:sz w:val="24"/>
        </w:rPr>
        <w:t> </w:t>
      </w:r>
      <w:r>
        <w:rPr>
          <w:sz w:val="24"/>
        </w:rPr>
        <w:t>P.C.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Duru,</w:t>
      </w:r>
      <w:r>
        <w:rPr>
          <w:spacing w:val="-10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(2013).</w:t>
      </w:r>
      <w:r>
        <w:rPr>
          <w:spacing w:val="-9"/>
          <w:sz w:val="24"/>
        </w:rPr>
        <w:t> </w:t>
      </w:r>
      <w:r>
        <w:rPr>
          <w:sz w:val="24"/>
        </w:rPr>
        <w:t>Water</w:t>
      </w:r>
      <w:r>
        <w:rPr>
          <w:spacing w:val="-9"/>
          <w:sz w:val="24"/>
        </w:rPr>
        <w:t> </w:t>
      </w:r>
      <w:r>
        <w:rPr>
          <w:sz w:val="24"/>
        </w:rPr>
        <w:t>Quality</w:t>
      </w:r>
      <w:r>
        <w:rPr>
          <w:spacing w:val="-14"/>
          <w:sz w:val="24"/>
        </w:rPr>
        <w:t> </w:t>
      </w:r>
      <w:r>
        <w:rPr>
          <w:sz w:val="24"/>
        </w:rPr>
        <w:t>Assessment</w:t>
      </w:r>
      <w:r>
        <w:rPr>
          <w:spacing w:val="-58"/>
          <w:sz w:val="24"/>
        </w:rPr>
        <w:t> </w:t>
      </w:r>
      <w:r>
        <w:rPr>
          <w:sz w:val="24"/>
        </w:rPr>
        <w:t>of Njaba River. </w:t>
      </w:r>
      <w:r>
        <w:rPr>
          <w:i/>
          <w:sz w:val="24"/>
        </w:rPr>
        <w:t>Journal of Enviromenttal Science, Toxicology and Food Technolgy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(6):</w:t>
      </w:r>
      <w:r>
        <w:rPr>
          <w:spacing w:val="-1"/>
          <w:sz w:val="24"/>
        </w:rPr>
        <w:t> </w:t>
      </w:r>
      <w:r>
        <w:rPr>
          <w:sz w:val="24"/>
        </w:rPr>
        <w:t>157 – 165.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Alabaster, I.S., Lloyd, K. (2000). Water quality criteria for fresh water butter worth- Hei-</w:t>
      </w:r>
      <w:r>
        <w:rPr>
          <w:spacing w:val="1"/>
        </w:rPr>
        <w:t> </w:t>
      </w:r>
      <w:r>
        <w:rPr/>
        <w:t>nemman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</w:p>
    <w:p>
      <w:pPr>
        <w:pStyle w:val="BodyText"/>
        <w:spacing w:line="360" w:lineRule="auto"/>
        <w:ind w:left="1680" w:right="1435" w:hanging="720"/>
        <w:jc w:val="both"/>
      </w:pPr>
      <w:r>
        <w:rPr/>
        <w:t>Aleleye–Wokoma, I.P., Hart, S.A. and Hart, A.I. (2001). Age and growth of </w:t>
      </w:r>
      <w:r>
        <w:rPr>
          <w:i/>
        </w:rPr>
        <w:t>Musil caphalus</w:t>
      </w:r>
      <w:r>
        <w:rPr/>
        <w:t>,</w:t>
      </w:r>
      <w:r>
        <w:rPr>
          <w:spacing w:val="1"/>
        </w:rPr>
        <w:t> </w:t>
      </w:r>
      <w:r>
        <w:rPr>
          <w:i/>
        </w:rPr>
        <w:t>Perciformes mugilidae</w:t>
      </w:r>
      <w:r>
        <w:rPr/>
        <w:t>in Bonny Estuary, 14</w:t>
      </w:r>
      <w:r>
        <w:rPr>
          <w:vertAlign w:val="superscript"/>
        </w:rPr>
        <w:t>th</w:t>
      </w:r>
      <w:r>
        <w:rPr>
          <w:vertAlign w:val="baseline"/>
        </w:rPr>
        <w:t> Annual Conference of the Fisheries So-</w:t>
      </w:r>
      <w:r>
        <w:rPr>
          <w:spacing w:val="1"/>
          <w:vertAlign w:val="baseline"/>
        </w:rPr>
        <w:t> </w:t>
      </w:r>
      <w:r>
        <w:rPr>
          <w:vertAlign w:val="baseline"/>
        </w:rPr>
        <w:t>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(FISON), pp 119</w:t>
      </w:r>
      <w:r>
        <w:rPr>
          <w:spacing w:val="2"/>
          <w:vertAlign w:val="baseline"/>
        </w:rPr>
        <w:t> </w:t>
      </w:r>
      <w:r>
        <w:rPr>
          <w:vertAlign w:val="baseline"/>
        </w:rPr>
        <w:t>– 129.</w:t>
      </w:r>
    </w:p>
    <w:p>
      <w:pPr>
        <w:pStyle w:val="BodyText"/>
        <w:spacing w:line="360" w:lineRule="auto"/>
        <w:ind w:left="1680" w:right="1446" w:hanging="720"/>
        <w:jc w:val="both"/>
      </w:pPr>
      <w:r>
        <w:rPr/>
        <w:t>Alf, B.J. (2000). Handbook of polycyclic aromatic hydrocarbons Marcel Decker Inc. New</w:t>
      </w:r>
      <w:r>
        <w:rPr>
          <w:spacing w:val="1"/>
        </w:rPr>
        <w:t> </w:t>
      </w:r>
      <w:r>
        <w:rPr/>
        <w:t>York,</w:t>
      </w:r>
      <w:r>
        <w:rPr>
          <w:spacing w:val="-1"/>
        </w:rPr>
        <w:t> </w:t>
      </w:r>
      <w:r>
        <w:rPr>
          <w:b/>
        </w:rPr>
        <w:t>12</w:t>
      </w:r>
      <w:r>
        <w:rPr/>
        <w:t>: 515</w:t>
      </w:r>
      <w:r>
        <w:rPr>
          <w:spacing w:val="1"/>
        </w:rPr>
        <w:t> </w:t>
      </w:r>
      <w:r>
        <w:rPr/>
        <w:t>– 520.</w:t>
      </w:r>
    </w:p>
    <w:p>
      <w:pPr>
        <w:pStyle w:val="BodyText"/>
        <w:spacing w:line="360" w:lineRule="auto"/>
        <w:ind w:left="1680" w:right="1435" w:hanging="720"/>
        <w:jc w:val="both"/>
      </w:pPr>
      <w:r>
        <w:rPr/>
        <w:t>Al-kahtani, M.A. (2009). Accumulation of heavy metal in tilapia and cat fish from Al-hassa</w:t>
      </w:r>
      <w:r>
        <w:rPr>
          <w:spacing w:val="1"/>
        </w:rPr>
        <w:t> </w:t>
      </w:r>
      <w:r>
        <w:rPr/>
        <w:t>spring,</w:t>
      </w:r>
      <w:r>
        <w:rPr>
          <w:spacing w:val="-1"/>
        </w:rPr>
        <w:t> </w:t>
      </w:r>
      <w:r>
        <w:rPr/>
        <w:t>Saudi Arabia.</w:t>
      </w:r>
      <w:r>
        <w:rPr>
          <w:i/>
        </w:rPr>
        <w:t>American Journal of Science,</w:t>
      </w:r>
      <w:r>
        <w:rPr>
          <w:b/>
        </w:rPr>
        <w:t>1</w:t>
      </w:r>
      <w:r>
        <w:rPr/>
        <w:t>: 2024</w:t>
      </w:r>
      <w:r>
        <w:rPr>
          <w:spacing w:val="-1"/>
        </w:rPr>
        <w:t> </w:t>
      </w:r>
      <w:r>
        <w:rPr/>
        <w:t>– 2027.</w:t>
      </w:r>
    </w:p>
    <w:p>
      <w:pPr>
        <w:spacing w:after="0" w:line="360" w:lineRule="auto"/>
        <w:jc w:val="both"/>
        <w:sectPr>
          <w:headerReference w:type="default" r:id="rId460"/>
          <w:footerReference w:type="default" r:id="rId461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41" w:hanging="720"/>
        <w:jc w:val="both"/>
      </w:pPr>
      <w:r>
        <w:rPr/>
        <w:t>Al-Saadi, H.A., Al-Lami, A.A., and Kashiim, T.I. (1996). Regulated rivers research and man-</w:t>
      </w:r>
      <w:r>
        <w:rPr>
          <w:spacing w:val="-57"/>
        </w:rPr>
        <w:t> </w:t>
      </w:r>
      <w:r>
        <w:rPr/>
        <w:t>agement.</w:t>
      </w:r>
      <w:r>
        <w:rPr>
          <w:spacing w:val="-1"/>
        </w:rPr>
        <w:t> </w:t>
      </w:r>
      <w:r>
        <w:rPr/>
        <w:t>12(1), 27-38.</w:t>
      </w:r>
    </w:p>
    <w:p>
      <w:pPr>
        <w:pStyle w:val="BodyText"/>
        <w:spacing w:line="360" w:lineRule="auto" w:before="1"/>
        <w:ind w:left="1680" w:right="1439" w:hanging="720"/>
        <w:jc w:val="both"/>
      </w:pPr>
      <w:r>
        <w:rPr/>
        <w:t>Al-Yousuf, M., and El-Shadawi, M. (1999). Effect of different heavy metal pollution on fish</w:t>
      </w:r>
      <w:r>
        <w:rPr>
          <w:spacing w:val="1"/>
        </w:rPr>
        <w:t> </w:t>
      </w:r>
      <w:r>
        <w:rPr/>
        <w:t>researchgate.net</w:t>
      </w:r>
      <w:r>
        <w:rPr>
          <w:spacing w:val="-1"/>
        </w:rPr>
        <w:t> </w:t>
      </w:r>
      <w:r>
        <w:rPr/>
        <w:t>publication.</w:t>
      </w:r>
    </w:p>
    <w:p>
      <w:pPr>
        <w:pStyle w:val="BodyText"/>
        <w:spacing w:line="360" w:lineRule="auto"/>
        <w:ind w:left="908" w:right="1437"/>
        <w:jc w:val="right"/>
      </w:pPr>
      <w:r>
        <w:rPr/>
        <w:t>Al-Yousuf,</w:t>
      </w:r>
      <w:r>
        <w:rPr>
          <w:spacing w:val="8"/>
        </w:rPr>
        <w:t> </w:t>
      </w:r>
      <w:r>
        <w:rPr/>
        <w:t>M.H.,</w:t>
      </w:r>
      <w:r>
        <w:rPr>
          <w:spacing w:val="8"/>
        </w:rPr>
        <w:t> </w:t>
      </w:r>
      <w:r>
        <w:rPr/>
        <w:t>Shahawi,</w:t>
      </w:r>
      <w:r>
        <w:rPr>
          <w:spacing w:val="8"/>
        </w:rPr>
        <w:t> </w:t>
      </w:r>
      <w:r>
        <w:rPr/>
        <w:t>Al-Ghais,</w:t>
      </w:r>
      <w:r>
        <w:rPr>
          <w:spacing w:val="9"/>
        </w:rPr>
        <w:t> </w:t>
      </w:r>
      <w:r>
        <w:rPr/>
        <w:t>S.M.</w:t>
      </w:r>
      <w:r>
        <w:rPr>
          <w:spacing w:val="9"/>
        </w:rPr>
        <w:t> </w:t>
      </w:r>
      <w:r>
        <w:rPr/>
        <w:t>(2000).</w:t>
      </w:r>
      <w:r>
        <w:rPr>
          <w:spacing w:val="7"/>
        </w:rPr>
        <w:t> </w:t>
      </w:r>
      <w:r>
        <w:rPr/>
        <w:t>Trace</w:t>
      </w:r>
      <w:r>
        <w:rPr>
          <w:spacing w:val="7"/>
        </w:rPr>
        <w:t> </w:t>
      </w:r>
      <w:r>
        <w:rPr/>
        <w:t>metals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liver,</w:t>
      </w:r>
      <w:r>
        <w:rPr>
          <w:spacing w:val="8"/>
        </w:rPr>
        <w:t> </w:t>
      </w:r>
      <w:r>
        <w:rPr/>
        <w:t>skin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muscle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Lethrinus lentjah fish species in relation to body length and sex. Sa total envron. 87-94.</w:t>
      </w:r>
      <w:r>
        <w:rPr>
          <w:spacing w:val="1"/>
        </w:rPr>
        <w:t> </w:t>
      </w:r>
      <w:r>
        <w:rPr/>
        <w:t>Amadi,</w:t>
      </w:r>
      <w:r>
        <w:rPr>
          <w:spacing w:val="18"/>
        </w:rPr>
        <w:t> </w:t>
      </w:r>
      <w:r>
        <w:rPr/>
        <w:t>A.N.</w:t>
      </w:r>
      <w:r>
        <w:rPr>
          <w:spacing w:val="18"/>
        </w:rPr>
        <w:t> </w:t>
      </w:r>
      <w:r>
        <w:rPr/>
        <w:t>(2010).</w:t>
      </w:r>
      <w:r>
        <w:rPr>
          <w:spacing w:val="18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urbanization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ground</w:t>
      </w:r>
      <w:r>
        <w:rPr>
          <w:spacing w:val="18"/>
        </w:rPr>
        <w:t> </w:t>
      </w:r>
      <w:r>
        <w:rPr/>
        <w:t>water</w:t>
      </w:r>
      <w:r>
        <w:rPr>
          <w:spacing w:val="17"/>
        </w:rPr>
        <w:t> </w:t>
      </w:r>
      <w:r>
        <w:rPr/>
        <w:t>quality.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case</w:t>
      </w:r>
      <w:r>
        <w:rPr>
          <w:spacing w:val="17"/>
        </w:rPr>
        <w:t> </w:t>
      </w:r>
      <w:r>
        <w:rPr/>
        <w:t>study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Port-</w:t>
      </w:r>
    </w:p>
    <w:p>
      <w:pPr>
        <w:spacing w:line="275" w:lineRule="exact" w:before="0"/>
        <w:ind w:left="1680" w:right="0" w:firstLine="0"/>
        <w:jc w:val="both"/>
        <w:rPr>
          <w:sz w:val="24"/>
        </w:rPr>
      </w:pPr>
      <w:r>
        <w:rPr>
          <w:sz w:val="24"/>
        </w:rPr>
        <w:t>Harcourt,</w:t>
      </w:r>
      <w:r>
        <w:rPr>
          <w:spacing w:val="-2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i/>
          <w:sz w:val="24"/>
        </w:rPr>
        <w:t>Nature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b/>
          <w:sz w:val="24"/>
        </w:rPr>
        <w:t>11</w:t>
      </w:r>
      <w:r>
        <w:rPr>
          <w:sz w:val="24"/>
        </w:rPr>
        <w:t>(2):143-152.</w:t>
      </w:r>
    </w:p>
    <w:p>
      <w:pPr>
        <w:pStyle w:val="BodyText"/>
        <w:spacing w:line="360" w:lineRule="auto" w:before="139"/>
        <w:ind w:left="1680" w:right="1436" w:hanging="720"/>
        <w:jc w:val="both"/>
      </w:pPr>
      <w:r>
        <w:rPr/>
        <w:t>Amadi, A.N., Akobundu, I.P., Yisa, J.O. and Shariby, I. (2016). Analysis studies of heavy</w:t>
      </w:r>
      <w:r>
        <w:rPr>
          <w:spacing w:val="1"/>
        </w:rPr>
        <w:t> </w:t>
      </w:r>
      <w:r>
        <w:rPr/>
        <w:t>metal contamination of Imo River. Proceeding of INCEDI 2016. 29</w:t>
      </w:r>
      <w:r>
        <w:rPr>
          <w:vertAlign w:val="superscript"/>
        </w:rPr>
        <w:t>th</w:t>
      </w:r>
      <w:r>
        <w:rPr>
          <w:vertAlign w:val="baseline"/>
        </w:rPr>
        <w:t> – 31</w:t>
      </w:r>
      <w:r>
        <w:rPr>
          <w:vertAlign w:val="superscript"/>
        </w:rPr>
        <w:t>st</w:t>
      </w:r>
      <w:r>
        <w:rPr>
          <w:vertAlign w:val="baseline"/>
        </w:rPr>
        <w:t> August,</w:t>
      </w:r>
      <w:r>
        <w:rPr>
          <w:spacing w:val="1"/>
          <w:vertAlign w:val="baseline"/>
        </w:rPr>
        <w:t> </w:t>
      </w:r>
      <w:r>
        <w:rPr>
          <w:vertAlign w:val="baseline"/>
        </w:rPr>
        <w:t>2016. Pp</w:t>
      </w:r>
      <w:r>
        <w:rPr>
          <w:spacing w:val="-1"/>
          <w:vertAlign w:val="baseline"/>
        </w:rPr>
        <w:t> </w:t>
      </w:r>
      <w:r>
        <w:rPr>
          <w:vertAlign w:val="baseline"/>
        </w:rPr>
        <w:t>210-217.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Amadi, A.N., Olasehinde, P.I., Okosun, E.A. and Yisa, J. (2010). Assessment of the 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Otamiri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Oramiriukwa</w:t>
      </w:r>
      <w:r>
        <w:rPr>
          <w:spacing w:val="1"/>
        </w:rPr>
        <w:t> </w:t>
      </w:r>
      <w:r>
        <w:rPr/>
        <w:t>Rivers.</w:t>
      </w:r>
      <w:r>
        <w:rPr>
          <w:i/>
        </w:rPr>
        <w:t>Physics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Jour-</w:t>
      </w:r>
      <w:r>
        <w:rPr>
          <w:i/>
          <w:spacing w:val="1"/>
        </w:rPr>
        <w:t> </w:t>
      </w:r>
      <w:r>
        <w:rPr>
          <w:i/>
        </w:rPr>
        <w:t>nal,</w:t>
      </w:r>
      <w:r>
        <w:rPr>
          <w:b/>
        </w:rPr>
        <w:t>1</w:t>
      </w:r>
      <w:r>
        <w:rPr/>
        <w:t>(2):116</w:t>
      </w:r>
      <w:r>
        <w:rPr>
          <w:spacing w:val="-1"/>
        </w:rPr>
        <w:t> </w:t>
      </w:r>
      <w:r>
        <w:rPr/>
        <w:t>– 123.</w:t>
      </w:r>
    </w:p>
    <w:p>
      <w:pPr>
        <w:pStyle w:val="BodyText"/>
        <w:spacing w:line="360" w:lineRule="auto" w:before="1"/>
        <w:ind w:left="1680" w:right="1442" w:hanging="720"/>
        <w:jc w:val="both"/>
      </w:pPr>
      <w:r>
        <w:rPr/>
        <w:t>Amare, B. (2005). Assessment of water quality changes in Awash River. School of Graduate</w:t>
      </w:r>
      <w:r>
        <w:rPr>
          <w:spacing w:val="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chemistry. Addis</w:t>
      </w:r>
      <w:r>
        <w:rPr>
          <w:spacing w:val="2"/>
        </w:rPr>
        <w:t> </w:t>
      </w:r>
      <w:r>
        <w:rPr/>
        <w:t>Asaba: Addis</w:t>
      </w:r>
      <w:r>
        <w:rPr>
          <w:spacing w:val="-1"/>
        </w:rPr>
        <w:t> </w:t>
      </w:r>
      <w:r>
        <w:rPr/>
        <w:t>Ababa</w:t>
      </w:r>
      <w:r>
        <w:rPr>
          <w:spacing w:val="-1"/>
        </w:rPr>
        <w:t> </w:t>
      </w:r>
      <w:r>
        <w:rPr/>
        <w:t>University.</w:t>
      </w:r>
    </w:p>
    <w:p>
      <w:pPr>
        <w:spacing w:line="360" w:lineRule="auto" w:before="0"/>
        <w:ind w:left="1680" w:right="1435" w:hanging="720"/>
        <w:jc w:val="both"/>
        <w:rPr>
          <w:sz w:val="24"/>
        </w:rPr>
      </w:pPr>
      <w:r>
        <w:rPr>
          <w:sz w:val="24"/>
        </w:rPr>
        <w:t>Anderson,</w:t>
      </w:r>
      <w:r>
        <w:rPr>
          <w:spacing w:val="-8"/>
          <w:sz w:val="24"/>
        </w:rPr>
        <w:t> </w:t>
      </w:r>
      <w:r>
        <w:rPr>
          <w:sz w:val="24"/>
        </w:rPr>
        <w:t>J.T.</w:t>
      </w:r>
      <w:r>
        <w:rPr>
          <w:spacing w:val="-8"/>
          <w:sz w:val="24"/>
        </w:rPr>
        <w:t> </w:t>
      </w:r>
      <w:r>
        <w:rPr>
          <w:sz w:val="24"/>
        </w:rPr>
        <w:t>(2010).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environmental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7"/>
          <w:sz w:val="24"/>
        </w:rPr>
        <w:t> </w:t>
      </w:r>
      <w:r>
        <w:rPr>
          <w:sz w:val="24"/>
        </w:rPr>
        <w:t>handbook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analytical</w:t>
      </w:r>
      <w:r>
        <w:rPr>
          <w:spacing w:val="-7"/>
          <w:sz w:val="24"/>
        </w:rPr>
        <w:t> </w:t>
      </w:r>
      <w:r>
        <w:rPr>
          <w:sz w:val="24"/>
        </w:rPr>
        <w:t>separations.</w:t>
      </w:r>
      <w:r>
        <w:rPr>
          <w:spacing w:val="-4"/>
          <w:sz w:val="24"/>
        </w:rPr>
        <w:t> </w:t>
      </w:r>
      <w:r>
        <w:rPr>
          <w:i/>
          <w:sz w:val="24"/>
        </w:rPr>
        <w:t>Elseivier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Amster dam</w:t>
      </w:r>
      <w:r>
        <w:rPr>
          <w:sz w:val="24"/>
        </w:rPr>
        <w:t>, pp.</w:t>
      </w:r>
      <w:r>
        <w:rPr>
          <w:spacing w:val="2"/>
          <w:sz w:val="24"/>
        </w:rPr>
        <w:t> </w:t>
      </w:r>
      <w:r>
        <w:rPr>
          <w:sz w:val="24"/>
        </w:rPr>
        <w:t>75 – 98.</w:t>
      </w:r>
    </w:p>
    <w:p>
      <w:pPr>
        <w:pStyle w:val="BodyText"/>
        <w:spacing w:line="360" w:lineRule="auto" w:before="1"/>
        <w:ind w:left="1680" w:right="1442" w:hanging="720"/>
        <w:jc w:val="both"/>
      </w:pPr>
      <w:r>
        <w:rPr/>
        <w:t>Anornu, G.K., Amos, T.K.B. and Gyampo, A. M. (2012). Evaluation of ground water vulner-</w:t>
      </w:r>
      <w:r>
        <w:rPr>
          <w:spacing w:val="-57"/>
        </w:rPr>
        <w:t> </w:t>
      </w:r>
      <w:r>
        <w:rPr/>
        <w:t>ability</w:t>
      </w:r>
      <w:r>
        <w:rPr>
          <w:spacing w:val="-6"/>
        </w:rPr>
        <w:t> </w:t>
      </w:r>
      <w:r>
        <w:rPr/>
        <w:t>in Densu River Basin of Ghana.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Anthony, E.O. (2014). Using pollution load index and geoaccumulation index for the assess-</w:t>
      </w:r>
      <w:r>
        <w:rPr>
          <w:spacing w:val="1"/>
        </w:rPr>
        <w:t> </w:t>
      </w:r>
      <w:r>
        <w:rPr>
          <w:spacing w:val="-1"/>
        </w:rPr>
        <w:t>ment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heavy</w:t>
      </w:r>
      <w:r>
        <w:rPr>
          <w:spacing w:val="-15"/>
        </w:rPr>
        <w:t> </w:t>
      </w:r>
      <w:r>
        <w:rPr>
          <w:spacing w:val="-1"/>
        </w:rPr>
        <w:t>metal</w:t>
      </w:r>
      <w:r>
        <w:rPr>
          <w:spacing w:val="-10"/>
        </w:rPr>
        <w:t> </w:t>
      </w:r>
      <w:r>
        <w:rPr/>
        <w:t>pollution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sediment</w:t>
      </w:r>
      <w:r>
        <w:rPr>
          <w:spacing w:val="-10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Benin</w:t>
      </w:r>
      <w:r>
        <w:rPr>
          <w:spacing w:val="-10"/>
        </w:rPr>
        <w:t> </w:t>
      </w:r>
      <w:r>
        <w:rPr/>
        <w:t>River,</w:t>
      </w:r>
      <w:r>
        <w:rPr>
          <w:spacing w:val="-10"/>
        </w:rPr>
        <w:t> </w:t>
      </w:r>
      <w:r>
        <w:rPr/>
        <w:t>Nigeria.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Chemistry,</w:t>
      </w:r>
      <w:r>
        <w:rPr>
          <w:b/>
        </w:rPr>
        <w:t>22</w:t>
      </w:r>
      <w:r>
        <w:rPr/>
        <w:t>: 210-218.</w:t>
      </w:r>
    </w:p>
    <w:p>
      <w:pPr>
        <w:pStyle w:val="BodyText"/>
        <w:spacing w:line="360" w:lineRule="auto"/>
        <w:ind w:left="1680" w:right="1444" w:hanging="720"/>
        <w:jc w:val="both"/>
      </w:pPr>
      <w:r>
        <w:rPr/>
        <w:t>Antoine, S. E., and Al-Saadi, H. A. (1982). Limnological studies on the polluted Ashar canal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Basra</w:t>
      </w:r>
      <w:r>
        <w:rPr>
          <w:spacing w:val="-1"/>
        </w:rPr>
        <w:t> </w:t>
      </w:r>
      <w:r>
        <w:rPr/>
        <w:t>(Iraq) in.</w:t>
      </w:r>
      <w:r>
        <w:rPr>
          <w:spacing w:val="1"/>
        </w:rPr>
        <w:t> </w:t>
      </w:r>
      <w:r>
        <w:rPr/>
        <w:t>reveges hydrobiologia. 67:405-418.</w:t>
      </w:r>
    </w:p>
    <w:p>
      <w:pPr>
        <w:spacing w:line="360" w:lineRule="auto" w:before="0"/>
        <w:ind w:left="1680" w:right="1440" w:hanging="720"/>
        <w:jc w:val="both"/>
        <w:rPr>
          <w:sz w:val="24"/>
        </w:rPr>
      </w:pPr>
      <w:r>
        <w:rPr>
          <w:sz w:val="24"/>
        </w:rPr>
        <w:t>Anwar, A., Mahmood, T., Hague, Q.U., Zohaib, A. and Kiswar, F. (2014): Heavy metals in</w:t>
      </w:r>
      <w:r>
        <w:rPr>
          <w:spacing w:val="1"/>
          <w:sz w:val="24"/>
        </w:rPr>
        <w:t> </w:t>
      </w:r>
      <w:r>
        <w:rPr>
          <w:sz w:val="24"/>
        </w:rPr>
        <w:t>fruit juices in different packaging materials. </w:t>
      </w:r>
      <w:r>
        <w:rPr>
          <w:i/>
          <w:sz w:val="24"/>
        </w:rPr>
        <w:t>Journal of Food Science and Biotechnol-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ogy,</w:t>
      </w:r>
      <w:r>
        <w:rPr>
          <w:b/>
          <w:sz w:val="24"/>
        </w:rPr>
        <w:t>4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191</w:t>
      </w:r>
      <w:r>
        <w:rPr>
          <w:spacing w:val="1"/>
          <w:sz w:val="24"/>
        </w:rPr>
        <w:t> </w:t>
      </w:r>
      <w:r>
        <w:rPr>
          <w:sz w:val="24"/>
        </w:rPr>
        <w:t>– 194.</w:t>
      </w:r>
    </w:p>
    <w:p>
      <w:pPr>
        <w:pStyle w:val="BodyText"/>
        <w:spacing w:line="360" w:lineRule="auto" w:before="1"/>
        <w:ind w:left="1680" w:right="1443" w:hanging="720"/>
        <w:jc w:val="both"/>
      </w:pPr>
      <w:r>
        <w:rPr/>
        <w:t>A.O, A.C. (1999). Official methods of analysis of the Association of official analytical chem-</w:t>
      </w:r>
      <w:r>
        <w:rPr>
          <w:spacing w:val="-57"/>
        </w:rPr>
        <w:t> </w:t>
      </w:r>
      <w:r>
        <w:rPr/>
        <w:t>istry.</w:t>
      </w:r>
      <w:r>
        <w:rPr>
          <w:spacing w:val="-1"/>
        </w:rPr>
        <w:t> </w:t>
      </w:r>
      <w:r>
        <w:rPr/>
        <w:t>Washington DC, USA, 234.</w:t>
      </w:r>
    </w:p>
    <w:p>
      <w:pPr>
        <w:pStyle w:val="BodyText"/>
        <w:spacing w:line="360" w:lineRule="auto"/>
        <w:ind w:left="1680" w:right="1434" w:hanging="720"/>
        <w:jc w:val="both"/>
      </w:pPr>
      <w:r>
        <w:rPr/>
        <w:t>APHA</w:t>
      </w:r>
      <w:r>
        <w:rPr>
          <w:spacing w:val="-9"/>
        </w:rPr>
        <w:t> </w:t>
      </w:r>
      <w:r>
        <w:rPr/>
        <w:t>(1992):</w:t>
      </w:r>
      <w:r>
        <w:rPr>
          <w:spacing w:val="-8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methods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examination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water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waste</w:t>
      </w:r>
      <w:r>
        <w:rPr>
          <w:spacing w:val="-7"/>
        </w:rPr>
        <w:t> </w:t>
      </w:r>
      <w:r>
        <w:rPr/>
        <w:t>water.</w:t>
      </w:r>
      <w:r>
        <w:rPr>
          <w:spacing w:val="-8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-6"/>
          <w:vertAlign w:val="baseline"/>
        </w:rPr>
        <w:t> </w:t>
      </w:r>
      <w:r>
        <w:rPr>
          <w:vertAlign w:val="baseline"/>
        </w:rPr>
        <w:t>ed.</w:t>
      </w:r>
      <w:r>
        <w:rPr>
          <w:spacing w:val="-8"/>
          <w:vertAlign w:val="baseline"/>
        </w:rPr>
        <w:t> </w:t>
      </w:r>
      <w:r>
        <w:rPr>
          <w:vertAlign w:val="baseline"/>
        </w:rPr>
        <w:t>Amer-</w:t>
      </w:r>
      <w:r>
        <w:rPr>
          <w:spacing w:val="-58"/>
          <w:vertAlign w:val="baseline"/>
        </w:rPr>
        <w:t> </w:t>
      </w:r>
      <w:r>
        <w:rPr>
          <w:vertAlign w:val="baseline"/>
        </w:rPr>
        <w:t>ican</w:t>
      </w:r>
      <w:r>
        <w:rPr>
          <w:spacing w:val="-9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10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8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Washington,</w:t>
      </w:r>
      <w:r>
        <w:rPr>
          <w:spacing w:val="-7"/>
          <w:vertAlign w:val="baseline"/>
        </w:rPr>
        <w:t> </w:t>
      </w:r>
      <w:r>
        <w:rPr>
          <w:vertAlign w:val="baseline"/>
        </w:rPr>
        <w:t>O.C.</w:t>
      </w:r>
      <w:r>
        <w:rPr>
          <w:spacing w:val="-8"/>
          <w:vertAlign w:val="baseline"/>
        </w:rPr>
        <w:t> </w:t>
      </w:r>
      <w:r>
        <w:rPr>
          <w:vertAlign w:val="baseline"/>
        </w:rPr>
        <w:t>APHA</w:t>
      </w:r>
      <w:r>
        <w:rPr>
          <w:spacing w:val="-8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8"/>
          <w:vertAlign w:val="baseline"/>
        </w:rPr>
        <w:t> </w:t>
      </w:r>
      <w:r>
        <w:rPr>
          <w:vertAlign w:val="baseline"/>
        </w:rPr>
        <w:t>4500</w:t>
      </w:r>
      <w:r>
        <w:rPr>
          <w:spacing w:val="-8"/>
          <w:vertAlign w:val="baseline"/>
        </w:rPr>
        <w:t> </w:t>
      </w:r>
      <w:r>
        <w:rPr>
          <w:vertAlign w:val="baseline"/>
        </w:rPr>
        <w:t>–</w:t>
      </w:r>
      <w:r>
        <w:rPr>
          <w:spacing w:val="-8"/>
          <w:vertAlign w:val="baseline"/>
        </w:rPr>
        <w:t> </w:t>
      </w:r>
      <w:r>
        <w:rPr>
          <w:vertAlign w:val="baseline"/>
        </w:rPr>
        <w:t>N03;</w:t>
      </w:r>
      <w:r>
        <w:rPr>
          <w:spacing w:val="-8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examination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 and waste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40CFR 136.3CA.</w:t>
      </w:r>
    </w:p>
    <w:p>
      <w:pPr>
        <w:spacing w:after="0" w:line="360" w:lineRule="auto"/>
        <w:jc w:val="both"/>
        <w:sectPr>
          <w:headerReference w:type="default" r:id="rId462"/>
          <w:footerReference w:type="default" r:id="rId463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41" w:hanging="720"/>
      </w:pPr>
      <w:r>
        <w:rPr/>
        <w:t>APHA</w:t>
      </w:r>
      <w:r>
        <w:rPr>
          <w:spacing w:val="10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methods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examination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water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waste</w:t>
      </w:r>
      <w:r>
        <w:rPr>
          <w:spacing w:val="12"/>
        </w:rPr>
        <w:t> </w:t>
      </w:r>
      <w:r>
        <w:rPr/>
        <w:t>water</w:t>
      </w:r>
      <w:r>
        <w:rPr>
          <w:spacing w:val="10"/>
        </w:rPr>
        <w:t> </w:t>
      </w:r>
      <w:r>
        <w:rPr/>
        <w:t>19</w:t>
      </w:r>
      <w:r>
        <w:rPr>
          <w:spacing w:val="13"/>
        </w:rPr>
        <w:t> </w:t>
      </w:r>
      <w:r>
        <w:rPr/>
        <w:t>(American</w:t>
      </w:r>
      <w:r>
        <w:rPr>
          <w:spacing w:val="13"/>
        </w:rPr>
        <w:t> </w:t>
      </w:r>
      <w:r>
        <w:rPr/>
        <w:t>Public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Association, APNA, AWWA).</w:t>
      </w:r>
    </w:p>
    <w:p>
      <w:pPr>
        <w:pStyle w:val="BodyText"/>
        <w:spacing w:before="1"/>
        <w:ind w:left="960"/>
      </w:pPr>
      <w:r>
        <w:rPr/>
        <w:t>APHA,</w:t>
      </w:r>
      <w:r>
        <w:rPr>
          <w:spacing w:val="15"/>
        </w:rPr>
        <w:t> </w:t>
      </w:r>
      <w:r>
        <w:rPr/>
        <w:t>(2005).</w:t>
      </w:r>
      <w:r>
        <w:rPr>
          <w:spacing w:val="14"/>
        </w:rPr>
        <w:t> </w:t>
      </w:r>
      <w:r>
        <w:rPr/>
        <w:t>Standard</w:t>
      </w:r>
      <w:r>
        <w:rPr>
          <w:spacing w:val="18"/>
        </w:rPr>
        <w:t> </w:t>
      </w:r>
      <w:r>
        <w:rPr/>
        <w:t>methods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examination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water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waste</w:t>
      </w:r>
      <w:r>
        <w:rPr>
          <w:spacing w:val="17"/>
        </w:rPr>
        <w:t> </w:t>
      </w:r>
      <w:r>
        <w:rPr/>
        <w:t>water.</w:t>
      </w:r>
      <w:r>
        <w:rPr>
          <w:spacing w:val="16"/>
        </w:rPr>
        <w:t> </w:t>
      </w:r>
      <w:r>
        <w:rPr/>
        <w:t>21</w:t>
      </w:r>
      <w:r>
        <w:rPr>
          <w:spacing w:val="17"/>
        </w:rPr>
        <w:t> </w:t>
      </w:r>
      <w:r>
        <w:rPr/>
        <w:t>edition.</w:t>
      </w:r>
    </w:p>
    <w:p>
      <w:pPr>
        <w:pStyle w:val="BodyText"/>
        <w:spacing w:before="137"/>
        <w:ind w:left="1680"/>
      </w:pPr>
      <w:r>
        <w:rPr/>
        <w:t>American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Association,</w:t>
      </w:r>
      <w:r>
        <w:rPr>
          <w:spacing w:val="-2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D.C.</w:t>
      </w:r>
    </w:p>
    <w:p>
      <w:pPr>
        <w:pStyle w:val="BodyText"/>
        <w:spacing w:line="360" w:lineRule="auto" w:before="139"/>
        <w:ind w:left="1680" w:right="1433" w:hanging="720"/>
      </w:pPr>
      <w:r>
        <w:rPr>
          <w:spacing w:val="-1"/>
        </w:rPr>
        <w:t>APHA,</w:t>
      </w:r>
      <w:r>
        <w:rPr>
          <w:spacing w:val="-15"/>
        </w:rPr>
        <w:t> </w:t>
      </w:r>
      <w:r>
        <w:rPr>
          <w:spacing w:val="-1"/>
        </w:rPr>
        <w:t>(2005).</w:t>
      </w:r>
      <w:r>
        <w:rPr>
          <w:spacing w:val="-15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methods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examination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water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waste</w:t>
      </w:r>
      <w:r>
        <w:rPr>
          <w:spacing w:val="-13"/>
        </w:rPr>
        <w:t> </w:t>
      </w:r>
      <w:r>
        <w:rPr/>
        <w:t>water.</w:t>
      </w:r>
      <w:r>
        <w:rPr>
          <w:spacing w:val="-15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14"/>
          <w:vertAlign w:val="baseline"/>
        </w:rPr>
        <w:t> </w:t>
      </w:r>
      <w:r>
        <w:rPr>
          <w:vertAlign w:val="baseline"/>
        </w:rPr>
        <w:t>Washington</w:t>
      </w:r>
      <w:r>
        <w:rPr>
          <w:spacing w:val="-57"/>
          <w:vertAlign w:val="baseline"/>
        </w:rPr>
        <w:t> </w:t>
      </w:r>
      <w:r>
        <w:rPr>
          <w:vertAlign w:val="baseline"/>
        </w:rPr>
        <w:t>DC, USA. APHA.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Arimoro, O., Robert, B., Francis, B., Francis, O., and Edegbere, A.O. (2014). Fluctuating sa-</w:t>
      </w:r>
      <w:r>
        <w:rPr>
          <w:spacing w:val="1"/>
        </w:rPr>
        <w:t> </w:t>
      </w:r>
      <w:r>
        <w:rPr/>
        <w:t>linity levels and increasing pollution gradient in fish community structure and trophic</w:t>
      </w:r>
      <w:r>
        <w:rPr>
          <w:spacing w:val="1"/>
        </w:rPr>
        <w:t> </w:t>
      </w:r>
      <w:r>
        <w:rPr/>
        <w:t>levels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small</w:t>
      </w:r>
      <w:r>
        <w:rPr>
          <w:spacing w:val="-10"/>
        </w:rPr>
        <w:t> </w:t>
      </w:r>
      <w:r>
        <w:rPr/>
        <w:t>creek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Niger</w:t>
      </w:r>
      <w:r>
        <w:rPr>
          <w:spacing w:val="-12"/>
        </w:rPr>
        <w:t> </w:t>
      </w:r>
      <w:r>
        <w:rPr/>
        <w:t>Delta,</w:t>
      </w:r>
      <w:r>
        <w:rPr>
          <w:spacing w:val="-11"/>
        </w:rPr>
        <w:t> </w:t>
      </w:r>
      <w:r>
        <w:rPr/>
        <w:t>Nigeria.</w:t>
      </w:r>
      <w:r>
        <w:rPr>
          <w:i/>
        </w:rPr>
        <w:t>International</w:t>
      </w:r>
      <w:r>
        <w:rPr>
          <w:i/>
          <w:spacing w:val="-11"/>
        </w:rPr>
        <w:t> </w:t>
      </w:r>
      <w:r>
        <w:rPr>
          <w:i/>
        </w:rPr>
        <w:t>Aquatic</w:t>
      </w:r>
      <w:r>
        <w:rPr>
          <w:i/>
          <w:spacing w:val="-12"/>
        </w:rPr>
        <w:t> </w:t>
      </w:r>
      <w:r>
        <w:rPr>
          <w:i/>
        </w:rPr>
        <w:t>Research</w:t>
      </w:r>
      <w:r>
        <w:rPr>
          <w:i/>
          <w:spacing w:val="-10"/>
        </w:rPr>
        <w:t> </w:t>
      </w:r>
      <w:r>
        <w:rPr>
          <w:i/>
        </w:rPr>
        <w:t>Jour-</w:t>
      </w:r>
      <w:r>
        <w:rPr>
          <w:i/>
          <w:spacing w:val="-58"/>
        </w:rPr>
        <w:t> </w:t>
      </w:r>
      <w:r>
        <w:rPr>
          <w:i/>
        </w:rPr>
        <w:t>nal,</w:t>
      </w:r>
      <w:r>
        <w:rPr>
          <w:b/>
        </w:rPr>
        <w:t>6</w:t>
      </w:r>
      <w:r>
        <w:rPr/>
        <w:t>(4):</w:t>
      </w:r>
      <w:r>
        <w:rPr>
          <w:spacing w:val="-1"/>
        </w:rPr>
        <w:t> </w:t>
      </w:r>
      <w:r>
        <w:rPr/>
        <w:t>157 -</w:t>
      </w:r>
      <w:r>
        <w:rPr>
          <w:spacing w:val="-1"/>
        </w:rPr>
        <w:t> </w:t>
      </w:r>
      <w:r>
        <w:rPr/>
        <w:t>202.</w:t>
      </w:r>
    </w:p>
    <w:p>
      <w:pPr>
        <w:pStyle w:val="BodyText"/>
        <w:spacing w:line="360" w:lineRule="auto" w:before="1"/>
        <w:ind w:left="1680" w:right="1441" w:hanging="720"/>
        <w:jc w:val="both"/>
      </w:pPr>
      <w:r>
        <w:rPr/>
        <w:t>Arowojolu, M.I.S.M., Tongy, A.U., Itedo, S.T. and Yinusa, K.A., (2017). Determination of</w:t>
      </w:r>
      <w:r>
        <w:rPr>
          <w:spacing w:val="1"/>
        </w:rPr>
        <w:t> </w:t>
      </w:r>
      <w:r>
        <w:rPr>
          <w:spacing w:val="-1"/>
        </w:rPr>
        <w:t>Polynuclear</w:t>
      </w:r>
      <w:r>
        <w:rPr>
          <w:spacing w:val="-16"/>
        </w:rPr>
        <w:t> </w:t>
      </w:r>
      <w:r>
        <w:rPr>
          <w:spacing w:val="-1"/>
        </w:rPr>
        <w:t>Aromatic</w:t>
      </w:r>
      <w:r>
        <w:rPr>
          <w:spacing w:val="-15"/>
        </w:rPr>
        <w:t> </w:t>
      </w:r>
      <w:r>
        <w:rPr/>
        <w:t>hydrocarbon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Water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sediment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River</w:t>
      </w:r>
      <w:r>
        <w:rPr>
          <w:spacing w:val="-16"/>
        </w:rPr>
        <w:t> </w:t>
      </w:r>
      <w:r>
        <w:rPr/>
        <w:t>Bennue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Markurdi</w:t>
      </w:r>
      <w:r>
        <w:rPr>
          <w:spacing w:val="-57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Chemical Science</w:t>
      </w:r>
      <w:r>
        <w:rPr>
          <w:i/>
          <w:spacing w:val="-1"/>
        </w:rPr>
        <w:t> </w:t>
      </w:r>
      <w:r>
        <w:rPr>
          <w:i/>
        </w:rPr>
        <w:t>International Journal,</w:t>
      </w:r>
      <w:r>
        <w:rPr>
          <w:b/>
        </w:rPr>
        <w:t>22</w:t>
      </w:r>
      <w:r>
        <w:rPr/>
        <w:t>(2)</w:t>
      </w:r>
      <w:r>
        <w:rPr>
          <w:spacing w:val="-2"/>
        </w:rPr>
        <w:t> </w:t>
      </w:r>
      <w:r>
        <w:rPr/>
        <w:t>1 – 10.</w:t>
      </w:r>
    </w:p>
    <w:p>
      <w:pPr>
        <w:pStyle w:val="BodyText"/>
        <w:spacing w:line="360" w:lineRule="auto"/>
        <w:ind w:left="1680" w:right="1442" w:hanging="720"/>
        <w:jc w:val="both"/>
      </w:pPr>
      <w:r>
        <w:rPr/>
        <w:t>Asagbara, M.C., Adebayo, A., Anumudu, C.I. and Ugwumba, O.A. (2015). Polycyclic aro-</w:t>
      </w:r>
      <w:r>
        <w:rPr>
          <w:spacing w:val="1"/>
        </w:rPr>
        <w:t> </w:t>
      </w:r>
      <w:r>
        <w:rPr/>
        <w:t>matic hydrocarbons in water, sediment and fish from the Warri River at Ubeji, Niger</w:t>
      </w:r>
      <w:r>
        <w:rPr>
          <w:spacing w:val="1"/>
        </w:rPr>
        <w:t> </w:t>
      </w:r>
      <w:r>
        <w:rPr/>
        <w:t>Delta</w:t>
      </w:r>
      <w:r>
        <w:rPr>
          <w:spacing w:val="-2"/>
        </w:rPr>
        <w:t> </w:t>
      </w:r>
      <w:r>
        <w:rPr/>
        <w:t>Nigeria.</w:t>
      </w:r>
      <w:r>
        <w:rPr>
          <w:spacing w:val="3"/>
        </w:rPr>
        <w:t> </w:t>
      </w:r>
      <w:r>
        <w:rPr>
          <w:i/>
        </w:rPr>
        <w:t>African Journal of aquatic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b/>
        </w:rPr>
        <w:t>40</w:t>
      </w:r>
      <w:r>
        <w:rPr/>
        <w:t>(2): 1 – 7.</w:t>
      </w:r>
    </w:p>
    <w:p>
      <w:pPr>
        <w:pStyle w:val="BodyText"/>
        <w:ind w:left="960"/>
        <w:jc w:val="both"/>
      </w:pPr>
      <w:r>
        <w:rPr/>
        <w:t>Asaolu,</w:t>
      </w:r>
      <w:r>
        <w:rPr>
          <w:spacing w:val="5"/>
        </w:rPr>
        <w:t> </w:t>
      </w:r>
      <w:r>
        <w:rPr/>
        <w:t>S.S.</w:t>
      </w:r>
      <w:r>
        <w:rPr>
          <w:spacing w:val="5"/>
        </w:rPr>
        <w:t> </w:t>
      </w:r>
      <w:r>
        <w:rPr/>
        <w:t>(2000).</w:t>
      </w:r>
      <w:r>
        <w:rPr>
          <w:spacing w:val="5"/>
        </w:rPr>
        <w:t> </w:t>
      </w:r>
      <w:r>
        <w:rPr/>
        <w:t>Chemical</w:t>
      </w:r>
      <w:r>
        <w:rPr>
          <w:spacing w:val="6"/>
        </w:rPr>
        <w:t> </w:t>
      </w:r>
      <w:r>
        <w:rPr/>
        <w:t>pollution</w:t>
      </w:r>
      <w:r>
        <w:rPr>
          <w:spacing w:val="5"/>
        </w:rPr>
        <w:t> </w:t>
      </w:r>
      <w:r>
        <w:rPr/>
        <w:t>studies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Coastal</w:t>
      </w:r>
      <w:r>
        <w:rPr>
          <w:spacing w:val="6"/>
        </w:rPr>
        <w:t> </w:t>
      </w:r>
      <w:r>
        <w:rPr/>
        <w:t>water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Ondo</w:t>
      </w:r>
      <w:r>
        <w:rPr>
          <w:spacing w:val="7"/>
        </w:rPr>
        <w:t> </w:t>
      </w:r>
      <w:r>
        <w:rPr/>
        <w:t>State.</w:t>
      </w:r>
      <w:r>
        <w:rPr>
          <w:spacing w:val="5"/>
        </w:rPr>
        <w:t> </w:t>
      </w:r>
      <w:r>
        <w:rPr/>
        <w:t>Ph.D.</w:t>
      </w:r>
      <w:r>
        <w:rPr>
          <w:spacing w:val="5"/>
        </w:rPr>
        <w:t> </w:t>
      </w:r>
      <w:r>
        <w:rPr/>
        <w:t>thesis.</w:t>
      </w:r>
    </w:p>
    <w:p>
      <w:pPr>
        <w:pStyle w:val="BodyText"/>
        <w:spacing w:before="137"/>
        <w:ind w:left="1680"/>
        <w:jc w:val="both"/>
      </w:pPr>
      <w:r>
        <w:rPr/>
        <w:t>Federal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Technology,</w:t>
      </w:r>
      <w:r>
        <w:rPr>
          <w:spacing w:val="-1"/>
        </w:rPr>
        <w:t> </w:t>
      </w:r>
      <w:r>
        <w:rPr/>
        <w:t>Akure. 45-52.</w:t>
      </w:r>
    </w:p>
    <w:p>
      <w:pPr>
        <w:pStyle w:val="BodyText"/>
        <w:spacing w:line="360" w:lineRule="auto" w:before="139"/>
        <w:ind w:left="1680" w:right="1436" w:hanging="720"/>
        <w:jc w:val="both"/>
      </w:pPr>
      <w:r>
        <w:rPr/>
        <w:t>Asaolu, S.S., Ipinoroti, K.O., Adeyinowo, C.E., Olafe, O. (1997). Interrelationship of heavy</w:t>
      </w:r>
      <w:r>
        <w:rPr>
          <w:spacing w:val="1"/>
        </w:rPr>
        <w:t> </w:t>
      </w:r>
      <w:r>
        <w:rPr/>
        <w:t>metals</w:t>
      </w:r>
      <w:r>
        <w:rPr>
          <w:spacing w:val="-8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water,</w:t>
      </w:r>
      <w:r>
        <w:rPr>
          <w:spacing w:val="-9"/>
        </w:rPr>
        <w:t> </w:t>
      </w:r>
      <w:r>
        <w:rPr/>
        <w:t>sediment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fish</w:t>
      </w:r>
      <w:r>
        <w:rPr>
          <w:spacing w:val="-9"/>
        </w:rPr>
        <w:t> </w:t>
      </w:r>
      <w:r>
        <w:rPr/>
        <w:t>samples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Ondo-State</w:t>
      </w:r>
      <w:r>
        <w:rPr>
          <w:spacing w:val="-9"/>
        </w:rPr>
        <w:t> </w:t>
      </w:r>
      <w:r>
        <w:rPr/>
        <w:t>Coastal</w:t>
      </w:r>
      <w:r>
        <w:rPr>
          <w:spacing w:val="-8"/>
        </w:rPr>
        <w:t> </w:t>
      </w:r>
      <w:r>
        <w:rPr/>
        <w:t>Area.</w:t>
      </w:r>
      <w:r>
        <w:rPr>
          <w:spacing w:val="-57"/>
        </w:rPr>
        <w:t> </w:t>
      </w:r>
      <w:r>
        <w:rPr/>
        <w:t>Nig</w:t>
      </w:r>
      <w:r>
        <w:rPr>
          <w:spacing w:val="-4"/>
        </w:rPr>
        <w:t> </w:t>
      </w:r>
      <w:r>
        <w:rPr/>
        <w:t>Afri. </w:t>
      </w:r>
      <w:r>
        <w:rPr>
          <w:i/>
        </w:rPr>
        <w:t>Journal Science </w:t>
      </w:r>
      <w:r>
        <w:rPr/>
        <w:t>(1).55-61.</w:t>
      </w:r>
    </w:p>
    <w:p>
      <w:pPr>
        <w:spacing w:line="360" w:lineRule="auto" w:before="0"/>
        <w:ind w:left="1680" w:right="1435" w:hanging="720"/>
        <w:jc w:val="both"/>
        <w:rPr>
          <w:sz w:val="24"/>
        </w:rPr>
      </w:pPr>
      <w:r>
        <w:rPr>
          <w:sz w:val="24"/>
        </w:rPr>
        <w:t>Asibor,</w:t>
      </w:r>
      <w:r>
        <w:rPr>
          <w:spacing w:val="-4"/>
          <w:sz w:val="24"/>
        </w:rPr>
        <w:t> </w:t>
      </w:r>
      <w:r>
        <w:rPr>
          <w:sz w:val="24"/>
        </w:rPr>
        <w:t>G.,</w:t>
      </w:r>
      <w:r>
        <w:rPr>
          <w:spacing w:val="-4"/>
          <w:sz w:val="24"/>
        </w:rPr>
        <w:t> </w:t>
      </w:r>
      <w:r>
        <w:rPr>
          <w:sz w:val="24"/>
        </w:rPr>
        <w:t>Edjere,</w:t>
      </w:r>
      <w:r>
        <w:rPr>
          <w:spacing w:val="-2"/>
          <w:sz w:val="24"/>
        </w:rPr>
        <w:t> </w:t>
      </w:r>
      <w:r>
        <w:rPr>
          <w:sz w:val="24"/>
        </w:rPr>
        <w:t>O.K.,</w:t>
      </w:r>
      <w:r>
        <w:rPr>
          <w:spacing w:val="2"/>
          <w:sz w:val="24"/>
        </w:rPr>
        <w:t> </w:t>
      </w:r>
      <w:r>
        <w:rPr>
          <w:sz w:val="24"/>
        </w:rPr>
        <w:t>Aden,</w:t>
      </w:r>
      <w:r>
        <w:rPr>
          <w:spacing w:val="-1"/>
          <w:sz w:val="24"/>
        </w:rPr>
        <w:t> </w:t>
      </w:r>
      <w:r>
        <w:rPr>
          <w:sz w:val="24"/>
        </w:rPr>
        <w:t>I.F.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Ogundele,</w:t>
      </w:r>
      <w:r>
        <w:rPr>
          <w:spacing w:val="-2"/>
          <w:sz w:val="24"/>
        </w:rPr>
        <w:t> </w:t>
      </w:r>
      <w:r>
        <w:rPr>
          <w:sz w:val="24"/>
        </w:rPr>
        <w:t>O.</w:t>
      </w:r>
      <w:r>
        <w:rPr>
          <w:spacing w:val="-4"/>
          <w:sz w:val="24"/>
        </w:rPr>
        <w:t> </w:t>
      </w:r>
      <w:r>
        <w:rPr>
          <w:sz w:val="24"/>
        </w:rPr>
        <w:t>(2015).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EF,</w:t>
      </w:r>
      <w:r>
        <w:rPr>
          <w:spacing w:val="-1"/>
          <w:sz w:val="24"/>
        </w:rPr>
        <w:t> </w:t>
      </w:r>
      <w:r>
        <w:rPr>
          <w:sz w:val="24"/>
        </w:rPr>
        <w:t>PLI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GEO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Assessment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heavy</w:t>
      </w:r>
      <w:r>
        <w:rPr>
          <w:spacing w:val="-10"/>
          <w:sz w:val="24"/>
        </w:rPr>
        <w:t> </w:t>
      </w:r>
      <w:r>
        <w:rPr>
          <w:sz w:val="24"/>
        </w:rPr>
        <w:t>metal</w:t>
      </w:r>
      <w:r>
        <w:rPr>
          <w:spacing w:val="-5"/>
          <w:sz w:val="24"/>
        </w:rPr>
        <w:t> </w:t>
      </w:r>
      <w:r>
        <w:rPr>
          <w:sz w:val="24"/>
        </w:rPr>
        <w:t>pollution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sediment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Asejire</w:t>
      </w:r>
      <w:r>
        <w:rPr>
          <w:spacing w:val="-7"/>
          <w:sz w:val="24"/>
        </w:rPr>
        <w:t> </w:t>
      </w:r>
      <w:r>
        <w:rPr>
          <w:sz w:val="24"/>
        </w:rPr>
        <w:t>Reserviour</w:t>
      </w:r>
      <w:r>
        <w:rPr>
          <w:spacing w:val="-5"/>
          <w:sz w:val="24"/>
        </w:rPr>
        <w:t> </w:t>
      </w:r>
      <w:r>
        <w:rPr>
          <w:sz w:val="24"/>
        </w:rPr>
        <w:t>South</w:t>
      </w:r>
      <w:r>
        <w:rPr>
          <w:spacing w:val="-58"/>
          <w:sz w:val="24"/>
        </w:rPr>
        <w:t> </w:t>
      </w:r>
      <w:r>
        <w:rPr>
          <w:sz w:val="24"/>
        </w:rPr>
        <w:t>East Nigeria.</w:t>
      </w:r>
      <w:r>
        <w:rPr>
          <w:i/>
          <w:sz w:val="24"/>
        </w:rPr>
        <w:t>International Journal of Environmental and Pollution Research,</w:t>
      </w:r>
      <w:r>
        <w:rPr>
          <w:b/>
          <w:sz w:val="24"/>
        </w:rPr>
        <w:t>3</w:t>
      </w:r>
      <w:r>
        <w:rPr>
          <w:sz w:val="24"/>
        </w:rPr>
        <w:t>(4):77-</w:t>
      </w:r>
      <w:r>
        <w:rPr>
          <w:spacing w:val="1"/>
          <w:sz w:val="24"/>
        </w:rPr>
        <w:t> </w:t>
      </w:r>
      <w:r>
        <w:rPr>
          <w:sz w:val="24"/>
        </w:rPr>
        <w:t>90.</w:t>
      </w:r>
    </w:p>
    <w:p>
      <w:pPr>
        <w:pStyle w:val="BodyText"/>
        <w:spacing w:line="360" w:lineRule="auto"/>
        <w:ind w:left="1680" w:right="1444" w:hanging="720"/>
        <w:jc w:val="both"/>
      </w:pPr>
      <w:r>
        <w:rPr/>
        <w:t>ASTM Standard (1995). Standard Test Methods for determination of total hydrocarbon in hy-</w:t>
      </w:r>
      <w:r>
        <w:rPr>
          <w:spacing w:val="-57"/>
        </w:rPr>
        <w:t> </w:t>
      </w:r>
      <w:r>
        <w:rPr/>
        <w:t>drogen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FID –</w:t>
      </w:r>
      <w:r>
        <w:rPr>
          <w:spacing w:val="2"/>
        </w:rPr>
        <w:t> </w:t>
      </w:r>
      <w:r>
        <w:rPr/>
        <w:t>Based Total</w:t>
      </w:r>
      <w:r>
        <w:rPr>
          <w:spacing w:val="-1"/>
        </w:rPr>
        <w:t> </w:t>
      </w:r>
      <w:r>
        <w:rPr/>
        <w:t>Hydrogen (THC) Analyser. Pp 113.</w:t>
      </w:r>
    </w:p>
    <w:p>
      <w:pPr>
        <w:spacing w:line="360" w:lineRule="auto" w:before="0"/>
        <w:ind w:left="1680" w:right="1433" w:hanging="720"/>
        <w:jc w:val="both"/>
        <w:rPr>
          <w:sz w:val="24"/>
        </w:rPr>
      </w:pPr>
      <w:r>
        <w:rPr>
          <w:sz w:val="24"/>
        </w:rPr>
        <w:t>Ayenimo, J., Yusuf, A., Adekunle, A. and Makinde, O., (2009). Heavy metal exposure from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3"/>
          <w:sz w:val="24"/>
        </w:rPr>
        <w:t> </w:t>
      </w:r>
      <w:r>
        <w:rPr>
          <w:sz w:val="24"/>
        </w:rPr>
        <w:t>care</w:t>
      </w:r>
      <w:r>
        <w:rPr>
          <w:spacing w:val="2"/>
          <w:sz w:val="24"/>
        </w:rPr>
        <w:t> </w:t>
      </w:r>
      <w:r>
        <w:rPr>
          <w:sz w:val="24"/>
        </w:rPr>
        <w:t>products.</w:t>
      </w:r>
      <w:r>
        <w:rPr>
          <w:spacing w:val="4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contamination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Bulletin,</w:t>
      </w:r>
      <w:r>
        <w:rPr>
          <w:b/>
          <w:sz w:val="24"/>
        </w:rPr>
        <w:t>64</w:t>
      </w:r>
      <w:r>
        <w:rPr>
          <w:sz w:val="24"/>
        </w:rPr>
        <w:t>(1):</w:t>
      </w:r>
      <w:r>
        <w:rPr>
          <w:spacing w:val="4"/>
          <w:sz w:val="24"/>
        </w:rPr>
        <w:t> </w:t>
      </w:r>
      <w:r>
        <w:rPr>
          <w:sz w:val="24"/>
        </w:rPr>
        <w:t>8</w:t>
      </w:r>
    </w:p>
    <w:p>
      <w:pPr>
        <w:pStyle w:val="BodyText"/>
        <w:ind w:left="1680"/>
        <w:jc w:val="both"/>
      </w:pPr>
      <w:r>
        <w:rPr/>
        <w:t>– 14.</w:t>
      </w:r>
    </w:p>
    <w:p>
      <w:pPr>
        <w:spacing w:before="139"/>
        <w:ind w:left="960" w:right="0" w:firstLine="0"/>
        <w:jc w:val="both"/>
        <w:rPr>
          <w:sz w:val="24"/>
        </w:rPr>
      </w:pPr>
      <w:r>
        <w:rPr>
          <w:sz w:val="24"/>
        </w:rPr>
        <w:t>Barceloux,</w:t>
      </w:r>
      <w:r>
        <w:rPr>
          <w:spacing w:val="-1"/>
          <w:sz w:val="24"/>
        </w:rPr>
        <w:t> </w:t>
      </w:r>
      <w:r>
        <w:rPr>
          <w:sz w:val="24"/>
        </w:rPr>
        <w:t>D.G.</w:t>
      </w:r>
      <w:r>
        <w:rPr>
          <w:spacing w:val="-1"/>
          <w:sz w:val="24"/>
        </w:rPr>
        <w:t> </w:t>
      </w:r>
      <w:r>
        <w:rPr>
          <w:sz w:val="24"/>
        </w:rPr>
        <w:t>(1999). Nickel.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Toxicology,</w:t>
      </w:r>
      <w:r>
        <w:rPr>
          <w:b/>
          <w:sz w:val="24"/>
        </w:rPr>
        <w:t>37</w:t>
      </w:r>
      <w:r>
        <w:rPr>
          <w:sz w:val="24"/>
        </w:rPr>
        <w:t>: 239-245.</w:t>
      </w:r>
    </w:p>
    <w:p>
      <w:pPr>
        <w:pStyle w:val="BodyText"/>
        <w:spacing w:line="360" w:lineRule="auto" w:before="137"/>
        <w:ind w:left="1680" w:right="1436" w:hanging="720"/>
        <w:jc w:val="both"/>
      </w:pPr>
      <w:r>
        <w:rPr/>
        <w:t>Beauvias, S., Jones, B.S., Paris, J.T., Brewer, S.K. and Little, E.E. (2001). Cholinergic and</w:t>
      </w:r>
      <w:r>
        <w:rPr>
          <w:spacing w:val="1"/>
        </w:rPr>
        <w:t> </w:t>
      </w:r>
      <w:r>
        <w:rPr>
          <w:spacing w:val="-1"/>
        </w:rPr>
        <w:t>behavioural</w:t>
      </w:r>
      <w:r>
        <w:rPr>
          <w:spacing w:val="-14"/>
        </w:rPr>
        <w:t> </w:t>
      </w:r>
      <w:r>
        <w:rPr/>
        <w:t>neurotoxity</w:t>
      </w:r>
      <w:r>
        <w:rPr>
          <w:spacing w:val="-21"/>
        </w:rPr>
        <w:t> </w:t>
      </w:r>
      <w:r>
        <w:rPr/>
        <w:t>of</w:t>
      </w:r>
      <w:r>
        <w:rPr>
          <w:spacing w:val="-15"/>
        </w:rPr>
        <w:t> </w:t>
      </w:r>
      <w:r>
        <w:rPr/>
        <w:t>carbonyl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Cadimium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larval</w:t>
      </w:r>
      <w:r>
        <w:rPr>
          <w:spacing w:val="-14"/>
        </w:rPr>
        <w:t> </w:t>
      </w:r>
      <w:r>
        <w:rPr/>
        <w:t>rainbow</w:t>
      </w:r>
      <w:r>
        <w:rPr>
          <w:spacing w:val="-14"/>
        </w:rPr>
        <w:t> </w:t>
      </w:r>
      <w:r>
        <w:rPr/>
        <w:t>Tronto.</w:t>
      </w:r>
      <w:r>
        <w:rPr>
          <w:i/>
        </w:rPr>
        <w:t>Exotoxical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Environmental Safety</w:t>
      </w:r>
      <w:r>
        <w:rPr/>
        <w:t>, </w:t>
      </w:r>
      <w:r>
        <w:rPr>
          <w:b/>
        </w:rPr>
        <w:t>49</w:t>
      </w:r>
      <w:r>
        <w:rPr/>
        <w:t>: 89 – 90.</w:t>
      </w:r>
    </w:p>
    <w:p>
      <w:pPr>
        <w:spacing w:after="0" w:line="360" w:lineRule="auto"/>
        <w:jc w:val="both"/>
        <w:sectPr>
          <w:headerReference w:type="default" r:id="rId464"/>
          <w:footerReference w:type="default" r:id="rId465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5" w:hanging="720"/>
        <w:jc w:val="both"/>
        <w:rPr>
          <w:sz w:val="24"/>
        </w:rPr>
      </w:pPr>
      <w:r>
        <w:rPr>
          <w:sz w:val="24"/>
        </w:rPr>
        <w:t>Benckov, B.Y. (1997). Heavy metals: A review of their occupational and environmental toxi-</w:t>
      </w:r>
      <w:r>
        <w:rPr>
          <w:spacing w:val="-57"/>
          <w:sz w:val="24"/>
        </w:rPr>
        <w:t> </w:t>
      </w:r>
      <w:r>
        <w:rPr>
          <w:sz w:val="24"/>
        </w:rPr>
        <w:t>cology.</w:t>
      </w:r>
      <w:r>
        <w:rPr>
          <w:spacing w:val="1"/>
          <w:sz w:val="24"/>
        </w:rPr>
        <w:t> </w:t>
      </w:r>
      <w:r>
        <w:rPr>
          <w:i/>
          <w:sz w:val="24"/>
        </w:rPr>
        <w:t>Journal ofHygiene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Epidermis Micro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Immune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27</w:t>
      </w:r>
      <w:r>
        <w:rPr>
          <w:sz w:val="24"/>
        </w:rPr>
        <w:t>: 237-247.</w:t>
      </w:r>
    </w:p>
    <w:p>
      <w:pPr>
        <w:pStyle w:val="BodyText"/>
        <w:spacing w:before="1"/>
        <w:ind w:left="960"/>
        <w:jc w:val="both"/>
      </w:pPr>
      <w:r>
        <w:rPr/>
        <w:t>Benning,</w:t>
      </w:r>
      <w:r>
        <w:rPr>
          <w:spacing w:val="-1"/>
        </w:rPr>
        <w:t> </w:t>
      </w:r>
      <w:r>
        <w:rPr/>
        <w:t>K., and</w:t>
      </w:r>
      <w:r>
        <w:rPr>
          <w:spacing w:val="-1"/>
        </w:rPr>
        <w:t> </w:t>
      </w:r>
      <w:r>
        <w:rPr/>
        <w:t>Baid,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South</w:t>
      </w:r>
      <w:r>
        <w:rPr>
          <w:spacing w:val="-1"/>
        </w:rPr>
        <w:t> </w:t>
      </w:r>
      <w:r>
        <w:rPr/>
        <w:t>African. 27(4):461.</w:t>
      </w:r>
    </w:p>
    <w:p>
      <w:pPr>
        <w:pStyle w:val="BodyText"/>
        <w:spacing w:line="360" w:lineRule="auto" w:before="137"/>
        <w:ind w:left="1680" w:right="1438" w:hanging="720"/>
        <w:jc w:val="both"/>
      </w:pPr>
      <w:r>
        <w:rPr/>
        <w:t>Benson,</w:t>
      </w:r>
      <w:r>
        <w:rPr>
          <w:spacing w:val="-4"/>
        </w:rPr>
        <w:t> </w:t>
      </w:r>
      <w:r>
        <w:rPr/>
        <w:t>N.U.,</w:t>
      </w:r>
      <w:r>
        <w:rPr>
          <w:spacing w:val="-4"/>
        </w:rPr>
        <w:t> </w:t>
      </w:r>
      <w:r>
        <w:rPr/>
        <w:t>Etesin,</w:t>
      </w:r>
      <w:r>
        <w:rPr>
          <w:spacing w:val="-3"/>
        </w:rPr>
        <w:t> </w:t>
      </w:r>
      <w:r>
        <w:rPr/>
        <w:t>J.P.,</w:t>
      </w:r>
      <w:r>
        <w:rPr>
          <w:spacing w:val="-4"/>
        </w:rPr>
        <w:t> </w:t>
      </w:r>
      <w:r>
        <w:rPr/>
        <w:t>Essien,</w:t>
      </w:r>
      <w:r>
        <w:rPr>
          <w:spacing w:val="-1"/>
        </w:rPr>
        <w:t> </w:t>
      </w:r>
      <w:r>
        <w:rPr/>
        <w:t>I.U.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Umoh,</w:t>
      </w:r>
      <w:r>
        <w:rPr>
          <w:spacing w:val="-2"/>
        </w:rPr>
        <w:t> </w:t>
      </w:r>
      <w:r>
        <w:rPr/>
        <w:t>M.A.</w:t>
      </w:r>
      <w:r>
        <w:rPr>
          <w:spacing w:val="-4"/>
        </w:rPr>
        <w:t> </w:t>
      </w:r>
      <w:r>
        <w:rPr/>
        <w:t>(2016).</w:t>
      </w:r>
      <w:r>
        <w:rPr>
          <w:spacing w:val="-5"/>
        </w:rPr>
        <w:t> </w:t>
      </w:r>
      <w:r>
        <w:rPr/>
        <w:t>Tissue</w:t>
      </w:r>
      <w:r>
        <w:rPr>
          <w:spacing w:val="-2"/>
        </w:rPr>
        <w:t> </w:t>
      </w:r>
      <w:r>
        <w:rPr/>
        <w:t>elemental</w:t>
      </w:r>
      <w:r>
        <w:rPr>
          <w:spacing w:val="-3"/>
        </w:rPr>
        <w:t> </w:t>
      </w:r>
      <w:r>
        <w:rPr/>
        <w:t>levels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fin</w:t>
      </w:r>
      <w:r>
        <w:rPr>
          <w:spacing w:val="-57"/>
        </w:rPr>
        <w:t> </w:t>
      </w:r>
      <w:r>
        <w:rPr/>
        <w:t>fishes from Imo River system, Nigeria and assessment of liver/muscle ancentration ra-</w:t>
      </w:r>
      <w:r>
        <w:rPr>
          <w:spacing w:val="-57"/>
        </w:rPr>
        <w:t> </w:t>
      </w:r>
      <w:r>
        <w:rPr/>
        <w:t>tio.</w:t>
      </w:r>
      <w:r>
        <w:rPr>
          <w:spacing w:val="-1"/>
        </w:rPr>
        <w:t> </w:t>
      </w:r>
      <w:r>
        <w:rPr>
          <w:i/>
        </w:rPr>
        <w:t>Journal of Fisheries and Aquatic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b/>
        </w:rPr>
        <w:t>1</w:t>
      </w:r>
      <w:r>
        <w:rPr/>
        <w:t>(3): 277 – 283.</w:t>
      </w:r>
    </w:p>
    <w:p>
      <w:pPr>
        <w:pStyle w:val="BodyText"/>
        <w:spacing w:line="360" w:lineRule="auto" w:before="1"/>
        <w:ind w:left="1680" w:right="1438" w:hanging="720"/>
        <w:jc w:val="both"/>
      </w:pPr>
      <w:r>
        <w:rPr/>
        <w:t>Bhumpander,</w:t>
      </w:r>
      <w:r>
        <w:rPr>
          <w:spacing w:val="-9"/>
        </w:rPr>
        <w:t> </w:t>
      </w:r>
      <w:r>
        <w:rPr/>
        <w:t>K.,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Mukherjee,</w:t>
      </w:r>
      <w:r>
        <w:rPr>
          <w:spacing w:val="-5"/>
        </w:rPr>
        <w:t> </w:t>
      </w:r>
      <w:r>
        <w:rPr/>
        <w:t>D.P.</w:t>
      </w:r>
      <w:r>
        <w:rPr>
          <w:spacing w:val="-7"/>
        </w:rPr>
        <w:t> </w:t>
      </w:r>
      <w:r>
        <w:rPr/>
        <w:t>(2012).</w:t>
      </w:r>
      <w:r>
        <w:rPr>
          <w:spacing w:val="-9"/>
        </w:rPr>
        <w:t> </w:t>
      </w:r>
      <w:r>
        <w:rPr/>
        <w:t>Distribution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valuable</w:t>
      </w:r>
      <w:r>
        <w:rPr>
          <w:spacing w:val="-9"/>
        </w:rPr>
        <w:t> </w:t>
      </w:r>
      <w:r>
        <w:rPr/>
        <w:t>coastal</w:t>
      </w:r>
      <w:r>
        <w:rPr>
          <w:spacing w:val="-57"/>
        </w:rPr>
        <w:t> </w:t>
      </w:r>
      <w:r>
        <w:rPr/>
        <w:t>fishes from North east coast of India. Torkish Journal of Fisheries and aquatic science.</w:t>
      </w:r>
      <w:r>
        <w:rPr>
          <w:spacing w:val="-58"/>
        </w:rPr>
        <w:t> </w:t>
      </w:r>
      <w:r>
        <w:rPr/>
        <w:t>12:81-88.</w:t>
      </w:r>
    </w:p>
    <w:p>
      <w:pPr>
        <w:pStyle w:val="BodyText"/>
        <w:spacing w:line="275" w:lineRule="exact"/>
        <w:ind w:left="960"/>
        <w:jc w:val="both"/>
      </w:pPr>
      <w:r>
        <w:rPr/>
        <w:t>Bielononm,</w:t>
      </w:r>
      <w:r>
        <w:rPr>
          <w:spacing w:val="1"/>
        </w:rPr>
        <w:t> </w:t>
      </w:r>
      <w:r>
        <w:rPr/>
        <w:t>A.U.</w:t>
      </w:r>
      <w:r>
        <w:rPr>
          <w:spacing w:val="3"/>
        </w:rPr>
        <w:t> </w:t>
      </w:r>
      <w:r>
        <w:rPr/>
        <w:t>(2005).</w:t>
      </w:r>
      <w:r>
        <w:rPr>
          <w:spacing w:val="3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profile</w:t>
      </w:r>
      <w:r>
        <w:rPr>
          <w:spacing w:val="2"/>
        </w:rPr>
        <w:t> </w:t>
      </w:r>
      <w:r>
        <w:rPr/>
        <w:t>study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portion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Uhasi</w:t>
      </w:r>
      <w:r>
        <w:rPr>
          <w:spacing w:val="1"/>
        </w:rPr>
        <w:t> </w:t>
      </w:r>
      <w:r>
        <w:rPr/>
        <w:t>River to</w:t>
      </w:r>
      <w:r>
        <w:rPr>
          <w:spacing w:val="1"/>
        </w:rPr>
        <w:t> </w:t>
      </w:r>
      <w:r>
        <w:rPr/>
        <w:t>Ogwu.</w:t>
      </w:r>
    </w:p>
    <w:p>
      <w:pPr>
        <w:spacing w:before="140"/>
        <w:ind w:left="1680" w:right="0" w:firstLine="0"/>
        <w:jc w:val="both"/>
        <w:rPr>
          <w:sz w:val="24"/>
        </w:rPr>
      </w:pPr>
      <w:r>
        <w:rPr>
          <w:i/>
          <w:sz w:val="24"/>
        </w:rPr>
        <w:t>Global Journal of Pure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Applied Science,</w:t>
      </w:r>
      <w:r>
        <w:rPr>
          <w:b/>
          <w:sz w:val="24"/>
        </w:rPr>
        <w:t>11</w:t>
      </w:r>
      <w:r>
        <w:rPr>
          <w:sz w:val="24"/>
        </w:rPr>
        <w:t>(14):</w:t>
      </w:r>
      <w:r>
        <w:rPr>
          <w:spacing w:val="1"/>
          <w:sz w:val="24"/>
        </w:rPr>
        <w:t> </w:t>
      </w:r>
      <w:r>
        <w:rPr>
          <w:sz w:val="24"/>
        </w:rPr>
        <w:t>12 – 18.</w:t>
      </w:r>
    </w:p>
    <w:p>
      <w:pPr>
        <w:pStyle w:val="BodyText"/>
        <w:spacing w:line="360" w:lineRule="auto" w:before="137"/>
        <w:ind w:left="1680" w:right="1438" w:hanging="720"/>
        <w:jc w:val="both"/>
      </w:pPr>
      <w:r>
        <w:rPr>
          <w:spacing w:val="-1"/>
        </w:rPr>
        <w:t>Binming,</w:t>
      </w:r>
      <w:r>
        <w:rPr>
          <w:spacing w:val="-10"/>
        </w:rPr>
        <w:t> </w:t>
      </w:r>
      <w:r>
        <w:rPr/>
        <w:t>K.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Braid,</w:t>
      </w:r>
      <w:r>
        <w:rPr>
          <w:spacing w:val="-10"/>
        </w:rPr>
        <w:t> </w:t>
      </w:r>
      <w:r>
        <w:rPr/>
        <w:t>D.</w:t>
      </w:r>
      <w:r>
        <w:rPr>
          <w:spacing w:val="-10"/>
        </w:rPr>
        <w:t> </w:t>
      </w:r>
      <w:r>
        <w:rPr/>
        <w:t>(2001).</w:t>
      </w:r>
      <w:r>
        <w:rPr>
          <w:spacing w:val="-11"/>
        </w:rPr>
        <w:t> </w:t>
      </w:r>
      <w:r>
        <w:rPr/>
        <w:t>Survey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sediments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Swartkops</w:t>
      </w:r>
      <w:r>
        <w:rPr>
          <w:spacing w:val="-10"/>
        </w:rPr>
        <w:t> </w:t>
      </w:r>
      <w:r>
        <w:rPr/>
        <w:t>River</w:t>
      </w:r>
      <w:r>
        <w:rPr>
          <w:spacing w:val="-58"/>
        </w:rPr>
        <w:t> </w:t>
      </w:r>
      <w:r>
        <w:rPr/>
        <w:t>estuary,</w:t>
      </w:r>
      <w:r>
        <w:rPr>
          <w:spacing w:val="-4"/>
        </w:rPr>
        <w:t> </w:t>
      </w:r>
      <w:r>
        <w:rPr/>
        <w:t>Port</w:t>
      </w:r>
      <w:r>
        <w:rPr>
          <w:spacing w:val="-1"/>
        </w:rPr>
        <w:t> </w:t>
      </w:r>
      <w:r>
        <w:rPr/>
        <w:t>Elizabeth</w:t>
      </w:r>
      <w:r>
        <w:rPr>
          <w:spacing w:val="-2"/>
        </w:rPr>
        <w:t> </w:t>
      </w:r>
      <w:r>
        <w:rPr/>
        <w:t>South</w:t>
      </w:r>
      <w:r>
        <w:rPr>
          <w:spacing w:val="-3"/>
        </w:rPr>
        <w:t> </w:t>
      </w:r>
      <w:r>
        <w:rPr/>
        <w:t>African.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 Pure &amp;</w:t>
      </w:r>
      <w:r>
        <w:rPr>
          <w:i/>
          <w:spacing w:val="-7"/>
        </w:rPr>
        <w:t> </w:t>
      </w:r>
      <w:r>
        <w:rPr>
          <w:i/>
        </w:rPr>
        <w:t>Applied</w:t>
      </w:r>
      <w:r>
        <w:rPr>
          <w:i/>
          <w:spacing w:val="-2"/>
        </w:rPr>
        <w:t> </w:t>
      </w:r>
      <w:r>
        <w:rPr>
          <w:i/>
        </w:rPr>
        <w:t>Science,</w:t>
      </w:r>
      <w:r>
        <w:rPr>
          <w:b/>
        </w:rPr>
        <w:t>27</w:t>
      </w:r>
      <w:r>
        <w:rPr/>
        <w:t>(4):</w:t>
      </w:r>
      <w:r>
        <w:rPr>
          <w:spacing w:val="-2"/>
        </w:rPr>
        <w:t> </w:t>
      </w:r>
      <w:r>
        <w:rPr/>
        <w:t>461</w:t>
      </w:r>
      <w:r>
        <w:rPr>
          <w:spacing w:val="-4"/>
        </w:rPr>
        <w:t> </w:t>
      </w:r>
      <w:r>
        <w:rPr/>
        <w:t>–</w:t>
      </w:r>
      <w:r>
        <w:rPr>
          <w:spacing w:val="-57"/>
        </w:rPr>
        <w:t> </w:t>
      </w:r>
      <w:r>
        <w:rPr/>
        <w:t>466.</w:t>
      </w:r>
    </w:p>
    <w:p>
      <w:pPr>
        <w:pStyle w:val="BodyText"/>
        <w:spacing w:line="360" w:lineRule="auto" w:before="1"/>
        <w:ind w:left="1680" w:right="1437" w:hanging="720"/>
        <w:jc w:val="both"/>
      </w:pPr>
      <w:r>
        <w:rPr/>
        <w:t>Botkin, D.B. and Keller, C.A. (2008). Environmental Science and Edition. John Wiley and</w:t>
      </w:r>
      <w:r>
        <w:rPr>
          <w:spacing w:val="1"/>
        </w:rPr>
        <w:t> </w:t>
      </w:r>
      <w:r>
        <w:rPr/>
        <w:t>Sons,</w:t>
      </w:r>
      <w:r>
        <w:rPr>
          <w:spacing w:val="1"/>
        </w:rPr>
        <w:t> </w:t>
      </w:r>
      <w:r>
        <w:rPr/>
        <w:t>Inc. New York. Pp. 637.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Boyd, U.H. (1999). Water quality management in aquaculture. Department of fisheries and</w:t>
      </w:r>
      <w:r>
        <w:rPr>
          <w:spacing w:val="1"/>
        </w:rPr>
        <w:t> </w:t>
      </w:r>
      <w:r>
        <w:rPr/>
        <w:t>allied</w:t>
      </w:r>
      <w:r>
        <w:rPr>
          <w:spacing w:val="-1"/>
        </w:rPr>
        <w:t> </w:t>
      </w:r>
      <w:r>
        <w:rPr/>
        <w:t>aquaculture</w:t>
      </w:r>
      <w:r>
        <w:rPr>
          <w:spacing w:val="-1"/>
        </w:rPr>
        <w:t> </w:t>
      </w:r>
      <w:r>
        <w:rPr/>
        <w:t>Auburn University, Alajaruru.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312.</w:t>
      </w:r>
    </w:p>
    <w:p>
      <w:pPr>
        <w:pStyle w:val="BodyText"/>
        <w:spacing w:line="360" w:lineRule="auto" w:before="1"/>
        <w:ind w:left="1680" w:right="1440" w:hanging="720"/>
        <w:jc w:val="both"/>
      </w:pPr>
      <w:r>
        <w:rPr/>
        <w:t>Buragoham, M., and Sarma, H. P. (2012).</w:t>
      </w:r>
      <w:r>
        <w:rPr>
          <w:spacing w:val="1"/>
        </w:rPr>
        <w:t> </w:t>
      </w:r>
      <w:r>
        <w:rPr/>
        <w:t>A study in spatial distribution of arsenic in ground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dhemaji</w:t>
      </w:r>
      <w:r>
        <w:rPr>
          <w:spacing w:val="-1"/>
        </w:rPr>
        <w:t> </w:t>
      </w:r>
      <w:r>
        <w:rPr/>
        <w:t>district of</w:t>
      </w:r>
      <w:r>
        <w:rPr>
          <w:spacing w:val="-1"/>
        </w:rPr>
        <w:t> </w:t>
      </w:r>
      <w:r>
        <w:rPr/>
        <w:t>Assam</w:t>
      </w:r>
      <w:r>
        <w:rPr>
          <w:spacing w:val="1"/>
        </w:rPr>
        <w:t> </w:t>
      </w:r>
      <w:r>
        <w:rPr/>
        <w:t>India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ARC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GIS software.</w:t>
      </w:r>
    </w:p>
    <w:p>
      <w:pPr>
        <w:spacing w:line="360" w:lineRule="auto" w:before="0"/>
        <w:ind w:left="1680" w:right="1437" w:hanging="720"/>
        <w:jc w:val="both"/>
        <w:rPr>
          <w:sz w:val="24"/>
        </w:rPr>
      </w:pPr>
      <w:r>
        <w:rPr>
          <w:sz w:val="24"/>
        </w:rPr>
        <w:t>Caspah, K., Manny, M. and Morgan, M. (2016). Health risk assessment of heavy metals in</w:t>
      </w:r>
      <w:r>
        <w:rPr>
          <w:spacing w:val="1"/>
          <w:sz w:val="24"/>
        </w:rPr>
        <w:t> </w:t>
      </w:r>
      <w:r>
        <w:rPr>
          <w:sz w:val="24"/>
        </w:rPr>
        <w:t>soils from waters and gold mining basin, South Africa. </w:t>
      </w:r>
      <w:r>
        <w:rPr>
          <w:i/>
          <w:sz w:val="24"/>
        </w:rPr>
        <w:t>Journal of Environmental 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b/>
          <w:sz w:val="24"/>
        </w:rPr>
        <w:t>13</w:t>
      </w:r>
      <w:r>
        <w:rPr>
          <w:sz w:val="24"/>
        </w:rPr>
        <w:t>(7): 663.</w:t>
      </w:r>
    </w:p>
    <w:p>
      <w:pPr>
        <w:pStyle w:val="BodyText"/>
        <w:spacing w:line="360" w:lineRule="auto"/>
        <w:ind w:left="1680" w:right="1447" w:hanging="720"/>
        <w:jc w:val="both"/>
      </w:pPr>
      <w:r>
        <w:rPr/>
        <w:t>Cavin, O. (2017). Distribution of heavy metals in water and sediments of lower of Nzola, M.</w:t>
      </w:r>
      <w:r>
        <w:rPr>
          <w:spacing w:val="1"/>
        </w:rPr>
        <w:t> </w:t>
      </w:r>
      <w:r>
        <w:rPr/>
        <w:t>Sc.</w:t>
      </w:r>
      <w:r>
        <w:rPr>
          <w:spacing w:val="-1"/>
        </w:rPr>
        <w:t> </w:t>
      </w:r>
      <w:r>
        <w:rPr/>
        <w:t>Thesis,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Nairobi.pp 47</w:t>
      </w:r>
      <w:r>
        <w:rPr>
          <w:spacing w:val="2"/>
        </w:rPr>
        <w:t> </w:t>
      </w:r>
      <w:r>
        <w:rPr/>
        <w:t>– 52.</w:t>
      </w:r>
    </w:p>
    <w:p>
      <w:pPr>
        <w:pStyle w:val="BodyText"/>
        <w:spacing w:line="360" w:lineRule="auto"/>
        <w:ind w:left="1680" w:right="1434" w:hanging="720"/>
        <w:jc w:val="both"/>
      </w:pPr>
      <w:r>
        <w:rPr/>
        <w:t>Caylak, E. (2012). Health risk assessment for trace metals, polycyclic aromatic hydrocarbons</w:t>
      </w:r>
      <w:r>
        <w:rPr>
          <w:spacing w:val="1"/>
        </w:rPr>
        <w:t> </w:t>
      </w:r>
      <w:r>
        <w:rPr/>
        <w:t>and trihalomethanes in drinking water of Cankiri Turkey. </w:t>
      </w:r>
      <w:r>
        <w:rPr>
          <w:i/>
        </w:rPr>
        <w:t>England Journal of Chemis-</w:t>
      </w:r>
      <w:r>
        <w:rPr>
          <w:i/>
          <w:spacing w:val="-57"/>
        </w:rPr>
        <w:t> </w:t>
      </w:r>
      <w:r>
        <w:rPr>
          <w:i/>
        </w:rPr>
        <w:t>try,</w:t>
      </w:r>
      <w:r>
        <w:rPr>
          <w:b/>
        </w:rPr>
        <w:t>9</w:t>
      </w:r>
      <w:r>
        <w:rPr/>
        <w:t>(4):</w:t>
      </w:r>
      <w:r>
        <w:rPr>
          <w:spacing w:val="-1"/>
        </w:rPr>
        <w:t> </w:t>
      </w:r>
      <w:r>
        <w:rPr/>
        <w:t>1976</w:t>
      </w:r>
      <w:r>
        <w:rPr>
          <w:spacing w:val="1"/>
        </w:rPr>
        <w:t> </w:t>
      </w:r>
      <w:r>
        <w:rPr/>
        <w:t>– 1978.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Censi, P., Spoto, S.T., Saiano, F., Sproxieri, M., Mazzola, S., Nardone, G.D., Geromimo, S.I.,</w:t>
      </w:r>
      <w:r>
        <w:rPr>
          <w:spacing w:val="-57"/>
        </w:rPr>
        <w:t> </w:t>
      </w:r>
      <w:r>
        <w:rPr/>
        <w:t>Punturo, R., Ottonello, D. (2006). Heavy metals in coastal water system. A case study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 western crult of Thialand.64, 1167-1176.</w:t>
      </w:r>
    </w:p>
    <w:p>
      <w:pPr>
        <w:pStyle w:val="BodyText"/>
        <w:spacing w:line="360" w:lineRule="auto"/>
        <w:ind w:left="1680" w:right="1444" w:hanging="720"/>
        <w:jc w:val="both"/>
      </w:pPr>
      <w:r>
        <w:rPr/>
        <w:t>Chapman, P. (1996). Water quality assessment. A guide to the use of biota. Sediments and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in environmental</w:t>
      </w:r>
      <w:r>
        <w:rPr>
          <w:spacing w:val="2"/>
        </w:rPr>
        <w:t> </w:t>
      </w:r>
      <w:r>
        <w:rPr/>
        <w:t>monitoring.</w:t>
      </w:r>
      <w:r>
        <w:rPr>
          <w:spacing w:val="-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 E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F. N. Spon</w:t>
      </w:r>
      <w:r>
        <w:rPr>
          <w:spacing w:val="2"/>
          <w:vertAlign w:val="baseline"/>
        </w:rPr>
        <w:t> </w:t>
      </w:r>
      <w:r>
        <w:rPr>
          <w:vertAlign w:val="baseline"/>
        </w:rPr>
        <w:t>London.</w:t>
      </w:r>
    </w:p>
    <w:p>
      <w:pPr>
        <w:spacing w:after="0" w:line="360" w:lineRule="auto"/>
        <w:jc w:val="both"/>
        <w:sectPr>
          <w:headerReference w:type="default" r:id="rId466"/>
          <w:footerReference w:type="default" r:id="rId467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6" w:hanging="720"/>
        <w:jc w:val="both"/>
        <w:rPr>
          <w:sz w:val="24"/>
        </w:rPr>
      </w:pPr>
      <w:r>
        <w:rPr>
          <w:spacing w:val="-1"/>
          <w:sz w:val="24"/>
        </w:rPr>
        <w:t>Chindah,</w:t>
      </w:r>
      <w:r>
        <w:rPr>
          <w:spacing w:val="-13"/>
          <w:sz w:val="24"/>
        </w:rPr>
        <w:t> </w:t>
      </w:r>
      <w:r>
        <w:rPr>
          <w:sz w:val="24"/>
        </w:rPr>
        <w:t>A.,</w:t>
      </w:r>
      <w:r>
        <w:rPr>
          <w:spacing w:val="-13"/>
          <w:sz w:val="24"/>
        </w:rPr>
        <w:t> </w:t>
      </w:r>
      <w:r>
        <w:rPr>
          <w:sz w:val="24"/>
        </w:rPr>
        <w:t>Braide,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Sibendu,</w:t>
      </w:r>
      <w:r>
        <w:rPr>
          <w:spacing w:val="-13"/>
          <w:sz w:val="24"/>
        </w:rPr>
        <w:t> </w:t>
      </w:r>
      <w:r>
        <w:rPr>
          <w:sz w:val="24"/>
        </w:rPr>
        <w:t>O.</w:t>
      </w:r>
      <w:r>
        <w:rPr>
          <w:spacing w:val="-13"/>
          <w:sz w:val="24"/>
        </w:rPr>
        <w:t> </w:t>
      </w:r>
      <w:r>
        <w:rPr>
          <w:sz w:val="24"/>
        </w:rPr>
        <w:t>(2004):</w:t>
      </w:r>
      <w:r>
        <w:rPr>
          <w:spacing w:val="-13"/>
          <w:sz w:val="24"/>
        </w:rPr>
        <w:t> </w:t>
      </w:r>
      <w:r>
        <w:rPr>
          <w:sz w:val="24"/>
        </w:rPr>
        <w:t>Distribution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hydrocarbons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heavy</w:t>
      </w:r>
      <w:r>
        <w:rPr>
          <w:spacing w:val="-17"/>
          <w:sz w:val="24"/>
        </w:rPr>
        <w:t> </w:t>
      </w:r>
      <w:r>
        <w:rPr>
          <w:sz w:val="24"/>
        </w:rPr>
        <w:t>metals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sediment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crust</w:t>
      </w:r>
      <w:r>
        <w:rPr>
          <w:spacing w:val="-2"/>
          <w:sz w:val="24"/>
        </w:rPr>
        <w:t> </w:t>
      </w:r>
      <w:r>
        <w:rPr>
          <w:sz w:val="24"/>
        </w:rPr>
        <w:t>acean</w:t>
      </w:r>
      <w:r>
        <w:rPr>
          <w:spacing w:val="-2"/>
          <w:sz w:val="24"/>
        </w:rPr>
        <w:t> </w:t>
      </w:r>
      <w:r>
        <w:rPr>
          <w:sz w:val="24"/>
        </w:rPr>
        <w:t>(shrimps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pernaeus</w:t>
      </w:r>
      <w:r>
        <w:rPr>
          <w:spacing w:val="1"/>
          <w:sz w:val="24"/>
        </w:rPr>
        <w:t> </w:t>
      </w:r>
      <w:r>
        <w:rPr>
          <w:sz w:val="24"/>
        </w:rPr>
        <w:t>notalus)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Bonny/New</w:t>
      </w:r>
      <w:r>
        <w:rPr>
          <w:spacing w:val="-1"/>
          <w:sz w:val="24"/>
        </w:rPr>
        <w:t> </w:t>
      </w:r>
      <w:r>
        <w:rPr>
          <w:sz w:val="24"/>
        </w:rPr>
        <w:t>Cala-</w:t>
      </w:r>
      <w:r>
        <w:rPr>
          <w:spacing w:val="-58"/>
          <w:sz w:val="24"/>
        </w:rPr>
        <w:t> </w:t>
      </w:r>
      <w:r>
        <w:rPr>
          <w:sz w:val="24"/>
        </w:rPr>
        <w:t>bar,</w:t>
      </w:r>
      <w:r>
        <w:rPr>
          <w:spacing w:val="-9"/>
          <w:sz w:val="24"/>
        </w:rPr>
        <w:t> </w:t>
      </w:r>
      <w:r>
        <w:rPr>
          <w:sz w:val="24"/>
        </w:rPr>
        <w:t>river</w:t>
      </w:r>
      <w:r>
        <w:rPr>
          <w:spacing w:val="-9"/>
          <w:sz w:val="24"/>
        </w:rPr>
        <w:t> </w:t>
      </w:r>
      <w:r>
        <w:rPr>
          <w:sz w:val="24"/>
        </w:rPr>
        <w:t>Estuary</w:t>
      </w:r>
      <w:r>
        <w:rPr>
          <w:spacing w:val="-13"/>
          <w:sz w:val="24"/>
        </w:rPr>
        <w:t> </w:t>
      </w:r>
      <w:r>
        <w:rPr>
          <w:sz w:val="24"/>
        </w:rPr>
        <w:t>Niger</w:t>
      </w:r>
      <w:r>
        <w:rPr>
          <w:spacing w:val="-7"/>
          <w:sz w:val="24"/>
        </w:rPr>
        <w:t> </w:t>
      </w:r>
      <w:r>
        <w:rPr>
          <w:sz w:val="24"/>
        </w:rPr>
        <w:t>Delta.</w:t>
      </w:r>
      <w:r>
        <w:rPr>
          <w:spacing w:val="-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Man-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agement,</w:t>
      </w:r>
      <w:r>
        <w:rPr>
          <w:b/>
          <w:sz w:val="24"/>
        </w:rPr>
        <w:t>9</w:t>
      </w:r>
      <w:r>
        <w:rPr>
          <w:sz w:val="24"/>
        </w:rPr>
        <w:t>:1-17.</w:t>
      </w:r>
    </w:p>
    <w:p>
      <w:pPr>
        <w:spacing w:line="360" w:lineRule="auto" w:before="1"/>
        <w:ind w:left="1680" w:right="1436" w:hanging="720"/>
        <w:jc w:val="both"/>
        <w:rPr>
          <w:sz w:val="24"/>
        </w:rPr>
      </w:pPr>
      <w:r>
        <w:rPr>
          <w:sz w:val="24"/>
        </w:rPr>
        <w:t>Chindah,</w:t>
      </w:r>
      <w:r>
        <w:rPr>
          <w:spacing w:val="-2"/>
          <w:sz w:val="24"/>
        </w:rPr>
        <w:t> </w:t>
      </w:r>
      <w:r>
        <w:rPr>
          <w:sz w:val="24"/>
        </w:rPr>
        <w:t>A.C.,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Braide,</w:t>
      </w:r>
      <w:r>
        <w:rPr>
          <w:spacing w:val="-1"/>
          <w:sz w:val="24"/>
        </w:rPr>
        <w:t> </w:t>
      </w:r>
      <w:r>
        <w:rPr>
          <w:sz w:val="24"/>
        </w:rPr>
        <w:t>S.A.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Cadmium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concentrations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Brakish</w:t>
      </w:r>
      <w:r>
        <w:rPr>
          <w:spacing w:val="-3"/>
          <w:sz w:val="24"/>
        </w:rPr>
        <w:t> </w:t>
      </w:r>
      <w:r>
        <w:rPr>
          <w:sz w:val="24"/>
        </w:rPr>
        <w:t>wet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upper bonny</w:t>
      </w:r>
      <w:r>
        <w:rPr>
          <w:spacing w:val="-9"/>
          <w:sz w:val="24"/>
        </w:rPr>
        <w:t> </w:t>
      </w:r>
      <w:r>
        <w:rPr>
          <w:sz w:val="24"/>
        </w:rPr>
        <w:t>Esturay</w:t>
      </w:r>
      <w:r>
        <w:rPr>
          <w:spacing w:val="-5"/>
          <w:sz w:val="24"/>
        </w:rPr>
        <w:t> </w:t>
      </w:r>
      <w:r>
        <w:rPr>
          <w:sz w:val="24"/>
        </w:rPr>
        <w:t>Niger</w:t>
      </w:r>
      <w:r>
        <w:rPr>
          <w:spacing w:val="-4"/>
          <w:sz w:val="24"/>
        </w:rPr>
        <w:t> </w:t>
      </w:r>
      <w:r>
        <w:rPr>
          <w:sz w:val="24"/>
        </w:rPr>
        <w:t>Delta.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Environmen-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b/>
          <w:sz w:val="24"/>
        </w:rPr>
        <w:t>1</w:t>
      </w:r>
      <w:r>
        <w:rPr>
          <w:sz w:val="24"/>
        </w:rPr>
        <w:t>(31): 399 – 405.</w:t>
      </w:r>
    </w:p>
    <w:p>
      <w:pPr>
        <w:spacing w:line="360" w:lineRule="auto" w:before="0"/>
        <w:ind w:left="1680" w:right="1443" w:hanging="720"/>
        <w:jc w:val="both"/>
        <w:rPr>
          <w:sz w:val="24"/>
        </w:rPr>
      </w:pPr>
      <w:r>
        <w:rPr>
          <w:sz w:val="24"/>
        </w:rPr>
        <w:t>Chopra, A.K. and Pathik, C. (2009). Prasad seenario of heavy metal contamination in agricul-</w:t>
      </w:r>
      <w:r>
        <w:rPr>
          <w:spacing w:val="-57"/>
          <w:sz w:val="24"/>
        </w:rPr>
        <w:t> </w:t>
      </w:r>
      <w:r>
        <w:rPr>
          <w:sz w:val="24"/>
        </w:rPr>
        <w:t>tural</w:t>
      </w:r>
      <w:r>
        <w:rPr>
          <w:spacing w:val="-1"/>
          <w:sz w:val="24"/>
        </w:rPr>
        <w:t> </w:t>
      </w:r>
      <w:r>
        <w:rPr>
          <w:sz w:val="24"/>
        </w:rPr>
        <w:t>soil and its</w:t>
      </w:r>
      <w:r>
        <w:rPr>
          <w:spacing w:val="-1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i/>
          <w:sz w:val="24"/>
        </w:rPr>
        <w:t>Journal 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 Sciences,</w:t>
      </w:r>
      <w:r>
        <w:rPr>
          <w:b/>
          <w:sz w:val="24"/>
        </w:rPr>
        <w:t>1</w:t>
      </w:r>
      <w:r>
        <w:rPr>
          <w:sz w:val="24"/>
        </w:rPr>
        <w:t>: 99 –</w:t>
      </w:r>
      <w:r>
        <w:rPr>
          <w:spacing w:val="-1"/>
          <w:sz w:val="24"/>
        </w:rPr>
        <w:t> </w:t>
      </w:r>
      <w:r>
        <w:rPr>
          <w:sz w:val="24"/>
        </w:rPr>
        <w:t>108.</w:t>
      </w:r>
    </w:p>
    <w:p>
      <w:pPr>
        <w:pStyle w:val="BodyText"/>
        <w:spacing w:line="362" w:lineRule="auto"/>
        <w:ind w:left="1680" w:right="1436" w:hanging="720"/>
        <w:jc w:val="both"/>
      </w:pPr>
      <w:r>
        <w:rPr/>
        <w:t>Clair, N., Sauyer, P.L., McCarty, G.F. (2003). Chemistry for Environmental Engineering and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ed.). 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 Mc-Craw Hill:</w:t>
      </w:r>
      <w:r>
        <w:rPr>
          <w:spacing w:val="2"/>
          <w:vertAlign w:val="baseline"/>
        </w:rPr>
        <w:t> </w:t>
      </w:r>
      <w:r>
        <w:rPr>
          <w:vertAlign w:val="baseline"/>
        </w:rPr>
        <w:t>ISBN 607-248066-1.</w:t>
      </w:r>
    </w:p>
    <w:p>
      <w:pPr>
        <w:pStyle w:val="BodyText"/>
        <w:spacing w:line="271" w:lineRule="exact"/>
        <w:ind w:left="960"/>
        <w:jc w:val="both"/>
      </w:pPr>
      <w:r>
        <w:rPr/>
        <w:t>Clark,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B. (1997).</w:t>
      </w:r>
      <w:r>
        <w:rPr>
          <w:spacing w:val="-1"/>
        </w:rPr>
        <w:t> </w:t>
      </w:r>
      <w:r>
        <w:rPr/>
        <w:t>Marine</w:t>
      </w:r>
      <w:r>
        <w:rPr>
          <w:spacing w:val="-1"/>
        </w:rPr>
        <w:t> </w:t>
      </w:r>
      <w:r>
        <w:rPr/>
        <w:t>pollution.</w:t>
      </w:r>
      <w:r>
        <w:rPr>
          <w:spacing w:val="-1"/>
        </w:rPr>
        <w:t> </w:t>
      </w:r>
      <w:r>
        <w:rPr/>
        <w:t>Clarenion Press</w:t>
      </w:r>
      <w:r>
        <w:rPr>
          <w:spacing w:val="-1"/>
        </w:rPr>
        <w:t> </w:t>
      </w:r>
      <w:r>
        <w:rPr/>
        <w:t>Oxford.</w:t>
      </w:r>
      <w:r>
        <w:rPr>
          <w:spacing w:val="-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Edition:</w:t>
      </w:r>
      <w:r>
        <w:rPr>
          <w:spacing w:val="-3"/>
          <w:vertAlign w:val="baseline"/>
        </w:rPr>
        <w:t> </w:t>
      </w:r>
      <w:r>
        <w:rPr>
          <w:vertAlign w:val="baseline"/>
        </w:rPr>
        <w:t>161.</w:t>
      </w:r>
    </w:p>
    <w:p>
      <w:pPr>
        <w:spacing w:line="360" w:lineRule="auto" w:before="138"/>
        <w:ind w:left="1680" w:right="1443" w:hanging="720"/>
        <w:jc w:val="both"/>
        <w:rPr>
          <w:sz w:val="24"/>
        </w:rPr>
      </w:pPr>
      <w:r>
        <w:rPr>
          <w:sz w:val="24"/>
        </w:rPr>
        <w:t>Clement, G., Yedjou, A.K,Patiola, P.B. and Chounwou, T. (2012). Heavy metal toxicity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Public Assessment</w:t>
      </w:r>
      <w:r>
        <w:rPr>
          <w:sz w:val="24"/>
        </w:rPr>
        <w:t>, </w:t>
      </w:r>
      <w:r>
        <w:rPr>
          <w:b/>
          <w:sz w:val="24"/>
        </w:rPr>
        <w:t>3</w:t>
      </w:r>
      <w:r>
        <w:rPr>
          <w:sz w:val="24"/>
        </w:rPr>
        <w:t>:1-3.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sz w:val="24"/>
        </w:rPr>
        <w:t>Cruikshank,</w:t>
      </w:r>
      <w:r>
        <w:rPr>
          <w:spacing w:val="-13"/>
          <w:sz w:val="24"/>
        </w:rPr>
        <w:t> </w:t>
      </w:r>
      <w:r>
        <w:rPr>
          <w:sz w:val="24"/>
        </w:rPr>
        <w:t>G.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Pattern,</w:t>
      </w:r>
      <w:r>
        <w:rPr>
          <w:spacing w:val="-12"/>
          <w:sz w:val="24"/>
        </w:rPr>
        <w:t> </w:t>
      </w:r>
      <w:r>
        <w:rPr>
          <w:sz w:val="24"/>
        </w:rPr>
        <w:t>R.</w:t>
      </w:r>
      <w:r>
        <w:rPr>
          <w:spacing w:val="-12"/>
          <w:sz w:val="24"/>
        </w:rPr>
        <w:t> </w:t>
      </w:r>
      <w:r>
        <w:rPr>
          <w:sz w:val="24"/>
        </w:rPr>
        <w:t>(2002).</w:t>
      </w:r>
      <w:r>
        <w:rPr>
          <w:spacing w:val="-13"/>
          <w:sz w:val="24"/>
        </w:rPr>
        <w:t> </w:t>
      </w:r>
      <w:r>
        <w:rPr>
          <w:sz w:val="24"/>
        </w:rPr>
        <w:t>Research</w:t>
      </w:r>
      <w:r>
        <w:rPr>
          <w:spacing w:val="-12"/>
          <w:sz w:val="24"/>
        </w:rPr>
        <w:t> </w:t>
      </w:r>
      <w:r>
        <w:rPr>
          <w:sz w:val="24"/>
        </w:rPr>
        <w:t>methods.</w:t>
      </w:r>
      <w:r>
        <w:rPr>
          <w:i/>
          <w:sz w:val="24"/>
        </w:rPr>
        <w:t>Online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Archival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Resources,</w:t>
      </w:r>
      <w:r>
        <w:rPr>
          <w:b/>
          <w:sz w:val="24"/>
        </w:rPr>
        <w:t>493</w:t>
      </w:r>
      <w:r>
        <w:rPr>
          <w:sz w:val="24"/>
        </w:rPr>
        <w:t>:1836</w:t>
      </w:r>
    </w:p>
    <w:p>
      <w:pPr>
        <w:pStyle w:val="BodyText"/>
        <w:spacing w:before="137"/>
        <w:ind w:left="1680"/>
        <w:jc w:val="both"/>
      </w:pPr>
      <w:r>
        <w:rPr/>
        <w:t>– 1997.</w:t>
      </w:r>
    </w:p>
    <w:p>
      <w:pPr>
        <w:pStyle w:val="BodyText"/>
        <w:spacing w:line="360" w:lineRule="auto" w:before="139"/>
        <w:ind w:left="1680" w:right="1435" w:hanging="720"/>
        <w:jc w:val="both"/>
      </w:pPr>
      <w:r>
        <w:rPr/>
        <w:t>Dan, S.F., Umoh, U.U. and Osabor, V.N. (2014). Seasonal variation of enrichment and con-</w:t>
      </w:r>
      <w:r>
        <w:rPr>
          <w:spacing w:val="1"/>
        </w:rPr>
        <w:t> </w:t>
      </w:r>
      <w:r>
        <w:rPr/>
        <w:t>tamination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heavy</w:t>
      </w:r>
      <w:r>
        <w:rPr>
          <w:spacing w:val="-8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surface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Qua</w:t>
      </w:r>
      <w:r>
        <w:rPr>
          <w:spacing w:val="-3"/>
        </w:rPr>
        <w:t> </w:t>
      </w:r>
      <w:r>
        <w:rPr/>
        <w:t>Iboe</w:t>
      </w:r>
      <w:r>
        <w:rPr>
          <w:spacing w:val="-4"/>
        </w:rPr>
        <w:t> </w:t>
      </w:r>
      <w:r>
        <w:rPr/>
        <w:t>River</w:t>
      </w:r>
      <w:r>
        <w:rPr>
          <w:spacing w:val="-4"/>
        </w:rPr>
        <w:t> </w:t>
      </w:r>
      <w:r>
        <w:rPr/>
        <w:t>Estuary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Adjoin-</w:t>
      </w:r>
      <w:r>
        <w:rPr>
          <w:spacing w:val="-57"/>
        </w:rPr>
        <w:t> </w:t>
      </w:r>
      <w:r>
        <w:rPr/>
        <w:t>ing</w:t>
      </w:r>
      <w:r>
        <w:rPr>
          <w:spacing w:val="-12"/>
        </w:rPr>
        <w:t> </w:t>
      </w:r>
      <w:r>
        <w:rPr/>
        <w:t>creek,</w:t>
      </w:r>
      <w:r>
        <w:rPr>
          <w:spacing w:val="-10"/>
        </w:rPr>
        <w:t> </w:t>
      </w:r>
      <w:r>
        <w:rPr/>
        <w:t>South-South</w:t>
      </w:r>
      <w:r>
        <w:rPr>
          <w:spacing w:val="-9"/>
        </w:rPr>
        <w:t> </w:t>
      </w:r>
      <w:r>
        <w:rPr/>
        <w:t>Nigeria,</w:t>
      </w:r>
      <w:r>
        <w:rPr>
          <w:spacing w:val="-8"/>
        </w:rPr>
        <w:t> </w:t>
      </w:r>
      <w:r>
        <w:rPr>
          <w:i/>
        </w:rPr>
        <w:t>Journal</w:t>
      </w:r>
      <w:r>
        <w:rPr>
          <w:i/>
          <w:spacing w:val="-9"/>
        </w:rPr>
        <w:t> </w:t>
      </w:r>
      <w:r>
        <w:rPr>
          <w:i/>
        </w:rPr>
        <w:t>of</w:t>
      </w:r>
      <w:r>
        <w:rPr>
          <w:i/>
          <w:spacing w:val="-9"/>
        </w:rPr>
        <w:t> </w:t>
      </w:r>
      <w:r>
        <w:rPr>
          <w:i/>
        </w:rPr>
        <w:t>Oceanography</w:t>
      </w:r>
      <w:r>
        <w:rPr>
          <w:i/>
          <w:spacing w:val="-10"/>
        </w:rPr>
        <w:t> </w:t>
      </w:r>
      <w:r>
        <w:rPr>
          <w:i/>
        </w:rPr>
        <w:t>and</w:t>
      </w:r>
      <w:r>
        <w:rPr>
          <w:i/>
          <w:spacing w:val="-9"/>
        </w:rPr>
        <w:t> </w:t>
      </w:r>
      <w:r>
        <w:rPr>
          <w:i/>
        </w:rPr>
        <w:t>Marine</w:t>
      </w:r>
      <w:r>
        <w:rPr>
          <w:i/>
          <w:spacing w:val="-10"/>
        </w:rPr>
        <w:t> </w:t>
      </w:r>
      <w:r>
        <w:rPr>
          <w:i/>
        </w:rPr>
        <w:t>Science,</w:t>
      </w:r>
      <w:r>
        <w:rPr>
          <w:b/>
        </w:rPr>
        <w:t>5</w:t>
      </w:r>
      <w:r>
        <w:rPr/>
        <w:t>(6):</w:t>
      </w:r>
      <w:r>
        <w:rPr>
          <w:spacing w:val="-9"/>
        </w:rPr>
        <w:t> </w:t>
      </w:r>
      <w:r>
        <w:rPr/>
        <w:t>45</w:t>
      </w:r>
    </w:p>
    <w:p>
      <w:pPr>
        <w:pStyle w:val="BodyText"/>
        <w:spacing w:line="275" w:lineRule="exact"/>
        <w:ind w:left="1680"/>
        <w:jc w:val="both"/>
      </w:pPr>
      <w:r>
        <w:rPr/>
        <w:t>– 54.</w:t>
      </w:r>
    </w:p>
    <w:p>
      <w:pPr>
        <w:pStyle w:val="BodyText"/>
        <w:spacing w:line="360" w:lineRule="auto" w:before="140"/>
        <w:ind w:left="1680" w:right="1440" w:hanging="720"/>
        <w:jc w:val="both"/>
      </w:pPr>
      <w:r>
        <w:rPr/>
        <w:t>Dapam, I. (2006). Assessment of physicochemical parameters and heavy metal speciation</w:t>
      </w:r>
      <w:r>
        <w:rPr>
          <w:spacing w:val="1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bottom</w:t>
      </w:r>
      <w:r>
        <w:rPr>
          <w:spacing w:val="-6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River</w:t>
      </w:r>
      <w:r>
        <w:rPr>
          <w:spacing w:val="-7"/>
        </w:rPr>
        <w:t> </w:t>
      </w:r>
      <w:r>
        <w:rPr/>
        <w:t>Jibam,</w:t>
      </w:r>
      <w:r>
        <w:rPr>
          <w:spacing w:val="-6"/>
        </w:rPr>
        <w:t> </w:t>
      </w:r>
      <w:r>
        <w:rPr/>
        <w:t>Plateau</w:t>
      </w:r>
      <w:r>
        <w:rPr>
          <w:spacing w:val="-6"/>
        </w:rPr>
        <w:t> </w:t>
      </w:r>
      <w:r>
        <w:rPr/>
        <w:t>state.</w:t>
      </w:r>
      <w:r>
        <w:rPr>
          <w:spacing w:val="-6"/>
        </w:rPr>
        <w:t> </w:t>
      </w:r>
      <w:r>
        <w:rPr/>
        <w:t>Journal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applied</w:t>
      </w:r>
      <w:r>
        <w:rPr>
          <w:spacing w:val="-58"/>
        </w:rPr>
        <w:t> </w:t>
      </w:r>
      <w:r>
        <w:rPr/>
        <w:t>chemistry.</w:t>
      </w:r>
      <w:r>
        <w:rPr>
          <w:spacing w:val="-1"/>
        </w:rPr>
        <w:t> </w:t>
      </w:r>
      <w:r>
        <w:rPr/>
        <w:t>1(11)57-64.</w:t>
      </w:r>
    </w:p>
    <w:p>
      <w:pPr>
        <w:spacing w:line="360" w:lineRule="auto" w:before="0"/>
        <w:ind w:left="1680" w:right="1439" w:hanging="720"/>
        <w:jc w:val="both"/>
        <w:rPr>
          <w:sz w:val="24"/>
        </w:rPr>
      </w:pPr>
      <w:r>
        <w:rPr>
          <w:sz w:val="24"/>
        </w:rPr>
        <w:t>Davies, T.C. and Mun-Dalamo, H.R. (2017). Environmental health impacts of dispersed min-</w:t>
      </w:r>
      <w:r>
        <w:rPr>
          <w:spacing w:val="-57"/>
          <w:sz w:val="24"/>
        </w:rPr>
        <w:t> </w:t>
      </w:r>
      <w:r>
        <w:rPr>
          <w:sz w:val="24"/>
        </w:rPr>
        <w:t>eralization</w:t>
      </w:r>
      <w:r>
        <w:rPr>
          <w:spacing w:val="-1"/>
          <w:sz w:val="24"/>
        </w:rPr>
        <w:t> </w:t>
      </w:r>
      <w:r>
        <w:rPr>
          <w:sz w:val="24"/>
        </w:rPr>
        <w:t>in South Africa. </w:t>
      </w:r>
      <w:r>
        <w:rPr>
          <w:i/>
          <w:sz w:val="24"/>
        </w:rPr>
        <w:t>Journal of 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 Science,</w:t>
      </w:r>
      <w:r>
        <w:rPr>
          <w:b/>
          <w:sz w:val="24"/>
        </w:rPr>
        <w:t>58</w:t>
      </w:r>
      <w:r>
        <w:rPr>
          <w:sz w:val="24"/>
        </w:rPr>
        <w:t>(4): 652</w:t>
      </w:r>
      <w:r>
        <w:rPr>
          <w:spacing w:val="-1"/>
          <w:sz w:val="24"/>
        </w:rPr>
        <w:t> </w:t>
      </w:r>
      <w:r>
        <w:rPr>
          <w:sz w:val="24"/>
        </w:rPr>
        <w:t>– 666.</w:t>
      </w:r>
    </w:p>
    <w:p>
      <w:pPr>
        <w:spacing w:line="360" w:lineRule="auto" w:before="0"/>
        <w:ind w:left="1680" w:right="1434" w:hanging="720"/>
        <w:jc w:val="both"/>
        <w:rPr>
          <w:sz w:val="24"/>
        </w:rPr>
      </w:pPr>
      <w:r>
        <w:rPr>
          <w:sz w:val="24"/>
        </w:rPr>
        <w:t>Diagomanolin, V. (2004). Heavy metals (Ni, Cr, Cu) in the karon river Iran. </w:t>
      </w:r>
      <w:r>
        <w:rPr>
          <w:i/>
          <w:sz w:val="24"/>
        </w:rPr>
        <w:t>Journal of Toxi-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cology,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63-75.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Dihirendra, M.J. (2009). Studies on physicochemical parameters to assess the water quality of</w:t>
      </w:r>
      <w:r>
        <w:rPr>
          <w:spacing w:val="-58"/>
        </w:rPr>
        <w:t> </w:t>
      </w:r>
      <w:r>
        <w:rPr/>
        <w:t>Ganga</w:t>
      </w:r>
      <w:r>
        <w:rPr>
          <w:spacing w:val="-2"/>
        </w:rPr>
        <w:t> </w:t>
      </w:r>
      <w:r>
        <w:rPr/>
        <w:t>River. </w:t>
      </w:r>
      <w:r>
        <w:rPr>
          <w:i/>
        </w:rPr>
        <w:t>Rasayan Journal of Chemistry</w:t>
      </w:r>
      <w:r>
        <w:rPr/>
        <w:t>, </w:t>
      </w:r>
      <w:r>
        <w:rPr>
          <w:b/>
        </w:rPr>
        <w:t>2</w:t>
      </w:r>
      <w:r>
        <w:rPr/>
        <w:t>(1): 195 – 203.</w:t>
      </w:r>
    </w:p>
    <w:p>
      <w:pPr>
        <w:pStyle w:val="BodyText"/>
        <w:spacing w:line="360" w:lineRule="auto"/>
        <w:ind w:left="1680" w:right="1438" w:hanging="660"/>
        <w:jc w:val="both"/>
      </w:pPr>
      <w:r>
        <w:rPr/>
        <w:t>Dike, O. (2008). Source determination of polynuclear aromatic hydrocarbons in water and</w:t>
      </w:r>
      <w:r>
        <w:rPr>
          <w:spacing w:val="1"/>
        </w:rPr>
        <w:t> </w:t>
      </w:r>
      <w:r>
        <w:rPr/>
        <w:t>sediment of a creek in the Niger Delta region. </w:t>
      </w:r>
      <w:r>
        <w:rPr>
          <w:i/>
        </w:rPr>
        <w:t>African Journal of Biotechology, </w:t>
      </w:r>
      <w:r>
        <w:rPr>
          <w:b/>
        </w:rPr>
        <w:t>7</w:t>
      </w:r>
      <w:r>
        <w:rPr/>
        <w:t>(3):</w:t>
      </w:r>
      <w:r>
        <w:rPr>
          <w:spacing w:val="1"/>
        </w:rPr>
        <w:t> </w:t>
      </w:r>
      <w:r>
        <w:rPr/>
        <w:t>282 – 285.</w:t>
      </w:r>
    </w:p>
    <w:p>
      <w:pPr>
        <w:spacing w:after="0" w:line="360" w:lineRule="auto"/>
        <w:jc w:val="both"/>
        <w:sectPr>
          <w:headerReference w:type="default" r:id="rId468"/>
          <w:footerReference w:type="default" r:id="rId469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7" w:hanging="720"/>
        <w:jc w:val="both"/>
        <w:rPr>
          <w:sz w:val="24"/>
        </w:rPr>
      </w:pPr>
      <w:r>
        <w:rPr>
          <w:sz w:val="24"/>
        </w:rPr>
        <w:t>Dranin, U., Singera, M.V.A., and Dixit, N.N., (2014). Assessment of physic-chemical protect</w:t>
      </w:r>
      <w:r>
        <w:rPr>
          <w:spacing w:val="1"/>
          <w:sz w:val="24"/>
        </w:rPr>
        <w:t> </w:t>
      </w:r>
      <w:r>
        <w:rPr>
          <w:sz w:val="24"/>
        </w:rPr>
        <w:t>of sediment along Mahul Creek Mumbai, India. </w:t>
      </w:r>
      <w:r>
        <w:rPr>
          <w:i/>
          <w:sz w:val="24"/>
        </w:rPr>
        <w:t>International Journal of Natural Sci-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ences,</w:t>
      </w:r>
      <w:r>
        <w:rPr>
          <w:b/>
          <w:sz w:val="24"/>
        </w:rPr>
        <w:t>16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54 – 61.</w:t>
      </w:r>
    </w:p>
    <w:p>
      <w:pPr>
        <w:spacing w:line="360" w:lineRule="auto" w:before="0"/>
        <w:ind w:left="1680" w:right="1437" w:hanging="720"/>
        <w:jc w:val="both"/>
        <w:rPr>
          <w:sz w:val="24"/>
        </w:rPr>
      </w:pPr>
      <w:r>
        <w:rPr>
          <w:sz w:val="24"/>
        </w:rPr>
        <w:t>Dunibe, J.O., Ogwuegbu, M.O.C. and Egwunugwu J.N. (2007). Heavy metal pollution and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biotoxic</w:t>
      </w:r>
      <w:r>
        <w:rPr>
          <w:spacing w:val="-1"/>
          <w:sz w:val="24"/>
        </w:rPr>
        <w:t> </w:t>
      </w:r>
      <w:r>
        <w:rPr>
          <w:sz w:val="24"/>
        </w:rPr>
        <w:t>effects.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295</w:t>
      </w:r>
      <w:r>
        <w:rPr>
          <w:sz w:val="24"/>
        </w:rPr>
        <w:t>:11</w:t>
      </w:r>
      <w:r>
        <w:rPr>
          <w:spacing w:val="-1"/>
          <w:sz w:val="24"/>
        </w:rPr>
        <w:t> </w:t>
      </w:r>
      <w:r>
        <w:rPr>
          <w:sz w:val="24"/>
        </w:rPr>
        <w:t>2-118.</w:t>
      </w:r>
    </w:p>
    <w:p>
      <w:pPr>
        <w:spacing w:line="360" w:lineRule="auto" w:before="0"/>
        <w:ind w:left="1680" w:right="1443" w:hanging="720"/>
        <w:jc w:val="both"/>
        <w:rPr>
          <w:sz w:val="24"/>
        </w:rPr>
      </w:pPr>
      <w:r>
        <w:rPr>
          <w:sz w:val="24"/>
        </w:rPr>
        <w:t>Duru, M. and Nwanekwu, K. (2012). Physciochemical and microbial status of Nworie River,</w:t>
      </w:r>
      <w:r>
        <w:rPr>
          <w:spacing w:val="1"/>
          <w:sz w:val="24"/>
        </w:rPr>
        <w:t> </w:t>
      </w:r>
      <w:r>
        <w:rPr>
          <w:sz w:val="24"/>
        </w:rPr>
        <w:t>Imo</w:t>
      </w:r>
      <w:r>
        <w:rPr>
          <w:spacing w:val="-1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Science and Research,</w:t>
      </w:r>
      <w:r>
        <w:rPr>
          <w:b/>
          <w:sz w:val="24"/>
        </w:rPr>
        <w:t>2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433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436.</w:t>
      </w:r>
    </w:p>
    <w:p>
      <w:pPr>
        <w:pStyle w:val="BodyText"/>
        <w:spacing w:line="360" w:lineRule="auto"/>
        <w:ind w:left="1680" w:right="1440" w:hanging="720"/>
        <w:jc w:val="both"/>
      </w:pPr>
      <w:r>
        <w:rPr/>
        <w:t>Duru,</w:t>
      </w:r>
      <w:r>
        <w:rPr>
          <w:spacing w:val="-4"/>
        </w:rPr>
        <w:t> </w:t>
      </w:r>
      <w:r>
        <w:rPr/>
        <w:t>M.K.C.,</w:t>
      </w:r>
      <w:r>
        <w:rPr>
          <w:spacing w:val="-3"/>
        </w:rPr>
        <w:t> </w:t>
      </w:r>
      <w:r>
        <w:rPr/>
        <w:t>Adindu,</w:t>
      </w:r>
      <w:r>
        <w:rPr>
          <w:spacing w:val="-4"/>
        </w:rPr>
        <w:t> </w:t>
      </w:r>
      <w:r>
        <w:rPr/>
        <w:t>E.</w:t>
      </w:r>
      <w:r>
        <w:rPr>
          <w:spacing w:val="-4"/>
        </w:rPr>
        <w:t> </w:t>
      </w:r>
      <w:r>
        <w:rPr/>
        <w:t>A.,</w:t>
      </w:r>
      <w:r>
        <w:rPr>
          <w:spacing w:val="-4"/>
        </w:rPr>
        <w:t> </w:t>
      </w:r>
      <w:r>
        <w:rPr/>
        <w:t>Odike,</w:t>
      </w:r>
      <w:r>
        <w:rPr>
          <w:spacing w:val="-4"/>
        </w:rPr>
        <w:t> </w:t>
      </w:r>
      <w:r>
        <w:rPr/>
        <w:t>P.C.,</w:t>
      </w:r>
      <w:r>
        <w:rPr>
          <w:spacing w:val="-4"/>
        </w:rPr>
        <w:t> </w:t>
      </w:r>
      <w:r>
        <w:rPr/>
        <w:t>Amadi,</w:t>
      </w:r>
      <w:r>
        <w:rPr>
          <w:spacing w:val="-6"/>
        </w:rPr>
        <w:t> </w:t>
      </w:r>
      <w:r>
        <w:rPr/>
        <w:t>B.,</w:t>
      </w:r>
      <w:r>
        <w:rPr>
          <w:spacing w:val="-4"/>
        </w:rPr>
        <w:t> </w:t>
      </w:r>
      <w:r>
        <w:rPr/>
        <w:t>Okezi,</w:t>
      </w:r>
      <w:r>
        <w:rPr>
          <w:spacing w:val="-3"/>
        </w:rPr>
        <w:t> </w:t>
      </w:r>
      <w:r>
        <w:rPr/>
        <w:t>C.E.R.</w:t>
      </w:r>
      <w:r>
        <w:rPr>
          <w:spacing w:val="-3"/>
        </w:rPr>
        <w:t> </w:t>
      </w:r>
      <w:r>
        <w:rPr/>
        <w:t>(2012).</w:t>
      </w:r>
      <w:r>
        <w:rPr>
          <w:spacing w:val="-5"/>
        </w:rPr>
        <w:t> </w:t>
      </w:r>
      <w:r>
        <w:rPr/>
        <w:t>Consequences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long-term consumption of water from Nworie River (Owerri Nigeria) on haematologi-</w:t>
      </w:r>
      <w:r>
        <w:rPr>
          <w:spacing w:val="-57"/>
        </w:rPr>
        <w:t> </w:t>
      </w:r>
      <w:r>
        <w:rPr/>
        <w:t>cal</w:t>
      </w:r>
      <w:r>
        <w:rPr>
          <w:spacing w:val="-1"/>
        </w:rPr>
        <w:t> </w:t>
      </w:r>
      <w:r>
        <w:rPr/>
        <w:t>hepatic</w:t>
      </w:r>
      <w:r>
        <w:rPr>
          <w:spacing w:val="1"/>
        </w:rPr>
        <w:t> </w:t>
      </w:r>
      <w:r>
        <w:rPr/>
        <w:t>and renal</w:t>
      </w:r>
      <w:r>
        <w:rPr>
          <w:spacing w:val="-1"/>
        </w:rPr>
        <w:t> </w:t>
      </w:r>
      <w:r>
        <w:rPr/>
        <w:t>functions using</w:t>
      </w:r>
      <w:r>
        <w:rPr>
          <w:spacing w:val="-3"/>
        </w:rPr>
        <w:t> </w:t>
      </w:r>
      <w:r>
        <w:rPr/>
        <w:t>raw</w:t>
      </w:r>
      <w:r>
        <w:rPr>
          <w:spacing w:val="-1"/>
        </w:rPr>
        <w:t> </w:t>
      </w:r>
      <w:r>
        <w:rPr/>
        <w:t>model. Biokemistri home</w:t>
      </w:r>
      <w:r>
        <w:rPr>
          <w:spacing w:val="-2"/>
        </w:rPr>
        <w:t> </w:t>
      </w:r>
      <w:r>
        <w:rPr/>
        <w:t>journal 24(1).</w:t>
      </w:r>
    </w:p>
    <w:p>
      <w:pPr>
        <w:spacing w:line="360" w:lineRule="auto" w:before="2"/>
        <w:ind w:left="1680" w:right="1438" w:hanging="720"/>
        <w:jc w:val="both"/>
        <w:rPr>
          <w:i/>
          <w:sz w:val="24"/>
        </w:rPr>
      </w:pPr>
      <w:r>
        <w:rPr>
          <w:sz w:val="24"/>
        </w:rPr>
        <w:t>Duru, M.K.C., and Akuugwo, G.I. (2011). Biochemical implications of the consumption of</w:t>
      </w:r>
      <w:r>
        <w:rPr>
          <w:spacing w:val="1"/>
          <w:sz w:val="24"/>
        </w:rPr>
        <w:t> </w:t>
      </w:r>
      <w:r>
        <w:rPr>
          <w:sz w:val="24"/>
        </w:rPr>
        <w:t>water from Otamiri Owerri, Imo State. </w:t>
      </w:r>
      <w:r>
        <w:rPr>
          <w:i/>
          <w:sz w:val="24"/>
        </w:rPr>
        <w:t>Journal of emerging trends in engineering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DWAF (Department of Water Affairs and Forestry) (1996). Water Quality and Agricultural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use.</w:t>
      </w:r>
      <w:r>
        <w:rPr>
          <w:i/>
        </w:rPr>
        <w:t>South African</w:t>
      </w:r>
      <w:r>
        <w:rPr>
          <w:i/>
          <w:spacing w:val="1"/>
        </w:rPr>
        <w:t> </w:t>
      </w:r>
      <w:r>
        <w:rPr>
          <w:i/>
        </w:rPr>
        <w:t>Guidelines</w:t>
      </w:r>
      <w:r>
        <w:rPr/>
        <w:t>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Ed),8: 185-194.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E.P.A. (1993). Environmental monitoring systems laboratory Cincinnati, Ohio Mthd. 180.1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turbidity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Nephecometry. Revision 2.0.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Ebigwai,</w:t>
      </w:r>
      <w:r>
        <w:rPr>
          <w:spacing w:val="-7"/>
        </w:rPr>
        <w:t> </w:t>
      </w:r>
      <w:r>
        <w:rPr/>
        <w:t>J.K.,</w:t>
      </w:r>
      <w:r>
        <w:rPr>
          <w:spacing w:val="-5"/>
        </w:rPr>
        <w:t> </w:t>
      </w:r>
      <w:r>
        <w:rPr/>
        <w:t>Imemdimfen,</w:t>
      </w:r>
      <w:r>
        <w:rPr>
          <w:spacing w:val="-5"/>
        </w:rPr>
        <w:t> </w:t>
      </w:r>
      <w:r>
        <w:rPr/>
        <w:t>I.E.,</w:t>
      </w:r>
      <w:r>
        <w:rPr>
          <w:spacing w:val="-5"/>
        </w:rPr>
        <w:t> </w:t>
      </w:r>
      <w:r>
        <w:rPr/>
        <w:t>Bright,</w:t>
      </w:r>
      <w:r>
        <w:rPr>
          <w:spacing w:val="-6"/>
        </w:rPr>
        <w:t> </w:t>
      </w:r>
      <w:r>
        <w:rPr/>
        <w:t>H.A.,</w:t>
      </w:r>
      <w:r>
        <w:rPr>
          <w:spacing w:val="-7"/>
        </w:rPr>
        <w:t> </w:t>
      </w:r>
      <w:r>
        <w:rPr/>
        <w:t>Olowu,</w:t>
      </w:r>
      <w:r>
        <w:rPr>
          <w:spacing w:val="-8"/>
        </w:rPr>
        <w:t> </w:t>
      </w:r>
      <w:r>
        <w:rPr/>
        <w:t>C.,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Ekanem,</w:t>
      </w:r>
      <w:r>
        <w:rPr>
          <w:spacing w:val="-4"/>
        </w:rPr>
        <w:t> </w:t>
      </w:r>
      <w:r>
        <w:rPr/>
        <w:t>F.A.</w:t>
      </w:r>
      <w:r>
        <w:rPr>
          <w:spacing w:val="-8"/>
        </w:rPr>
        <w:t> </w:t>
      </w:r>
      <w:r>
        <w:rPr/>
        <w:t>(2014).</w:t>
      </w:r>
      <w:r>
        <w:rPr>
          <w:spacing w:val="-7"/>
        </w:rPr>
        <w:t> </w:t>
      </w:r>
      <w:r>
        <w:rPr/>
        <w:t>Physico-</w:t>
      </w:r>
      <w:r>
        <w:rPr>
          <w:spacing w:val="-58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phytoplankton</w:t>
      </w:r>
      <w:r>
        <w:rPr>
          <w:spacing w:val="-3"/>
        </w:rPr>
        <w:t> </w:t>
      </w:r>
      <w:r>
        <w:rPr/>
        <w:t>assemblages</w:t>
      </w:r>
      <w:r>
        <w:rPr>
          <w:spacing w:val="-5"/>
        </w:rPr>
        <w:t> </w:t>
      </w:r>
      <w:r>
        <w:rPr/>
        <w:t>along</w:t>
      </w:r>
      <w:r>
        <w:rPr>
          <w:spacing w:val="-6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gradi-</w:t>
      </w:r>
      <w:r>
        <w:rPr>
          <w:spacing w:val="-58"/>
        </w:rPr>
        <w:t> </w:t>
      </w:r>
      <w:r>
        <w:rPr/>
        <w:t>ents in Kwa River, Calabar, Nigeria. </w:t>
      </w:r>
      <w:r>
        <w:rPr>
          <w:i/>
        </w:rPr>
        <w:t>International Journal of Biological chemistry.</w:t>
      </w:r>
      <w:r>
        <w:rPr>
          <w:i/>
          <w:spacing w:val="1"/>
        </w:rPr>
        <w:t> </w:t>
      </w:r>
      <w:r>
        <w:rPr/>
        <w:t>8(1)1-20.</w:t>
      </w:r>
    </w:p>
    <w:p>
      <w:pPr>
        <w:spacing w:line="360" w:lineRule="auto" w:before="0"/>
        <w:ind w:left="1680" w:right="1436" w:hanging="720"/>
        <w:jc w:val="both"/>
        <w:rPr>
          <w:sz w:val="24"/>
        </w:rPr>
      </w:pPr>
      <w:r>
        <w:rPr>
          <w:sz w:val="24"/>
        </w:rPr>
        <w:t>Ebong,</w:t>
      </w:r>
      <w:r>
        <w:rPr>
          <w:spacing w:val="-5"/>
          <w:sz w:val="24"/>
        </w:rPr>
        <w:t> </w:t>
      </w:r>
      <w:r>
        <w:rPr>
          <w:sz w:val="24"/>
        </w:rPr>
        <w:t>E.</w:t>
      </w:r>
      <w:r>
        <w:rPr>
          <w:spacing w:val="-4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Elek,</w:t>
      </w:r>
      <w:r>
        <w:rPr>
          <w:spacing w:val="-1"/>
          <w:sz w:val="24"/>
        </w:rPr>
        <w:t> </w:t>
      </w:r>
      <w:r>
        <w:rPr>
          <w:sz w:val="24"/>
        </w:rPr>
        <w:t>H.S.</w:t>
      </w:r>
      <w:r>
        <w:rPr>
          <w:spacing w:val="-4"/>
          <w:sz w:val="24"/>
        </w:rPr>
        <w:t> </w:t>
      </w:r>
      <w:r>
        <w:rPr>
          <w:sz w:val="24"/>
        </w:rPr>
        <w:t>(2016).</w:t>
      </w:r>
      <w:r>
        <w:rPr>
          <w:spacing w:val="-5"/>
          <w:sz w:val="24"/>
        </w:rPr>
        <w:t> </w:t>
      </w:r>
      <w:r>
        <w:rPr>
          <w:sz w:val="24"/>
        </w:rPr>
        <w:t>Fractional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states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uptakes</w:t>
      </w:r>
      <w:r>
        <w:rPr>
          <w:spacing w:val="-4"/>
          <w:sz w:val="24"/>
        </w:rPr>
        <w:t> </w:t>
      </w:r>
      <w:r>
        <w:rPr>
          <w:sz w:val="24"/>
        </w:rPr>
        <w:t>potentials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trace</w:t>
      </w:r>
      <w:r>
        <w:rPr>
          <w:spacing w:val="-5"/>
          <w:sz w:val="24"/>
        </w:rPr>
        <w:t> </w:t>
      </w:r>
      <w:r>
        <w:rPr>
          <w:sz w:val="24"/>
        </w:rPr>
        <w:t>metals</w:t>
      </w:r>
      <w:r>
        <w:rPr>
          <w:spacing w:val="-58"/>
          <w:sz w:val="24"/>
        </w:rPr>
        <w:t> </w:t>
      </w:r>
      <w:r>
        <w:rPr>
          <w:sz w:val="24"/>
        </w:rPr>
        <w:t>in water bodies with Niger Delta Region, Nigeria. </w:t>
      </w:r>
      <w:r>
        <w:rPr>
          <w:i/>
          <w:sz w:val="24"/>
        </w:rPr>
        <w:t>International Research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Applied Chemistry.</w:t>
      </w:r>
      <w:r>
        <w:rPr>
          <w:i/>
          <w:spacing w:val="1"/>
          <w:sz w:val="24"/>
        </w:rPr>
        <w:t> </w:t>
      </w:r>
      <w:r>
        <w:rPr>
          <w:sz w:val="24"/>
        </w:rPr>
        <w:t>13:(2)</w:t>
      </w:r>
      <w:r>
        <w:rPr>
          <w:spacing w:val="-1"/>
          <w:sz w:val="24"/>
        </w:rPr>
        <w:t> </w:t>
      </w:r>
      <w:r>
        <w:rPr>
          <w:sz w:val="24"/>
        </w:rPr>
        <w:t>20-24.</w:t>
      </w:r>
    </w:p>
    <w:p>
      <w:pPr>
        <w:spacing w:line="360" w:lineRule="auto" w:before="1"/>
        <w:ind w:left="1680" w:right="1437" w:hanging="720"/>
        <w:jc w:val="both"/>
        <w:rPr>
          <w:sz w:val="24"/>
        </w:rPr>
      </w:pPr>
      <w:r>
        <w:rPr>
          <w:sz w:val="24"/>
        </w:rPr>
        <w:t>Egboka, B.C., Okoro, E.I., Anike, O. L. and Onwuemesi, A.G. (2009). Integrated water re-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-9"/>
          <w:sz w:val="24"/>
        </w:rPr>
        <w:t> </w:t>
      </w:r>
      <w:r>
        <w:rPr>
          <w:sz w:val="24"/>
        </w:rPr>
        <w:t>management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Idemili</w:t>
      </w:r>
      <w:r>
        <w:rPr>
          <w:spacing w:val="-8"/>
          <w:sz w:val="24"/>
        </w:rPr>
        <w:t> </w:t>
      </w:r>
      <w:r>
        <w:rPr>
          <w:sz w:val="24"/>
        </w:rPr>
        <w:t>River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Odo</w:t>
      </w:r>
      <w:r>
        <w:rPr>
          <w:spacing w:val="-8"/>
          <w:sz w:val="24"/>
        </w:rPr>
        <w:t> </w:t>
      </w:r>
      <w:r>
        <w:rPr>
          <w:sz w:val="24"/>
        </w:rPr>
        <w:t>River</w:t>
      </w:r>
      <w:r>
        <w:rPr>
          <w:spacing w:val="-10"/>
          <w:sz w:val="24"/>
        </w:rPr>
        <w:t> </w:t>
      </w:r>
      <w:r>
        <w:rPr>
          <w:sz w:val="24"/>
        </w:rPr>
        <w:t>drainage</w:t>
      </w:r>
      <w:r>
        <w:rPr>
          <w:spacing w:val="-7"/>
          <w:sz w:val="24"/>
        </w:rPr>
        <w:t> </w:t>
      </w:r>
      <w:r>
        <w:rPr>
          <w:sz w:val="24"/>
        </w:rPr>
        <w:t>basins,</w:t>
      </w:r>
      <w:r>
        <w:rPr>
          <w:spacing w:val="-9"/>
          <w:sz w:val="24"/>
        </w:rPr>
        <w:t> </w:t>
      </w:r>
      <w:r>
        <w:rPr>
          <w:sz w:val="24"/>
        </w:rPr>
        <w:t>Nigeria.</w:t>
      </w:r>
      <w:r>
        <w:rPr>
          <w:spacing w:val="-3"/>
          <w:sz w:val="24"/>
        </w:rPr>
        <w:t> </w:t>
      </w:r>
      <w:r>
        <w:rPr>
          <w:i/>
          <w:sz w:val="24"/>
        </w:rPr>
        <w:t>Pro-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Joint IAHS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IAH Convention, Hyderabad, India.</w:t>
      </w:r>
      <w:r>
        <w:rPr>
          <w:sz w:val="24"/>
        </w:rPr>
        <w:t>Pp. 177</w:t>
      </w:r>
      <w:r>
        <w:rPr>
          <w:spacing w:val="-1"/>
          <w:sz w:val="24"/>
        </w:rPr>
        <w:t> </w:t>
      </w:r>
      <w:r>
        <w:rPr>
          <w:sz w:val="24"/>
        </w:rPr>
        <w:t>– 122.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Egborge, A.B.M. (1994). Water pollution in Nigeria. Biodiversity and chemistry of Warri</w:t>
      </w:r>
      <w:r>
        <w:rPr>
          <w:spacing w:val="1"/>
        </w:rPr>
        <w:t> </w:t>
      </w:r>
      <w:r>
        <w:rPr/>
        <w:t>River.</w:t>
      </w:r>
      <w:r>
        <w:rPr>
          <w:spacing w:val="-1"/>
        </w:rPr>
        <w:t> </w:t>
      </w:r>
      <w:r>
        <w:rPr/>
        <w:t>Benmiller</w:t>
      </w:r>
      <w:r>
        <w:rPr>
          <w:spacing w:val="1"/>
        </w:rPr>
        <w:t> </w:t>
      </w:r>
      <w:r>
        <w:rPr/>
        <w:t>Books</w:t>
      </w:r>
      <w:r>
        <w:rPr>
          <w:spacing w:val="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Limited. Benin City.</w:t>
      </w:r>
    </w:p>
    <w:p>
      <w:pPr>
        <w:spacing w:line="360" w:lineRule="auto" w:before="0"/>
        <w:ind w:left="1680" w:right="1436" w:hanging="720"/>
        <w:jc w:val="both"/>
        <w:rPr>
          <w:sz w:val="24"/>
        </w:rPr>
      </w:pPr>
      <w:r>
        <w:rPr>
          <w:sz w:val="24"/>
        </w:rPr>
        <w:t>Eggleton,</w:t>
      </w:r>
      <w:r>
        <w:rPr>
          <w:spacing w:val="-9"/>
          <w:sz w:val="24"/>
        </w:rPr>
        <w:t> </w:t>
      </w:r>
      <w:r>
        <w:rPr>
          <w:sz w:val="24"/>
        </w:rPr>
        <w:t>J.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Thomas,</w:t>
      </w:r>
      <w:r>
        <w:rPr>
          <w:spacing w:val="-5"/>
          <w:sz w:val="24"/>
        </w:rPr>
        <w:t> </w:t>
      </w:r>
      <w:r>
        <w:rPr>
          <w:sz w:val="24"/>
        </w:rPr>
        <w:t>K.</w:t>
      </w:r>
      <w:r>
        <w:rPr>
          <w:spacing w:val="-8"/>
          <w:sz w:val="24"/>
        </w:rPr>
        <w:t> </w:t>
      </w:r>
      <w:r>
        <w:rPr>
          <w:sz w:val="24"/>
        </w:rPr>
        <w:t>(2014).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review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factors</w:t>
      </w:r>
      <w:r>
        <w:rPr>
          <w:spacing w:val="-8"/>
          <w:sz w:val="24"/>
        </w:rPr>
        <w:t> </w:t>
      </w:r>
      <w:r>
        <w:rPr>
          <w:sz w:val="24"/>
        </w:rPr>
        <w:t>affecting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release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bioavailabity</w:t>
      </w:r>
      <w:r>
        <w:rPr>
          <w:spacing w:val="-57"/>
          <w:sz w:val="24"/>
        </w:rPr>
        <w:t> </w:t>
      </w:r>
      <w:r>
        <w:rPr>
          <w:sz w:val="24"/>
        </w:rPr>
        <w:t>of contaninants during sediments disturbance event.</w:t>
      </w:r>
      <w:r>
        <w:rPr>
          <w:i/>
          <w:sz w:val="24"/>
        </w:rPr>
        <w:t>International Journal of Environ-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ment,</w:t>
      </w:r>
      <w:r>
        <w:rPr>
          <w:b/>
          <w:sz w:val="24"/>
        </w:rPr>
        <w:t>30</w:t>
      </w:r>
      <w:r>
        <w:rPr>
          <w:sz w:val="24"/>
        </w:rPr>
        <w:t>:993-980.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70"/>
          <w:footerReference w:type="default" r:id="rId471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38" w:hanging="720"/>
        <w:jc w:val="both"/>
      </w:pPr>
      <w:r>
        <w:rPr/>
        <w:t>Ejiogu, B.C., Obiora, A.I., Nwafor, O.K. and Nwosu, E.I. (2017). Geochemical and bacterio-</w:t>
      </w:r>
      <w:r>
        <w:rPr>
          <w:spacing w:val="1"/>
        </w:rPr>
        <w:t> </w:t>
      </w:r>
      <w:r>
        <w:rPr/>
        <w:t>logical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prone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contamination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solid</w:t>
      </w:r>
      <w:r>
        <w:rPr>
          <w:spacing w:val="-4"/>
        </w:rPr>
        <w:t> </w:t>
      </w:r>
      <w:r>
        <w:rPr/>
        <w:t>waste</w:t>
      </w:r>
      <w:r>
        <w:rPr>
          <w:spacing w:val="-6"/>
        </w:rPr>
        <w:t> </w:t>
      </w:r>
      <w:r>
        <w:rPr/>
        <w:t>dump</w:t>
      </w:r>
      <w:r>
        <w:rPr>
          <w:spacing w:val="-3"/>
        </w:rPr>
        <w:t> </w:t>
      </w:r>
      <w:r>
        <w:rPr/>
        <w:t>sites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Imo State.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Environmental Science</w:t>
      </w:r>
      <w:r>
        <w:rPr>
          <w:i/>
          <w:spacing w:val="-2"/>
        </w:rPr>
        <w:t> </w:t>
      </w:r>
      <w:r>
        <w:rPr>
          <w:i/>
        </w:rPr>
        <w:t>and Technology.</w:t>
      </w:r>
      <w:r>
        <w:rPr>
          <w:i/>
          <w:spacing w:val="59"/>
        </w:rPr>
        <w:t> </w:t>
      </w:r>
      <w:r>
        <w:rPr/>
        <w:t>20(6).</w:t>
      </w:r>
      <w:r>
        <w:rPr>
          <w:spacing w:val="-1"/>
        </w:rPr>
        <w:t> </w:t>
      </w:r>
      <w:r>
        <w:rPr/>
        <w:t>325-343.</w:t>
      </w:r>
    </w:p>
    <w:p>
      <w:pPr>
        <w:spacing w:line="360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Ekeanyanwu,</w:t>
      </w:r>
      <w:r>
        <w:rPr>
          <w:spacing w:val="-8"/>
          <w:sz w:val="24"/>
        </w:rPr>
        <w:t> </w:t>
      </w:r>
      <w:r>
        <w:rPr>
          <w:sz w:val="24"/>
        </w:rPr>
        <w:t>C.R.,</w:t>
      </w:r>
      <w:r>
        <w:rPr>
          <w:spacing w:val="-7"/>
          <w:sz w:val="24"/>
        </w:rPr>
        <w:t> </w:t>
      </w:r>
      <w:r>
        <w:rPr>
          <w:sz w:val="24"/>
        </w:rPr>
        <w:t>Ogbuinyi,</w:t>
      </w:r>
      <w:r>
        <w:rPr>
          <w:spacing w:val="-7"/>
          <w:sz w:val="24"/>
        </w:rPr>
        <w:t> </w:t>
      </w:r>
      <w:r>
        <w:rPr>
          <w:sz w:val="24"/>
        </w:rPr>
        <w:t>C.A.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Etienajirhevwe,</w:t>
      </w:r>
      <w:r>
        <w:rPr>
          <w:spacing w:val="-7"/>
          <w:sz w:val="24"/>
        </w:rPr>
        <w:t> </w:t>
      </w:r>
      <w:r>
        <w:rPr>
          <w:sz w:val="24"/>
        </w:rPr>
        <w:t>O.F.</w:t>
      </w:r>
      <w:r>
        <w:rPr>
          <w:spacing w:val="-7"/>
          <w:sz w:val="24"/>
        </w:rPr>
        <w:t> </w:t>
      </w:r>
      <w:r>
        <w:rPr>
          <w:sz w:val="24"/>
        </w:rPr>
        <w:t>(2006).</w:t>
      </w:r>
      <w:r>
        <w:rPr>
          <w:spacing w:val="-8"/>
          <w:sz w:val="24"/>
        </w:rPr>
        <w:t> </w:t>
      </w:r>
      <w:r>
        <w:rPr>
          <w:sz w:val="24"/>
        </w:rPr>
        <w:t>Trace</w:t>
      </w:r>
      <w:r>
        <w:rPr>
          <w:spacing w:val="-7"/>
          <w:sz w:val="24"/>
        </w:rPr>
        <w:t> </w:t>
      </w:r>
      <w:r>
        <w:rPr>
          <w:sz w:val="24"/>
        </w:rPr>
        <w:t>metals</w:t>
      </w:r>
      <w:r>
        <w:rPr>
          <w:spacing w:val="-7"/>
          <w:sz w:val="24"/>
        </w:rPr>
        <w:t> </w:t>
      </w:r>
      <w:r>
        <w:rPr>
          <w:sz w:val="24"/>
        </w:rPr>
        <w:t>distribution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fish</w:t>
      </w:r>
      <w:r>
        <w:rPr>
          <w:spacing w:val="-6"/>
          <w:sz w:val="24"/>
        </w:rPr>
        <w:t> </w:t>
      </w:r>
      <w:r>
        <w:rPr>
          <w:sz w:val="24"/>
        </w:rPr>
        <w:t>tissues,</w:t>
      </w:r>
      <w:r>
        <w:rPr>
          <w:spacing w:val="-7"/>
          <w:sz w:val="24"/>
        </w:rPr>
        <w:t> </w:t>
      </w:r>
      <w:r>
        <w:rPr>
          <w:sz w:val="24"/>
        </w:rPr>
        <w:t>sediments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Okumeshi</w:t>
      </w:r>
      <w:r>
        <w:rPr>
          <w:spacing w:val="-6"/>
          <w:sz w:val="24"/>
        </w:rPr>
        <w:t> </w:t>
      </w:r>
      <w:r>
        <w:rPr>
          <w:sz w:val="24"/>
        </w:rPr>
        <w:t>River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Delta</w:t>
      </w:r>
      <w:r>
        <w:rPr>
          <w:spacing w:val="-7"/>
          <w:sz w:val="24"/>
        </w:rPr>
        <w:t> </w:t>
      </w:r>
      <w:r>
        <w:rPr>
          <w:sz w:val="24"/>
        </w:rPr>
        <w:t>State,</w:t>
      </w:r>
      <w:r>
        <w:rPr>
          <w:spacing w:val="-4"/>
          <w:sz w:val="24"/>
        </w:rPr>
        <w:t> </w:t>
      </w:r>
      <w:r>
        <w:rPr>
          <w:sz w:val="24"/>
        </w:rPr>
        <w:t>Nigeria.</w:t>
      </w:r>
      <w:r>
        <w:rPr>
          <w:spacing w:val="-2"/>
          <w:sz w:val="24"/>
        </w:rPr>
        <w:t> </w:t>
      </w:r>
      <w:r>
        <w:rPr>
          <w:i/>
          <w:sz w:val="24"/>
        </w:rPr>
        <w:t>Ethi-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opia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Management,</w:t>
      </w:r>
      <w:r>
        <w:rPr>
          <w:b/>
          <w:sz w:val="24"/>
        </w:rPr>
        <w:t>3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– 17.</w:t>
      </w:r>
    </w:p>
    <w:p>
      <w:pPr>
        <w:spacing w:line="360" w:lineRule="auto" w:before="1"/>
        <w:ind w:left="1680" w:right="1435" w:hanging="720"/>
        <w:jc w:val="both"/>
        <w:rPr>
          <w:sz w:val="24"/>
        </w:rPr>
      </w:pPr>
      <w:r>
        <w:rPr>
          <w:sz w:val="24"/>
        </w:rPr>
        <w:t>Ekonomiuk,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Malawsika,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(2009).</w:t>
      </w:r>
      <w:r>
        <w:rPr>
          <w:spacing w:val="-12"/>
          <w:sz w:val="24"/>
        </w:rPr>
        <w:t> </w:t>
      </w:r>
      <w:r>
        <w:rPr>
          <w:sz w:val="24"/>
        </w:rPr>
        <w:t>Peatland</w:t>
      </w:r>
      <w:r>
        <w:rPr>
          <w:spacing w:val="-11"/>
          <w:sz w:val="24"/>
        </w:rPr>
        <w:t> </w:t>
      </w:r>
      <w:r>
        <w:rPr>
          <w:sz w:val="24"/>
        </w:rPr>
        <w:t>plants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bioindicator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air</w:t>
      </w:r>
      <w:r>
        <w:rPr>
          <w:spacing w:val="-11"/>
          <w:sz w:val="24"/>
        </w:rPr>
        <w:t> </w:t>
      </w:r>
      <w:r>
        <w:rPr>
          <w:sz w:val="24"/>
        </w:rPr>
        <w:t>contamination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polycyclic</w:t>
      </w:r>
      <w:r>
        <w:rPr>
          <w:spacing w:val="-2"/>
          <w:sz w:val="24"/>
        </w:rPr>
        <w:t> </w:t>
      </w:r>
      <w:r>
        <w:rPr>
          <w:sz w:val="24"/>
        </w:rPr>
        <w:t>aromatic</w:t>
      </w:r>
      <w:r>
        <w:rPr>
          <w:spacing w:val="-1"/>
          <w:sz w:val="24"/>
        </w:rPr>
        <w:t> </w:t>
      </w:r>
      <w:r>
        <w:rPr>
          <w:sz w:val="24"/>
        </w:rPr>
        <w:t>hydrocarbons</w:t>
      </w:r>
      <w:r>
        <w:rPr>
          <w:spacing w:val="-2"/>
          <w:sz w:val="24"/>
        </w:rPr>
        <w:t> </w:t>
      </w:r>
      <w:r>
        <w:rPr>
          <w:sz w:val="24"/>
        </w:rPr>
        <w:t>(PAHs).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Management,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244 – 251.</w:t>
      </w:r>
    </w:p>
    <w:p>
      <w:pPr>
        <w:pStyle w:val="BodyText"/>
        <w:spacing w:line="362" w:lineRule="auto"/>
        <w:ind w:left="1680" w:right="1441" w:hanging="720"/>
        <w:jc w:val="both"/>
      </w:pPr>
      <w:r>
        <w:rPr/>
        <w:t>Ekweozo, I.K.E. (2001). Surface water pollution studies of Etelebou oil field in Bayelsa state,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gate 1(2). 171-178.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Elesin,</w:t>
      </w:r>
      <w:r>
        <w:rPr>
          <w:spacing w:val="-3"/>
        </w:rPr>
        <w:t> </w:t>
      </w:r>
      <w:r>
        <w:rPr/>
        <w:t>M.U.,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Benson,</w:t>
      </w:r>
      <w:r>
        <w:rPr>
          <w:spacing w:val="-4"/>
        </w:rPr>
        <w:t> </w:t>
      </w:r>
      <w:r>
        <w:rPr/>
        <w:t>W.</w:t>
      </w:r>
      <w:r>
        <w:rPr>
          <w:spacing w:val="-4"/>
        </w:rPr>
        <w:t> </w:t>
      </w:r>
      <w:r>
        <w:rPr/>
        <w:t>U.</w:t>
      </w:r>
      <w:r>
        <w:rPr>
          <w:spacing w:val="-4"/>
        </w:rPr>
        <w:t> </w:t>
      </w:r>
      <w:r>
        <w:rPr/>
        <w:t>(2007).</w:t>
      </w:r>
      <w:r>
        <w:rPr>
          <w:spacing w:val="-5"/>
        </w:rPr>
        <w:t> </w:t>
      </w:r>
      <w:r>
        <w:rPr/>
        <w:t>Cadmium,</w:t>
      </w:r>
      <w:r>
        <w:rPr>
          <w:spacing w:val="-2"/>
        </w:rPr>
        <w:t> </w:t>
      </w:r>
      <w:r>
        <w:rPr/>
        <w:t>copper,</w:t>
      </w:r>
      <w:r>
        <w:rPr>
          <w:spacing w:val="-5"/>
        </w:rPr>
        <w:t> </w:t>
      </w:r>
      <w:r>
        <w:rPr/>
        <w:t>lead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zinc</w:t>
      </w:r>
      <w:r>
        <w:rPr>
          <w:spacing w:val="-1"/>
        </w:rPr>
        <w:t> </w:t>
      </w:r>
      <w:r>
        <w:rPr/>
        <w:t>tissue</w:t>
      </w:r>
      <w:r>
        <w:rPr>
          <w:spacing w:val="-5"/>
        </w:rPr>
        <w:t> </w:t>
      </w:r>
      <w:r>
        <w:rPr/>
        <w:t>levels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bon-</w:t>
      </w:r>
      <w:r>
        <w:rPr>
          <w:spacing w:val="-57"/>
        </w:rPr>
        <w:t> </w:t>
      </w:r>
      <w:r>
        <w:rPr/>
        <w:t>gashad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tilapia</w:t>
      </w:r>
      <w:r>
        <w:rPr>
          <w:spacing w:val="-6"/>
        </w:rPr>
        <w:t> </w:t>
      </w:r>
      <w:r>
        <w:rPr/>
        <w:t>caught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Imo</w:t>
      </w:r>
      <w:r>
        <w:rPr>
          <w:spacing w:val="-4"/>
        </w:rPr>
        <w:t> </w:t>
      </w:r>
      <w:r>
        <w:rPr/>
        <w:t>River</w:t>
      </w:r>
      <w:r>
        <w:rPr>
          <w:spacing w:val="-6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Journal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Food</w:t>
      </w:r>
      <w:r>
        <w:rPr>
          <w:spacing w:val="-5"/>
        </w:rPr>
        <w:t> </w:t>
      </w:r>
      <w:r>
        <w:rPr/>
        <w:t>Technol-</w:t>
      </w:r>
      <w:r>
        <w:rPr>
          <w:spacing w:val="-57"/>
        </w:rPr>
        <w:t> </w:t>
      </w:r>
      <w:r>
        <w:rPr/>
        <w:t>ogy.</w:t>
      </w:r>
      <w:r>
        <w:rPr>
          <w:spacing w:val="-1"/>
        </w:rPr>
        <w:t> </w:t>
      </w:r>
      <w:r>
        <w:rPr/>
        <w:t>2: 48-54.</w:t>
      </w:r>
    </w:p>
    <w:p>
      <w:pPr>
        <w:spacing w:line="360" w:lineRule="auto" w:before="0"/>
        <w:ind w:left="1680" w:right="1434" w:hanging="720"/>
        <w:jc w:val="both"/>
        <w:rPr>
          <w:sz w:val="24"/>
        </w:rPr>
      </w:pPr>
      <w:r>
        <w:rPr>
          <w:sz w:val="24"/>
        </w:rPr>
        <w:t>Enetimi, I., Seiy, A., Syvester, C.I., Solomon, O. (2016). Characteristic of sediment from</w:t>
      </w:r>
      <w:r>
        <w:rPr>
          <w:spacing w:val="1"/>
          <w:sz w:val="24"/>
        </w:rPr>
        <w:t> </w:t>
      </w:r>
      <w:r>
        <w:rPr>
          <w:sz w:val="24"/>
        </w:rPr>
        <w:t>Sagbama</w:t>
      </w:r>
      <w:r>
        <w:rPr>
          <w:spacing w:val="-2"/>
          <w:sz w:val="24"/>
        </w:rPr>
        <w:t> </w:t>
      </w:r>
      <w:r>
        <w:rPr>
          <w:sz w:val="24"/>
        </w:rPr>
        <w:t>Creek,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 Research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– 28.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EPA</w:t>
      </w:r>
      <w:r>
        <w:rPr>
          <w:spacing w:val="-6"/>
        </w:rPr>
        <w:t> </w:t>
      </w:r>
      <w:r>
        <w:rPr/>
        <w:t>(2001).</w:t>
      </w:r>
      <w:r>
        <w:rPr>
          <w:spacing w:val="-6"/>
        </w:rPr>
        <w:t> </w:t>
      </w:r>
      <w:r>
        <w:rPr/>
        <w:t>Parameters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quality:</w:t>
      </w:r>
      <w:r>
        <w:rPr>
          <w:spacing w:val="-2"/>
        </w:rPr>
        <w:t> </w:t>
      </w:r>
      <w:r>
        <w:rPr/>
        <w:t>Interpretation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Standards.</w:t>
      </w:r>
      <w:r>
        <w:rPr>
          <w:spacing w:val="-5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Protec-</w:t>
      </w:r>
      <w:r>
        <w:rPr>
          <w:spacing w:val="-58"/>
        </w:rPr>
        <w:t> </w:t>
      </w:r>
      <w:r>
        <w:rPr/>
        <w:t>tion</w:t>
      </w:r>
      <w:r>
        <w:rPr>
          <w:spacing w:val="-1"/>
        </w:rPr>
        <w:t> </w:t>
      </w:r>
      <w:r>
        <w:rPr/>
        <w:t>Agency.</w:t>
      </w:r>
      <w:r>
        <w:rPr>
          <w:spacing w:val="2"/>
        </w:rPr>
        <w:t> </w:t>
      </w:r>
      <w:r>
        <w:rPr/>
        <w:t>Ireland, Pp. 133.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Erik, K.M., Hudson, N.N. and Mildred, P.N. (2016). Physico-chemical character isotics and</w:t>
      </w:r>
      <w:r>
        <w:rPr>
          <w:spacing w:val="1"/>
        </w:rPr>
        <w:t> </w:t>
      </w:r>
      <w:r>
        <w:rPr/>
        <w:t>levels of Polycyclic Aromatic Hydrocarbons in Untreated Water from Ngong River</w:t>
      </w:r>
      <w:r>
        <w:rPr>
          <w:spacing w:val="1"/>
        </w:rPr>
        <w:t> </w:t>
      </w:r>
      <w:r>
        <w:rPr/>
        <w:t>Kenya.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Pollution Effects,</w:t>
      </w:r>
      <w:r>
        <w:rPr>
          <w:b/>
        </w:rPr>
        <w:t>492</w:t>
      </w:r>
      <w:r>
        <w:rPr/>
        <w:t>: 163-167.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Essam, N., Lee, Y.H., Zurianti, Z. and Salmijah, S. (2013). Concentrations and source of poly</w:t>
      </w:r>
      <w:r>
        <w:rPr>
          <w:spacing w:val="-57"/>
        </w:rPr>
        <w:t> </w:t>
      </w:r>
      <w:r>
        <w:rPr>
          <w:spacing w:val="-1"/>
        </w:rPr>
        <w:t>cyclic</w:t>
      </w:r>
      <w:r>
        <w:rPr>
          <w:spacing w:val="-13"/>
        </w:rPr>
        <w:t> </w:t>
      </w:r>
      <w:r>
        <w:rPr>
          <w:spacing w:val="-1"/>
        </w:rPr>
        <w:t>aromatic</w:t>
      </w:r>
      <w:r>
        <w:rPr>
          <w:spacing w:val="-16"/>
        </w:rPr>
        <w:t> </w:t>
      </w:r>
      <w:r>
        <w:rPr/>
        <w:t>hydrocarbons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sea</w:t>
      </w:r>
      <w:r>
        <w:rPr>
          <w:spacing w:val="-16"/>
        </w:rPr>
        <w:t> </w:t>
      </w:r>
      <w:r>
        <w:rPr/>
        <w:t>water</w:t>
      </w:r>
      <w:r>
        <w:rPr>
          <w:spacing w:val="-14"/>
        </w:rPr>
        <w:t> </w:t>
      </w:r>
      <w:r>
        <w:rPr/>
        <w:t>aroud</w:t>
      </w:r>
      <w:r>
        <w:rPr>
          <w:spacing w:val="-15"/>
        </w:rPr>
        <w:t> </w:t>
      </w:r>
      <w:r>
        <w:rPr/>
        <w:t>langkawi</w:t>
      </w:r>
      <w:r>
        <w:rPr>
          <w:spacing w:val="-9"/>
        </w:rPr>
        <w:t> </w:t>
      </w:r>
      <w:r>
        <w:rPr/>
        <w:t>Island,</w:t>
      </w:r>
      <w:r>
        <w:rPr>
          <w:spacing w:val="-15"/>
        </w:rPr>
        <w:t> </w:t>
      </w:r>
      <w:r>
        <w:rPr/>
        <w:t>Malaysia.</w:t>
      </w:r>
      <w:r>
        <w:rPr>
          <w:spacing w:val="-9"/>
        </w:rPr>
        <w:t>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Chemistry,</w:t>
      </w:r>
      <w:r>
        <w:rPr>
          <w:b/>
        </w:rPr>
        <w:t>2</w:t>
      </w:r>
      <w:r>
        <w:rPr/>
        <w:t>(4): 1-10.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Etesin, M.U., and Benson, N.U. (2007). Cadmium, copper, lead and zinc tissue levels in bom-</w:t>
      </w:r>
      <w:r>
        <w:rPr>
          <w:spacing w:val="-57"/>
        </w:rPr>
        <w:t> </w:t>
      </w:r>
      <w:r>
        <w:rPr>
          <w:spacing w:val="-1"/>
        </w:rPr>
        <w:t>gashad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tilapia</w:t>
      </w:r>
      <w:r>
        <w:rPr>
          <w:spacing w:val="-12"/>
        </w:rPr>
        <w:t> </w:t>
      </w:r>
      <w:r>
        <w:rPr/>
        <w:t>caught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Imo</w:t>
      </w:r>
      <w:r>
        <w:rPr>
          <w:spacing w:val="-13"/>
        </w:rPr>
        <w:t> </w:t>
      </w:r>
      <w:r>
        <w:rPr/>
        <w:t>River</w:t>
      </w:r>
      <w:r>
        <w:rPr>
          <w:spacing w:val="-15"/>
        </w:rPr>
        <w:t> </w:t>
      </w:r>
      <w:r>
        <w:rPr/>
        <w:t>Nigeria.</w:t>
      </w:r>
      <w:r>
        <w:rPr>
          <w:spacing w:val="-8"/>
        </w:rPr>
        <w:t> </w:t>
      </w:r>
      <w:r>
        <w:rPr>
          <w:i/>
        </w:rPr>
        <w:t>Annual</w:t>
      </w:r>
      <w:r>
        <w:rPr>
          <w:i/>
          <w:spacing w:val="-13"/>
        </w:rPr>
        <w:t> </w:t>
      </w:r>
      <w:r>
        <w:rPr>
          <w:i/>
        </w:rPr>
        <w:t>Journal</w:t>
      </w:r>
      <w:r>
        <w:rPr>
          <w:i/>
          <w:spacing w:val="-13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Food</w:t>
      </w:r>
      <w:r>
        <w:rPr>
          <w:i/>
          <w:spacing w:val="-14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58"/>
        </w:rPr>
        <w:t> </w:t>
      </w:r>
      <w:r>
        <w:rPr/>
        <w:t>2. 48-54.</w:t>
      </w:r>
    </w:p>
    <w:p>
      <w:pPr>
        <w:spacing w:line="360" w:lineRule="auto" w:before="0"/>
        <w:ind w:left="1680" w:right="1437" w:hanging="720"/>
        <w:jc w:val="both"/>
        <w:rPr>
          <w:sz w:val="24"/>
        </w:rPr>
      </w:pPr>
      <w:r>
        <w:rPr>
          <w:sz w:val="24"/>
        </w:rPr>
        <w:t>Etim, E.U. and Adie, G.U. (2012). Assessment of qualities of surface water, sediment and</w:t>
      </w:r>
      <w:r>
        <w:rPr>
          <w:spacing w:val="1"/>
          <w:sz w:val="24"/>
        </w:rPr>
        <w:t> </w:t>
      </w:r>
      <w:r>
        <w:rPr>
          <w:sz w:val="24"/>
        </w:rPr>
        <w:t>Aquatic fish from selected major river in south –westen Nigeria. </w:t>
      </w:r>
      <w:r>
        <w:rPr>
          <w:i/>
          <w:sz w:val="24"/>
        </w:rPr>
        <w:t>Research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Earth Science,</w:t>
      </w:r>
      <w:r>
        <w:rPr>
          <w:b/>
          <w:sz w:val="24"/>
        </w:rPr>
        <w:t>4</w:t>
      </w:r>
      <w:r>
        <w:rPr>
          <w:sz w:val="24"/>
        </w:rPr>
        <w:t>(12): 45-105.</w:t>
      </w:r>
    </w:p>
    <w:p>
      <w:pPr>
        <w:pStyle w:val="BodyText"/>
        <w:spacing w:line="360" w:lineRule="auto"/>
        <w:ind w:left="1680" w:right="1435" w:hanging="720"/>
        <w:jc w:val="both"/>
      </w:pPr>
      <w:r>
        <w:rPr/>
        <w:t>EU, European Union’s Drinking Directive Water Standards; Council (1998). 8/83/EC on the</w:t>
      </w:r>
      <w:r>
        <w:rPr>
          <w:spacing w:val="1"/>
        </w:rPr>
        <w:t> </w:t>
      </w:r>
      <w:r>
        <w:rPr/>
        <w:t>quality of water intended for human consumption. Adopted by the council, on 3 No-</w:t>
      </w:r>
      <w:r>
        <w:rPr>
          <w:spacing w:val="1"/>
        </w:rPr>
        <w:t> </w:t>
      </w:r>
      <w:r>
        <w:rPr/>
        <w:t>vember.</w:t>
      </w:r>
    </w:p>
    <w:p>
      <w:pPr>
        <w:spacing w:after="0" w:line="360" w:lineRule="auto"/>
        <w:jc w:val="both"/>
        <w:sectPr>
          <w:headerReference w:type="default" r:id="rId472"/>
          <w:footerReference w:type="default" r:id="rId473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7" w:hanging="720"/>
        <w:jc w:val="both"/>
        <w:rPr>
          <w:sz w:val="24"/>
        </w:rPr>
      </w:pPr>
      <w:r>
        <w:rPr>
          <w:sz w:val="24"/>
        </w:rPr>
        <w:t>Ezeigbo, A.I. (1989). Ground water quality problems in parts of Imo State Nigeria.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Geology,</w:t>
      </w:r>
      <w:r>
        <w:rPr>
          <w:b/>
          <w:sz w:val="24"/>
        </w:rPr>
        <w:t>25</w:t>
      </w:r>
      <w:r>
        <w:rPr>
          <w:sz w:val="24"/>
        </w:rPr>
        <w:t>(1): 1-9.</w:t>
      </w:r>
    </w:p>
    <w:p>
      <w:pPr>
        <w:pStyle w:val="BodyText"/>
        <w:spacing w:line="360" w:lineRule="auto" w:before="1"/>
        <w:ind w:left="1680" w:right="1438" w:hanging="720"/>
        <w:jc w:val="both"/>
      </w:pPr>
      <w:r>
        <w:rPr/>
        <w:t>Ezekiel,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A.I</w:t>
      </w:r>
      <w:r>
        <w:rPr>
          <w:spacing w:val="-7"/>
        </w:rPr>
        <w:t> </w:t>
      </w:r>
      <w:r>
        <w:rPr/>
        <w:t>Hart</w:t>
      </w:r>
      <w:r>
        <w:rPr>
          <w:spacing w:val="-1"/>
        </w:rPr>
        <w:t> </w:t>
      </w:r>
      <w:r>
        <w:rPr/>
        <w:t>and J.N</w:t>
      </w:r>
      <w:r>
        <w:rPr>
          <w:spacing w:val="-1"/>
        </w:rPr>
        <w:t> </w:t>
      </w:r>
      <w:r>
        <w:rPr/>
        <w:t>Abowe;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physical and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sombreiro</w:t>
      </w:r>
      <w:r>
        <w:rPr>
          <w:spacing w:val="-1"/>
        </w:rPr>
        <w:t> </w:t>
      </w:r>
      <w:r>
        <w:rPr/>
        <w:t>river,</w:t>
      </w:r>
      <w:r>
        <w:rPr>
          <w:spacing w:val="-57"/>
        </w:rPr>
        <w:t> </w:t>
      </w:r>
      <w:r>
        <w:rPr/>
        <w:t>Niger</w:t>
      </w:r>
      <w:r>
        <w:rPr>
          <w:spacing w:val="-1"/>
        </w:rPr>
        <w:t> </w:t>
      </w:r>
      <w:r>
        <w:rPr/>
        <w:t>Delta. Journal of</w:t>
      </w:r>
      <w:r>
        <w:rPr>
          <w:spacing w:val="-1"/>
        </w:rPr>
        <w:t> </w:t>
      </w:r>
      <w:r>
        <w:rPr/>
        <w:t>Environmental and Earth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3(4); 327-340</w:t>
      </w:r>
    </w:p>
    <w:p>
      <w:pPr>
        <w:spacing w:line="360" w:lineRule="auto" w:before="0"/>
        <w:ind w:left="1680" w:right="1439" w:hanging="720"/>
        <w:jc w:val="both"/>
        <w:rPr>
          <w:sz w:val="24"/>
        </w:rPr>
      </w:pPr>
      <w:r>
        <w:rPr>
          <w:sz w:val="24"/>
        </w:rPr>
        <w:t>Ezekiel, E.N., Hart, A.I. and Abowe, F.N. (2011). The sediment physical and chemical char-</w:t>
      </w:r>
      <w:r>
        <w:rPr>
          <w:spacing w:val="1"/>
          <w:sz w:val="24"/>
        </w:rPr>
        <w:t> </w:t>
      </w:r>
      <w:r>
        <w:rPr>
          <w:sz w:val="24"/>
        </w:rPr>
        <w:t>acteristics Sombrero River, Niger Delta, Nigeria. </w:t>
      </w:r>
      <w:r>
        <w:rPr>
          <w:i/>
          <w:sz w:val="24"/>
        </w:rPr>
        <w:t>Research Journal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 Science,</w:t>
      </w:r>
      <w:r>
        <w:rPr>
          <w:b/>
          <w:sz w:val="24"/>
        </w:rPr>
        <w:t>3</w:t>
      </w:r>
      <w:r>
        <w:rPr>
          <w:sz w:val="24"/>
        </w:rPr>
        <w:t>(4):</w:t>
      </w:r>
      <w:r>
        <w:rPr>
          <w:spacing w:val="1"/>
          <w:sz w:val="24"/>
        </w:rPr>
        <w:t> </w:t>
      </w:r>
      <w:r>
        <w:rPr>
          <w:sz w:val="24"/>
        </w:rPr>
        <w:t>341 – 349.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Ezekwe,</w:t>
      </w:r>
      <w:r>
        <w:rPr>
          <w:spacing w:val="-5"/>
        </w:rPr>
        <w:t> </w:t>
      </w:r>
      <w:r>
        <w:rPr/>
        <w:t>I.C.,</w:t>
      </w:r>
      <w:r>
        <w:rPr>
          <w:spacing w:val="-7"/>
        </w:rPr>
        <w:t> </w:t>
      </w:r>
      <w:r>
        <w:rPr/>
        <w:t>Ezekwe,</w:t>
      </w:r>
      <w:r>
        <w:rPr>
          <w:spacing w:val="-6"/>
        </w:rPr>
        <w:t> </w:t>
      </w:r>
      <w:r>
        <w:rPr/>
        <w:t>A.S.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China,</w:t>
      </w:r>
      <w:r>
        <w:rPr>
          <w:spacing w:val="-8"/>
        </w:rPr>
        <w:t> </w:t>
      </w:r>
      <w:r>
        <w:rPr/>
        <w:t>G.N.</w:t>
      </w:r>
      <w:r>
        <w:rPr>
          <w:spacing w:val="-6"/>
        </w:rPr>
        <w:t> </w:t>
      </w:r>
      <w:r>
        <w:rPr/>
        <w:t>(2013).</w:t>
      </w:r>
      <w:r>
        <w:rPr>
          <w:spacing w:val="-8"/>
        </w:rPr>
        <w:t> </w:t>
      </w:r>
      <w:r>
        <w:rPr/>
        <w:t>Metal</w:t>
      </w:r>
      <w:r>
        <w:rPr>
          <w:spacing w:val="-6"/>
        </w:rPr>
        <w:t> </w:t>
      </w:r>
      <w:r>
        <w:rPr/>
        <w:t>loading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alkaline</w:t>
      </w:r>
      <w:r>
        <w:rPr>
          <w:spacing w:val="-8"/>
        </w:rPr>
        <w:t> </w:t>
      </w:r>
      <w:r>
        <w:rPr/>
        <w:t>mine</w:t>
      </w:r>
      <w:r>
        <w:rPr>
          <w:spacing w:val="-7"/>
        </w:rPr>
        <w:t> </w:t>
      </w:r>
      <w:r>
        <w:rPr/>
        <w:t>drainage</w:t>
      </w:r>
      <w:r>
        <w:rPr>
          <w:spacing w:val="-58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active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badoned</w:t>
      </w:r>
      <w:r>
        <w:rPr>
          <w:spacing w:val="-14"/>
        </w:rPr>
        <w:t> </w:t>
      </w:r>
      <w:r>
        <w:rPr/>
        <w:t>mines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Imo</w:t>
      </w:r>
      <w:r>
        <w:rPr>
          <w:spacing w:val="-13"/>
        </w:rPr>
        <w:t> </w:t>
      </w:r>
      <w:r>
        <w:rPr/>
        <w:t>River</w:t>
      </w:r>
      <w:r>
        <w:rPr>
          <w:spacing w:val="-14"/>
        </w:rPr>
        <w:t> </w:t>
      </w:r>
      <w:r>
        <w:rPr/>
        <w:t>Basin</w:t>
      </w:r>
      <w:r>
        <w:rPr>
          <w:spacing w:val="-14"/>
        </w:rPr>
        <w:t> </w:t>
      </w:r>
      <w:r>
        <w:rPr/>
        <w:t>Area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South</w:t>
      </w:r>
      <w:r>
        <w:rPr>
          <w:spacing w:val="-14"/>
        </w:rPr>
        <w:t> </w:t>
      </w:r>
      <w:r>
        <w:rPr/>
        <w:t>Eastern</w:t>
      </w:r>
      <w:r>
        <w:rPr>
          <w:spacing w:val="-16"/>
        </w:rPr>
        <w:t> </w:t>
      </w:r>
      <w:r>
        <w:rPr/>
        <w:t>Nigeria.</w:t>
      </w:r>
      <w:r>
        <w:rPr>
          <w:spacing w:val="-58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Water and Environmental Science,</w:t>
      </w:r>
      <w:r>
        <w:rPr>
          <w:b/>
        </w:rPr>
        <w:t>32</w:t>
      </w:r>
      <w:r>
        <w:rPr/>
        <w:t>: 97</w:t>
      </w:r>
      <w:r>
        <w:rPr>
          <w:spacing w:val="-1"/>
        </w:rPr>
        <w:t> </w:t>
      </w:r>
      <w:r>
        <w:rPr/>
        <w:t>– 107.</w:t>
      </w:r>
    </w:p>
    <w:p>
      <w:pPr>
        <w:pStyle w:val="BodyText"/>
        <w:spacing w:line="360" w:lineRule="auto" w:before="1"/>
        <w:ind w:left="1680" w:right="1447" w:hanging="720"/>
        <w:jc w:val="both"/>
      </w:pPr>
      <w:r>
        <w:rPr/>
        <w:t>Ezemonye, M.N. (2009). Surface and ground water quality Enugu, Urban Area, Unpublished</w:t>
      </w:r>
      <w:r>
        <w:rPr>
          <w:spacing w:val="1"/>
        </w:rPr>
        <w:t> </w:t>
      </w:r>
      <w:r>
        <w:rPr/>
        <w:t>Ph.D.</w:t>
      </w:r>
      <w:r>
        <w:rPr>
          <w:spacing w:val="-1"/>
        </w:rPr>
        <w:t> </w:t>
      </w:r>
      <w:r>
        <w:rPr/>
        <w:t>Thesis. Department of</w:t>
      </w:r>
      <w:r>
        <w:rPr>
          <w:spacing w:val="-1"/>
        </w:rPr>
        <w:t> </w:t>
      </w:r>
      <w:r>
        <w:rPr/>
        <w:t>Geology, University</w:t>
      </w:r>
      <w:r>
        <w:rPr>
          <w:spacing w:val="-3"/>
        </w:rPr>
        <w:t> </w:t>
      </w:r>
      <w:r>
        <w:rPr/>
        <w:t>of Nigeria</w:t>
      </w:r>
      <w:r>
        <w:rPr>
          <w:spacing w:val="-1"/>
        </w:rPr>
        <w:t> </w:t>
      </w:r>
      <w:r>
        <w:rPr/>
        <w:t>Nuskka. Pp 56-103.</w:t>
      </w:r>
    </w:p>
    <w:p>
      <w:pPr>
        <w:pStyle w:val="BodyText"/>
        <w:ind w:left="960"/>
        <w:jc w:val="both"/>
      </w:pPr>
      <w:r>
        <w:rPr/>
        <w:t>Ezeronye,</w:t>
      </w:r>
      <w:r>
        <w:rPr>
          <w:spacing w:val="-2"/>
        </w:rPr>
        <w:t> </w:t>
      </w:r>
      <w:r>
        <w:rPr/>
        <w:t>O.,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Ubalua,</w:t>
      </w:r>
      <w:r>
        <w:rPr>
          <w:spacing w:val="-2"/>
        </w:rPr>
        <w:t> </w:t>
      </w:r>
      <w:r>
        <w:rPr/>
        <w:t>A.O.</w:t>
      </w:r>
      <w:r>
        <w:rPr>
          <w:spacing w:val="-2"/>
        </w:rPr>
        <w:t> </w:t>
      </w:r>
      <w:r>
        <w:rPr/>
        <w:t>(2005).</w:t>
      </w:r>
      <w:r>
        <w:rPr>
          <w:spacing w:val="-1"/>
        </w:rPr>
        <w:t> </w:t>
      </w:r>
      <w:r>
        <w:rPr/>
        <w:t>African</w:t>
      </w:r>
      <w:r>
        <w:rPr>
          <w:spacing w:val="1"/>
        </w:rPr>
        <w:t> </w:t>
      </w:r>
      <w:r>
        <w:rPr/>
        <w:t>Biotechnology.</w:t>
      </w:r>
      <w:r>
        <w:rPr>
          <w:spacing w:val="-2"/>
        </w:rPr>
        <w:t> </w:t>
      </w:r>
      <w:r>
        <w:rPr/>
        <w:t>4(3):266.</w:t>
      </w:r>
    </w:p>
    <w:p>
      <w:pPr>
        <w:spacing w:line="360" w:lineRule="auto" w:before="137"/>
        <w:ind w:left="1680" w:right="1438" w:hanging="720"/>
        <w:jc w:val="both"/>
        <w:rPr>
          <w:sz w:val="24"/>
        </w:rPr>
      </w:pPr>
      <w:r>
        <w:rPr>
          <w:sz w:val="24"/>
        </w:rPr>
        <w:t>Fakayode, S.O. (2005). Impact Assessment of Industrial Effluent on Water Quality of the Re-</w:t>
      </w:r>
      <w:r>
        <w:rPr>
          <w:spacing w:val="-57"/>
          <w:sz w:val="24"/>
        </w:rPr>
        <w:t> </w:t>
      </w:r>
      <w:r>
        <w:rPr>
          <w:sz w:val="24"/>
        </w:rPr>
        <w:t>ceiving</w:t>
      </w:r>
      <w:r>
        <w:rPr>
          <w:spacing w:val="-14"/>
          <w:sz w:val="24"/>
        </w:rPr>
        <w:t> </w:t>
      </w:r>
      <w:r>
        <w:rPr>
          <w:sz w:val="24"/>
        </w:rPr>
        <w:t>Alaro</w:t>
      </w:r>
      <w:r>
        <w:rPr>
          <w:spacing w:val="-12"/>
          <w:sz w:val="24"/>
        </w:rPr>
        <w:t> </w:t>
      </w:r>
      <w:r>
        <w:rPr>
          <w:sz w:val="24"/>
        </w:rPr>
        <w:t>River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Ibadan,</w:t>
      </w:r>
      <w:r>
        <w:rPr>
          <w:spacing w:val="-11"/>
          <w:sz w:val="24"/>
        </w:rPr>
        <w:t> </w:t>
      </w:r>
      <w:r>
        <w:rPr>
          <w:sz w:val="24"/>
        </w:rPr>
        <w:t>Nigeria.</w:t>
      </w:r>
      <w:r>
        <w:rPr>
          <w:i/>
          <w:sz w:val="24"/>
        </w:rPr>
        <w:t>African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58"/>
          <w:sz w:val="24"/>
        </w:rPr>
        <w:t> </w:t>
      </w:r>
      <w:r>
        <w:rPr>
          <w:b/>
          <w:sz w:val="24"/>
        </w:rPr>
        <w:t>10</w:t>
      </w:r>
      <w:r>
        <w:rPr>
          <w:sz w:val="24"/>
        </w:rPr>
        <w:t>: 1 -</w:t>
      </w:r>
      <w:r>
        <w:rPr>
          <w:spacing w:val="-1"/>
          <w:sz w:val="24"/>
        </w:rPr>
        <w:t> </w:t>
      </w:r>
      <w:r>
        <w:rPr>
          <w:sz w:val="24"/>
        </w:rPr>
        <w:t>13.</w:t>
      </w:r>
    </w:p>
    <w:p>
      <w:pPr>
        <w:pStyle w:val="BodyText"/>
        <w:spacing w:line="360" w:lineRule="auto" w:before="1"/>
        <w:ind w:left="1680" w:right="1436" w:hanging="720"/>
        <w:jc w:val="both"/>
      </w:pPr>
      <w:r>
        <w:rPr/>
        <w:t>Flora, S. J.S., Mittal, M. Mehta, A. (2012). Heavy metal induced oxidative stress and its pos-</w:t>
      </w:r>
      <w:r>
        <w:rPr>
          <w:spacing w:val="1"/>
        </w:rPr>
        <w:t> </w:t>
      </w:r>
      <w:r>
        <w:rPr/>
        <w:t>sible</w:t>
      </w:r>
      <w:r>
        <w:rPr>
          <w:spacing w:val="-2"/>
        </w:rPr>
        <w:t> </w:t>
      </w:r>
      <w:r>
        <w:rPr/>
        <w:t>reversal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chelation</w:t>
      </w:r>
      <w:r>
        <w:rPr>
          <w:spacing w:val="-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Indian</w:t>
      </w:r>
      <w:r>
        <w:rPr>
          <w:spacing w:val="-1"/>
        </w:rPr>
        <w:t> </w:t>
      </w:r>
      <w:r>
        <w:rPr/>
        <w:t>Journal</w:t>
      </w:r>
      <w:r>
        <w:rPr>
          <w:spacing w:val="2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(20)501-523.</w:t>
      </w:r>
    </w:p>
    <w:p>
      <w:pPr>
        <w:spacing w:line="360" w:lineRule="auto" w:before="0"/>
        <w:ind w:left="1680" w:right="1440" w:hanging="720"/>
        <w:jc w:val="both"/>
        <w:rPr>
          <w:sz w:val="24"/>
        </w:rPr>
      </w:pPr>
      <w:r>
        <w:rPr>
          <w:sz w:val="24"/>
        </w:rPr>
        <w:t>Gee, G.W. and Bauder, J.W. (1986). Particle size analysis. </w:t>
      </w:r>
      <w:r>
        <w:rPr>
          <w:i/>
          <w:sz w:val="24"/>
        </w:rPr>
        <w:t>Methods and Scientific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(4): 383</w:t>
      </w:r>
      <w:r>
        <w:rPr>
          <w:spacing w:val="1"/>
          <w:sz w:val="24"/>
        </w:rPr>
        <w:t> </w:t>
      </w:r>
      <w:r>
        <w:rPr>
          <w:sz w:val="24"/>
        </w:rPr>
        <w:t>– 411.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1680" w:right="1436" w:hanging="720"/>
        <w:jc w:val="both"/>
        <w:rPr>
          <w:sz w:val="24"/>
        </w:rPr>
      </w:pPr>
      <w:r>
        <w:rPr>
          <w:sz w:val="24"/>
        </w:rPr>
        <w:t>George,</w:t>
      </w:r>
      <w:r>
        <w:rPr>
          <w:spacing w:val="-8"/>
          <w:sz w:val="24"/>
        </w:rPr>
        <w:t> </w:t>
      </w:r>
      <w:r>
        <w:rPr>
          <w:sz w:val="24"/>
        </w:rPr>
        <w:t>A.D.,</w:t>
      </w:r>
      <w:r>
        <w:rPr>
          <w:spacing w:val="-5"/>
          <w:sz w:val="24"/>
        </w:rPr>
        <w:t> </w:t>
      </w:r>
      <w:r>
        <w:rPr>
          <w:sz w:val="24"/>
        </w:rPr>
        <w:t>Bowei,</w:t>
      </w:r>
      <w:r>
        <w:rPr>
          <w:spacing w:val="-4"/>
          <w:sz w:val="24"/>
        </w:rPr>
        <w:t> </w:t>
      </w:r>
      <w:r>
        <w:rPr>
          <w:sz w:val="24"/>
        </w:rPr>
        <w:t>I.A.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Alfred-Ookiye,</w:t>
      </w:r>
      <w:r>
        <w:rPr>
          <w:spacing w:val="-7"/>
          <w:sz w:val="24"/>
        </w:rPr>
        <w:t> </w:t>
      </w:r>
      <w:r>
        <w:rPr>
          <w:sz w:val="24"/>
        </w:rPr>
        <w:t>J.F.N.</w:t>
      </w:r>
      <w:r>
        <w:rPr>
          <w:spacing w:val="-8"/>
          <w:sz w:val="24"/>
        </w:rPr>
        <w:t> </w:t>
      </w:r>
      <w:r>
        <w:rPr>
          <w:sz w:val="24"/>
        </w:rPr>
        <w:t>(2010).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distribution,</w:t>
      </w:r>
      <w:r>
        <w:rPr>
          <w:spacing w:val="-7"/>
          <w:sz w:val="24"/>
        </w:rPr>
        <w:t> </w:t>
      </w:r>
      <w:r>
        <w:rPr>
          <w:sz w:val="24"/>
        </w:rPr>
        <w:t>Abundance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seasonality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Bentime</w:t>
      </w:r>
      <w:r>
        <w:rPr>
          <w:spacing w:val="-9"/>
          <w:sz w:val="24"/>
        </w:rPr>
        <w:t> </w:t>
      </w:r>
      <w:r>
        <w:rPr>
          <w:sz w:val="24"/>
        </w:rPr>
        <w:t>Macro</w:t>
      </w:r>
      <w:r>
        <w:rPr>
          <w:spacing w:val="-8"/>
          <w:sz w:val="24"/>
        </w:rPr>
        <w:t> </w:t>
      </w:r>
      <w:r>
        <w:rPr>
          <w:sz w:val="24"/>
        </w:rPr>
        <w:t>Inverterck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Okpoka</w:t>
      </w:r>
      <w:r>
        <w:rPr>
          <w:spacing w:val="-11"/>
          <w:sz w:val="24"/>
        </w:rPr>
        <w:t> </w:t>
      </w:r>
      <w:r>
        <w:rPr>
          <w:sz w:val="24"/>
        </w:rPr>
        <w:t>Creek</w:t>
      </w:r>
      <w:r>
        <w:rPr>
          <w:spacing w:val="-9"/>
          <w:sz w:val="24"/>
        </w:rPr>
        <w:t> </w:t>
      </w:r>
      <w:r>
        <w:rPr>
          <w:sz w:val="24"/>
        </w:rPr>
        <w:t>sediments,</w:t>
      </w:r>
      <w:r>
        <w:rPr>
          <w:spacing w:val="-8"/>
          <w:sz w:val="24"/>
        </w:rPr>
        <w:t> </w:t>
      </w:r>
      <w:r>
        <w:rPr>
          <w:sz w:val="24"/>
        </w:rPr>
        <w:t>Wiyer</w:t>
      </w:r>
      <w:r>
        <w:rPr>
          <w:spacing w:val="-10"/>
          <w:sz w:val="24"/>
        </w:rPr>
        <w:t> </w:t>
      </w:r>
      <w:r>
        <w:rPr>
          <w:sz w:val="24"/>
        </w:rPr>
        <w:t>Delta,</w:t>
      </w:r>
      <w:r>
        <w:rPr>
          <w:spacing w:val="-9"/>
          <w:sz w:val="24"/>
        </w:rPr>
        <w:t> </w:t>
      </w:r>
      <w:r>
        <w:rPr>
          <w:sz w:val="24"/>
        </w:rPr>
        <w:t>Ni-</w:t>
      </w:r>
      <w:r>
        <w:rPr>
          <w:spacing w:val="-58"/>
          <w:sz w:val="24"/>
        </w:rPr>
        <w:t> </w:t>
      </w:r>
      <w:r>
        <w:rPr>
          <w:sz w:val="24"/>
        </w:rPr>
        <w:t>geria.</w:t>
      </w:r>
      <w:r>
        <w:rPr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Technology,</w:t>
      </w:r>
      <w:r>
        <w:rPr>
          <w:b/>
          <w:sz w:val="24"/>
        </w:rPr>
        <w:t>29</w:t>
      </w:r>
      <w:r>
        <w:rPr>
          <w:sz w:val="24"/>
        </w:rPr>
        <w:t>(1):</w:t>
      </w:r>
      <w:r>
        <w:rPr>
          <w:spacing w:val="-6"/>
          <w:sz w:val="24"/>
        </w:rPr>
        <w:t> </w:t>
      </w:r>
      <w:r>
        <w:rPr>
          <w:sz w:val="24"/>
        </w:rPr>
        <w:t>11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58"/>
          <w:sz w:val="24"/>
        </w:rPr>
        <w:t> </w:t>
      </w:r>
      <w:r>
        <w:rPr>
          <w:sz w:val="24"/>
        </w:rPr>
        <w:t>18.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GESAMP</w:t>
      </w:r>
      <w:r>
        <w:rPr>
          <w:spacing w:val="-3"/>
        </w:rPr>
        <w:t> </w:t>
      </w:r>
      <w:r>
        <w:rPr/>
        <w:t>(1993).</w:t>
      </w:r>
      <w:r>
        <w:rPr>
          <w:spacing w:val="-5"/>
        </w:rPr>
        <w:t> </w:t>
      </w:r>
      <w:r>
        <w:rPr/>
        <w:t>Joint</w:t>
      </w:r>
      <w:r>
        <w:rPr>
          <w:spacing w:val="-3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experts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scientific</w:t>
      </w:r>
      <w:r>
        <w:rPr>
          <w:spacing w:val="-4"/>
        </w:rPr>
        <w:t> </w:t>
      </w:r>
      <w:r>
        <w:rPr/>
        <w:t>aspect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marine</w:t>
      </w:r>
      <w:r>
        <w:rPr>
          <w:spacing w:val="-4"/>
        </w:rPr>
        <w:t> </w:t>
      </w:r>
      <w:r>
        <w:rPr/>
        <w:t>pollution.</w:t>
      </w:r>
      <w:r>
        <w:rPr>
          <w:spacing w:val="-1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oil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related</w:t>
      </w:r>
      <w:r>
        <w:rPr>
          <w:spacing w:val="1"/>
        </w:rPr>
        <w:t> </w:t>
      </w:r>
      <w:r>
        <w:rPr/>
        <w:t>chemical and waste in</w:t>
      </w:r>
      <w:r>
        <w:rPr>
          <w:spacing w:val="-1"/>
        </w:rPr>
        <w:t> </w:t>
      </w:r>
      <w:r>
        <w:rPr/>
        <w:t>marine environment.</w:t>
      </w:r>
      <w:r>
        <w:rPr>
          <w:spacing w:val="-1"/>
        </w:rPr>
        <w:t> </w:t>
      </w:r>
      <w:r>
        <w:rPr/>
        <w:t>Rep.</w:t>
      </w:r>
      <w:r>
        <w:rPr>
          <w:spacing w:val="-1"/>
        </w:rPr>
        <w:t> </w:t>
      </w:r>
      <w:r>
        <w:rPr/>
        <w:t>Std GESAMP</w:t>
      </w:r>
      <w:r>
        <w:rPr>
          <w:spacing w:val="-1"/>
        </w:rPr>
        <w:t> </w:t>
      </w:r>
      <w:r>
        <w:rPr/>
        <w:t>50:18.</w:t>
      </w:r>
    </w:p>
    <w:p>
      <w:pPr>
        <w:pStyle w:val="BodyText"/>
        <w:spacing w:line="360" w:lineRule="auto" w:before="1"/>
        <w:ind w:left="1680" w:right="1443" w:hanging="720"/>
        <w:jc w:val="both"/>
      </w:pPr>
      <w:r>
        <w:rPr/>
        <w:t>Harikumar, P. S., and Nasir, U.P. (2010). Ecological impact assessment of heavy metals of a</w:t>
      </w:r>
      <w:r>
        <w:rPr>
          <w:spacing w:val="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estuary. </w:t>
      </w:r>
      <w:r>
        <w:rPr>
          <w:i/>
        </w:rPr>
        <w:t>Ecoloxical Environ. Saf.</w:t>
      </w:r>
      <w:r>
        <w:rPr>
          <w:i/>
          <w:spacing w:val="1"/>
        </w:rPr>
        <w:t> </w:t>
      </w:r>
      <w:r>
        <w:rPr/>
        <w:t>73(7):1742-1747.</w:t>
      </w:r>
    </w:p>
    <w:p>
      <w:pPr>
        <w:pStyle w:val="BodyText"/>
        <w:spacing w:line="360" w:lineRule="auto"/>
        <w:ind w:left="1680" w:right="1441" w:hanging="720"/>
        <w:jc w:val="both"/>
      </w:pPr>
      <w:r>
        <w:rPr/>
        <w:t>Hseu, Z. Y., Chen, Z. S., Liu, C.L., Hin, I.T., Tsui, C. C. (2002). Digestion methods for total</w:t>
      </w:r>
      <w:r>
        <w:rPr>
          <w:spacing w:val="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 in sediments and soils. 14(1)189-205.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Hseu, Z.Y., Chen, Z.S., Liu, C.L., Hin, I.J., Tsai, C. C. (2012). Digestion methods for total</w:t>
      </w:r>
      <w:r>
        <w:rPr>
          <w:spacing w:val="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 in sediments and soils. 14(1)189.205.</w:t>
      </w:r>
    </w:p>
    <w:p>
      <w:pPr>
        <w:spacing w:after="0" w:line="360" w:lineRule="auto"/>
        <w:jc w:val="both"/>
        <w:sectPr>
          <w:headerReference w:type="default" r:id="rId474"/>
          <w:footerReference w:type="default" r:id="rId475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44" w:hanging="720"/>
        <w:jc w:val="both"/>
        <w:rPr>
          <w:sz w:val="24"/>
        </w:rPr>
      </w:pPr>
      <w:r>
        <w:rPr>
          <w:sz w:val="24"/>
        </w:rPr>
        <w:t>Igwe, J.C. and Ukango, P.O. (2015). Environmental effects of polycyclic aromatic hydrocar-</w:t>
      </w:r>
      <w:r>
        <w:rPr>
          <w:spacing w:val="1"/>
          <w:sz w:val="24"/>
        </w:rPr>
        <w:t> </w:t>
      </w:r>
      <w:r>
        <w:rPr>
          <w:sz w:val="24"/>
        </w:rPr>
        <w:t>bons.</w:t>
      </w:r>
      <w:r>
        <w:rPr>
          <w:spacing w:val="-1"/>
          <w:sz w:val="24"/>
        </w:rPr>
        <w:t> </w:t>
      </w:r>
      <w:r>
        <w:rPr>
          <w:i/>
          <w:sz w:val="24"/>
        </w:rPr>
        <w:t>Journal of Natural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b/>
          <w:sz w:val="24"/>
        </w:rPr>
        <w:t>5</w:t>
      </w:r>
      <w:r>
        <w:rPr>
          <w:sz w:val="24"/>
        </w:rPr>
        <w:t>(1): 117 – 118.</w:t>
      </w:r>
    </w:p>
    <w:p>
      <w:pPr>
        <w:pStyle w:val="BodyText"/>
        <w:spacing w:line="360" w:lineRule="auto" w:before="1"/>
        <w:ind w:left="1680" w:right="1443" w:hanging="720"/>
        <w:jc w:val="both"/>
      </w:pPr>
      <w:r>
        <w:rPr/>
        <w:t>Igwe, P.U., Chukwudi, C.C., Ifenatuorah, F.C., Fagbeja, I.F., Okeke, C.A. (2015). Review of</w:t>
      </w:r>
      <w:r>
        <w:rPr>
          <w:spacing w:val="1"/>
        </w:rPr>
        <w:t> </w:t>
      </w:r>
      <w:r>
        <w:rPr/>
        <w:t>environmental effects of surface water pollution. Internal journal of advanced Engi-</w:t>
      </w:r>
      <w:r>
        <w:rPr>
          <w:spacing w:val="1"/>
        </w:rPr>
        <w:t> </w:t>
      </w:r>
      <w:r>
        <w:rPr/>
        <w:t>neering</w:t>
      </w:r>
      <w:r>
        <w:rPr>
          <w:spacing w:val="-4"/>
        </w:rPr>
        <w:t> </w:t>
      </w:r>
      <w:r>
        <w:rPr/>
        <w:t>research and Science. 4(12).</w:t>
      </w:r>
    </w:p>
    <w:p>
      <w:pPr>
        <w:spacing w:line="360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Ihedioha,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Okoye,</w:t>
      </w:r>
      <w:r>
        <w:rPr>
          <w:spacing w:val="-4"/>
          <w:sz w:val="24"/>
        </w:rPr>
        <w:t> </w:t>
      </w:r>
      <w:r>
        <w:rPr>
          <w:sz w:val="24"/>
        </w:rPr>
        <w:t>C.</w:t>
      </w:r>
      <w:r>
        <w:rPr>
          <w:spacing w:val="-5"/>
          <w:sz w:val="24"/>
        </w:rPr>
        <w:t> </w:t>
      </w:r>
      <w:r>
        <w:rPr>
          <w:sz w:val="24"/>
        </w:rPr>
        <w:t>(2013).</w:t>
      </w:r>
      <w:r>
        <w:rPr>
          <w:spacing w:val="-5"/>
          <w:sz w:val="24"/>
        </w:rPr>
        <w:t> </w:t>
      </w:r>
      <w:r>
        <w:rPr>
          <w:sz w:val="24"/>
        </w:rPr>
        <w:t>Cadmium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lead</w:t>
      </w:r>
      <w:r>
        <w:rPr>
          <w:spacing w:val="-5"/>
          <w:sz w:val="24"/>
        </w:rPr>
        <w:t> </w:t>
      </w:r>
      <w:r>
        <w:rPr>
          <w:sz w:val="24"/>
        </w:rPr>
        <w:t>levels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muscle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edible</w:t>
      </w:r>
      <w:r>
        <w:rPr>
          <w:spacing w:val="-6"/>
          <w:sz w:val="24"/>
        </w:rPr>
        <w:t> </w:t>
      </w:r>
      <w:r>
        <w:rPr>
          <w:sz w:val="24"/>
        </w:rPr>
        <w:t>offal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cow</w:t>
      </w:r>
      <w:r>
        <w:rPr>
          <w:spacing w:val="-58"/>
          <w:sz w:val="24"/>
        </w:rPr>
        <w:t> </w:t>
      </w:r>
      <w:r>
        <w:rPr>
          <w:sz w:val="24"/>
        </w:rPr>
        <w:t>reared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Nigeria.</w:t>
      </w:r>
      <w:r>
        <w:rPr>
          <w:spacing w:val="-5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contamination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toxicology,</w:t>
      </w:r>
      <w:r>
        <w:rPr>
          <w:b/>
          <w:sz w:val="24"/>
        </w:rPr>
        <w:t>89</w:t>
      </w:r>
      <w:r>
        <w:rPr>
          <w:sz w:val="24"/>
        </w:rPr>
        <w:t>(3):</w:t>
      </w:r>
      <w:r>
        <w:rPr>
          <w:spacing w:val="-8"/>
          <w:sz w:val="24"/>
        </w:rPr>
        <w:t> </w:t>
      </w:r>
      <w:r>
        <w:rPr>
          <w:sz w:val="24"/>
        </w:rPr>
        <w:t>422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58"/>
          <w:sz w:val="24"/>
        </w:rPr>
        <w:t> </w:t>
      </w:r>
      <w:r>
        <w:rPr>
          <w:sz w:val="24"/>
        </w:rPr>
        <w:t>427.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Ijeh, B. (2012). Assessment of pollution status and vulnerability of water supply aquifers in</w:t>
      </w:r>
      <w:r>
        <w:rPr>
          <w:spacing w:val="1"/>
        </w:rPr>
        <w:t> </w:t>
      </w:r>
      <w:r>
        <w:rPr/>
        <w:t>parts of Imo River Basin Unpublished PhD, thesis, Departed of geosciences. Federal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Technology,</w:t>
      </w:r>
      <w:r>
        <w:rPr>
          <w:spacing w:val="2"/>
        </w:rPr>
        <w:t> </w:t>
      </w:r>
      <w:r>
        <w:rPr/>
        <w:t>Owerri Nigeria. Pp. 122</w:t>
      </w:r>
      <w:r>
        <w:rPr>
          <w:spacing w:val="3"/>
        </w:rPr>
        <w:t> </w:t>
      </w:r>
      <w:r>
        <w:rPr/>
        <w:t>– 123.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Ijeh,</w:t>
      </w:r>
      <w:r>
        <w:rPr>
          <w:spacing w:val="-1"/>
        </w:rPr>
        <w:t> </w:t>
      </w:r>
      <w:r>
        <w:rPr/>
        <w:t>B.I. and</w:t>
      </w:r>
      <w:r>
        <w:rPr>
          <w:spacing w:val="-1"/>
        </w:rPr>
        <w:t> </w:t>
      </w:r>
      <w:r>
        <w:rPr/>
        <w:t>Onu,</w:t>
      </w:r>
      <w:r>
        <w:rPr>
          <w:spacing w:val="-2"/>
        </w:rPr>
        <w:t> </w:t>
      </w:r>
      <w:r>
        <w:rPr/>
        <w:t>NN.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groundwater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parts</w:t>
      </w:r>
      <w:r>
        <w:rPr>
          <w:spacing w:val="-2"/>
        </w:rPr>
        <w:t> </w:t>
      </w:r>
      <w:r>
        <w:rPr/>
        <w:t>of Imo</w:t>
      </w:r>
      <w:r>
        <w:rPr>
          <w:spacing w:val="-57"/>
        </w:rPr>
        <w:t> </w:t>
      </w:r>
      <w:r>
        <w:rPr/>
        <w:t>River</w:t>
      </w:r>
      <w:r>
        <w:rPr>
          <w:spacing w:val="-3"/>
        </w:rPr>
        <w:t> </w:t>
      </w:r>
      <w:r>
        <w:rPr/>
        <w:t>Basin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EasternNigeria.</w:t>
      </w:r>
      <w:r>
        <w:rPr>
          <w:i/>
        </w:rPr>
        <w:t>Egyptian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petroleum</w:t>
      </w:r>
      <w:r>
        <w:rPr/>
        <w:t>, </w:t>
      </w:r>
      <w:r>
        <w:rPr>
          <w:b/>
        </w:rPr>
        <w:t>25</w:t>
      </w:r>
      <w:r>
        <w:rPr/>
        <w:t>(1):</w:t>
      </w:r>
      <w:r>
        <w:rPr>
          <w:spacing w:val="-1"/>
        </w:rPr>
        <w:t> </w:t>
      </w:r>
      <w:r>
        <w:rPr/>
        <w:t>107-123.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Inengile,</w:t>
      </w:r>
      <w:r>
        <w:rPr>
          <w:spacing w:val="-10"/>
        </w:rPr>
        <w:t> </w:t>
      </w:r>
      <w:r>
        <w:rPr/>
        <w:t>A.K.,</w:t>
      </w:r>
      <w:r>
        <w:rPr>
          <w:spacing w:val="-9"/>
        </w:rPr>
        <w:t> </w:t>
      </w:r>
      <w:r>
        <w:rPr/>
        <w:t>Oforka,</w:t>
      </w:r>
      <w:r>
        <w:rPr>
          <w:spacing w:val="-10"/>
        </w:rPr>
        <w:t> </w:t>
      </w:r>
      <w:r>
        <w:rPr/>
        <w:t>N.C.,</w:t>
      </w:r>
      <w:r>
        <w:rPr>
          <w:spacing w:val="-9"/>
        </w:rPr>
        <w:t> </w:t>
      </w:r>
      <w:r>
        <w:rPr/>
        <w:t>Osuji,</w:t>
      </w:r>
      <w:r>
        <w:rPr>
          <w:spacing w:val="-9"/>
        </w:rPr>
        <w:t> </w:t>
      </w:r>
      <w:r>
        <w:rPr/>
        <w:t>L.O.</w:t>
      </w:r>
      <w:r>
        <w:rPr>
          <w:spacing w:val="-9"/>
        </w:rPr>
        <w:t> </w:t>
      </w:r>
      <w:r>
        <w:rPr/>
        <w:t>(2010).</w:t>
      </w:r>
      <w:r>
        <w:rPr>
          <w:spacing w:val="-10"/>
        </w:rPr>
        <w:t> </w:t>
      </w:r>
      <w:r>
        <w:rPr/>
        <w:t>Sources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polycyclic</w:t>
      </w:r>
      <w:r>
        <w:rPr>
          <w:spacing w:val="-11"/>
        </w:rPr>
        <w:t> </w:t>
      </w:r>
      <w:r>
        <w:rPr/>
        <w:t>aromatic</w:t>
      </w:r>
      <w:r>
        <w:rPr>
          <w:spacing w:val="-9"/>
        </w:rPr>
        <w:t> </w:t>
      </w:r>
      <w:r>
        <w:rPr/>
        <w:t>hydrocarbons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an environment urbanized by</w:t>
      </w:r>
      <w:r>
        <w:rPr>
          <w:spacing w:val="-5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 exploration.</w:t>
      </w:r>
    </w:p>
    <w:p>
      <w:pPr>
        <w:spacing w:line="360" w:lineRule="auto" w:before="0"/>
        <w:ind w:left="1680" w:right="1435" w:hanging="720"/>
        <w:jc w:val="both"/>
        <w:rPr>
          <w:sz w:val="24"/>
        </w:rPr>
      </w:pPr>
      <w:r>
        <w:rPr>
          <w:sz w:val="24"/>
        </w:rPr>
        <w:t>Issa, B.R., Arimoro, F.O., Ibrahim, M., Birma, G. J., Fadaro, E.A. (2011). Assessment of sed-</w:t>
      </w:r>
      <w:r>
        <w:rPr>
          <w:spacing w:val="-57"/>
          <w:sz w:val="24"/>
        </w:rPr>
        <w:t> </w:t>
      </w:r>
      <w:r>
        <w:rPr>
          <w:sz w:val="24"/>
        </w:rPr>
        <w:t>iment contamination of heavy metals in Orogodo Agbor Delta State 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Journal of 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"/>
          <w:sz w:val="24"/>
        </w:rPr>
        <w:t> </w:t>
      </w:r>
      <w:r>
        <w:rPr>
          <w:sz w:val="24"/>
        </w:rPr>
        <w:t>6(1). 29-38.</w:t>
      </w:r>
    </w:p>
    <w:p>
      <w:pPr>
        <w:spacing w:line="360" w:lineRule="auto" w:before="1"/>
        <w:ind w:left="1680" w:right="1435" w:hanging="720"/>
        <w:jc w:val="both"/>
        <w:rPr>
          <w:sz w:val="24"/>
        </w:rPr>
      </w:pPr>
      <w:r>
        <w:rPr>
          <w:sz w:val="24"/>
        </w:rPr>
        <w:t>Jaouda, R.J. and Hamad, A.O. (2010). Transfer factor and Bioaccumulation of some heavy</w:t>
      </w:r>
      <w:r>
        <w:rPr>
          <w:spacing w:val="1"/>
          <w:sz w:val="24"/>
        </w:rPr>
        <w:t> </w:t>
      </w:r>
      <w:r>
        <w:rPr>
          <w:sz w:val="24"/>
        </w:rPr>
        <w:t>mental in muscle.</w:t>
      </w:r>
      <w:r>
        <w:rPr>
          <w:spacing w:val="1"/>
          <w:sz w:val="24"/>
        </w:rPr>
        <w:t> </w:t>
      </w:r>
      <w:r>
        <w:rPr>
          <w:i/>
          <w:sz w:val="24"/>
        </w:rPr>
        <w:t>Environmental Engineering and Management Journal,</w:t>
      </w:r>
      <w:r>
        <w:rPr>
          <w:b/>
          <w:sz w:val="24"/>
        </w:rPr>
        <w:t>23</w:t>
      </w:r>
      <w:r>
        <w:rPr>
          <w:sz w:val="24"/>
        </w:rPr>
        <w:t>(2): 417-</w:t>
      </w:r>
      <w:r>
        <w:rPr>
          <w:spacing w:val="1"/>
          <w:sz w:val="24"/>
        </w:rPr>
        <w:t> </w:t>
      </w:r>
      <w:r>
        <w:rPr>
          <w:sz w:val="24"/>
        </w:rPr>
        <w:t>423.</w:t>
      </w:r>
    </w:p>
    <w:p>
      <w:pPr>
        <w:spacing w:line="360" w:lineRule="auto" w:before="0"/>
        <w:ind w:left="1680" w:right="1434" w:hanging="720"/>
        <w:jc w:val="both"/>
        <w:rPr>
          <w:sz w:val="24"/>
        </w:rPr>
      </w:pPr>
      <w:r>
        <w:rPr>
          <w:sz w:val="24"/>
        </w:rPr>
        <w:t>Joshua, N., Edokpayi, J.O., Odiyo, O.P., and Titus, A.M. (2016).</w:t>
      </w:r>
      <w:r>
        <w:rPr>
          <w:spacing w:val="1"/>
          <w:sz w:val="24"/>
        </w:rPr>
        <w:t> </w:t>
      </w:r>
      <w:r>
        <w:rPr>
          <w:sz w:val="24"/>
        </w:rPr>
        <w:t>Determination and distribu-</w:t>
      </w:r>
      <w:r>
        <w:rPr>
          <w:spacing w:val="-57"/>
          <w:sz w:val="24"/>
        </w:rPr>
        <w:t> </w:t>
      </w:r>
      <w:r>
        <w:rPr>
          <w:sz w:val="24"/>
        </w:rPr>
        <w:t>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Polycyclic</w:t>
      </w:r>
      <w:r>
        <w:rPr>
          <w:spacing w:val="-12"/>
          <w:sz w:val="24"/>
        </w:rPr>
        <w:t> </w:t>
      </w:r>
      <w:r>
        <w:rPr>
          <w:sz w:val="24"/>
        </w:rPr>
        <w:t>hydr-carbon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Rivers,</w:t>
      </w:r>
      <w:r>
        <w:rPr>
          <w:spacing w:val="-12"/>
          <w:sz w:val="24"/>
        </w:rPr>
        <w:t> </w:t>
      </w:r>
      <w:r>
        <w:rPr>
          <w:sz w:val="24"/>
        </w:rPr>
        <w:t>sediment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wastewater</w:t>
      </w:r>
      <w:r>
        <w:rPr>
          <w:spacing w:val="-13"/>
          <w:sz w:val="24"/>
        </w:rPr>
        <w:t> </w:t>
      </w:r>
      <w:r>
        <w:rPr>
          <w:sz w:val="24"/>
        </w:rPr>
        <w:t>effluents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Vhembe</w:t>
      </w:r>
      <w:r>
        <w:rPr>
          <w:spacing w:val="-58"/>
          <w:sz w:val="24"/>
        </w:rPr>
        <w:t> </w:t>
      </w:r>
      <w:r>
        <w:rPr>
          <w:sz w:val="24"/>
        </w:rPr>
        <w:t>district, South Africa. </w:t>
      </w:r>
      <w:r>
        <w:rPr>
          <w:i/>
          <w:sz w:val="24"/>
        </w:rPr>
        <w:t>International Journal of environmental Research 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.</w:t>
      </w:r>
      <w:r>
        <w:rPr>
          <w:b/>
          <w:sz w:val="24"/>
        </w:rPr>
        <w:t>23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80-96.</w:t>
      </w:r>
    </w:p>
    <w:p>
      <w:pPr>
        <w:spacing w:line="360" w:lineRule="auto" w:before="0"/>
        <w:ind w:left="1680" w:right="1436" w:hanging="720"/>
        <w:jc w:val="both"/>
        <w:rPr>
          <w:sz w:val="24"/>
        </w:rPr>
      </w:pPr>
      <w:r>
        <w:rPr>
          <w:sz w:val="24"/>
        </w:rPr>
        <w:t>Joshua,</w:t>
      </w:r>
      <w:r>
        <w:rPr>
          <w:spacing w:val="-5"/>
          <w:sz w:val="24"/>
        </w:rPr>
        <w:t> </w:t>
      </w:r>
      <w:r>
        <w:rPr>
          <w:sz w:val="24"/>
        </w:rPr>
        <w:t>E.N.,</w:t>
      </w:r>
      <w:r>
        <w:rPr>
          <w:spacing w:val="-4"/>
          <w:sz w:val="24"/>
        </w:rPr>
        <w:t> </w:t>
      </w:r>
      <w:r>
        <w:rPr>
          <w:sz w:val="24"/>
        </w:rPr>
        <w:t>Odiyo,</w:t>
      </w:r>
      <w:r>
        <w:rPr>
          <w:spacing w:val="-4"/>
          <w:sz w:val="24"/>
        </w:rPr>
        <w:t> </w:t>
      </w:r>
      <w:r>
        <w:rPr>
          <w:sz w:val="24"/>
        </w:rPr>
        <w:t>J.O.,</w:t>
      </w:r>
      <w:r>
        <w:rPr>
          <w:spacing w:val="-4"/>
          <w:sz w:val="24"/>
        </w:rPr>
        <w:t> </w:t>
      </w:r>
      <w:r>
        <w:rPr>
          <w:sz w:val="24"/>
        </w:rPr>
        <w:t>Popoola,</w:t>
      </w:r>
      <w:r>
        <w:rPr>
          <w:spacing w:val="-4"/>
          <w:sz w:val="24"/>
        </w:rPr>
        <w:t> </w:t>
      </w:r>
      <w:r>
        <w:rPr>
          <w:sz w:val="24"/>
        </w:rPr>
        <w:t>O.E.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Msagati,</w:t>
      </w:r>
      <w:r>
        <w:rPr>
          <w:spacing w:val="-4"/>
          <w:sz w:val="24"/>
        </w:rPr>
        <w:t> </w:t>
      </w:r>
      <w:r>
        <w:rPr>
          <w:sz w:val="24"/>
        </w:rPr>
        <w:t>T.A.M.</w:t>
      </w:r>
      <w:r>
        <w:rPr>
          <w:spacing w:val="-4"/>
          <w:sz w:val="24"/>
        </w:rPr>
        <w:t> </w:t>
      </w:r>
      <w:r>
        <w:rPr>
          <w:sz w:val="24"/>
        </w:rPr>
        <w:t>(2016).</w:t>
      </w:r>
      <w:r>
        <w:rPr>
          <w:spacing w:val="-5"/>
          <w:sz w:val="24"/>
        </w:rPr>
        <w:t> </w:t>
      </w:r>
      <w:r>
        <w:rPr>
          <w:sz w:val="24"/>
        </w:rPr>
        <w:t>Determination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Dis-</w:t>
      </w:r>
      <w:r>
        <w:rPr>
          <w:spacing w:val="-57"/>
          <w:sz w:val="24"/>
        </w:rPr>
        <w:t> </w:t>
      </w:r>
      <w:r>
        <w:rPr>
          <w:sz w:val="24"/>
        </w:rPr>
        <w:t>tribution of PolycyclicAromatic Hydrocarbons in Rivers, Sediments andWastewater</w:t>
      </w:r>
      <w:r>
        <w:rPr>
          <w:spacing w:val="1"/>
          <w:sz w:val="24"/>
        </w:rPr>
        <w:t> </w:t>
      </w:r>
      <w:r>
        <w:rPr>
          <w:sz w:val="24"/>
        </w:rPr>
        <w:t>Effluents in Vhembe District,South </w:t>
      </w:r>
      <w:r>
        <w:rPr>
          <w:i/>
          <w:sz w:val="24"/>
        </w:rPr>
        <w:t>Africa. International Journal Environmental 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.</w:t>
      </w:r>
      <w:r>
        <w:rPr>
          <w:b/>
          <w:sz w:val="24"/>
        </w:rPr>
        <w:t>313</w:t>
      </w:r>
      <w:r>
        <w:rPr>
          <w:sz w:val="24"/>
        </w:rPr>
        <w:t>(387): 1-12.</w:t>
      </w:r>
    </w:p>
    <w:p>
      <w:pPr>
        <w:spacing w:line="360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Jumbe, A.S. and Nandin, N. (2009). Heavy metals assessment of wetlands around Peenya In-</w:t>
      </w:r>
      <w:r>
        <w:rPr>
          <w:spacing w:val="1"/>
          <w:sz w:val="24"/>
        </w:rPr>
        <w:t> </w:t>
      </w:r>
      <w:r>
        <w:rPr>
          <w:sz w:val="24"/>
        </w:rPr>
        <w:t>dustrial</w:t>
      </w:r>
      <w:r>
        <w:rPr>
          <w:spacing w:val="-11"/>
          <w:sz w:val="24"/>
        </w:rPr>
        <w:t> </w:t>
      </w:r>
      <w:r>
        <w:rPr>
          <w:sz w:val="24"/>
        </w:rPr>
        <w:t>area.</w:t>
      </w:r>
      <w:r>
        <w:rPr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Banglore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Science,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25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30.</w:t>
      </w:r>
    </w:p>
    <w:p>
      <w:pPr>
        <w:pStyle w:val="BodyText"/>
        <w:spacing w:line="360" w:lineRule="auto"/>
        <w:ind w:left="1680" w:right="1444" w:hanging="720"/>
        <w:jc w:val="both"/>
      </w:pPr>
      <w:r>
        <w:rPr/>
        <w:t>Keith, L.H. (2015). The source of USEPA’s southern PAH Priority Pollutants”, Polyhydric</w:t>
      </w:r>
      <w:r>
        <w:rPr>
          <w:spacing w:val="1"/>
        </w:rPr>
        <w:t> </w:t>
      </w:r>
      <w:r>
        <w:rPr/>
        <w:t>Aerometer</w:t>
      </w:r>
      <w:r>
        <w:rPr>
          <w:spacing w:val="-1"/>
        </w:rPr>
        <w:t> </w:t>
      </w:r>
      <w:r>
        <w:rPr/>
        <w:t>compounds.</w:t>
      </w:r>
      <w:r>
        <w:rPr>
          <w:spacing w:val="2"/>
        </w:rPr>
        <w:t> </w:t>
      </w:r>
      <w:r>
        <w:rPr/>
        <w:t>ISSN 1040</w:t>
      </w:r>
      <w:r>
        <w:rPr>
          <w:spacing w:val="1"/>
        </w:rPr>
        <w:t> </w:t>
      </w:r>
      <w:r>
        <w:rPr/>
        <w:t>– 6638, 04 – 09.</w:t>
      </w:r>
    </w:p>
    <w:p>
      <w:pPr>
        <w:spacing w:after="0" w:line="360" w:lineRule="auto"/>
        <w:jc w:val="both"/>
        <w:sectPr>
          <w:headerReference w:type="default" r:id="rId476"/>
          <w:footerReference w:type="default" r:id="rId477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6" w:hanging="720"/>
        <w:jc w:val="both"/>
        <w:rPr>
          <w:sz w:val="24"/>
        </w:rPr>
      </w:pPr>
      <w:r>
        <w:rPr>
          <w:sz w:val="24"/>
        </w:rPr>
        <w:t>Khairy, M. (2012): Risk assessment of polycyclic aromatic hydrocarbons in a mediteranean</w:t>
      </w:r>
      <w:r>
        <w:rPr>
          <w:spacing w:val="1"/>
          <w:sz w:val="24"/>
        </w:rPr>
        <w:t> </w:t>
      </w:r>
      <w:r>
        <w:rPr>
          <w:sz w:val="24"/>
        </w:rPr>
        <w:t>semi-enclosedenvironment.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search,</w:t>
      </w:r>
      <w:r>
        <w:rPr>
          <w:b/>
          <w:sz w:val="24"/>
        </w:rPr>
        <w:t>19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794</w:t>
      </w:r>
      <w:r>
        <w:rPr>
          <w:spacing w:val="1"/>
          <w:sz w:val="24"/>
        </w:rPr>
        <w:t> </w:t>
      </w:r>
      <w:r>
        <w:rPr>
          <w:sz w:val="24"/>
        </w:rPr>
        <w:t>– 811.</w:t>
      </w:r>
    </w:p>
    <w:p>
      <w:pPr>
        <w:pStyle w:val="BodyText"/>
        <w:spacing w:line="360" w:lineRule="auto"/>
        <w:ind w:left="1680" w:right="1433" w:hanging="720"/>
        <w:jc w:val="both"/>
      </w:pPr>
      <w:r>
        <w:rPr/>
        <w:t>Kilfoy, B.A., Zheng, Y., Park, Y., Holford, T.R., Schatzkin, A., Hollenbeck, A., Ward, M.H.</w:t>
      </w:r>
      <w:r>
        <w:rPr>
          <w:spacing w:val="1"/>
        </w:rPr>
        <w:t> </w:t>
      </w:r>
      <w:r>
        <w:rPr/>
        <w:t>(2011). Dietary nitrate and nitrile and the risk of thyroid cancer in the NIH-AARP.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Cancer 129(1):160-172.</w:t>
      </w:r>
    </w:p>
    <w:p>
      <w:pPr>
        <w:pStyle w:val="BodyText"/>
        <w:spacing w:line="360" w:lineRule="auto" w:before="1"/>
        <w:ind w:left="1680" w:right="1443" w:hanging="720"/>
        <w:jc w:val="both"/>
      </w:pPr>
      <w:r>
        <w:rPr/>
        <w:t>Kolo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Oladimeji.</w:t>
      </w:r>
      <w:r>
        <w:rPr>
          <w:spacing w:val="-11"/>
        </w:rPr>
        <w:t> </w:t>
      </w:r>
      <w:r>
        <w:rPr/>
        <w:t>(2004).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/>
        <w:t>assessment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physicochemical</w:t>
      </w:r>
      <w:r>
        <w:rPr>
          <w:spacing w:val="-13"/>
        </w:rPr>
        <w:t> </w:t>
      </w:r>
      <w:r>
        <w:rPr/>
        <w:t>parameters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Shiroro</w:t>
      </w:r>
      <w:r>
        <w:rPr>
          <w:spacing w:val="-13"/>
        </w:rPr>
        <w:t> </w:t>
      </w:r>
      <w:r>
        <w:rPr/>
        <w:t>lake,</w:t>
      </w:r>
      <w:r>
        <w:rPr>
          <w:spacing w:val="-57"/>
        </w:rPr>
        <w:t> </w:t>
      </w:r>
      <w:r>
        <w:rPr/>
        <w:t>Kentagora,</w:t>
      </w:r>
      <w:r>
        <w:rPr>
          <w:spacing w:val="1"/>
        </w:rPr>
        <w:t> </w:t>
      </w:r>
      <w:r>
        <w:rPr/>
        <w:t>Niger State.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Kong, K.Y., Cheeng, K.C., Wong, C.K. and Wang, M.A. (2005). The residual dynamic of</w:t>
      </w:r>
      <w:r>
        <w:rPr>
          <w:spacing w:val="1"/>
        </w:rPr>
        <w:t> </w:t>
      </w:r>
      <w:r>
        <w:rPr/>
        <w:t>polychcler aromatic hydrocarbons and organochlorine pesticides in fish pond of pearl</w:t>
      </w:r>
      <w:r>
        <w:rPr>
          <w:spacing w:val="1"/>
        </w:rPr>
        <w:t> </w:t>
      </w:r>
      <w:r>
        <w:rPr/>
        <w:t>River</w:t>
      </w:r>
      <w:r>
        <w:rPr>
          <w:spacing w:val="-3"/>
        </w:rPr>
        <w:t> </w:t>
      </w:r>
      <w:r>
        <w:rPr/>
        <w:t>Delta, South China.</w:t>
      </w:r>
      <w:r>
        <w:rPr>
          <w:i/>
        </w:rPr>
        <w:t>Water Research Journal,</w:t>
      </w:r>
      <w:r>
        <w:rPr>
          <w:b/>
        </w:rPr>
        <w:t>9</w:t>
      </w:r>
      <w:r>
        <w:rPr/>
        <w:t>(9):</w:t>
      </w:r>
      <w:r>
        <w:rPr>
          <w:spacing w:val="-1"/>
        </w:rPr>
        <w:t> </w:t>
      </w:r>
      <w:r>
        <w:rPr/>
        <w:t>1831 – 1834.</w:t>
      </w:r>
    </w:p>
    <w:p>
      <w:pPr>
        <w:pStyle w:val="BodyText"/>
        <w:spacing w:line="360" w:lineRule="auto"/>
        <w:ind w:left="1680" w:right="1442" w:hanging="720"/>
        <w:jc w:val="both"/>
      </w:pPr>
      <w:r>
        <w:rPr/>
        <w:t>Kumar, M., Puri, A. (2012). A review of permissible limits of drinking water. Indian journal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occupational</w:t>
      </w:r>
      <w:r>
        <w:rPr>
          <w:spacing w:val="2"/>
        </w:rPr>
        <w:t> </w:t>
      </w:r>
      <w:r>
        <w:rPr/>
        <w:t>environmental medicine. 16:40-44.</w:t>
      </w:r>
    </w:p>
    <w:p>
      <w:pPr>
        <w:pStyle w:val="BodyText"/>
        <w:spacing w:line="360" w:lineRule="auto"/>
        <w:ind w:left="1680" w:right="1441" w:hanging="720"/>
        <w:jc w:val="both"/>
      </w:pPr>
      <w:r>
        <w:rPr/>
        <w:t>Law, A.T., Hil, Y.S. (2006). Status impacts and mitigation of hydrocarbon pollution in the</w:t>
      </w:r>
      <w:r>
        <w:rPr>
          <w:spacing w:val="1"/>
        </w:rPr>
        <w:t> </w:t>
      </w:r>
      <w:r>
        <w:rPr/>
        <w:t>Malaysian</w:t>
      </w:r>
      <w:r>
        <w:rPr>
          <w:spacing w:val="-1"/>
        </w:rPr>
        <w:t> </w:t>
      </w:r>
      <w:r>
        <w:rPr/>
        <w:t>seas</w:t>
      </w:r>
      <w:r>
        <w:rPr>
          <w:spacing w:val="2"/>
        </w:rPr>
        <w:t> </w:t>
      </w:r>
      <w:r>
        <w:rPr/>
        <w:t>aquatic</w:t>
      </w:r>
      <w:r>
        <w:rPr>
          <w:spacing w:val="-2"/>
        </w:rPr>
        <w:t> </w:t>
      </w:r>
      <w:r>
        <w:rPr/>
        <w:t>ecosystem health</w:t>
      </w:r>
      <w:r>
        <w:rPr>
          <w:spacing w:val="-1"/>
        </w:rPr>
        <w:t> </w:t>
      </w:r>
      <w:r>
        <w:rPr/>
        <w:t>and management 9(2):</w:t>
      </w:r>
      <w:r>
        <w:rPr>
          <w:spacing w:val="-1"/>
        </w:rPr>
        <w:t> </w:t>
      </w:r>
      <w:r>
        <w:rPr/>
        <w:t>147-158.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sz w:val="24"/>
        </w:rPr>
        <w:t>Lawal,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T., Fanke,</w:t>
      </w:r>
      <w:r>
        <w:rPr>
          <w:spacing w:val="-2"/>
          <w:sz w:val="24"/>
        </w:rPr>
        <w:t> </w:t>
      </w:r>
      <w:r>
        <w:rPr>
          <w:sz w:val="24"/>
        </w:rPr>
        <w:t>Peter.</w:t>
      </w:r>
      <w:r>
        <w:rPr>
          <w:spacing w:val="-1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sz w:val="24"/>
        </w:rPr>
        <w:t>Polycyclic.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Cogent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-1"/>
          <w:sz w:val="24"/>
        </w:rPr>
        <w:t> </w:t>
      </w:r>
      <w:r>
        <w:rPr>
          <w:sz w:val="24"/>
        </w:rPr>
        <w:t>8(1).</w:t>
      </w:r>
    </w:p>
    <w:p>
      <w:pPr>
        <w:pStyle w:val="BodyText"/>
        <w:spacing w:line="360" w:lineRule="auto" w:before="139"/>
        <w:ind w:left="1680" w:right="1442" w:hanging="720"/>
        <w:jc w:val="both"/>
      </w:pPr>
      <w:r>
        <w:rPr>
          <w:spacing w:val="-1"/>
        </w:rPr>
        <w:t>Lenore,</w:t>
      </w:r>
      <w:r>
        <w:rPr>
          <w:spacing w:val="-15"/>
        </w:rPr>
        <w:t> </w:t>
      </w:r>
      <w:r>
        <w:rPr>
          <w:spacing w:val="-1"/>
        </w:rPr>
        <w:t>S.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Clescent,</w:t>
      </w:r>
      <w:r>
        <w:rPr>
          <w:spacing w:val="-11"/>
        </w:rPr>
        <w:t> </w:t>
      </w:r>
      <w:r>
        <w:rPr/>
        <w:t>U.</w:t>
      </w:r>
      <w:r>
        <w:rPr>
          <w:spacing w:val="-14"/>
        </w:rPr>
        <w:t> </w:t>
      </w:r>
      <w:r>
        <w:rPr/>
        <w:t>(2004).</w:t>
      </w:r>
      <w:r>
        <w:rPr>
          <w:spacing w:val="-16"/>
        </w:rPr>
        <w:t> </w:t>
      </w:r>
      <w:r>
        <w:rPr/>
        <w:t>Standard</w:t>
      </w:r>
      <w:r>
        <w:rPr>
          <w:spacing w:val="-15"/>
        </w:rPr>
        <w:t> </w:t>
      </w:r>
      <w:r>
        <w:rPr/>
        <w:t>methods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examination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water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waste</w:t>
      </w:r>
      <w:r>
        <w:rPr>
          <w:spacing w:val="-14"/>
        </w:rPr>
        <w:t> </w:t>
      </w:r>
      <w:r>
        <w:rPr/>
        <w:t>water</w:t>
      </w:r>
      <w:r>
        <w:rPr>
          <w:spacing w:val="-58"/>
        </w:rPr>
        <w:t> </w:t>
      </w:r>
      <w:r>
        <w:rPr/>
        <w:t>(20</w:t>
      </w:r>
      <w:r>
        <w:rPr>
          <w:vertAlign w:val="superscript"/>
        </w:rPr>
        <w:t>th</w:t>
      </w:r>
      <w:r>
        <w:rPr>
          <w:vertAlign w:val="baseline"/>
        </w:rPr>
        <w:t> ed.) Washington D.C. American</w:t>
      </w:r>
      <w:r>
        <w:rPr>
          <w:spacing w:val="-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1"/>
          <w:vertAlign w:val="baseline"/>
        </w:rPr>
        <w:t> </w:t>
      </w:r>
      <w:r>
        <w:rPr>
          <w:vertAlign w:val="baseline"/>
        </w:rPr>
        <w:t>Health Association. Pp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Li, H.C.M., Zhuang, Y.T., Wang, Q.H. (2004). Application of modified export coefficient</w:t>
      </w:r>
      <w:r>
        <w:rPr>
          <w:spacing w:val="1"/>
        </w:rPr>
        <w:t> </w:t>
      </w:r>
      <w:r>
        <w:rPr>
          <w:spacing w:val="-1"/>
        </w:rPr>
        <w:t>method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polluting</w:t>
      </w:r>
      <w:r>
        <w:rPr>
          <w:spacing w:val="-15"/>
        </w:rPr>
        <w:t> </w:t>
      </w:r>
      <w:r>
        <w:rPr/>
        <w:t>load</w:t>
      </w:r>
      <w:r>
        <w:rPr>
          <w:spacing w:val="-13"/>
        </w:rPr>
        <w:t> </w:t>
      </w:r>
      <w:r>
        <w:rPr/>
        <w:t>estimation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non-point</w:t>
      </w:r>
      <w:r>
        <w:rPr>
          <w:spacing w:val="-11"/>
        </w:rPr>
        <w:t> </w:t>
      </w:r>
      <w:r>
        <w:rPr/>
        <w:t>source</w:t>
      </w:r>
      <w:r>
        <w:rPr>
          <w:spacing w:val="-13"/>
        </w:rPr>
        <w:t> </w:t>
      </w:r>
      <w:r>
        <w:rPr/>
        <w:t>pollution.</w:t>
      </w:r>
      <w:r>
        <w:rPr>
          <w:spacing w:val="-11"/>
        </w:rPr>
        <w:t> </w:t>
      </w:r>
      <w:r>
        <w:rPr>
          <w:i/>
        </w:rPr>
        <w:t>Journal</w:t>
      </w:r>
      <w:r>
        <w:rPr>
          <w:i/>
          <w:spacing w:val="-10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Hydraulic</w:t>
      </w:r>
      <w:r>
        <w:rPr>
          <w:i/>
          <w:spacing w:val="-57"/>
        </w:rPr>
        <w:t> </w:t>
      </w:r>
      <w:r>
        <w:rPr>
          <w:i/>
        </w:rPr>
        <w:t>Engineering.</w:t>
      </w:r>
      <w:r>
        <w:rPr>
          <w:i/>
          <w:spacing w:val="-1"/>
        </w:rPr>
        <w:t> </w:t>
      </w:r>
      <w:r>
        <w:rPr/>
        <w:t>7,40-45.</w:t>
      </w:r>
    </w:p>
    <w:p>
      <w:pPr>
        <w:pStyle w:val="BodyText"/>
        <w:spacing w:line="275" w:lineRule="exact"/>
        <w:ind w:left="960"/>
        <w:jc w:val="both"/>
      </w:pPr>
      <w:r>
        <w:rPr/>
        <w:t>Luo,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and calcium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magnesium</w:t>
      </w:r>
      <w:r>
        <w:rPr>
          <w:spacing w:val="-1"/>
        </w:rPr>
        <w:t> </w:t>
      </w:r>
      <w:r>
        <w:rPr/>
        <w:t>ratio.</w:t>
      </w:r>
    </w:p>
    <w:p>
      <w:pPr>
        <w:pStyle w:val="BodyText"/>
        <w:spacing w:line="360" w:lineRule="auto" w:before="140"/>
        <w:ind w:left="1680" w:right="1434" w:hanging="720"/>
      </w:pPr>
      <w:r>
        <w:rPr/>
        <w:t>Mansour,</w:t>
      </w:r>
      <w:r>
        <w:rPr>
          <w:spacing w:val="-6"/>
        </w:rPr>
        <w:t> </w:t>
      </w:r>
      <w:r>
        <w:rPr/>
        <w:t>S.A.,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sidky,</w:t>
      </w:r>
      <w:r>
        <w:rPr>
          <w:spacing w:val="-5"/>
        </w:rPr>
        <w:t> </w:t>
      </w:r>
      <w:r>
        <w:rPr/>
        <w:t>M.M.</w:t>
      </w:r>
      <w:r>
        <w:rPr>
          <w:spacing w:val="-4"/>
        </w:rPr>
        <w:t> </w:t>
      </w:r>
      <w:r>
        <w:rPr/>
        <w:t>(2002).</w:t>
      </w:r>
      <w:r>
        <w:rPr>
          <w:spacing w:val="-3"/>
        </w:rPr>
        <w:t> </w:t>
      </w:r>
      <w:r>
        <w:rPr/>
        <w:t>Ecotoxicology</w:t>
      </w:r>
      <w:r>
        <w:rPr>
          <w:spacing w:val="-10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4"/>
        </w:rPr>
        <w:t> </w:t>
      </w:r>
      <w:r>
        <w:rPr/>
        <w:t>contaminating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fish from Fayoum</w:t>
      </w:r>
      <w:r>
        <w:rPr>
          <w:spacing w:val="2"/>
        </w:rPr>
        <w:t> </w:t>
      </w:r>
      <w:r>
        <w:rPr/>
        <w:t>Governorate,</w:t>
      </w:r>
      <w:r>
        <w:rPr>
          <w:spacing w:val="-1"/>
        </w:rPr>
        <w:t> </w:t>
      </w:r>
      <w:r>
        <w:rPr/>
        <w:t>Egypt. Food</w:t>
      </w:r>
      <w:r>
        <w:rPr>
          <w:spacing w:val="-1"/>
        </w:rPr>
        <w:t> </w:t>
      </w:r>
      <w:r>
        <w:rPr/>
        <w:t>chemistry,</w:t>
      </w:r>
      <w:r>
        <w:rPr>
          <w:spacing w:val="-1"/>
        </w:rPr>
        <w:t> </w:t>
      </w:r>
      <w:r>
        <w:rPr/>
        <w:t>78: 15-22.</w:t>
      </w:r>
    </w:p>
    <w:p>
      <w:pPr>
        <w:pStyle w:val="BodyText"/>
        <w:spacing w:line="360" w:lineRule="auto"/>
        <w:ind w:left="1680" w:right="1436" w:hanging="720"/>
      </w:pPr>
      <w:r>
        <w:rPr/>
        <w:t>Mansour,</w:t>
      </w:r>
      <w:r>
        <w:rPr>
          <w:spacing w:val="-10"/>
        </w:rPr>
        <w:t> </w:t>
      </w:r>
      <w:r>
        <w:rPr/>
        <w:t>S.A.,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Sidky,</w:t>
      </w:r>
      <w:r>
        <w:rPr>
          <w:spacing w:val="-8"/>
        </w:rPr>
        <w:t> </w:t>
      </w:r>
      <w:r>
        <w:rPr/>
        <w:t>M.M.</w:t>
      </w:r>
      <w:r>
        <w:rPr>
          <w:spacing w:val="-8"/>
        </w:rPr>
        <w:t> </w:t>
      </w:r>
      <w:r>
        <w:rPr/>
        <w:t>(2012).</w:t>
      </w:r>
      <w:r>
        <w:rPr>
          <w:spacing w:val="-9"/>
        </w:rPr>
        <w:t> </w:t>
      </w:r>
      <w:r>
        <w:rPr/>
        <w:t>Ecotoxicological</w:t>
      </w:r>
      <w:r>
        <w:rPr>
          <w:spacing w:val="-8"/>
        </w:rPr>
        <w:t> </w:t>
      </w:r>
      <w:r>
        <w:rPr/>
        <w:t>studies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8"/>
        </w:rPr>
        <w:t> </w:t>
      </w:r>
      <w:r>
        <w:rPr/>
        <w:t>contaminat-</w:t>
      </w:r>
      <w:r>
        <w:rPr>
          <w:spacing w:val="-57"/>
        </w:rPr>
        <w:t> </w:t>
      </w:r>
      <w:r>
        <w:rPr/>
        <w:t>ing</w:t>
      </w:r>
      <w:r>
        <w:rPr>
          <w:spacing w:val="-3"/>
        </w:rPr>
        <w:t> </w:t>
      </w:r>
      <w:r>
        <w:rPr/>
        <w:t>water and</w:t>
      </w:r>
      <w:r>
        <w:rPr>
          <w:spacing w:val="1"/>
        </w:rPr>
        <w:t> </w:t>
      </w:r>
      <w:r>
        <w:rPr/>
        <w:t>fish from</w:t>
      </w:r>
      <w:r>
        <w:rPr>
          <w:spacing w:val="-1"/>
        </w:rPr>
        <w:t> </w:t>
      </w:r>
      <w:r>
        <w:rPr/>
        <w:t>fayoum</w:t>
      </w:r>
      <w:r>
        <w:rPr>
          <w:spacing w:val="2"/>
        </w:rPr>
        <w:t> </w:t>
      </w:r>
      <w:r>
        <w:rPr/>
        <w:t>government,</w:t>
      </w:r>
      <w:r>
        <w:rPr>
          <w:spacing w:val="-1"/>
        </w:rPr>
        <w:t> </w:t>
      </w:r>
      <w:r>
        <w:rPr/>
        <w:t>Egypt. Food</w:t>
      </w:r>
      <w:r>
        <w:rPr>
          <w:spacing w:val="-1"/>
        </w:rPr>
        <w:t> </w:t>
      </w:r>
      <w:r>
        <w:rPr/>
        <w:t>chemistry. 78:15-22.</w:t>
      </w:r>
    </w:p>
    <w:p>
      <w:pPr>
        <w:pStyle w:val="BodyText"/>
        <w:ind w:left="960"/>
      </w:pPr>
      <w:r>
        <w:rPr/>
        <w:t>Marce,</w:t>
      </w:r>
      <w:r>
        <w:rPr>
          <w:spacing w:val="4"/>
        </w:rPr>
        <w:t> </w:t>
      </w:r>
      <w:r>
        <w:rPr/>
        <w:t>R.M.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Bornill,</w:t>
      </w:r>
      <w:r>
        <w:rPr>
          <w:spacing w:val="3"/>
        </w:rPr>
        <w:t> </w:t>
      </w:r>
      <w:r>
        <w:rPr/>
        <w:t>F.</w:t>
      </w:r>
      <w:r>
        <w:rPr>
          <w:spacing w:val="4"/>
        </w:rPr>
        <w:t> </w:t>
      </w:r>
      <w:r>
        <w:rPr/>
        <w:t>(2000).</w:t>
      </w:r>
      <w:r>
        <w:rPr>
          <w:spacing w:val="2"/>
        </w:rPr>
        <w:t> </w:t>
      </w:r>
      <w:r>
        <w:rPr/>
        <w:t>Solid-phase</w:t>
      </w:r>
      <w:r>
        <w:rPr>
          <w:spacing w:val="5"/>
        </w:rPr>
        <w:t> </w:t>
      </w:r>
      <w:r>
        <w:rPr/>
        <w:t>extraction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polyclinic</w:t>
      </w:r>
      <w:r>
        <w:rPr>
          <w:spacing w:val="5"/>
        </w:rPr>
        <w:t> </w:t>
      </w:r>
      <w:r>
        <w:rPr/>
        <w:t>aromatic</w:t>
      </w:r>
      <w:r>
        <w:rPr>
          <w:spacing w:val="3"/>
        </w:rPr>
        <w:t> </w:t>
      </w:r>
      <w:r>
        <w:rPr/>
        <w:t>compound.</w:t>
      </w:r>
    </w:p>
    <w:p>
      <w:pPr>
        <w:spacing w:before="137"/>
        <w:ind w:left="168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Chromatography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b/>
          <w:sz w:val="24"/>
        </w:rPr>
        <w:t>885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273-290.</w:t>
      </w:r>
    </w:p>
    <w:p>
      <w:pPr>
        <w:spacing w:line="360" w:lineRule="auto" w:before="139"/>
        <w:ind w:left="1680" w:right="1437" w:hanging="720"/>
        <w:jc w:val="both"/>
        <w:rPr>
          <w:sz w:val="24"/>
        </w:rPr>
      </w:pPr>
      <w:r>
        <w:rPr>
          <w:sz w:val="24"/>
        </w:rPr>
        <w:t>Marcus,</w:t>
      </w:r>
      <w:r>
        <w:rPr>
          <w:spacing w:val="-2"/>
          <w:sz w:val="24"/>
        </w:rPr>
        <w:t> </w:t>
      </w:r>
      <w:r>
        <w:rPr>
          <w:sz w:val="24"/>
        </w:rPr>
        <w:t>A.C.,</w:t>
      </w:r>
      <w:r>
        <w:rPr>
          <w:spacing w:val="-2"/>
          <w:sz w:val="24"/>
        </w:rPr>
        <w:t> </w:t>
      </w:r>
      <w:r>
        <w:rPr>
          <w:sz w:val="24"/>
        </w:rPr>
        <w:t>Okoye,</w:t>
      </w:r>
      <w:r>
        <w:rPr>
          <w:spacing w:val="-2"/>
          <w:sz w:val="24"/>
        </w:rPr>
        <w:t> </w:t>
      </w:r>
      <w:r>
        <w:rPr>
          <w:sz w:val="24"/>
        </w:rPr>
        <w:t>C.O.B.</w:t>
      </w:r>
      <w:r>
        <w:rPr>
          <w:spacing w:val="-1"/>
          <w:sz w:val="24"/>
        </w:rPr>
        <w:t> </w:t>
      </w:r>
      <w:r>
        <w:rPr>
          <w:sz w:val="24"/>
        </w:rPr>
        <w:t>and Ibeto,</w:t>
      </w:r>
      <w:r>
        <w:rPr>
          <w:spacing w:val="-2"/>
          <w:sz w:val="24"/>
        </w:rPr>
        <w:t> </w:t>
      </w:r>
      <w:r>
        <w:rPr>
          <w:sz w:val="24"/>
        </w:rPr>
        <w:t>C.N.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2"/>
          <w:sz w:val="24"/>
        </w:rPr>
        <w:t> </w:t>
      </w:r>
      <w:r>
        <w:rPr>
          <w:sz w:val="24"/>
        </w:rPr>
        <w:t>Organic</w:t>
      </w:r>
      <w:r>
        <w:rPr>
          <w:spacing w:val="-2"/>
          <w:sz w:val="24"/>
        </w:rPr>
        <w:t> </w:t>
      </w: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trace</w:t>
      </w:r>
      <w:r>
        <w:rPr>
          <w:spacing w:val="-3"/>
          <w:sz w:val="24"/>
        </w:rPr>
        <w:t> </w:t>
      </w:r>
      <w:r>
        <w:rPr>
          <w:sz w:val="24"/>
        </w:rPr>
        <w:t>metals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sedi-</w:t>
      </w:r>
      <w:r>
        <w:rPr>
          <w:spacing w:val="-58"/>
          <w:sz w:val="24"/>
        </w:rPr>
        <w:t> </w:t>
      </w:r>
      <w:r>
        <w:rPr>
          <w:sz w:val="24"/>
        </w:rPr>
        <w:t>ment of Bonny River and Creeks around Okirika, Rivers State, Nigeria.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Physical Sciences,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(18): 652 – 656.</w:t>
      </w:r>
    </w:p>
    <w:p>
      <w:pPr>
        <w:spacing w:line="360" w:lineRule="auto" w:before="0"/>
        <w:ind w:left="1680" w:right="1440" w:hanging="720"/>
        <w:jc w:val="both"/>
        <w:rPr>
          <w:sz w:val="24"/>
        </w:rPr>
      </w:pPr>
      <w:r>
        <w:rPr>
          <w:sz w:val="24"/>
        </w:rPr>
        <w:t>McMahre,</w:t>
      </w:r>
      <w:r>
        <w:rPr>
          <w:spacing w:val="-3"/>
          <w:sz w:val="24"/>
        </w:rPr>
        <w:t> </w:t>
      </w:r>
      <w:r>
        <w:rPr>
          <w:sz w:val="24"/>
        </w:rPr>
        <w:t>J.C.,</w:t>
      </w:r>
      <w:r>
        <w:rPr>
          <w:spacing w:val="-4"/>
          <w:sz w:val="24"/>
        </w:rPr>
        <w:t> </w:t>
      </w:r>
      <w:r>
        <w:rPr>
          <w:sz w:val="24"/>
        </w:rPr>
        <w:t>Akan,</w:t>
      </w:r>
      <w:r>
        <w:rPr>
          <w:spacing w:val="-4"/>
          <w:sz w:val="24"/>
        </w:rPr>
        <w:t> </w:t>
      </w:r>
      <w:r>
        <w:rPr>
          <w:sz w:val="24"/>
        </w:rPr>
        <w:t>E.A.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Ogugbuja,</w:t>
      </w:r>
      <w:r>
        <w:rPr>
          <w:spacing w:val="-2"/>
          <w:sz w:val="24"/>
        </w:rPr>
        <w:t> </w:t>
      </w:r>
      <w:r>
        <w:rPr>
          <w:sz w:val="24"/>
        </w:rPr>
        <w:t>V.O.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4"/>
          <w:sz w:val="24"/>
        </w:rPr>
        <w:t> </w:t>
      </w:r>
      <w:r>
        <w:rPr>
          <w:sz w:val="24"/>
        </w:rPr>
        <w:t>Pollution</w:t>
      </w:r>
      <w:r>
        <w:rPr>
          <w:spacing w:val="-4"/>
          <w:sz w:val="24"/>
        </w:rPr>
        <w:t> </w:t>
      </w:r>
      <w:r>
        <w:rPr>
          <w:sz w:val="24"/>
        </w:rPr>
        <w:t>indicators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River</w:t>
      </w:r>
      <w:r>
        <w:rPr>
          <w:spacing w:val="-6"/>
          <w:sz w:val="24"/>
        </w:rPr>
        <w:t> </w:t>
      </w:r>
      <w:r>
        <w:rPr>
          <w:sz w:val="24"/>
        </w:rPr>
        <w:t>Kaduna,</w:t>
      </w:r>
      <w:r>
        <w:rPr>
          <w:spacing w:val="-57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Applied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b/>
          <w:sz w:val="24"/>
        </w:rPr>
        <w:t>2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304 – 311.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78"/>
          <w:footerReference w:type="default" r:id="rId479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35" w:hanging="720"/>
        <w:jc w:val="both"/>
      </w:pPr>
      <w:r>
        <w:rPr/>
        <w:t>Mohammad,</w:t>
      </w:r>
      <w:r>
        <w:rPr>
          <w:spacing w:val="-10"/>
        </w:rPr>
        <w:t> </w:t>
      </w:r>
      <w:r>
        <w:rPr/>
        <w:t>R.</w:t>
      </w:r>
      <w:r>
        <w:rPr>
          <w:spacing w:val="-9"/>
        </w:rPr>
        <w:t> </w:t>
      </w:r>
      <w:r>
        <w:rPr/>
        <w:t>(2011).</w:t>
      </w:r>
      <w:r>
        <w:rPr>
          <w:spacing w:val="-9"/>
        </w:rPr>
        <w:t> </w:t>
      </w:r>
      <w:r>
        <w:rPr/>
        <w:t>Determination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traces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nitrates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samples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spectrophto-</w:t>
      </w:r>
      <w:r>
        <w:rPr>
          <w:spacing w:val="-57"/>
        </w:rPr>
        <w:t> </w:t>
      </w:r>
      <w:r>
        <w:rPr/>
        <w:t>metric</w:t>
      </w:r>
      <w:r>
        <w:rPr>
          <w:spacing w:val="-1"/>
        </w:rPr>
        <w:t> </w:t>
      </w:r>
      <w:r>
        <w:rPr/>
        <w:t>method. Quimica NOVA</w:t>
      </w:r>
      <w:r>
        <w:rPr>
          <w:spacing w:val="1"/>
        </w:rPr>
        <w:t> </w:t>
      </w:r>
      <w:r>
        <w:rPr/>
        <w:t>ISSN 0100</w:t>
      </w:r>
      <w:r>
        <w:rPr>
          <w:spacing w:val="1"/>
        </w:rPr>
        <w:t> </w:t>
      </w:r>
      <w:r>
        <w:rPr/>
        <w:t>– 4042. Pp. 30.</w:t>
      </w:r>
    </w:p>
    <w:p>
      <w:pPr>
        <w:spacing w:line="360" w:lineRule="auto" w:before="1"/>
        <w:ind w:left="1680" w:right="1436" w:hanging="720"/>
        <w:jc w:val="both"/>
        <w:rPr>
          <w:sz w:val="24"/>
        </w:rPr>
      </w:pPr>
      <w:r>
        <w:rPr>
          <w:sz w:val="24"/>
        </w:rPr>
        <w:t>Muhammad, Y., Yousuf, A., Amin, M., Khairul, M. (). Ecological health risk of Buriganga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-3"/>
          <w:sz w:val="24"/>
        </w:rPr>
        <w:t> </w:t>
      </w:r>
      <w:r>
        <w:rPr>
          <w:sz w:val="24"/>
        </w:rPr>
        <w:t>Dhaka</w:t>
      </w:r>
      <w:r>
        <w:rPr>
          <w:spacing w:val="1"/>
          <w:sz w:val="24"/>
        </w:rPr>
        <w:t> </w:t>
      </w:r>
      <w:r>
        <w:rPr>
          <w:sz w:val="24"/>
        </w:rPr>
        <w:t>Bangledah.</w:t>
      </w:r>
      <w:r>
        <w:rPr>
          <w:spacing w:val="3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 and Engineering. </w:t>
      </w:r>
      <w:r>
        <w:rPr>
          <w:sz w:val="24"/>
        </w:rPr>
        <w:t>Vol. (1)3.24-28.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Mustapha, A. and Aris, A. (2011). Application of water quality index in water quality. </w:t>
      </w:r>
      <w:r>
        <w:rPr>
          <w:i/>
        </w:rPr>
        <w:t>Elixir</w:t>
      </w:r>
      <w:r>
        <w:rPr>
          <w:i/>
          <w:spacing w:val="1"/>
        </w:rPr>
        <w:t> </w:t>
      </w:r>
      <w:r>
        <w:rPr>
          <w:i/>
        </w:rPr>
        <w:t>Pollution,</w:t>
      </w:r>
      <w:r>
        <w:rPr>
          <w:b/>
        </w:rPr>
        <w:t>33</w:t>
      </w:r>
      <w:r>
        <w:rPr/>
        <w:t>:</w:t>
      </w:r>
      <w:r>
        <w:rPr>
          <w:spacing w:val="-1"/>
        </w:rPr>
        <w:t> </w:t>
      </w:r>
      <w:r>
        <w:rPr/>
        <w:t>2264</w:t>
      </w:r>
      <w:r>
        <w:rPr>
          <w:spacing w:val="1"/>
        </w:rPr>
        <w:t> </w:t>
      </w:r>
      <w:r>
        <w:rPr/>
        <w:t>– 2267.</w:t>
      </w:r>
    </w:p>
    <w:p>
      <w:pPr>
        <w:pStyle w:val="BodyText"/>
        <w:spacing w:line="360" w:lineRule="auto"/>
        <w:ind w:left="1680" w:right="1432" w:hanging="720"/>
        <w:jc w:val="both"/>
      </w:pPr>
      <w:r>
        <w:rPr/>
        <w:t>Muzyed, S.K. (2011). Heavy metal concentrations in commercially available fishes in Gaza</w:t>
      </w:r>
      <w:r>
        <w:rPr>
          <w:spacing w:val="1"/>
        </w:rPr>
        <w:t> </w:t>
      </w:r>
      <w:r>
        <w:rPr>
          <w:spacing w:val="-1"/>
        </w:rPr>
        <w:t>strip</w:t>
      </w:r>
      <w:r>
        <w:rPr>
          <w:spacing w:val="-14"/>
        </w:rPr>
        <w:t> </w:t>
      </w:r>
      <w:r>
        <w:rPr/>
        <w:t>markets.</w:t>
      </w:r>
      <w:r>
        <w:rPr>
          <w:spacing w:val="-12"/>
        </w:rPr>
        <w:t> </w:t>
      </w:r>
      <w:r>
        <w:rPr/>
        <w:t>Islamic</w:t>
      </w:r>
      <w:r>
        <w:rPr>
          <w:spacing w:val="-15"/>
        </w:rPr>
        <w:t> </w:t>
      </w:r>
      <w:r>
        <w:rPr/>
        <w:t>University</w:t>
      </w:r>
      <w:r>
        <w:rPr>
          <w:spacing w:val="-16"/>
        </w:rPr>
        <w:t> </w:t>
      </w:r>
      <w:r>
        <w:rPr/>
        <w:t>Gaza.</w:t>
      </w:r>
      <w:r>
        <w:rPr>
          <w:spacing w:val="-15"/>
        </w:rPr>
        <w:t> </w:t>
      </w:r>
      <w:r>
        <w:rPr/>
        <w:t>Department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Chemistry</w:t>
      </w:r>
      <w:r>
        <w:rPr>
          <w:spacing w:val="-20"/>
        </w:rPr>
        <w:t> </w:t>
      </w:r>
      <w:r>
        <w:rPr/>
        <w:t>M.Sc.</w:t>
      </w:r>
      <w:r>
        <w:rPr>
          <w:spacing w:val="-15"/>
        </w:rPr>
        <w:t> </w:t>
      </w:r>
      <w:r>
        <w:rPr/>
        <w:t>Thesis.</w:t>
      </w:r>
      <w:r>
        <w:rPr>
          <w:spacing w:val="-13"/>
        </w:rPr>
        <w:t> </w:t>
      </w:r>
      <w:r>
        <w:rPr/>
        <w:t>Pp</w:t>
      </w:r>
      <w:r>
        <w:rPr>
          <w:spacing w:val="-15"/>
        </w:rPr>
        <w:t> </w:t>
      </w:r>
      <w:r>
        <w:rPr/>
        <w:t>210-</w:t>
      </w:r>
      <w:r>
        <w:rPr>
          <w:spacing w:val="-58"/>
        </w:rPr>
        <w:t> </w:t>
      </w:r>
      <w:r>
        <w:rPr/>
        <w:t>243.</w:t>
      </w:r>
    </w:p>
    <w:p>
      <w:pPr>
        <w:spacing w:line="362" w:lineRule="auto" w:before="0"/>
        <w:ind w:left="1680" w:right="1441" w:hanging="720"/>
        <w:jc w:val="both"/>
        <w:rPr>
          <w:sz w:val="24"/>
        </w:rPr>
      </w:pPr>
      <w:r>
        <w:rPr>
          <w:sz w:val="24"/>
        </w:rPr>
        <w:t>Nammingo, N.M. and William, K.O. (2006). Trace metal distribution in fish tissues, bottom</w:t>
      </w:r>
      <w:r>
        <w:rPr>
          <w:spacing w:val="1"/>
          <w:sz w:val="24"/>
        </w:rPr>
        <w:t> </w:t>
      </w:r>
      <w:r>
        <w:rPr>
          <w:sz w:val="24"/>
        </w:rPr>
        <w:t>sediments. </w:t>
      </w:r>
      <w:r>
        <w:rPr>
          <w:i/>
          <w:sz w:val="24"/>
        </w:rPr>
        <w:t>International Journal 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</w:t>
      </w:r>
      <w:r>
        <w:rPr>
          <w:b/>
          <w:sz w:val="24"/>
        </w:rPr>
        <w:t>12</w:t>
      </w:r>
      <w:r>
        <w:rPr>
          <w:sz w:val="24"/>
        </w:rPr>
        <w:t>(14): 234 – 236.</w:t>
      </w:r>
    </w:p>
    <w:p>
      <w:pPr>
        <w:pStyle w:val="BodyText"/>
        <w:spacing w:line="360" w:lineRule="auto"/>
        <w:ind w:left="1680" w:right="1440" w:hanging="720"/>
        <w:jc w:val="both"/>
      </w:pPr>
      <w:r>
        <w:rPr/>
        <w:t>Nduka,</w:t>
      </w:r>
      <w:r>
        <w:rPr>
          <w:spacing w:val="-4"/>
        </w:rPr>
        <w:t> </w:t>
      </w:r>
      <w:r>
        <w:rPr/>
        <w:t>K.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Osakwe,</w:t>
      </w:r>
      <w:r>
        <w:rPr>
          <w:spacing w:val="1"/>
        </w:rPr>
        <w:t> </w:t>
      </w:r>
      <w:r>
        <w:rPr/>
        <w:t>O.</w:t>
      </w:r>
      <w:r>
        <w:rPr>
          <w:spacing w:val="-4"/>
        </w:rPr>
        <w:t> </w:t>
      </w:r>
      <w:r>
        <w:rPr/>
        <w:t>(2007). Heavy</w:t>
      </w:r>
      <w:r>
        <w:rPr>
          <w:spacing w:val="-6"/>
        </w:rPr>
        <w:t> </w:t>
      </w:r>
      <w:r>
        <w:rPr/>
        <w:t>metals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physicochemical</w:t>
      </w:r>
      <w:r>
        <w:rPr>
          <w:spacing w:val="-3"/>
        </w:rPr>
        <w:t> </w:t>
      </w:r>
      <w:r>
        <w:rPr/>
        <w:t>quality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portable</w:t>
      </w:r>
      <w:r>
        <w:rPr>
          <w:spacing w:val="-4"/>
        </w:rPr>
        <w:t> </w:t>
      </w:r>
      <w:r>
        <w:rPr/>
        <w:t>wa-</w:t>
      </w:r>
      <w:r>
        <w:rPr>
          <w:spacing w:val="-57"/>
        </w:rPr>
        <w:t> </w:t>
      </w:r>
      <w:r>
        <w:rPr/>
        <w:t>ter</w:t>
      </w:r>
      <w:r>
        <w:rPr>
          <w:spacing w:val="-3"/>
        </w:rPr>
        <w:t> </w:t>
      </w:r>
      <w:r>
        <w:rPr/>
        <w:t>supply</w:t>
      </w:r>
      <w:r>
        <w:rPr>
          <w:spacing w:val="-5"/>
        </w:rPr>
        <w:t> </w:t>
      </w:r>
      <w:r>
        <w:rPr/>
        <w:t>in Warri, Nigeria.</w:t>
      </w:r>
      <w:r>
        <w:rPr>
          <w:spacing w:val="1"/>
        </w:rPr>
        <w:t> </w:t>
      </w:r>
      <w:r>
        <w:rPr>
          <w:i/>
        </w:rPr>
        <w:t>Annals ofChemistry</w:t>
      </w:r>
      <w:r>
        <w:rPr/>
        <w:t>,</w:t>
      </w:r>
      <w:r>
        <w:rPr>
          <w:b/>
        </w:rPr>
        <w:t>97</w:t>
      </w:r>
      <w:r>
        <w:rPr/>
        <w:t>(9): 867 – 874.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Ndukwu, O., Abam, T. K. S., Ngah, S.A. (2016). Prospects of Otamiri River as a source 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supply</w:t>
      </w:r>
      <w:r>
        <w:rPr>
          <w:spacing w:val="-5"/>
        </w:rPr>
        <w:t> </w:t>
      </w:r>
      <w:r>
        <w:rPr/>
        <w:t>to its catchment communities</w:t>
      </w:r>
      <w:r>
        <w:rPr>
          <w:spacing w:val="-1"/>
        </w:rPr>
        <w:t> </w:t>
      </w:r>
      <w:r>
        <w:rPr/>
        <w:t>in Rivers State. Researchgate.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Ndukwu,</w:t>
      </w:r>
      <w:r>
        <w:rPr>
          <w:spacing w:val="-2"/>
        </w:rPr>
        <w:t> </w:t>
      </w:r>
      <w:r>
        <w:rPr/>
        <w:t>O.,</w:t>
      </w:r>
      <w:r>
        <w:rPr>
          <w:spacing w:val="-1"/>
        </w:rPr>
        <w:t> </w:t>
      </w:r>
      <w:r>
        <w:rPr/>
        <w:t>Abam,</w:t>
      </w:r>
      <w:r>
        <w:rPr>
          <w:spacing w:val="-1"/>
        </w:rPr>
        <w:t> </w:t>
      </w:r>
      <w:r>
        <w:rPr/>
        <w:t>T.K.S.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Ngah,</w:t>
      </w:r>
      <w:r>
        <w:rPr>
          <w:spacing w:val="-1"/>
        </w:rPr>
        <w:t> </w:t>
      </w:r>
      <w:r>
        <w:rPr/>
        <w:t>S.A.</w:t>
      </w:r>
      <w:r>
        <w:rPr>
          <w:spacing w:val="-2"/>
        </w:rPr>
        <w:t> </w:t>
      </w:r>
      <w:r>
        <w:rPr/>
        <w:t>(2010). Prospect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Otammiri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water supply to its catchment communities in RiversState.</w:t>
      </w:r>
      <w:r>
        <w:rPr>
          <w:i/>
        </w:rPr>
        <w:t>Journal of Applied Science</w:t>
      </w:r>
      <w:r>
        <w:rPr/>
        <w:t>,</w:t>
      </w:r>
      <w:r>
        <w:rPr>
          <w:spacing w:val="1"/>
        </w:rPr>
        <w:t> </w:t>
      </w:r>
      <w:r>
        <w:rPr>
          <w:b/>
        </w:rPr>
        <w:t>10</w:t>
      </w:r>
      <w:r>
        <w:rPr/>
        <w:t>(1):</w:t>
      </w:r>
      <w:r>
        <w:rPr>
          <w:spacing w:val="-1"/>
        </w:rPr>
        <w:t> </w:t>
      </w:r>
      <w:r>
        <w:rPr/>
        <w:t>187 -195.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Neff,</w:t>
      </w:r>
      <w:r>
        <w:rPr>
          <w:spacing w:val="-5"/>
        </w:rPr>
        <w:t> </w:t>
      </w:r>
      <w:r>
        <w:rPr/>
        <w:t>J.M.</w:t>
      </w:r>
      <w:r>
        <w:rPr>
          <w:spacing w:val="-5"/>
        </w:rPr>
        <w:t> </w:t>
      </w:r>
      <w:r>
        <w:rPr/>
        <w:t>(1999).</w:t>
      </w:r>
      <w:r>
        <w:rPr>
          <w:spacing w:val="-6"/>
        </w:rPr>
        <w:t> </w:t>
      </w:r>
      <w:r>
        <w:rPr/>
        <w:t>Polycyclic</w:t>
      </w:r>
      <w:r>
        <w:rPr>
          <w:spacing w:val="-6"/>
        </w:rPr>
        <w:t> </w:t>
      </w:r>
      <w:r>
        <w:rPr/>
        <w:t>aromatic</w:t>
      </w:r>
      <w:r>
        <w:rPr>
          <w:spacing w:val="-2"/>
        </w:rPr>
        <w:t> </w:t>
      </w:r>
      <w:r>
        <w:rPr/>
        <w:t>hydrocarbons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aquatic</w:t>
      </w:r>
      <w:r>
        <w:rPr>
          <w:spacing w:val="-6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sources,</w:t>
      </w:r>
      <w:r>
        <w:rPr>
          <w:spacing w:val="-5"/>
        </w:rPr>
        <w:t> </w:t>
      </w:r>
      <w:r>
        <w:rPr/>
        <w:t>fales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biological effects. Applied science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Nekhovhambe, T.J., Van, R.T., Fatoki, O.S. (2014). Determination and distribution of Poly</w:t>
      </w:r>
      <w:r>
        <w:rPr>
          <w:spacing w:val="1"/>
        </w:rPr>
        <w:t> </w:t>
      </w:r>
      <w:r>
        <w:rPr/>
        <w:t>cyclic aromastic hydro carbons in rivers, surface runoff and sediments in and around</w:t>
      </w:r>
      <w:r>
        <w:rPr>
          <w:spacing w:val="1"/>
        </w:rPr>
        <w:t> </w:t>
      </w:r>
      <w:r>
        <w:rPr/>
        <w:t>lang</w:t>
      </w:r>
      <w:r>
        <w:rPr>
          <w:spacing w:val="-4"/>
        </w:rPr>
        <w:t> </w:t>
      </w:r>
      <w:r>
        <w:rPr/>
        <w:t>South Africa.</w:t>
      </w:r>
      <w:r>
        <w:rPr>
          <w:i/>
        </w:rPr>
        <w:t>Journal of Chemistry</w:t>
      </w:r>
      <w:r>
        <w:rPr/>
        <w:t>, </w:t>
      </w:r>
      <w:r>
        <w:rPr>
          <w:b/>
        </w:rPr>
        <w:t>40</w:t>
      </w:r>
      <w:r>
        <w:rPr/>
        <w:t>: 415-424.</w:t>
      </w:r>
    </w:p>
    <w:p>
      <w:pPr>
        <w:pStyle w:val="BodyText"/>
        <w:spacing w:line="360" w:lineRule="auto"/>
        <w:ind w:left="1680" w:right="1447" w:hanging="720"/>
        <w:jc w:val="both"/>
      </w:pPr>
      <w:r>
        <w:rPr/>
        <w:t>Nigerian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 NIS</w:t>
      </w:r>
      <w:r>
        <w:rPr>
          <w:spacing w:val="1"/>
        </w:rPr>
        <w:t> </w:t>
      </w:r>
      <w:r>
        <w:rPr/>
        <w:t>554</w:t>
      </w:r>
      <w:r>
        <w:rPr>
          <w:spacing w:val="1"/>
        </w:rPr>
        <w:t> </w:t>
      </w:r>
      <w:r>
        <w:rPr/>
        <w:t>ICS</w:t>
      </w:r>
      <w:r>
        <w:rPr>
          <w:spacing w:val="1"/>
        </w:rPr>
        <w:t> </w:t>
      </w:r>
      <w:r>
        <w:rPr/>
        <w:t>13.06020.</w:t>
      </w:r>
    </w:p>
    <w:p>
      <w:pPr>
        <w:pStyle w:val="BodyText"/>
        <w:spacing w:line="360" w:lineRule="auto"/>
        <w:ind w:left="960" w:right="1443"/>
        <w:jc w:val="both"/>
      </w:pPr>
      <w:r>
        <w:rPr/>
        <w:t>NIS. (2007). Nigeria Industrial Standard for drinking water quality (IX) NIS 444-1-2003.</w:t>
      </w:r>
      <w:r>
        <w:rPr>
          <w:spacing w:val="1"/>
        </w:rPr>
        <w:t> </w:t>
      </w:r>
      <w:r>
        <w:rPr/>
        <w:t>Njoku,</w:t>
      </w:r>
      <w:r>
        <w:rPr>
          <w:spacing w:val="-2"/>
        </w:rPr>
        <w:t> </w:t>
      </w:r>
      <w:r>
        <w:rPr/>
        <w:t>R.K.,</w:t>
      </w:r>
      <w:r>
        <w:rPr>
          <w:spacing w:val="-1"/>
        </w:rPr>
        <w:t> </w:t>
      </w:r>
      <w:r>
        <w:rPr/>
        <w:t>Ebe,</w:t>
      </w:r>
      <w:r>
        <w:rPr>
          <w:spacing w:val="-1"/>
        </w:rPr>
        <w:t> </w:t>
      </w:r>
      <w:r>
        <w:rPr/>
        <w:t>R.F.,</w:t>
      </w:r>
      <w:r>
        <w:rPr>
          <w:spacing w:val="1"/>
        </w:rPr>
        <w:t> </w:t>
      </w:r>
      <w:r>
        <w:rPr/>
        <w:t>Ihejirika,</w:t>
      </w:r>
      <w:r>
        <w:rPr>
          <w:spacing w:val="-1"/>
        </w:rPr>
        <w:t> </w:t>
      </w:r>
      <w:r>
        <w:rPr/>
        <w:t>T.E. and</w:t>
      </w:r>
      <w:r>
        <w:rPr>
          <w:spacing w:val="-1"/>
        </w:rPr>
        <w:t> </w:t>
      </w:r>
      <w:r>
        <w:rPr/>
        <w:t>Ejiogu,</w:t>
      </w:r>
      <w:r>
        <w:rPr>
          <w:spacing w:val="1"/>
        </w:rPr>
        <w:t> </w:t>
      </w:r>
      <w:r>
        <w:rPr/>
        <w:t>C.C.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physicochemi-</w:t>
      </w:r>
    </w:p>
    <w:p>
      <w:pPr>
        <w:spacing w:line="360" w:lineRule="auto" w:before="0"/>
        <w:ind w:left="1680" w:right="1435" w:firstLine="0"/>
        <w:jc w:val="both"/>
        <w:rPr>
          <w:sz w:val="24"/>
        </w:rPr>
      </w:pPr>
      <w:r>
        <w:rPr>
          <w:sz w:val="24"/>
        </w:rPr>
        <w:t>cal and microbial load of Nworie River, Owerri Imo State South Eastern, Nigeria.</w:t>
      </w:r>
      <w:r>
        <w:rPr>
          <w:i/>
          <w:sz w:val="24"/>
        </w:rPr>
        <w:t>In-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ternational Organization of Scientific Research Journal of Environmental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b/>
          <w:sz w:val="24"/>
        </w:rPr>
        <w:t>10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107 –</w:t>
      </w:r>
      <w:r>
        <w:rPr>
          <w:spacing w:val="2"/>
          <w:sz w:val="24"/>
        </w:rPr>
        <w:t> </w:t>
      </w:r>
      <w:r>
        <w:rPr>
          <w:sz w:val="24"/>
        </w:rPr>
        <w:t>115.</w:t>
      </w:r>
    </w:p>
    <w:p>
      <w:pPr>
        <w:pStyle w:val="BodyText"/>
        <w:spacing w:line="360" w:lineRule="auto"/>
        <w:ind w:left="1680" w:right="1443" w:hanging="720"/>
        <w:jc w:val="both"/>
      </w:pPr>
      <w:r>
        <w:rPr/>
        <w:t>Nkwoji, J., Yakub, A.S., Ajani, G. and Bellow, B.O. (2010). Seasonal variations in the water</w:t>
      </w:r>
      <w:r>
        <w:rPr>
          <w:spacing w:val="1"/>
        </w:rPr>
        <w:t> </w:t>
      </w:r>
      <w:r>
        <w:rPr/>
        <w:t>chemistry and benthic macroinvertebrates of a south western, Lagoon Lagos,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American Science,</w:t>
      </w:r>
      <w:r>
        <w:rPr>
          <w:b/>
        </w:rPr>
        <w:t>6</w:t>
      </w:r>
      <w:r>
        <w:rPr/>
        <w:t>(3): 85 – 92.</w:t>
      </w:r>
    </w:p>
    <w:p>
      <w:pPr>
        <w:spacing w:after="0" w:line="360" w:lineRule="auto"/>
        <w:jc w:val="both"/>
        <w:sectPr>
          <w:headerReference w:type="default" r:id="rId480"/>
          <w:footerReference w:type="default" r:id="rId481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9" w:hanging="720"/>
        <w:jc w:val="both"/>
        <w:rPr>
          <w:sz w:val="24"/>
        </w:rPr>
      </w:pPr>
      <w:r>
        <w:rPr>
          <w:sz w:val="24"/>
        </w:rPr>
        <w:t>Nnaji, J.C. and Ekwe, N.P. (2017). Effect of smoking and polycyclic Aromatic Hydrocarbons</w:t>
      </w:r>
      <w:r>
        <w:rPr>
          <w:spacing w:val="-57"/>
          <w:sz w:val="24"/>
        </w:rPr>
        <w:t> </w:t>
      </w:r>
      <w:r>
        <w:rPr>
          <w:sz w:val="24"/>
        </w:rPr>
        <w:t>(PAHs)</w:t>
      </w:r>
      <w:r>
        <w:rPr>
          <w:spacing w:val="-10"/>
          <w:sz w:val="24"/>
        </w:rPr>
        <w:t> </w:t>
      </w:r>
      <w:r>
        <w:rPr>
          <w:sz w:val="24"/>
        </w:rPr>
        <w:t>Concentrations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Cat</w:t>
      </w:r>
      <w:r>
        <w:rPr>
          <w:spacing w:val="-9"/>
          <w:sz w:val="24"/>
        </w:rPr>
        <w:t> </w:t>
      </w:r>
      <w:r>
        <w:rPr>
          <w:sz w:val="24"/>
        </w:rPr>
        <w:t>Fish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Tilapia</w:t>
      </w:r>
      <w:r>
        <w:rPr>
          <w:spacing w:val="-10"/>
          <w:sz w:val="24"/>
        </w:rPr>
        <w:t> </w:t>
      </w:r>
      <w:r>
        <w:rPr>
          <w:sz w:val="24"/>
        </w:rPr>
        <w:t>Muscle.</w:t>
      </w:r>
      <w:r>
        <w:rPr>
          <w:spacing w:val="-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</w:t>
      </w:r>
      <w:r>
        <w:rPr>
          <w:b/>
          <w:sz w:val="24"/>
        </w:rPr>
        <w:t>22</w:t>
      </w:r>
      <w:r>
        <w:rPr>
          <w:sz w:val="24"/>
        </w:rPr>
        <w:t>(2): 293-297.</w:t>
      </w:r>
    </w:p>
    <w:p>
      <w:pPr>
        <w:pStyle w:val="BodyText"/>
        <w:spacing w:line="360" w:lineRule="auto"/>
        <w:ind w:left="1680" w:right="1435" w:hanging="720"/>
        <w:jc w:val="both"/>
      </w:pPr>
      <w:r>
        <w:rPr/>
        <w:t>Nwadiaro, C.S., Oranusi, N.A. and Umeharo, S. (2010). Preliminary survey of the drinking</w:t>
      </w:r>
      <w:r>
        <w:rPr>
          <w:spacing w:val="1"/>
        </w:rPr>
        <w:t> </w:t>
      </w:r>
      <w:r>
        <w:rPr/>
        <w:t>water</w:t>
      </w:r>
      <w:r>
        <w:rPr>
          <w:spacing w:val="-7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Imo</w:t>
      </w:r>
      <w:r>
        <w:rPr>
          <w:spacing w:val="-5"/>
        </w:rPr>
        <w:t> </w:t>
      </w:r>
      <w:r>
        <w:rPr/>
        <w:t>River</w:t>
      </w:r>
      <w:r>
        <w:rPr>
          <w:spacing w:val="-7"/>
        </w:rPr>
        <w:t> </w:t>
      </w:r>
      <w:r>
        <w:rPr/>
        <w:t>State,</w:t>
      </w:r>
      <w:r>
        <w:rPr>
          <w:spacing w:val="-5"/>
        </w:rPr>
        <w:t> </w:t>
      </w:r>
      <w:r>
        <w:rPr/>
        <w:t>proceeding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-5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> </w:t>
      </w:r>
      <w:r>
        <w:rPr>
          <w:vertAlign w:val="baseline"/>
        </w:rPr>
        <w:t>Confer-</w:t>
      </w:r>
      <w:r>
        <w:rPr>
          <w:spacing w:val="-58"/>
          <w:vertAlign w:val="baseline"/>
        </w:rPr>
        <w:t> </w:t>
      </w:r>
      <w:r>
        <w:rPr>
          <w:vertAlign w:val="baseline"/>
        </w:rPr>
        <w:t>ence of Water Pollution, Nigeria Agip Oil Company Conference Hall. Port Harcourt.</w:t>
      </w:r>
      <w:r>
        <w:rPr>
          <w:spacing w:val="1"/>
          <w:vertAlign w:val="baseline"/>
        </w:rPr>
        <w:t> </w:t>
      </w:r>
      <w:r>
        <w:rPr>
          <w:vertAlign w:val="baseline"/>
        </w:rPr>
        <w:t>Pp 112-119.</w:t>
      </w:r>
    </w:p>
    <w:p>
      <w:pPr>
        <w:pStyle w:val="BodyText"/>
        <w:spacing w:line="360" w:lineRule="auto"/>
        <w:ind w:left="1680" w:right="1435" w:hanging="720"/>
        <w:jc w:val="both"/>
      </w:pPr>
      <w:r>
        <w:rPr/>
        <w:t>Nwadinigwe, C.A., Udo, G.J. and Nwadinigwe, A.O. (2014). Seasonal variations of heavy</w:t>
      </w:r>
      <w:r>
        <w:rPr>
          <w:spacing w:val="1"/>
        </w:rPr>
        <w:t> </w:t>
      </w:r>
      <w:r>
        <w:rPr/>
        <w:t>metal</w:t>
      </w:r>
      <w:r>
        <w:rPr>
          <w:spacing w:val="-9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sediment</w:t>
      </w:r>
      <w:r>
        <w:rPr>
          <w:spacing w:val="-8"/>
        </w:rPr>
        <w:t> </w:t>
      </w:r>
      <w:r>
        <w:rPr/>
        <w:t>samples</w:t>
      </w:r>
      <w:r>
        <w:rPr>
          <w:spacing w:val="-9"/>
        </w:rPr>
        <w:t> </w:t>
      </w:r>
      <w:r>
        <w:rPr/>
        <w:t>around</w:t>
      </w:r>
      <w:r>
        <w:rPr>
          <w:spacing w:val="-9"/>
        </w:rPr>
        <w:t> </w:t>
      </w:r>
      <w:r>
        <w:rPr/>
        <w:t>major</w:t>
      </w:r>
      <w:r>
        <w:rPr>
          <w:spacing w:val="-9"/>
        </w:rPr>
        <w:t> </w:t>
      </w:r>
      <w:r>
        <w:rPr/>
        <w:t>tributaries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Ibeno</w:t>
      </w:r>
      <w:r>
        <w:rPr>
          <w:spacing w:val="-7"/>
        </w:rPr>
        <w:t> </w:t>
      </w:r>
      <w:r>
        <w:rPr/>
        <w:t>coastal</w:t>
      </w:r>
      <w:r>
        <w:rPr>
          <w:spacing w:val="-8"/>
        </w:rPr>
        <w:t> </w:t>
      </w:r>
      <w:r>
        <w:rPr/>
        <w:t>area.</w:t>
      </w:r>
      <w:r>
        <w:rPr>
          <w:spacing w:val="-58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Scientific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b/>
        </w:rPr>
        <w:t>3</w:t>
      </w:r>
      <w:r>
        <w:rPr/>
        <w:t>(11): 254 – 265.</w:t>
      </w:r>
    </w:p>
    <w:p>
      <w:pPr>
        <w:spacing w:line="360" w:lineRule="auto" w:before="2"/>
        <w:ind w:left="1680" w:right="1441" w:hanging="720"/>
        <w:jc w:val="both"/>
        <w:rPr>
          <w:sz w:val="24"/>
        </w:rPr>
      </w:pPr>
      <w:r>
        <w:rPr>
          <w:sz w:val="24"/>
        </w:rPr>
        <w:t>Nwajei, G.E. and Iwegbu, M.A. (2007). Trace metal concentration in soils in the vicinity of</w:t>
      </w:r>
      <w:r>
        <w:rPr>
          <w:spacing w:val="1"/>
          <w:sz w:val="24"/>
        </w:rPr>
        <w:t> </w:t>
      </w:r>
      <w:r>
        <w:rPr>
          <w:sz w:val="24"/>
        </w:rPr>
        <w:t>Benin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5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Nigerian Journal of Chemical Research,</w:t>
      </w:r>
      <w:r>
        <w:rPr>
          <w:b/>
          <w:sz w:val="24"/>
        </w:rPr>
        <w:t>32</w:t>
      </w:r>
      <w:r>
        <w:rPr>
          <w:sz w:val="24"/>
        </w:rPr>
        <w:t>(2): 282 – 286.</w:t>
      </w:r>
    </w:p>
    <w:p>
      <w:pPr>
        <w:spacing w:line="360" w:lineRule="auto" w:before="0"/>
        <w:ind w:left="1680" w:right="1440" w:hanging="720"/>
        <w:jc w:val="both"/>
        <w:rPr>
          <w:sz w:val="24"/>
        </w:rPr>
      </w:pPr>
      <w:r>
        <w:rPr>
          <w:sz w:val="24"/>
        </w:rPr>
        <w:t>Nwidu, F.D. (2016). Assessment of water quality in Imo River at Oyigbo Local Government</w:t>
      </w:r>
      <w:r>
        <w:rPr>
          <w:spacing w:val="1"/>
          <w:sz w:val="24"/>
        </w:rPr>
        <w:t> </w:t>
      </w:r>
      <w:r>
        <w:rPr>
          <w:sz w:val="24"/>
        </w:rPr>
        <w:t>Area Rivers State. </w:t>
      </w:r>
      <w:r>
        <w:rPr>
          <w:i/>
          <w:sz w:val="24"/>
        </w:rPr>
        <w:t>African Journal of Traditional complement and Alternative Medi-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cine,</w:t>
      </w:r>
      <w:r>
        <w:rPr>
          <w:b/>
          <w:sz w:val="24"/>
        </w:rPr>
        <w:t>11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257</w:t>
      </w:r>
      <w:r>
        <w:rPr>
          <w:spacing w:val="1"/>
          <w:sz w:val="24"/>
        </w:rPr>
        <w:t> </w:t>
      </w:r>
      <w:r>
        <w:rPr>
          <w:sz w:val="24"/>
        </w:rPr>
        <w:t>– 265.</w:t>
      </w:r>
    </w:p>
    <w:p>
      <w:pPr>
        <w:pStyle w:val="BodyText"/>
        <w:spacing w:line="360" w:lineRule="auto"/>
        <w:ind w:left="1680" w:right="1444" w:hanging="720"/>
        <w:jc w:val="both"/>
      </w:pPr>
      <w:r>
        <w:rPr/>
        <w:t>Obayori,</w:t>
      </w:r>
      <w:r>
        <w:rPr>
          <w:spacing w:val="-12"/>
        </w:rPr>
        <w:t> </w:t>
      </w:r>
      <w:r>
        <w:rPr/>
        <w:t>O.S.,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Salam,</w:t>
      </w:r>
      <w:r>
        <w:rPr>
          <w:spacing w:val="-10"/>
        </w:rPr>
        <w:t> </w:t>
      </w:r>
      <w:r>
        <w:rPr/>
        <w:t>L.B.</w:t>
      </w:r>
      <w:r>
        <w:rPr>
          <w:spacing w:val="-9"/>
        </w:rPr>
        <w:t> </w:t>
      </w:r>
      <w:r>
        <w:rPr/>
        <w:t>(2010).</w:t>
      </w:r>
      <w:r>
        <w:rPr>
          <w:spacing w:val="-11"/>
        </w:rPr>
        <w:t> </w:t>
      </w:r>
      <w:r>
        <w:rPr/>
        <w:t>Degredation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polycyclic</w:t>
      </w:r>
      <w:r>
        <w:rPr>
          <w:spacing w:val="-12"/>
        </w:rPr>
        <w:t> </w:t>
      </w:r>
      <w:r>
        <w:rPr/>
        <w:t>aromatic</w:t>
      </w:r>
      <w:r>
        <w:rPr>
          <w:spacing w:val="-11"/>
        </w:rPr>
        <w:t> </w:t>
      </w:r>
      <w:r>
        <w:rPr/>
        <w:t>hydrocarbons</w:t>
      </w:r>
      <w:r>
        <w:rPr>
          <w:spacing w:val="-9"/>
        </w:rPr>
        <w:t> </w:t>
      </w:r>
      <w:r>
        <w:rPr/>
        <w:t>roles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plasmids. Scientific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and Essays. 5.(25)4083-4106.</w:t>
      </w:r>
    </w:p>
    <w:p>
      <w:pPr>
        <w:spacing w:line="362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Obi,</w:t>
      </w:r>
      <w:r>
        <w:rPr>
          <w:spacing w:val="-7"/>
          <w:sz w:val="24"/>
        </w:rPr>
        <w:t> </w:t>
      </w:r>
      <w:r>
        <w:rPr>
          <w:sz w:val="24"/>
        </w:rPr>
        <w:t>C.N.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Okocha,</w:t>
      </w:r>
      <w:r>
        <w:rPr>
          <w:spacing w:val="-7"/>
          <w:sz w:val="24"/>
        </w:rPr>
        <w:t> </w:t>
      </w:r>
      <w:r>
        <w:rPr>
          <w:sz w:val="24"/>
        </w:rPr>
        <w:t>C.O.</w:t>
      </w:r>
      <w:r>
        <w:rPr>
          <w:spacing w:val="-8"/>
          <w:sz w:val="24"/>
        </w:rPr>
        <w:t> </w:t>
      </w:r>
      <w:r>
        <w:rPr>
          <w:sz w:val="24"/>
        </w:rPr>
        <w:t>(2007).</w:t>
      </w:r>
      <w:r>
        <w:rPr>
          <w:spacing w:val="-7"/>
          <w:sz w:val="24"/>
        </w:rPr>
        <w:t> </w:t>
      </w:r>
      <w:r>
        <w:rPr>
          <w:sz w:val="24"/>
        </w:rPr>
        <w:t>Microbiological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physicochemical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selected</w:t>
      </w:r>
      <w:r>
        <w:rPr>
          <w:spacing w:val="-58"/>
          <w:sz w:val="24"/>
        </w:rPr>
        <w:t> </w:t>
      </w:r>
      <w:r>
        <w:rPr>
          <w:sz w:val="24"/>
        </w:rPr>
        <w:t>borehole</w:t>
      </w:r>
      <w:r>
        <w:rPr>
          <w:spacing w:val="-1"/>
          <w:sz w:val="24"/>
        </w:rPr>
        <w:t> </w:t>
      </w:r>
      <w:r>
        <w:rPr>
          <w:sz w:val="24"/>
        </w:rPr>
        <w:t>water. </w:t>
      </w:r>
      <w:r>
        <w:rPr>
          <w:i/>
          <w:sz w:val="24"/>
        </w:rPr>
        <w:t>Journals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and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257</w:t>
      </w:r>
      <w:r>
        <w:rPr>
          <w:sz w:val="24"/>
        </w:rPr>
        <w:t>:920 – 929.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Obiakor,</w:t>
      </w:r>
      <w:r>
        <w:rPr>
          <w:spacing w:val="56"/>
        </w:rPr>
        <w:t> </w:t>
      </w:r>
      <w:r>
        <w:rPr/>
        <w:t>M.C.,</w:t>
      </w:r>
      <w:r>
        <w:rPr>
          <w:spacing w:val="57"/>
        </w:rPr>
        <w:t> </w:t>
      </w:r>
      <w:r>
        <w:rPr/>
        <w:t>Okonkwo,</w:t>
      </w:r>
      <w:r>
        <w:rPr>
          <w:spacing w:val="57"/>
        </w:rPr>
        <w:t> </w:t>
      </w:r>
      <w:r>
        <w:rPr/>
        <w:t>M.C.,</w:t>
      </w:r>
      <w:r>
        <w:rPr>
          <w:spacing w:val="57"/>
        </w:rPr>
        <w:t> </w:t>
      </w:r>
      <w:r>
        <w:rPr/>
        <w:t>Ezeonye,</w:t>
      </w:r>
      <w:r>
        <w:rPr>
          <w:spacing w:val="57"/>
        </w:rPr>
        <w:t> </w:t>
      </w:r>
      <w:r>
        <w:rPr/>
        <w:t>C.O.</w:t>
      </w:r>
      <w:r>
        <w:rPr>
          <w:spacing w:val="57"/>
        </w:rPr>
        <w:t> </w:t>
      </w:r>
      <w:r>
        <w:rPr/>
        <w:t>(2015).</w:t>
      </w:r>
      <w:r>
        <w:rPr>
          <w:spacing w:val="57"/>
        </w:rPr>
        <w:t> </w:t>
      </w:r>
      <w:r>
        <w:rPr/>
        <w:t>Polycyclic</w:t>
      </w:r>
      <w:r>
        <w:rPr>
          <w:spacing w:val="58"/>
        </w:rPr>
        <w:t> </w:t>
      </w:r>
      <w:r>
        <w:rPr/>
        <w:t>Aromatic</w:t>
      </w:r>
      <w:r>
        <w:rPr>
          <w:spacing w:val="57"/>
        </w:rPr>
        <w:t> </w:t>
      </w:r>
      <w:r>
        <w:rPr/>
        <w:t>hydroccar-</w:t>
      </w:r>
      <w:r>
        <w:rPr>
          <w:spacing w:val="-57"/>
        </w:rPr>
        <w:t> </w:t>
      </w:r>
      <w:r>
        <w:rPr/>
        <w:t>bons(PAHs)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fresh</w:t>
      </w:r>
      <w:r>
        <w:rPr>
          <w:spacing w:val="-5"/>
        </w:rPr>
        <w:t> </w:t>
      </w:r>
      <w:r>
        <w:rPr/>
        <w:t>water</w:t>
      </w:r>
      <w:r>
        <w:rPr>
          <w:spacing w:val="-8"/>
        </w:rPr>
        <w:t> </w:t>
      </w:r>
      <w:r>
        <w:rPr/>
        <w:t>media</w:t>
      </w:r>
      <w:r>
        <w:rPr>
          <w:spacing w:val="-6"/>
        </w:rPr>
        <w:t> </w:t>
      </w:r>
      <w:r>
        <w:rPr/>
        <w:t>factrial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Human</w:t>
      </w:r>
      <w:r>
        <w:rPr>
          <w:spacing w:val="-8"/>
        </w:rPr>
        <w:t> </w:t>
      </w:r>
      <w:r>
        <w:rPr/>
        <w:t>Dietary</w:t>
      </w:r>
      <w:r>
        <w:rPr>
          <w:spacing w:val="-10"/>
        </w:rPr>
        <w:t> </w:t>
      </w:r>
      <w:r>
        <w:rPr/>
        <w:t>Exposure</w:t>
      </w:r>
      <w:r>
        <w:rPr>
          <w:spacing w:val="-9"/>
        </w:rPr>
        <w:t> </w:t>
      </w:r>
      <w:r>
        <w:rPr/>
        <w:t>Risk</w:t>
      </w:r>
      <w:r>
        <w:rPr>
          <w:spacing w:val="-7"/>
        </w:rPr>
        <w:t> </w:t>
      </w:r>
      <w:r>
        <w:rPr/>
        <w:t>As-</w:t>
      </w:r>
      <w:r>
        <w:rPr>
          <w:spacing w:val="-58"/>
        </w:rPr>
        <w:t> </w:t>
      </w:r>
      <w:r>
        <w:rPr/>
        <w:t>sessment.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Scientific</w:t>
      </w:r>
      <w:r>
        <w:rPr>
          <w:i/>
          <w:spacing w:val="-1"/>
        </w:rPr>
        <w:t> </w:t>
      </w:r>
      <w:r>
        <w:rPr>
          <w:i/>
        </w:rPr>
        <w:t>and Academic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b/>
        </w:rPr>
        <w:t>4</w:t>
      </w:r>
      <w:r>
        <w:rPr/>
        <w:t>(6): 247-259.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Ogbonna,</w:t>
      </w:r>
      <w:r>
        <w:rPr>
          <w:spacing w:val="-11"/>
        </w:rPr>
        <w:t> </w:t>
      </w:r>
      <w:r>
        <w:rPr/>
        <w:t>D.</w:t>
      </w:r>
      <w:r>
        <w:rPr>
          <w:spacing w:val="-12"/>
        </w:rPr>
        <w:t> </w:t>
      </w:r>
      <w:r>
        <w:rPr/>
        <w:t>(2012).</w:t>
      </w:r>
      <w:r>
        <w:rPr>
          <w:spacing w:val="-12"/>
        </w:rPr>
        <w:t> </w:t>
      </w:r>
      <w:r>
        <w:rPr/>
        <w:t>Waste</w:t>
      </w:r>
      <w:r>
        <w:rPr>
          <w:spacing w:val="-11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options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healthcare</w:t>
      </w:r>
      <w:r>
        <w:rPr>
          <w:spacing w:val="-12"/>
        </w:rPr>
        <w:t> </w:t>
      </w:r>
      <w:r>
        <w:rPr/>
        <w:t>wastes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case</w:t>
      </w:r>
      <w:r>
        <w:rPr>
          <w:spacing w:val="-11"/>
        </w:rPr>
        <w:t> </w:t>
      </w:r>
      <w:r>
        <w:rPr/>
        <w:t>study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Portharcourt hospital.</w:t>
      </w:r>
    </w:p>
    <w:p>
      <w:pPr>
        <w:pStyle w:val="BodyText"/>
        <w:ind w:left="960"/>
        <w:jc w:val="both"/>
      </w:pPr>
      <w:r>
        <w:rPr/>
        <w:t>Ogbonna,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sediment.</w:t>
      </w:r>
    </w:p>
    <w:p>
      <w:pPr>
        <w:pStyle w:val="BodyText"/>
        <w:spacing w:line="360" w:lineRule="auto" w:before="132"/>
        <w:ind w:left="1680" w:right="1436" w:hanging="720"/>
        <w:jc w:val="both"/>
      </w:pPr>
      <w:r>
        <w:rPr/>
        <w:t>Ogbonna, D.N. and Ideriah, J.K. (2014). Effect of Abattoir waste water on physic-chemical</w:t>
      </w:r>
      <w:r>
        <w:rPr>
          <w:spacing w:val="1"/>
        </w:rPr>
        <w:t> </w:t>
      </w:r>
      <w:r>
        <w:rPr/>
        <w:t>characteristics onf soil and sediment in southern Nigeria. </w:t>
      </w:r>
      <w:r>
        <w:rPr>
          <w:i/>
        </w:rPr>
        <w:t>Journal of Applied Natural</w:t>
      </w:r>
      <w:r>
        <w:rPr>
          <w:i/>
          <w:spacing w:val="1"/>
        </w:rPr>
        <w:t> </w:t>
      </w:r>
      <w:r>
        <w:rPr>
          <w:i/>
        </w:rPr>
        <w:t>Sciences,</w:t>
      </w:r>
      <w:r>
        <w:rPr>
          <w:b/>
        </w:rPr>
        <w:t>3</w:t>
      </w:r>
      <w:r>
        <w:rPr/>
        <w:t>(12):</w:t>
      </w:r>
      <w:r>
        <w:rPr>
          <w:spacing w:val="-1"/>
        </w:rPr>
        <w:t> </w:t>
      </w:r>
      <w:r>
        <w:rPr/>
        <w:t>1612-1632.</w:t>
      </w:r>
    </w:p>
    <w:p>
      <w:pPr>
        <w:spacing w:line="360" w:lineRule="auto" w:before="2"/>
        <w:ind w:left="1680" w:right="1434" w:hanging="720"/>
        <w:jc w:val="both"/>
        <w:rPr>
          <w:sz w:val="24"/>
        </w:rPr>
      </w:pPr>
      <w:r>
        <w:rPr>
          <w:sz w:val="24"/>
        </w:rPr>
        <w:t>Ogbuagu, D.H. (2011). Determination of groundwater sources in Okirika mainland with poly-</w:t>
      </w:r>
      <w:r>
        <w:rPr>
          <w:spacing w:val="-57"/>
          <w:sz w:val="24"/>
        </w:rPr>
        <w:t> </w:t>
      </w:r>
      <w:r>
        <w:rPr>
          <w:sz w:val="24"/>
        </w:rPr>
        <w:t>nuclear</w:t>
      </w:r>
      <w:r>
        <w:rPr>
          <w:spacing w:val="-2"/>
          <w:sz w:val="24"/>
        </w:rPr>
        <w:t> </w:t>
      </w:r>
      <w:r>
        <w:rPr>
          <w:sz w:val="24"/>
        </w:rPr>
        <w:t>aromatic</w:t>
      </w:r>
      <w:r>
        <w:rPr>
          <w:spacing w:val="-3"/>
          <w:sz w:val="24"/>
        </w:rPr>
        <w:t> </w:t>
      </w:r>
      <w:r>
        <w:rPr>
          <w:sz w:val="24"/>
        </w:rPr>
        <w:t>hydrocarbons</w:t>
      </w:r>
      <w:r>
        <w:rPr>
          <w:spacing w:val="-2"/>
          <w:sz w:val="24"/>
        </w:rPr>
        <w:t> </w:t>
      </w:r>
      <w:r>
        <w:rPr>
          <w:sz w:val="24"/>
        </w:rPr>
        <w:t>(PAHs). </w:t>
      </w:r>
      <w:r>
        <w:rPr>
          <w:i/>
          <w:sz w:val="24"/>
        </w:rPr>
        <w:t>British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Change,</w:t>
      </w:r>
      <w:r>
        <w:rPr>
          <w:b/>
          <w:sz w:val="24"/>
        </w:rPr>
        <w:t>1</w:t>
      </w:r>
      <w:r>
        <w:rPr>
          <w:sz w:val="24"/>
        </w:rPr>
        <w:t>(30): 125 – 129.</w:t>
      </w:r>
    </w:p>
    <w:p>
      <w:pPr>
        <w:spacing w:line="360" w:lineRule="auto" w:before="0"/>
        <w:ind w:left="1680" w:right="1434" w:hanging="720"/>
        <w:jc w:val="both"/>
        <w:rPr>
          <w:sz w:val="24"/>
        </w:rPr>
      </w:pPr>
      <w:r>
        <w:rPr>
          <w:sz w:val="24"/>
        </w:rPr>
        <w:t>Ogbuagu,</w:t>
      </w:r>
      <w:r>
        <w:rPr>
          <w:spacing w:val="-9"/>
          <w:sz w:val="24"/>
        </w:rPr>
        <w:t> </w:t>
      </w:r>
      <w:r>
        <w:rPr>
          <w:sz w:val="24"/>
        </w:rPr>
        <w:t>D.H.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Ayode,</w:t>
      </w:r>
      <w:r>
        <w:rPr>
          <w:spacing w:val="-6"/>
          <w:sz w:val="24"/>
        </w:rPr>
        <w:t> </w:t>
      </w:r>
      <w:r>
        <w:rPr>
          <w:sz w:val="24"/>
        </w:rPr>
        <w:t>A.A.</w:t>
      </w:r>
      <w:r>
        <w:rPr>
          <w:spacing w:val="-7"/>
          <w:sz w:val="24"/>
        </w:rPr>
        <w:t> </w:t>
      </w:r>
      <w:r>
        <w:rPr>
          <w:sz w:val="24"/>
        </w:rPr>
        <w:t>(2012).</w:t>
      </w:r>
      <w:r>
        <w:rPr>
          <w:spacing w:val="-6"/>
          <w:sz w:val="24"/>
        </w:rPr>
        <w:t> </w:t>
      </w:r>
      <w:r>
        <w:rPr>
          <w:sz w:val="24"/>
        </w:rPr>
        <w:t>Heavy</w:t>
      </w:r>
      <w:r>
        <w:rPr>
          <w:spacing w:val="-13"/>
          <w:sz w:val="24"/>
        </w:rPr>
        <w:t> </w:t>
      </w:r>
      <w:r>
        <w:rPr>
          <w:sz w:val="24"/>
        </w:rPr>
        <w:t>Metal</w:t>
      </w:r>
      <w:r>
        <w:rPr>
          <w:spacing w:val="-8"/>
          <w:sz w:val="24"/>
        </w:rPr>
        <w:t> </w:t>
      </w:r>
      <w:r>
        <w:rPr>
          <w:sz w:val="24"/>
        </w:rPr>
        <w:t>Analysis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Water.</w:t>
      </w:r>
      <w:r>
        <w:rPr>
          <w:spacing w:val="-3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Research,</w:t>
      </w:r>
      <w:r>
        <w:rPr>
          <w:b/>
          <w:sz w:val="24"/>
        </w:rPr>
        <w:t>9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1852</w:t>
      </w:r>
      <w:r>
        <w:rPr>
          <w:spacing w:val="1"/>
          <w:sz w:val="24"/>
        </w:rPr>
        <w:t> </w:t>
      </w:r>
      <w:r>
        <w:rPr>
          <w:sz w:val="24"/>
        </w:rPr>
        <w:t>– 1862.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82"/>
          <w:footerReference w:type="default" r:id="rId483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7" w:hanging="720"/>
        <w:jc w:val="both"/>
        <w:rPr>
          <w:sz w:val="24"/>
        </w:rPr>
      </w:pPr>
      <w:r>
        <w:rPr>
          <w:sz w:val="24"/>
        </w:rPr>
        <w:t>Ogri, O.R., Eja, M.I.E. and Malu, S.P. (2011). Seasonal variation of heavy metals Kwa River</w:t>
      </w:r>
      <w:r>
        <w:rPr>
          <w:spacing w:val="1"/>
          <w:sz w:val="24"/>
        </w:rPr>
        <w:t> </w:t>
      </w:r>
      <w:r>
        <w:rPr>
          <w:sz w:val="24"/>
        </w:rPr>
        <w:t>Estuary, South Eastern Nigeria. </w:t>
      </w:r>
      <w:r>
        <w:rPr>
          <w:i/>
          <w:sz w:val="24"/>
        </w:rPr>
        <w:t>International Journal of Appliedand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b/>
          <w:sz w:val="24"/>
        </w:rPr>
        <w:t>692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115</w:t>
      </w:r>
      <w:r>
        <w:rPr>
          <w:spacing w:val="1"/>
          <w:sz w:val="24"/>
        </w:rPr>
        <w:t> </w:t>
      </w:r>
      <w:r>
        <w:rPr>
          <w:sz w:val="24"/>
        </w:rPr>
        <w:t>– 164.</w:t>
      </w:r>
    </w:p>
    <w:p>
      <w:pPr>
        <w:pStyle w:val="BodyText"/>
        <w:spacing w:line="360" w:lineRule="auto"/>
        <w:ind w:left="1680" w:right="1441" w:hanging="720"/>
        <w:jc w:val="both"/>
      </w:pPr>
      <w:r>
        <w:rPr/>
        <w:t>Ogundayo, L.A., Adeniyi, O.O., Denloye, O.A.L. (2010). Determination of heavy metals in</w:t>
      </w:r>
      <w:r>
        <w:rPr>
          <w:spacing w:val="1"/>
        </w:rPr>
        <w:t> </w:t>
      </w:r>
      <w:r>
        <w:rPr/>
        <w:t>fish</w:t>
      </w:r>
      <w:r>
        <w:rPr>
          <w:spacing w:val="-1"/>
        </w:rPr>
        <w:t> </w:t>
      </w:r>
      <w:r>
        <w:rPr/>
        <w:t>tissues,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sediment from</w:t>
      </w:r>
      <w:r>
        <w:rPr>
          <w:spacing w:val="-1"/>
        </w:rPr>
        <w:t> </w:t>
      </w:r>
      <w:r>
        <w:rPr/>
        <w:t>Epe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Badagry</w:t>
      </w:r>
      <w:r>
        <w:rPr>
          <w:spacing w:val="-4"/>
        </w:rPr>
        <w:t> </w:t>
      </w:r>
      <w:r>
        <w:rPr/>
        <w:t>Lagoons,</w:t>
      </w:r>
      <w:r>
        <w:rPr>
          <w:spacing w:val="2"/>
        </w:rPr>
        <w:t> </w:t>
      </w:r>
      <w:r>
        <w:rPr/>
        <w:t>Lagos,</w:t>
      </w:r>
      <w:r>
        <w:rPr>
          <w:spacing w:val="-1"/>
        </w:rPr>
        <w:t> </w:t>
      </w:r>
      <w:r>
        <w:rPr/>
        <w:t>Nigeria.</w:t>
      </w:r>
    </w:p>
    <w:p>
      <w:pPr>
        <w:spacing w:line="360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Oguzie,</w:t>
      </w:r>
      <w:r>
        <w:rPr>
          <w:spacing w:val="-4"/>
          <w:sz w:val="24"/>
        </w:rPr>
        <w:t> </w:t>
      </w:r>
      <w:r>
        <w:rPr>
          <w:sz w:val="24"/>
        </w:rPr>
        <w:t>F.A.</w:t>
      </w:r>
      <w:r>
        <w:rPr>
          <w:spacing w:val="-3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8"/>
          <w:sz w:val="24"/>
        </w:rPr>
        <w:t> </w:t>
      </w:r>
      <w:r>
        <w:rPr>
          <w:sz w:val="24"/>
        </w:rPr>
        <w:t>metals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fish,</w:t>
      </w:r>
      <w:r>
        <w:rPr>
          <w:spacing w:val="-3"/>
          <w:sz w:val="24"/>
        </w:rPr>
        <w:t> </w:t>
      </w:r>
      <w:r>
        <w:rPr>
          <w:sz w:val="24"/>
        </w:rPr>
        <w:t>wter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effluencts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Ikpoba</w:t>
      </w:r>
      <w:r>
        <w:rPr>
          <w:spacing w:val="-5"/>
          <w:sz w:val="24"/>
        </w:rPr>
        <w:t> </w:t>
      </w:r>
      <w:r>
        <w:rPr>
          <w:sz w:val="24"/>
        </w:rPr>
        <w:t>River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Benin</w:t>
      </w:r>
      <w:r>
        <w:rPr>
          <w:spacing w:val="-57"/>
          <w:sz w:val="24"/>
        </w:rPr>
        <w:t> </w:t>
      </w:r>
      <w:r>
        <w:rPr>
          <w:sz w:val="24"/>
        </w:rPr>
        <w:t>City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Pakistan Journal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Indian Research,</w:t>
      </w:r>
      <w:r>
        <w:rPr>
          <w:b/>
          <w:sz w:val="24"/>
        </w:rPr>
        <w:t>46</w:t>
      </w:r>
      <w:r>
        <w:rPr>
          <w:sz w:val="24"/>
        </w:rPr>
        <w:t>: 156 – 160.</w:t>
      </w:r>
    </w:p>
    <w:p>
      <w:pPr>
        <w:spacing w:line="360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Ogwo, P.A. and Okereke, I.J. (2014). Post-impact Analysis of Sediment and Macro Bottom</w:t>
      </w:r>
      <w:r>
        <w:rPr>
          <w:spacing w:val="1"/>
          <w:sz w:val="24"/>
        </w:rPr>
        <w:t> </w:t>
      </w:r>
      <w:r>
        <w:rPr>
          <w:sz w:val="24"/>
        </w:rPr>
        <w:t>Faung of Osondu River in Okigwe Imo State, Nigeria.</w:t>
      </w:r>
      <w:r>
        <w:rPr>
          <w:i/>
          <w:sz w:val="24"/>
        </w:rPr>
        <w:t>Journal of Environmental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Change.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: 15 – 19.</w:t>
      </w:r>
    </w:p>
    <w:p>
      <w:pPr>
        <w:spacing w:line="360" w:lineRule="auto" w:before="2"/>
        <w:ind w:left="1680" w:right="1440" w:hanging="720"/>
        <w:jc w:val="both"/>
        <w:rPr>
          <w:sz w:val="24"/>
        </w:rPr>
      </w:pPr>
      <w:r>
        <w:rPr>
          <w:sz w:val="24"/>
        </w:rPr>
        <w:t>Okeke,</w:t>
      </w:r>
      <w:r>
        <w:rPr>
          <w:spacing w:val="-3"/>
          <w:sz w:val="24"/>
        </w:rPr>
        <w:t> </w:t>
      </w:r>
      <w:r>
        <w:rPr>
          <w:sz w:val="24"/>
        </w:rPr>
        <w:t>P.N. and</w:t>
      </w:r>
      <w:r>
        <w:rPr>
          <w:spacing w:val="-3"/>
          <w:sz w:val="24"/>
        </w:rPr>
        <w:t> </w:t>
      </w:r>
      <w:r>
        <w:rPr>
          <w:sz w:val="24"/>
        </w:rPr>
        <w:t>Adinna,</w:t>
      </w:r>
      <w:r>
        <w:rPr>
          <w:spacing w:val="-1"/>
          <w:sz w:val="24"/>
        </w:rPr>
        <w:t> </w:t>
      </w:r>
      <w:r>
        <w:rPr>
          <w:sz w:val="24"/>
        </w:rPr>
        <w:t>E.N.</w:t>
      </w:r>
      <w:r>
        <w:rPr>
          <w:spacing w:val="-3"/>
          <w:sz w:val="24"/>
        </w:rPr>
        <w:t> </w:t>
      </w:r>
      <w:r>
        <w:rPr>
          <w:sz w:val="24"/>
        </w:rPr>
        <w:t>(2013).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quality</w:t>
      </w:r>
      <w:r>
        <w:rPr>
          <w:spacing w:val="-8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Otammiri</w:t>
      </w:r>
      <w:r>
        <w:rPr>
          <w:spacing w:val="-3"/>
          <w:sz w:val="24"/>
        </w:rPr>
        <w:t> </w:t>
      </w:r>
      <w:r>
        <w:rPr>
          <w:sz w:val="24"/>
        </w:rPr>
        <w:t>River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Owerri</w:t>
      </w:r>
      <w:r>
        <w:rPr>
          <w:spacing w:val="-2"/>
          <w:sz w:val="24"/>
        </w:rPr>
        <w:t> </w:t>
      </w:r>
      <w:r>
        <w:rPr>
          <w:sz w:val="24"/>
        </w:rPr>
        <w:t>Nige-</w:t>
      </w:r>
      <w:r>
        <w:rPr>
          <w:spacing w:val="-57"/>
          <w:sz w:val="24"/>
        </w:rPr>
        <w:t> </w:t>
      </w:r>
      <w:r>
        <w:rPr>
          <w:sz w:val="24"/>
        </w:rPr>
        <w:t>ria.</w:t>
      </w:r>
      <w:r>
        <w:rPr>
          <w:spacing w:val="-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Technology.</w:t>
      </w:r>
      <w:r>
        <w:rPr>
          <w:b/>
          <w:sz w:val="24"/>
        </w:rPr>
        <w:t>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641-649.</w:t>
      </w:r>
    </w:p>
    <w:p>
      <w:pPr>
        <w:spacing w:line="360" w:lineRule="auto" w:before="0"/>
        <w:ind w:left="1680" w:right="1438" w:hanging="720"/>
        <w:jc w:val="both"/>
        <w:rPr>
          <w:sz w:val="24"/>
        </w:rPr>
      </w:pPr>
      <w:r>
        <w:rPr>
          <w:sz w:val="24"/>
        </w:rPr>
        <w:t>Okorondu, S.I. and Nwadule, S.O. (2015). Bacterial and Physico-chemical analysis of Oguta</w:t>
      </w:r>
      <w:r>
        <w:rPr>
          <w:spacing w:val="1"/>
          <w:sz w:val="24"/>
        </w:rPr>
        <w:t> </w:t>
      </w:r>
      <w:r>
        <w:rPr>
          <w:sz w:val="24"/>
        </w:rPr>
        <w:t>Lake</w:t>
      </w:r>
      <w:r>
        <w:rPr>
          <w:spacing w:val="-2"/>
          <w:sz w:val="24"/>
        </w:rPr>
        <w:t> </w:t>
      </w:r>
      <w:r>
        <w:rPr>
          <w:sz w:val="24"/>
        </w:rPr>
        <w:t>Water Imo State.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14 – 19.</w:t>
      </w:r>
    </w:p>
    <w:p>
      <w:pPr>
        <w:spacing w:line="360" w:lineRule="auto" w:before="0"/>
        <w:ind w:left="1680" w:right="1443" w:hanging="720"/>
        <w:jc w:val="both"/>
        <w:rPr>
          <w:sz w:val="24"/>
        </w:rPr>
      </w:pPr>
      <w:r>
        <w:rPr>
          <w:sz w:val="24"/>
        </w:rPr>
        <w:t>Olawale, S. A. (2016). Assessment of heavy metal concentration in fish, surficial sediments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water.</w:t>
      </w:r>
      <w:r>
        <w:rPr>
          <w:spacing w:val="2"/>
          <w:sz w:val="24"/>
        </w:rPr>
        <w:t> </w:t>
      </w:r>
      <w:r>
        <w:rPr>
          <w:i/>
          <w:sz w:val="24"/>
        </w:rPr>
        <w:t>Imperial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Interdisciplinary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b/>
          <w:sz w:val="24"/>
        </w:rPr>
        <w:t>3</w:t>
      </w:r>
      <w:r>
        <w:rPr>
          <w:sz w:val="24"/>
        </w:rPr>
        <w:t>(3): 122</w:t>
      </w:r>
      <w:r>
        <w:rPr>
          <w:spacing w:val="-1"/>
          <w:sz w:val="24"/>
        </w:rPr>
        <w:t> </w:t>
      </w:r>
      <w:r>
        <w:rPr>
          <w:sz w:val="24"/>
        </w:rPr>
        <w:t>– 123.</w:t>
      </w:r>
    </w:p>
    <w:p>
      <w:pPr>
        <w:pStyle w:val="BodyText"/>
        <w:ind w:left="960"/>
        <w:jc w:val="both"/>
      </w:pPr>
      <w:r>
        <w:rPr/>
        <w:t>Olorode,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Comparative</w:t>
      </w:r>
      <w:r>
        <w:rPr>
          <w:spacing w:val="-2"/>
        </w:rPr>
        <w:t> </w:t>
      </w:r>
      <w:r>
        <w:rPr/>
        <w:t>studies of</w:t>
      </w:r>
      <w:r>
        <w:rPr>
          <w:spacing w:val="-1"/>
        </w:rPr>
        <w:t> </w:t>
      </w:r>
      <w:r>
        <w:rPr/>
        <w:t>sore</w:t>
      </w:r>
      <w:r>
        <w:rPr>
          <w:spacing w:val="-2"/>
        </w:rPr>
        <w:t> </w:t>
      </w:r>
      <w:r>
        <w:rPr/>
        <w:t>River</w:t>
      </w:r>
      <w:r>
        <w:rPr>
          <w:spacing w:val="-3"/>
        </w:rPr>
        <w:t> </w:t>
      </w:r>
      <w:r>
        <w:rPr/>
        <w:t>waters in</w:t>
      </w:r>
      <w:r>
        <w:rPr>
          <w:spacing w:val="-1"/>
        </w:rPr>
        <w:t> </w:t>
      </w:r>
      <w:r>
        <w:rPr/>
        <w:t>PortHarcourt.</w:t>
      </w:r>
    </w:p>
    <w:p>
      <w:pPr>
        <w:pStyle w:val="BodyText"/>
        <w:spacing w:line="360" w:lineRule="auto" w:before="137"/>
        <w:ind w:left="1680" w:right="1437" w:hanging="720"/>
        <w:jc w:val="both"/>
      </w:pPr>
      <w:r>
        <w:rPr/>
        <w:t>Olowu, R.A., Adewuyi, O.G., Adejoro, I.A. and Ogundayo, O.K. (2010). Determination of</w:t>
      </w:r>
      <w:r>
        <w:rPr>
          <w:spacing w:val="1"/>
        </w:rPr>
        <w:t> </w:t>
      </w:r>
      <w:r>
        <w:rPr/>
        <w:t>heavy metals in fish tissues, water and sediment from Epe and Badary Lagoons. </w:t>
      </w:r>
      <w:r>
        <w:rPr>
          <w:i/>
        </w:rPr>
        <w:t>E-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Chemistry,</w:t>
      </w:r>
      <w:r>
        <w:rPr>
          <w:b/>
        </w:rPr>
        <w:t>7</w:t>
      </w:r>
      <w:r>
        <w:rPr/>
        <w:t>(1): 215 – 221.</w:t>
      </w:r>
    </w:p>
    <w:p>
      <w:pPr>
        <w:pStyle w:val="BodyText"/>
        <w:spacing w:line="360" w:lineRule="auto" w:before="2"/>
        <w:ind w:left="1680" w:right="1439" w:hanging="720"/>
        <w:jc w:val="both"/>
      </w:pPr>
      <w:r>
        <w:rPr/>
        <w:t>Oluwayemsi, A., Olorode, Emmanuel, B. and Ofonime, M.O. (2015). Comparative Studies of</w:t>
      </w:r>
      <w:r>
        <w:rPr>
          <w:spacing w:val="-57"/>
        </w:rPr>
        <w:t> </w:t>
      </w:r>
      <w:r>
        <w:rPr/>
        <w:t>some River Water in Port-Harcourt based on Physicochemical and Microbiological</w:t>
      </w:r>
      <w:r>
        <w:rPr>
          <w:spacing w:val="1"/>
        </w:rPr>
        <w:t> </w:t>
      </w:r>
      <w:r>
        <w:rPr/>
        <w:t>analysis Niger Delta Region of Nigeria. </w:t>
      </w:r>
      <w:r>
        <w:rPr>
          <w:i/>
        </w:rPr>
        <w:t>International Journal of Basic and Applied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2:301</w:t>
      </w:r>
      <w:r>
        <w:rPr>
          <w:spacing w:val="1"/>
        </w:rPr>
        <w:t> </w:t>
      </w:r>
      <w:r>
        <w:rPr/>
        <w:t>–312.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Onuoha, P. C. Nwankwo, D.I., Chikwu, L.O. (2014). Spatio-temporal variation in Phyto-</w:t>
      </w:r>
      <w:r>
        <w:rPr>
          <w:spacing w:val="1"/>
        </w:rPr>
        <w:t> </w:t>
      </w:r>
      <w:r>
        <w:rPr>
          <w:spacing w:val="-1"/>
        </w:rPr>
        <w:t>planktan</w:t>
      </w:r>
      <w:r>
        <w:rPr>
          <w:spacing w:val="-10"/>
        </w:rPr>
        <w:t> </w:t>
      </w:r>
      <w:r>
        <w:rPr>
          <w:spacing w:val="-1"/>
        </w:rPr>
        <w:t>biomass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diversity</w:t>
      </w:r>
      <w:r>
        <w:rPr>
          <w:spacing w:val="-15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tropical</w:t>
      </w:r>
      <w:r>
        <w:rPr>
          <w:spacing w:val="-9"/>
        </w:rPr>
        <w:t> </w:t>
      </w:r>
      <w:r>
        <w:rPr/>
        <w:t>eutotropic</w:t>
      </w:r>
      <w:r>
        <w:rPr>
          <w:spacing w:val="-11"/>
        </w:rPr>
        <w:t> </w:t>
      </w:r>
      <w:r>
        <w:rPr/>
        <w:t>lagion,</w:t>
      </w:r>
      <w:r>
        <w:rPr>
          <w:spacing w:val="-9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Journal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Amer-</w:t>
      </w:r>
      <w:r>
        <w:rPr>
          <w:spacing w:val="-57"/>
        </w:rPr>
        <w:t> </w:t>
      </w:r>
      <w:r>
        <w:rPr/>
        <w:t>ican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10:94-106.</w:t>
      </w:r>
    </w:p>
    <w:p>
      <w:pPr>
        <w:pStyle w:val="BodyText"/>
        <w:spacing w:line="360" w:lineRule="auto"/>
        <w:ind w:left="1680" w:right="1439" w:hanging="720"/>
        <w:jc w:val="both"/>
      </w:pPr>
      <w:r>
        <w:rPr/>
        <w:t>Onuoha, P.C., Nwankwo, D.I, Chukwu, L.O (2014) spatio-temporal variations in phytoplank-</w:t>
      </w:r>
      <w:r>
        <w:rPr>
          <w:spacing w:val="-57"/>
        </w:rPr>
        <w:t> </w:t>
      </w:r>
      <w:r>
        <w:rPr>
          <w:spacing w:val="-1"/>
        </w:rPr>
        <w:t>ton</w:t>
      </w:r>
      <w:r>
        <w:rPr>
          <w:spacing w:val="-12"/>
        </w:rPr>
        <w:t> </w:t>
      </w:r>
      <w:r>
        <w:rPr>
          <w:spacing w:val="-1"/>
        </w:rPr>
        <w:t>biomass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diversity</w:t>
      </w:r>
      <w:r>
        <w:rPr>
          <w:spacing w:val="-17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tropical</w:t>
      </w:r>
      <w:r>
        <w:rPr>
          <w:spacing w:val="-11"/>
        </w:rPr>
        <w:t> </w:t>
      </w:r>
      <w:r>
        <w:rPr/>
        <w:t>autotrophic</w:t>
      </w:r>
      <w:r>
        <w:rPr>
          <w:spacing w:val="-14"/>
        </w:rPr>
        <w:t> </w:t>
      </w:r>
      <w:r>
        <w:rPr/>
        <w:t>lagoon,</w:t>
      </w:r>
      <w:r>
        <w:rPr>
          <w:spacing w:val="-11"/>
        </w:rPr>
        <w:t> </w:t>
      </w:r>
      <w:r>
        <w:rPr/>
        <w:t>Nigeria.</w:t>
      </w:r>
      <w:r>
        <w:rPr>
          <w:spacing w:val="-12"/>
        </w:rPr>
        <w:t> </w:t>
      </w:r>
      <w:r>
        <w:rPr/>
        <w:t>Journal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American</w:t>
      </w:r>
      <w:r>
        <w:rPr>
          <w:spacing w:val="-57"/>
        </w:rPr>
        <w:t> </w:t>
      </w:r>
      <w:r>
        <w:rPr/>
        <w:t>science</w:t>
      </w:r>
      <w:r>
        <w:rPr>
          <w:spacing w:val="-2"/>
        </w:rPr>
        <w:t> </w:t>
      </w:r>
      <w:r>
        <w:rPr/>
        <w:t>10: 94-10.</w:t>
      </w:r>
    </w:p>
    <w:p>
      <w:pPr>
        <w:spacing w:line="360" w:lineRule="auto" w:before="0"/>
        <w:ind w:left="1680" w:right="1434" w:hanging="720"/>
        <w:jc w:val="both"/>
        <w:rPr>
          <w:sz w:val="24"/>
        </w:rPr>
      </w:pPr>
      <w:r>
        <w:rPr>
          <w:sz w:val="24"/>
        </w:rPr>
        <w:t>Osaba, J. (2011). Water resource management and water quality protection. </w:t>
      </w:r>
      <w:r>
        <w:rPr>
          <w:i/>
          <w:sz w:val="24"/>
        </w:rPr>
        <w:t>Ktatasi interna-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Science,</w:t>
      </w:r>
      <w:r>
        <w:rPr>
          <w:b/>
          <w:sz w:val="24"/>
        </w:rPr>
        <w:t>1</w:t>
      </w:r>
      <w:r>
        <w:rPr>
          <w:sz w:val="24"/>
        </w:rPr>
        <w:t>(2): 121 – 128.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84"/>
          <w:footerReference w:type="default" r:id="rId485"/>
          <w:pgSz w:w="11910" w:h="16840"/>
          <w:pgMar w:header="0" w:footer="1087" w:top="1360" w:bottom="1280" w:left="480" w:right="0"/>
        </w:sectPr>
      </w:pPr>
    </w:p>
    <w:p>
      <w:pPr>
        <w:spacing w:line="360" w:lineRule="auto" w:before="60"/>
        <w:ind w:left="1680" w:right="1434" w:hanging="720"/>
        <w:jc w:val="both"/>
        <w:rPr>
          <w:sz w:val="24"/>
        </w:rPr>
      </w:pPr>
      <w:r>
        <w:rPr>
          <w:sz w:val="24"/>
        </w:rPr>
        <w:t>Osakwe,</w:t>
      </w:r>
      <w:r>
        <w:rPr>
          <w:spacing w:val="-1"/>
          <w:sz w:val="24"/>
        </w:rPr>
        <w:t> </w:t>
      </w:r>
      <w:r>
        <w:rPr>
          <w:sz w:val="24"/>
        </w:rPr>
        <w:t>T.O.,</w:t>
      </w:r>
      <w:r>
        <w:rPr>
          <w:spacing w:val="-1"/>
          <w:sz w:val="24"/>
        </w:rPr>
        <w:t> </w:t>
      </w:r>
      <w:r>
        <w:rPr>
          <w:sz w:val="24"/>
        </w:rPr>
        <w:t>Adowei,</w:t>
      </w:r>
      <w:r>
        <w:rPr>
          <w:spacing w:val="-1"/>
          <w:sz w:val="24"/>
        </w:rPr>
        <w:t> </w:t>
      </w:r>
      <w:r>
        <w:rPr>
          <w:sz w:val="24"/>
        </w:rPr>
        <w:t>P. and</w:t>
      </w:r>
      <w:r>
        <w:rPr>
          <w:spacing w:val="-1"/>
          <w:sz w:val="24"/>
        </w:rPr>
        <w:t> </w:t>
      </w:r>
      <w:r>
        <w:rPr>
          <w:sz w:val="24"/>
        </w:rPr>
        <w:t>Horsfell,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(2014). 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8"/>
          <w:sz w:val="24"/>
        </w:rPr>
        <w:t> </w:t>
      </w:r>
      <w:r>
        <w:rPr>
          <w:sz w:val="24"/>
        </w:rPr>
        <w:t>burden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risk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Africa</w:t>
      </w:r>
      <w:r>
        <w:rPr>
          <w:spacing w:val="-6"/>
          <w:sz w:val="24"/>
        </w:rPr>
        <w:t> </w:t>
      </w:r>
      <w:r>
        <w:rPr>
          <w:sz w:val="24"/>
        </w:rPr>
        <w:t>cat</w:t>
      </w:r>
      <w:r>
        <w:rPr>
          <w:spacing w:val="-3"/>
          <w:sz w:val="24"/>
        </w:rPr>
        <w:t> </w:t>
      </w:r>
      <w:r>
        <w:rPr>
          <w:sz w:val="24"/>
        </w:rPr>
        <w:t>fish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Imo</w:t>
      </w:r>
      <w:r>
        <w:rPr>
          <w:spacing w:val="-4"/>
          <w:sz w:val="24"/>
        </w:rPr>
        <w:t> </w:t>
      </w:r>
      <w:r>
        <w:rPr>
          <w:sz w:val="24"/>
        </w:rPr>
        <w:t>River,</w:t>
      </w:r>
      <w:r>
        <w:rPr>
          <w:spacing w:val="-4"/>
          <w:sz w:val="24"/>
        </w:rPr>
        <w:t> </w:t>
      </w:r>
      <w:r>
        <w:rPr>
          <w:sz w:val="24"/>
        </w:rPr>
        <w:t>Nigeria.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</w:t>
      </w:r>
      <w:r>
        <w:rPr>
          <w:b/>
          <w:sz w:val="24"/>
        </w:rPr>
        <w:t>4</w:t>
      </w:r>
      <w:r>
        <w:rPr>
          <w:sz w:val="24"/>
        </w:rPr>
        <w:t>:99-104.</w:t>
      </w:r>
    </w:p>
    <w:p>
      <w:pPr>
        <w:pStyle w:val="BodyText"/>
        <w:spacing w:line="360" w:lineRule="auto"/>
        <w:ind w:left="1680" w:right="1446" w:hanging="720"/>
        <w:jc w:val="both"/>
      </w:pPr>
      <w:r>
        <w:rPr/>
        <w:t>Osibanjo, O., and Ajayi, S.O. Trace metals levels in tree barks as indicators of atmospheric</w:t>
      </w:r>
      <w:r>
        <w:rPr>
          <w:spacing w:val="1"/>
        </w:rPr>
        <w:t> </w:t>
      </w:r>
      <w:r>
        <w:rPr/>
        <w:t>pollution.</w:t>
      </w:r>
      <w:r>
        <w:rPr>
          <w:spacing w:val="-1"/>
        </w:rPr>
        <w:t> </w:t>
      </w:r>
      <w:r>
        <w:rPr/>
        <w:t>Environ international. 4:231-244.</w:t>
      </w:r>
    </w:p>
    <w:p>
      <w:pPr>
        <w:pStyle w:val="BodyText"/>
        <w:spacing w:line="360" w:lineRule="auto"/>
        <w:ind w:left="1680" w:right="1435" w:hanging="720"/>
        <w:jc w:val="both"/>
      </w:pPr>
      <w:r>
        <w:rPr/>
        <w:t>Otitoloju and Doherty, V. F. (2013). Monitoring of soil and ground water contamination fol-</w:t>
      </w:r>
      <w:r>
        <w:rPr>
          <w:spacing w:val="1"/>
        </w:rPr>
        <w:t> </w:t>
      </w:r>
      <w:r>
        <w:rPr/>
        <w:t>lowing a pipeline explosion and petroleum spillage in Ijegun, Lagos, Nigeria. </w:t>
      </w:r>
      <w:r>
        <w:rPr>
          <w:i/>
        </w:rPr>
        <w:t>Interna-</w:t>
      </w:r>
      <w:r>
        <w:rPr>
          <w:i/>
          <w:spacing w:val="-57"/>
        </w:rPr>
        <w:t> </w:t>
      </w:r>
      <w:r>
        <w:rPr>
          <w:i/>
        </w:rPr>
        <w:t>tional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2"/>
        </w:rPr>
        <w:t> </w:t>
      </w:r>
      <w:r>
        <w:rPr>
          <w:i/>
        </w:rPr>
        <w:t>toxicology</w:t>
      </w:r>
      <w:r>
        <w:rPr/>
        <w:t>. 3(1).</w:t>
      </w:r>
    </w:p>
    <w:p>
      <w:pPr>
        <w:pStyle w:val="BodyText"/>
        <w:spacing w:line="360" w:lineRule="auto" w:before="1"/>
        <w:ind w:left="1680" w:right="1441" w:hanging="720"/>
        <w:jc w:val="both"/>
      </w:pPr>
      <w:r>
        <w:rPr/>
        <w:t>Ovie,</w:t>
      </w:r>
      <w:r>
        <w:rPr>
          <w:spacing w:val="-12"/>
        </w:rPr>
        <w:t> </w:t>
      </w:r>
      <w:r>
        <w:rPr/>
        <w:t>S.</w:t>
      </w:r>
      <w:r>
        <w:rPr>
          <w:spacing w:val="-10"/>
        </w:rPr>
        <w:t> </w:t>
      </w:r>
      <w:r>
        <w:rPr/>
        <w:t>I.,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Adeniji,</w:t>
      </w:r>
      <w:r>
        <w:rPr>
          <w:spacing w:val="-9"/>
        </w:rPr>
        <w:t> </w:t>
      </w:r>
      <w:r>
        <w:rPr/>
        <w:t>H.A.</w:t>
      </w:r>
      <w:r>
        <w:rPr>
          <w:spacing w:val="-11"/>
        </w:rPr>
        <w:t> </w:t>
      </w:r>
      <w:r>
        <w:rPr/>
        <w:t>(2003).</w:t>
      </w:r>
      <w:r>
        <w:rPr>
          <w:spacing w:val="-10"/>
        </w:rPr>
        <w:t> </w:t>
      </w:r>
      <w:r>
        <w:rPr/>
        <w:t>Zooplankton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characteristics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shiroro</w:t>
      </w:r>
      <w:r>
        <w:rPr>
          <w:spacing w:val="-58"/>
        </w:rPr>
        <w:t> </w:t>
      </w:r>
      <w:r>
        <w:rPr/>
        <w:t>lake</w:t>
      </w:r>
      <w:r>
        <w:rPr>
          <w:spacing w:val="-3"/>
        </w:rPr>
        <w:t> </w:t>
      </w:r>
      <w:r>
        <w:rPr/>
        <w:t>at the</w:t>
      </w:r>
      <w:r>
        <w:rPr>
          <w:spacing w:val="-1"/>
        </w:rPr>
        <w:t> </w:t>
      </w:r>
      <w:r>
        <w:rPr/>
        <w:t>extremes of</w:t>
      </w:r>
      <w:r>
        <w:rPr>
          <w:spacing w:val="-1"/>
        </w:rPr>
        <w:t> </w:t>
      </w:r>
      <w:r>
        <w:rPr/>
        <w:t>its hydrological cycle.</w:t>
      </w:r>
      <w:r>
        <w:rPr>
          <w:spacing w:val="1"/>
        </w:rPr>
        <w:t> </w:t>
      </w:r>
      <w:r>
        <w:rPr/>
        <w:t>Hydrobiologia. 286.175-182.</w:t>
      </w:r>
    </w:p>
    <w:p>
      <w:pPr>
        <w:spacing w:line="360" w:lineRule="auto" w:before="1"/>
        <w:ind w:left="1680" w:right="1438" w:hanging="720"/>
        <w:jc w:val="both"/>
        <w:rPr>
          <w:sz w:val="24"/>
        </w:rPr>
      </w:pPr>
      <w:r>
        <w:rPr>
          <w:sz w:val="24"/>
        </w:rPr>
        <w:t>Oxuturk, M., Ozozen, G. and Minarea, E. (2009). Assessment of heavy metals pollution in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sediments.</w:t>
      </w:r>
      <w:r>
        <w:rPr>
          <w:spacing w:val="-1"/>
          <w:sz w:val="24"/>
        </w:rPr>
        <w:t> </w:t>
      </w:r>
      <w:r>
        <w:rPr>
          <w:i/>
          <w:sz w:val="24"/>
        </w:rPr>
        <w:t>Iran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Science,</w:t>
      </w:r>
      <w:r>
        <w:rPr>
          <w:b/>
          <w:sz w:val="24"/>
        </w:rPr>
        <w:t>6</w:t>
      </w:r>
      <w:r>
        <w:rPr>
          <w:sz w:val="24"/>
        </w:rPr>
        <w:t>(2):</w:t>
      </w:r>
      <w:r>
        <w:rPr>
          <w:spacing w:val="-4"/>
          <w:sz w:val="24"/>
        </w:rPr>
        <w:t> </w:t>
      </w:r>
      <w:r>
        <w:rPr>
          <w:sz w:val="24"/>
        </w:rPr>
        <w:t>73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80.</w:t>
      </w:r>
    </w:p>
    <w:p>
      <w:pPr>
        <w:pStyle w:val="BodyText"/>
        <w:spacing w:line="360" w:lineRule="auto"/>
        <w:ind w:left="1680" w:right="1442" w:hanging="720"/>
        <w:jc w:val="both"/>
      </w:pPr>
      <w:r>
        <w:rPr/>
        <w:t>Oze, O., Oze, R. Anunuso, C. Ogukwe, C., Nwanjo, K., Korie, K. (2006). Heavy metal pollu-</w:t>
      </w:r>
      <w:r>
        <w:rPr>
          <w:spacing w:val="-57"/>
        </w:rPr>
        <w:t> </w:t>
      </w:r>
      <w:r>
        <w:rPr/>
        <w:t>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fish of</w:t>
      </w:r>
      <w:r>
        <w:rPr>
          <w:spacing w:val="-1"/>
        </w:rPr>
        <w:t> </w:t>
      </w:r>
      <w:r>
        <w:rPr/>
        <w:t>Qua-Iboe</w:t>
      </w:r>
      <w:r>
        <w:rPr>
          <w:spacing w:val="1"/>
        </w:rPr>
        <w:t> </w:t>
      </w:r>
      <w:r>
        <w:rPr/>
        <w:t>River</w:t>
      </w:r>
      <w:r>
        <w:rPr>
          <w:spacing w:val="-3"/>
        </w:rPr>
        <w:t> </w:t>
      </w:r>
      <w:r>
        <w:rPr/>
        <w:t>Estuary. Journal of Toxicology, 3,</w:t>
      </w:r>
      <w:r>
        <w:rPr>
          <w:spacing w:val="-1"/>
        </w:rPr>
        <w:t> </w:t>
      </w:r>
      <w:r>
        <w:rPr/>
        <w:t>1-8.</w:t>
      </w:r>
    </w:p>
    <w:p>
      <w:pPr>
        <w:pStyle w:val="BodyText"/>
        <w:spacing w:line="360" w:lineRule="auto"/>
        <w:ind w:left="1680" w:right="1445" w:hanging="720"/>
        <w:jc w:val="both"/>
      </w:pPr>
      <w:r>
        <w:rPr/>
        <w:t>Patnak, P. (2010). Handbook of environmental analysis chemical pollutant in air, water, soil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solid waters. Pp 92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94.</w:t>
      </w:r>
    </w:p>
    <w:p>
      <w:pPr>
        <w:pStyle w:val="BodyText"/>
        <w:ind w:left="960"/>
        <w:jc w:val="both"/>
      </w:pPr>
      <w:r>
        <w:rPr/>
        <w:t>Pemberton,</w:t>
      </w:r>
      <w:r>
        <w:rPr>
          <w:spacing w:val="-3"/>
        </w:rPr>
        <w:t> </w:t>
      </w:r>
      <w:r>
        <w:rPr/>
        <w:t>P.</w:t>
      </w:r>
      <w:r>
        <w:rPr>
          <w:spacing w:val="-4"/>
        </w:rPr>
        <w:t> </w:t>
      </w:r>
      <w:r>
        <w:rPr/>
        <w:t>(2014).</w:t>
      </w:r>
      <w:r>
        <w:rPr>
          <w:spacing w:val="-5"/>
        </w:rPr>
        <w:t> </w:t>
      </w:r>
      <w:r>
        <w:rPr/>
        <w:t>Fresh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mass</w:t>
      </w:r>
      <w:r>
        <w:rPr>
          <w:spacing w:val="-4"/>
        </w:rPr>
        <w:t> </w:t>
      </w:r>
      <w:r>
        <w:rPr/>
        <w:t>transformation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artic</w:t>
      </w:r>
      <w:r>
        <w:rPr>
          <w:spacing w:val="-5"/>
        </w:rPr>
        <w:t> </w:t>
      </w:r>
      <w:r>
        <w:rPr/>
        <w:t>ocean.</w:t>
      </w:r>
    </w:p>
    <w:p>
      <w:pPr>
        <w:spacing w:before="137"/>
        <w:ind w:left="1680" w:right="0" w:firstLine="0"/>
        <w:jc w:val="both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117.</w:t>
      </w:r>
    </w:p>
    <w:p>
      <w:pPr>
        <w:pStyle w:val="BodyText"/>
        <w:spacing w:line="360" w:lineRule="auto" w:before="139"/>
        <w:ind w:left="1680" w:right="1440" w:hanging="720"/>
        <w:jc w:val="both"/>
      </w:pPr>
      <w:r>
        <w:rPr/>
        <w:t>Perez,</w:t>
      </w:r>
      <w:r>
        <w:rPr>
          <w:spacing w:val="-2"/>
        </w:rPr>
        <w:t> </w:t>
      </w:r>
      <w:r>
        <w:rPr/>
        <w:t>P.A.,</w:t>
      </w:r>
      <w:r>
        <w:rPr>
          <w:spacing w:val="-1"/>
        </w:rPr>
        <w:t> </w:t>
      </w:r>
      <w:r>
        <w:rPr/>
        <w:t>Balcazer,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Zanazua,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Delgado, C.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water and bottom sediments of a mexican reservoir Science of the total environment</w:t>
      </w:r>
      <w:r>
        <w:rPr>
          <w:spacing w:val="1"/>
        </w:rPr>
        <w:t> </w:t>
      </w:r>
      <w:r>
        <w:rPr/>
        <w:t>234(1-3).</w:t>
      </w:r>
      <w:r>
        <w:rPr>
          <w:spacing w:val="-1"/>
        </w:rPr>
        <w:t> </w:t>
      </w:r>
      <w:r>
        <w:rPr/>
        <w:t>185-196.</w:t>
      </w:r>
    </w:p>
    <w:p>
      <w:pPr>
        <w:spacing w:line="360" w:lineRule="auto" w:before="0"/>
        <w:ind w:left="1680" w:right="1436" w:hanging="720"/>
        <w:jc w:val="both"/>
        <w:rPr>
          <w:sz w:val="24"/>
        </w:rPr>
      </w:pPr>
      <w:r>
        <w:rPr>
          <w:sz w:val="24"/>
        </w:rPr>
        <w:t>Pourang, N. (2005). Trace element concentration in fish, surficial sediments and water from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Persian</w:t>
      </w:r>
      <w:r>
        <w:rPr>
          <w:spacing w:val="-4"/>
          <w:sz w:val="24"/>
        </w:rPr>
        <w:t> </w:t>
      </w:r>
      <w:r>
        <w:rPr>
          <w:sz w:val="24"/>
        </w:rPr>
        <w:t>Gulf.</w:t>
      </w:r>
      <w:r>
        <w:rPr>
          <w:spacing w:val="-2"/>
          <w:sz w:val="24"/>
        </w:rPr>
        <w:t> </w:t>
      </w:r>
      <w:r>
        <w:rPr>
          <w:i/>
          <w:sz w:val="24"/>
        </w:rPr>
        <w:t>Environmental Monitoring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Assessment.</w:t>
      </w:r>
      <w:r>
        <w:rPr>
          <w:b/>
          <w:sz w:val="24"/>
        </w:rPr>
        <w:t>3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76-89.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Qi, W., Liu, H., Pernet-Coudrier, B. and Qu, J. (2013). Polycyclic aromatic hydrocarbons in</w:t>
      </w:r>
      <w:r>
        <w:rPr>
          <w:spacing w:val="1"/>
        </w:rPr>
        <w:t> </w:t>
      </w:r>
      <w:r>
        <w:rPr/>
        <w:t>waste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WUNTPs</w:t>
      </w:r>
      <w:r>
        <w:rPr>
          <w:spacing w:val="-7"/>
        </w:rPr>
        <w:t> </w:t>
      </w:r>
      <w:r>
        <w:rPr/>
        <w:t>effluencts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recipient</w:t>
      </w:r>
      <w:r>
        <w:rPr>
          <w:spacing w:val="-6"/>
        </w:rPr>
        <w:t> </w:t>
      </w:r>
      <w:r>
        <w:rPr/>
        <w:t>waters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Beijing</w:t>
      </w:r>
      <w:r>
        <w:rPr>
          <w:spacing w:val="-9"/>
        </w:rPr>
        <w:t> </w:t>
      </w:r>
      <w:r>
        <w:rPr/>
        <w:t>China.</w:t>
      </w:r>
      <w:r>
        <w:rPr>
          <w:spacing w:val="-6"/>
        </w:rPr>
        <w:t> </w:t>
      </w:r>
      <w:r>
        <w:rPr/>
        <w:t>Environ-</w:t>
      </w:r>
      <w:r>
        <w:rPr>
          <w:spacing w:val="-58"/>
        </w:rPr>
        <w:t> </w:t>
      </w:r>
      <w:r>
        <w:rPr/>
        <w:t>mental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and Pollution Research,</w:t>
      </w:r>
      <w:r>
        <w:rPr>
          <w:spacing w:val="2"/>
        </w:rPr>
        <w:t> </w:t>
      </w:r>
      <w:r>
        <w:rPr>
          <w:b/>
        </w:rPr>
        <w:t>20</w:t>
      </w:r>
      <w:r>
        <w:rPr/>
        <w:t>: 4254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4258.</w:t>
      </w:r>
    </w:p>
    <w:p>
      <w:pPr>
        <w:pStyle w:val="BodyText"/>
        <w:spacing w:line="360" w:lineRule="auto" w:before="1"/>
        <w:ind w:left="1680" w:right="1432" w:hanging="720"/>
        <w:jc w:val="both"/>
      </w:pPr>
      <w:r>
        <w:rPr/>
        <w:t>Radojeric, M., and Baskin, M.N. (1999). Practical environmental analysis. 2</w:t>
      </w:r>
      <w:r>
        <w:rPr>
          <w:vertAlign w:val="superscript"/>
        </w:rPr>
        <w:t>nd</w:t>
      </w:r>
      <w:r>
        <w:rPr>
          <w:vertAlign w:val="baseline"/>
        </w:rPr>
        <w:t> edition.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royal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chemistry</w:t>
      </w:r>
      <w:r>
        <w:rPr>
          <w:spacing w:val="-3"/>
          <w:vertAlign w:val="baseline"/>
        </w:rPr>
        <w:t> </w:t>
      </w:r>
      <w:r>
        <w:rPr>
          <w:vertAlign w:val="baseline"/>
        </w:rPr>
        <w:t>Cambridge. 466.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Rahman,</w:t>
      </w:r>
      <w:r>
        <w:rPr>
          <w:spacing w:val="-9"/>
        </w:rPr>
        <w:t> </w:t>
      </w:r>
      <w:r>
        <w:rPr/>
        <w:t>M.S.</w:t>
      </w:r>
      <w:r>
        <w:rPr>
          <w:spacing w:val="-8"/>
        </w:rPr>
        <w:t> </w:t>
      </w:r>
      <w:r>
        <w:rPr/>
        <w:t>(2012).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heavy</w:t>
      </w:r>
      <w:r>
        <w:rPr>
          <w:spacing w:val="-12"/>
        </w:rPr>
        <w:t> </w:t>
      </w:r>
      <w:r>
        <w:rPr/>
        <w:t>metals</w:t>
      </w:r>
      <w:r>
        <w:rPr>
          <w:spacing w:val="-8"/>
        </w:rPr>
        <w:t> </w:t>
      </w:r>
      <w:r>
        <w:rPr/>
        <w:t>levels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risk</w:t>
      </w:r>
      <w:r>
        <w:rPr>
          <w:spacing w:val="-9"/>
        </w:rPr>
        <w:t> </w:t>
      </w:r>
      <w:r>
        <w:rPr/>
        <w:t>assessment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edible</w:t>
      </w:r>
      <w:r>
        <w:rPr>
          <w:spacing w:val="-10"/>
        </w:rPr>
        <w:t> </w:t>
      </w:r>
      <w:r>
        <w:rPr/>
        <w:t>fish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Bangsho</w:t>
      </w:r>
      <w:r>
        <w:rPr>
          <w:spacing w:val="-1"/>
        </w:rPr>
        <w:t> </w:t>
      </w:r>
      <w:r>
        <w:rPr/>
        <w:t>River, Sava,</w:t>
      </w:r>
      <w:r>
        <w:rPr>
          <w:spacing w:val="-1"/>
        </w:rPr>
        <w:t> </w:t>
      </w:r>
      <w:r>
        <w:rPr/>
        <w:t>Dhaka Bangledesh.</w:t>
      </w:r>
      <w:r>
        <w:rPr>
          <w:i/>
        </w:rPr>
        <w:t>Food Chemistry,</w:t>
      </w:r>
      <w:r>
        <w:rPr>
          <w:b/>
        </w:rPr>
        <w:t>13</w:t>
      </w:r>
      <w:r>
        <w:rPr/>
        <w:t>(4):</w:t>
      </w:r>
      <w:r>
        <w:rPr>
          <w:spacing w:val="-1"/>
        </w:rPr>
        <w:t> </w:t>
      </w:r>
      <w:r>
        <w:rPr/>
        <w:t>1847 –</w:t>
      </w:r>
      <w:r>
        <w:rPr>
          <w:spacing w:val="-1"/>
        </w:rPr>
        <w:t> </w:t>
      </w:r>
      <w:r>
        <w:rPr/>
        <w:t>1854.</w:t>
      </w:r>
    </w:p>
    <w:p>
      <w:pPr>
        <w:pStyle w:val="BodyText"/>
        <w:ind w:left="960"/>
        <w:jc w:val="both"/>
      </w:pPr>
      <w:r>
        <w:rPr/>
        <w:t>Rename,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Schileper, K.</w:t>
      </w:r>
      <w:r>
        <w:rPr>
          <w:spacing w:val="-1"/>
        </w:rPr>
        <w:t> </w:t>
      </w:r>
      <w:r>
        <w:rPr/>
        <w:t>(2013). Biology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brackish</w:t>
      </w:r>
      <w:r>
        <w:rPr>
          <w:spacing w:val="-1"/>
        </w:rPr>
        <w:t> </w:t>
      </w:r>
      <w:r>
        <w:rPr/>
        <w:t>water,</w:t>
      </w:r>
      <w:r>
        <w:rPr>
          <w:spacing w:val="-1"/>
        </w:rPr>
        <w:t> </w:t>
      </w:r>
      <w:r>
        <w:rPr/>
        <w:t>Willey;</w:t>
      </w:r>
      <w:r>
        <w:rPr>
          <w:spacing w:val="-1"/>
        </w:rPr>
        <w:t> </w:t>
      </w:r>
      <w:r>
        <w:rPr/>
        <w:t>211.</w:t>
      </w:r>
    </w:p>
    <w:p>
      <w:pPr>
        <w:pStyle w:val="BodyText"/>
        <w:spacing w:line="360" w:lineRule="auto" w:before="137"/>
        <w:ind w:left="1680" w:right="1443" w:hanging="720"/>
        <w:jc w:val="both"/>
      </w:pPr>
      <w:r>
        <w:rPr/>
        <w:t>Rieuwerts, J. (2015). The elements of environmental pollution, routledge, Abingdon and New</w:t>
      </w:r>
      <w:r>
        <w:rPr>
          <w:spacing w:val="-57"/>
        </w:rPr>
        <w:t> </w:t>
      </w:r>
      <w:r>
        <w:rPr/>
        <w:t>York.</w:t>
      </w:r>
      <w:r>
        <w:rPr>
          <w:spacing w:val="-1"/>
        </w:rPr>
        <w:t> </w:t>
      </w:r>
      <w:r>
        <w:rPr/>
        <w:t>pp 56-77.</w:t>
      </w:r>
    </w:p>
    <w:p>
      <w:pPr>
        <w:spacing w:after="0" w:line="360" w:lineRule="auto"/>
        <w:jc w:val="both"/>
        <w:sectPr>
          <w:headerReference w:type="default" r:id="rId486"/>
          <w:footerReference w:type="default" r:id="rId487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41" w:hanging="720"/>
        <w:jc w:val="both"/>
      </w:pPr>
      <w:r>
        <w:rPr/>
        <w:t>Robert, G.W. (2001). Limnology lake and river ecosystem. Gulf professional publishing. Pp</w:t>
      </w:r>
      <w:r>
        <w:rPr>
          <w:spacing w:val="1"/>
        </w:rPr>
        <w:t> </w:t>
      </w:r>
      <w:r>
        <w:rPr/>
        <w:t>206 – 210.</w:t>
      </w:r>
    </w:p>
    <w:p>
      <w:pPr>
        <w:pStyle w:val="BodyText"/>
        <w:spacing w:before="1"/>
        <w:ind w:left="960"/>
        <w:jc w:val="both"/>
      </w:pPr>
      <w:r>
        <w:rPr/>
        <w:t>Sahand,</w:t>
      </w:r>
      <w:r>
        <w:rPr>
          <w:spacing w:val="-6"/>
        </w:rPr>
        <w:t> </w:t>
      </w:r>
      <w:r>
        <w:rPr/>
        <w:t>J.,</w:t>
      </w:r>
      <w:r>
        <w:rPr>
          <w:spacing w:val="-5"/>
        </w:rPr>
        <w:t> </w:t>
      </w:r>
      <w:r>
        <w:rPr/>
        <w:t>Rohangic,</w:t>
      </w:r>
      <w:r>
        <w:rPr>
          <w:spacing w:val="-7"/>
        </w:rPr>
        <w:t> </w:t>
      </w:r>
      <w:r>
        <w:rPr/>
        <w:t>M.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Mehdi,</w:t>
      </w:r>
      <w:r>
        <w:rPr>
          <w:spacing w:val="-6"/>
        </w:rPr>
        <w:t> </w:t>
      </w:r>
      <w:r>
        <w:rPr/>
        <w:t>A.</w:t>
      </w:r>
      <w:r>
        <w:rPr>
          <w:spacing w:val="-6"/>
        </w:rPr>
        <w:t> </w:t>
      </w:r>
      <w:r>
        <w:rPr/>
        <w:t>(2017).</w:t>
      </w:r>
      <w:r>
        <w:rPr>
          <w:spacing w:val="-7"/>
        </w:rPr>
        <w:t> </w:t>
      </w:r>
      <w:r>
        <w:rPr/>
        <w:t>Pollution</w:t>
      </w:r>
      <w:r>
        <w:rPr>
          <w:spacing w:val="-5"/>
        </w:rPr>
        <w:t> </w:t>
      </w:r>
      <w:r>
        <w:rPr/>
        <w:t>load</w:t>
      </w:r>
      <w:r>
        <w:rPr>
          <w:spacing w:val="-6"/>
        </w:rPr>
        <w:t> </w:t>
      </w:r>
      <w:r>
        <w:rPr/>
        <w:t>index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heavy</w:t>
      </w:r>
      <w:r>
        <w:rPr>
          <w:spacing w:val="-10"/>
        </w:rPr>
        <w:t> </w:t>
      </w:r>
      <w:r>
        <w:rPr/>
        <w:t>metals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Mian</w:t>
      </w:r>
    </w:p>
    <w:p>
      <w:pPr>
        <w:spacing w:before="137"/>
        <w:ind w:left="1680" w:right="0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Ab</w:t>
      </w:r>
      <w:r>
        <w:rPr>
          <w:spacing w:val="-1"/>
          <w:sz w:val="24"/>
        </w:rPr>
        <w:t> </w:t>
      </w:r>
      <w:r>
        <w:rPr>
          <w:sz w:val="24"/>
        </w:rPr>
        <w:t>plain.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32-45.</w:t>
      </w:r>
    </w:p>
    <w:p>
      <w:pPr>
        <w:pStyle w:val="BodyText"/>
        <w:spacing w:line="360" w:lineRule="auto" w:before="139"/>
        <w:ind w:left="1680" w:right="1436" w:hanging="720"/>
        <w:jc w:val="both"/>
      </w:pPr>
      <w:r>
        <w:rPr/>
        <w:t>Sam, R.M. Saeed, M.N. and Ibraham, M.M. (2008). Assessment of heavy metals pollution in</w:t>
      </w:r>
      <w:r>
        <w:rPr>
          <w:spacing w:val="1"/>
        </w:rPr>
        <w:t> </w:t>
      </w:r>
      <w:r>
        <w:rPr/>
        <w:t>water and sediments and their effect on Oreochromis Niloticus in the northern Delta</w:t>
      </w:r>
      <w:r>
        <w:rPr>
          <w:spacing w:val="1"/>
        </w:rPr>
        <w:t> </w:t>
      </w:r>
      <w:r>
        <w:rPr/>
        <w:t>lakes,</w:t>
      </w:r>
      <w:r>
        <w:rPr>
          <w:spacing w:val="-1"/>
        </w:rPr>
        <w:t> </w:t>
      </w:r>
      <w:r>
        <w:rPr/>
        <w:t>Egypt. 8</w:t>
      </w:r>
      <w:r>
        <w:rPr>
          <w:vertAlign w:val="superscript"/>
        </w:rPr>
        <w:t>th</w:t>
      </w:r>
      <w:r>
        <w:rPr>
          <w:vertAlign w:val="baseline"/>
        </w:rPr>
        <w:t> international symposium</w:t>
      </w:r>
      <w:r>
        <w:rPr>
          <w:spacing w:val="-1"/>
          <w:vertAlign w:val="baseline"/>
        </w:rPr>
        <w:t> </w:t>
      </w:r>
      <w:r>
        <w:rPr>
          <w:vertAlign w:val="baseline"/>
        </w:rPr>
        <w:t>on tilapia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Aquaculture. Pp</w:t>
      </w:r>
      <w:r>
        <w:rPr>
          <w:spacing w:val="-1"/>
          <w:vertAlign w:val="baseline"/>
        </w:rPr>
        <w:t> </w:t>
      </w:r>
      <w:r>
        <w:rPr>
          <w:vertAlign w:val="baseline"/>
        </w:rPr>
        <w:t>56-61.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Seiyaboh, E. I., Izah, S.C. (2016). Assessment of water quality from Sagbama Creek, Niger</w:t>
      </w:r>
      <w:r>
        <w:rPr>
          <w:spacing w:val="1"/>
        </w:rPr>
        <w:t> </w:t>
      </w:r>
      <w:r>
        <w:rPr/>
        <w:t>Delta,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Biotechnological Research. 3(1)20-24.</w:t>
      </w:r>
    </w:p>
    <w:p>
      <w:pPr>
        <w:pStyle w:val="BodyText"/>
        <w:spacing w:line="362" w:lineRule="auto"/>
        <w:ind w:left="1680" w:right="1443" w:hanging="720"/>
        <w:jc w:val="both"/>
      </w:pPr>
      <w:r>
        <w:rPr/>
        <w:t>Shen, M. and Chopra M. (2008). Dietary factors, food contamination and lung cancer risk in</w:t>
      </w:r>
      <w:r>
        <w:rPr>
          <w:spacing w:val="1"/>
        </w:rPr>
        <w:t> </w:t>
      </w:r>
      <w:r>
        <w:rPr/>
        <w:t>Xuanwei</w:t>
      </w:r>
      <w:r>
        <w:rPr>
          <w:spacing w:val="-1"/>
        </w:rPr>
        <w:t> </w:t>
      </w:r>
      <w:r>
        <w:rPr/>
        <w:t>China.</w:t>
      </w:r>
      <w:r>
        <w:rPr>
          <w:i/>
        </w:rPr>
        <w:t>Lung Cancer Journal,</w:t>
      </w:r>
      <w:r>
        <w:rPr>
          <w:b/>
        </w:rPr>
        <w:t>61</w:t>
      </w:r>
      <w:r>
        <w:rPr/>
        <w:t>(3): 275</w:t>
      </w:r>
      <w:r>
        <w:rPr>
          <w:spacing w:val="2"/>
        </w:rPr>
        <w:t> </w:t>
      </w:r>
      <w:r>
        <w:rPr/>
        <w:t>– 282.</w:t>
      </w:r>
    </w:p>
    <w:p>
      <w:pPr>
        <w:spacing w:line="360" w:lineRule="auto" w:before="0"/>
        <w:ind w:left="1680" w:right="1437" w:hanging="720"/>
        <w:jc w:val="both"/>
        <w:rPr>
          <w:sz w:val="24"/>
        </w:rPr>
      </w:pPr>
      <w:r>
        <w:rPr>
          <w:sz w:val="24"/>
        </w:rPr>
        <w:t>Sikoki, F.D., and Anyanwu, N. (2013). Spatial and temporal variations of physicochemical</w:t>
      </w:r>
      <w:r>
        <w:rPr>
          <w:spacing w:val="1"/>
          <w:sz w:val="24"/>
        </w:rPr>
        <w:t> </w:t>
      </w:r>
      <w:r>
        <w:rPr>
          <w:sz w:val="24"/>
        </w:rPr>
        <w:t>variables in Pristire stream in Niger Delta.</w:t>
      </w:r>
      <w:r>
        <w:rPr>
          <w:i/>
          <w:sz w:val="24"/>
        </w:rPr>
        <w:t>Nigeria Journal of Fisheries and aquatic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8:129-135.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Sproveri, M. and Prevedello, L.M. (2007). Heavy metals, polycyclic aromatic hydrocarbons</w:t>
      </w:r>
      <w:r>
        <w:rPr>
          <w:spacing w:val="1"/>
        </w:rPr>
        <w:t> </w:t>
      </w:r>
      <w:r>
        <w:rPr/>
        <w:t>and polychlorinated biphenyles in surface sediments of Naples Harbour (south Italy).</w:t>
      </w:r>
      <w:r>
        <w:rPr>
          <w:spacing w:val="1"/>
        </w:rPr>
        <w:t> </w:t>
      </w:r>
      <w:r>
        <w:rPr>
          <w:i/>
        </w:rPr>
        <w:t>Chemosphere,</w:t>
      </w:r>
      <w:r>
        <w:rPr>
          <w:b/>
        </w:rPr>
        <w:t>67</w:t>
      </w:r>
      <w:r>
        <w:rPr/>
        <w:t>:</w:t>
      </w:r>
      <w:r>
        <w:rPr>
          <w:spacing w:val="-1"/>
        </w:rPr>
        <w:t> </w:t>
      </w:r>
      <w:r>
        <w:rPr/>
        <w:t>998-1009.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Thedioha,</w:t>
      </w:r>
      <w:r>
        <w:rPr>
          <w:spacing w:val="-5"/>
        </w:rPr>
        <w:t> </w:t>
      </w:r>
      <w:r>
        <w:rPr/>
        <w:t>N.,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Okoye,</w:t>
      </w:r>
      <w:r>
        <w:rPr>
          <w:spacing w:val="-4"/>
        </w:rPr>
        <w:t> </w:t>
      </w:r>
      <w:r>
        <w:rPr/>
        <w:t>C.O.B.</w:t>
      </w:r>
      <w:r>
        <w:rPr>
          <w:spacing w:val="-4"/>
        </w:rPr>
        <w:t> </w:t>
      </w:r>
      <w:r>
        <w:rPr/>
        <w:t>(2013).</w:t>
      </w:r>
      <w:r>
        <w:rPr>
          <w:spacing w:val="-1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trace</w:t>
      </w:r>
      <w:r>
        <w:rPr>
          <w:spacing w:val="-5"/>
        </w:rPr>
        <w:t> </w:t>
      </w:r>
      <w:r>
        <w:rPr/>
        <w:t>metals</w:t>
      </w:r>
      <w:r>
        <w:rPr>
          <w:spacing w:val="-4"/>
        </w:rPr>
        <w:t> </w:t>
      </w:r>
      <w:r>
        <w:rPr/>
        <w:t>(Zn,</w:t>
      </w:r>
      <w:r>
        <w:rPr>
          <w:spacing w:val="-1"/>
        </w:rPr>
        <w:t> </w:t>
      </w:r>
      <w:r>
        <w:rPr/>
        <w:t>Cr.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Ni).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muscle and internal organs of cattle in Nigeria. Human ecology Risk Assessment and</w:t>
      </w:r>
      <w:r>
        <w:rPr>
          <w:spacing w:val="1"/>
        </w:rPr>
        <w:t> </w:t>
      </w:r>
      <w:r>
        <w:rPr/>
        <w:t>Internation</w:t>
      </w:r>
      <w:r>
        <w:rPr>
          <w:spacing w:val="-1"/>
        </w:rPr>
        <w:t> </w:t>
      </w:r>
      <w:r>
        <w:rPr/>
        <w:t>Journal. (19)</w:t>
      </w:r>
      <w:r>
        <w:rPr>
          <w:spacing w:val="1"/>
        </w:rPr>
        <w:t> </w:t>
      </w:r>
      <w:r>
        <w:rPr/>
        <w:t>989-998.</w:t>
      </w:r>
    </w:p>
    <w:p>
      <w:pPr>
        <w:pStyle w:val="BodyText"/>
        <w:ind w:left="960"/>
        <w:jc w:val="both"/>
      </w:pPr>
      <w:r>
        <w:rPr/>
        <w:t>Tukura,</w:t>
      </w:r>
      <w:r>
        <w:rPr>
          <w:spacing w:val="7"/>
        </w:rPr>
        <w:t> </w:t>
      </w:r>
      <w:r>
        <w:rPr/>
        <w:t>B.</w:t>
      </w:r>
      <w:r>
        <w:rPr>
          <w:spacing w:val="8"/>
        </w:rPr>
        <w:t> </w:t>
      </w:r>
      <w:r>
        <w:rPr/>
        <w:t>W.</w:t>
      </w:r>
      <w:r>
        <w:rPr>
          <w:spacing w:val="8"/>
        </w:rPr>
        <w:t> </w:t>
      </w:r>
      <w:r>
        <w:rPr/>
        <w:t>(2015).</w:t>
      </w:r>
      <w:r>
        <w:rPr>
          <w:spacing w:val="7"/>
        </w:rPr>
        <w:t> </w:t>
      </w:r>
      <w:r>
        <w:rPr/>
        <w:t>Heavy</w:t>
      </w:r>
      <w:r>
        <w:rPr>
          <w:spacing w:val="2"/>
        </w:rPr>
        <w:t> </w:t>
      </w:r>
      <w:r>
        <w:rPr/>
        <w:t>metals</w:t>
      </w:r>
      <w:r>
        <w:rPr>
          <w:spacing w:val="8"/>
        </w:rPr>
        <w:t> </w:t>
      </w:r>
      <w:r>
        <w:rPr/>
        <w:t>pollution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water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sediment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Mada</w:t>
      </w:r>
      <w:r>
        <w:rPr>
          <w:spacing w:val="7"/>
        </w:rPr>
        <w:t> </w:t>
      </w:r>
      <w:r>
        <w:rPr/>
        <w:t>River</w:t>
      </w:r>
      <w:r>
        <w:rPr>
          <w:spacing w:val="7"/>
        </w:rPr>
        <w:t> </w:t>
      </w:r>
      <w:r>
        <w:rPr/>
        <w:t>Nigeria.</w:t>
      </w:r>
    </w:p>
    <w:p>
      <w:pPr>
        <w:spacing w:before="133"/>
        <w:ind w:left="168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6(2).</w:t>
      </w:r>
      <w:r>
        <w:rPr>
          <w:spacing w:val="-1"/>
          <w:sz w:val="24"/>
        </w:rPr>
        <w:t> </w:t>
      </w:r>
      <w:r>
        <w:rPr>
          <w:sz w:val="24"/>
        </w:rPr>
        <w:t>157-164.</w:t>
      </w:r>
    </w:p>
    <w:p>
      <w:pPr>
        <w:spacing w:line="360" w:lineRule="auto" w:before="139"/>
        <w:ind w:left="1680" w:right="1434" w:hanging="720"/>
        <w:jc w:val="both"/>
        <w:rPr>
          <w:sz w:val="24"/>
        </w:rPr>
      </w:pPr>
      <w:r>
        <w:rPr>
          <w:sz w:val="24"/>
        </w:rPr>
        <w:t>Tukura, B.W., Gimba, J.E., Ndukwe, O.G. and Kim, B.C. (2012). Physicochemical character-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istics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water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sediments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Nasarawa</w:t>
      </w:r>
      <w:r>
        <w:rPr>
          <w:spacing w:val="-15"/>
          <w:sz w:val="24"/>
        </w:rPr>
        <w:t> </w:t>
      </w:r>
      <w:r>
        <w:rPr>
          <w:sz w:val="24"/>
        </w:rPr>
        <w:t>River,</w:t>
      </w:r>
      <w:r>
        <w:rPr>
          <w:spacing w:val="-13"/>
          <w:sz w:val="24"/>
        </w:rPr>
        <w:t> </w:t>
      </w:r>
      <w:r>
        <w:rPr>
          <w:sz w:val="24"/>
        </w:rPr>
        <w:t>Nasarawa</w:t>
      </w:r>
      <w:r>
        <w:rPr>
          <w:spacing w:val="-15"/>
          <w:sz w:val="24"/>
        </w:rPr>
        <w:t> </w:t>
      </w:r>
      <w:r>
        <w:rPr>
          <w:sz w:val="24"/>
        </w:rPr>
        <w:t>State,</w:t>
      </w:r>
      <w:r>
        <w:rPr>
          <w:spacing w:val="-13"/>
          <w:sz w:val="24"/>
        </w:rPr>
        <w:t> </w:t>
      </w:r>
      <w:r>
        <w:rPr>
          <w:sz w:val="24"/>
        </w:rPr>
        <w:t>Nigeria.</w:t>
      </w:r>
      <w:r>
        <w:rPr>
          <w:spacing w:val="-1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 and Bioenergy,</w:t>
      </w:r>
      <w:r>
        <w:rPr>
          <w:b/>
          <w:sz w:val="24"/>
        </w:rPr>
        <w:t>1</w:t>
      </w:r>
      <w:r>
        <w:rPr>
          <w:sz w:val="24"/>
        </w:rPr>
        <w:t>(3):170-178.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Udesen, E. O., and Benson, N. (2006). Spatio-temperal distribution of heavy metals in sedi-</w:t>
      </w:r>
      <w:r>
        <w:rPr>
          <w:spacing w:val="1"/>
        </w:rPr>
        <w:t> </w:t>
      </w:r>
      <w:r>
        <w:rPr/>
        <w:t>ments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surface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Stebbs</w:t>
      </w:r>
      <w:r>
        <w:rPr>
          <w:spacing w:val="-6"/>
        </w:rPr>
        <w:t> </w:t>
      </w:r>
      <w:r>
        <w:rPr/>
        <w:t>Creek</w:t>
      </w:r>
      <w:r>
        <w:rPr>
          <w:spacing w:val="-6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Tends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applied</w:t>
      </w:r>
      <w:r>
        <w:rPr>
          <w:spacing w:val="-6"/>
        </w:rPr>
        <w:t> </w:t>
      </w:r>
      <w:r>
        <w:rPr/>
        <w:t>Science</w:t>
      </w:r>
      <w:r>
        <w:rPr>
          <w:spacing w:val="-5"/>
        </w:rPr>
        <w:t> </w:t>
      </w:r>
      <w:r>
        <w:rPr/>
        <w:t>s</w:t>
      </w:r>
      <w:r>
        <w:rPr>
          <w:spacing w:val="-7"/>
        </w:rPr>
        <w:t> </w:t>
      </w:r>
      <w:r>
        <w:rPr/>
        <w:t>Research.</w:t>
      </w:r>
      <w:r>
        <w:rPr>
          <w:spacing w:val="-57"/>
        </w:rPr>
        <w:t> </w:t>
      </w:r>
      <w:r>
        <w:rPr/>
        <w:t>1(2):</w:t>
      </w:r>
      <w:r>
        <w:rPr>
          <w:spacing w:val="-1"/>
        </w:rPr>
        <w:t> </w:t>
      </w:r>
      <w:r>
        <w:rPr/>
        <w:t>292-300.</w:t>
      </w:r>
    </w:p>
    <w:p>
      <w:pPr>
        <w:spacing w:line="360" w:lineRule="auto" w:before="1"/>
        <w:ind w:left="1680" w:right="1436" w:hanging="720"/>
        <w:jc w:val="both"/>
        <w:rPr>
          <w:sz w:val="24"/>
        </w:rPr>
      </w:pPr>
      <w:r>
        <w:rPr>
          <w:sz w:val="24"/>
        </w:rPr>
        <w:t>Udosen,</w:t>
      </w:r>
      <w:r>
        <w:rPr>
          <w:spacing w:val="-14"/>
          <w:sz w:val="24"/>
        </w:rPr>
        <w:t> </w:t>
      </w:r>
      <w:r>
        <w:rPr>
          <w:sz w:val="24"/>
        </w:rPr>
        <w:t>N.A.,</w:t>
      </w:r>
      <w:r>
        <w:rPr>
          <w:spacing w:val="-13"/>
          <w:sz w:val="24"/>
        </w:rPr>
        <w:t> </w:t>
      </w:r>
      <w:r>
        <w:rPr>
          <w:sz w:val="24"/>
        </w:rPr>
        <w:t>Effiong,</w:t>
      </w:r>
      <w:r>
        <w:rPr>
          <w:spacing w:val="-13"/>
          <w:sz w:val="24"/>
        </w:rPr>
        <w:t> </w:t>
      </w:r>
      <w:r>
        <w:rPr>
          <w:sz w:val="24"/>
        </w:rPr>
        <w:t>S.E.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John,</w:t>
      </w:r>
      <w:r>
        <w:rPr>
          <w:spacing w:val="-13"/>
          <w:sz w:val="24"/>
        </w:rPr>
        <w:t> </w:t>
      </w:r>
      <w:r>
        <w:rPr>
          <w:sz w:val="24"/>
        </w:rPr>
        <w:t>B.E.</w:t>
      </w:r>
      <w:r>
        <w:rPr>
          <w:spacing w:val="-14"/>
          <w:sz w:val="24"/>
        </w:rPr>
        <w:t> </w:t>
      </w:r>
      <w:r>
        <w:rPr>
          <w:sz w:val="24"/>
        </w:rPr>
        <w:t>(2010).</w:t>
      </w:r>
      <w:r>
        <w:rPr>
          <w:spacing w:val="-14"/>
          <w:sz w:val="24"/>
        </w:rPr>
        <w:t> </w:t>
      </w:r>
      <w:r>
        <w:rPr>
          <w:sz w:val="24"/>
        </w:rPr>
        <w:t>Distribution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trace</w:t>
      </w:r>
      <w:r>
        <w:rPr>
          <w:spacing w:val="-14"/>
          <w:sz w:val="24"/>
        </w:rPr>
        <w:t> </w:t>
      </w:r>
      <w:r>
        <w:rPr>
          <w:sz w:val="24"/>
        </w:rPr>
        <w:t>metals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surface</w:t>
      </w:r>
      <w:r>
        <w:rPr>
          <w:spacing w:val="-14"/>
          <w:sz w:val="24"/>
        </w:rPr>
        <w:t> </w:t>
      </w:r>
      <w:r>
        <w:rPr>
          <w:sz w:val="24"/>
        </w:rPr>
        <w:t>water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sediments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Imo</w:t>
      </w:r>
      <w:r>
        <w:rPr>
          <w:spacing w:val="-14"/>
          <w:sz w:val="24"/>
        </w:rPr>
        <w:t> </w:t>
      </w:r>
      <w:r>
        <w:rPr>
          <w:sz w:val="24"/>
        </w:rPr>
        <w:t>River</w:t>
      </w:r>
      <w:r>
        <w:rPr>
          <w:spacing w:val="-16"/>
          <w:sz w:val="24"/>
        </w:rPr>
        <w:t> </w:t>
      </w:r>
      <w:r>
        <w:rPr>
          <w:sz w:val="24"/>
        </w:rPr>
        <w:t>Esturary,</w:t>
      </w:r>
      <w:r>
        <w:rPr>
          <w:spacing w:val="-15"/>
          <w:sz w:val="24"/>
        </w:rPr>
        <w:t> </w:t>
      </w:r>
      <w:r>
        <w:rPr>
          <w:sz w:val="24"/>
        </w:rPr>
        <w:t>Nigeria.</w:t>
      </w:r>
      <w:r>
        <w:rPr>
          <w:i/>
          <w:sz w:val="24"/>
        </w:rPr>
        <w:t>Health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assessment,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Season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Phys-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icochemical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Journals</w:t>
      </w:r>
      <w:r>
        <w:rPr>
          <w:sz w:val="24"/>
        </w:rPr>
        <w:t>, 8: 1 – 8.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Ufodile,</w:t>
      </w:r>
      <w:r>
        <w:rPr>
          <w:spacing w:val="-12"/>
        </w:rPr>
        <w:t> </w:t>
      </w:r>
      <w:r>
        <w:rPr/>
        <w:t>E.B.C.,</w:t>
      </w:r>
      <w:r>
        <w:rPr>
          <w:spacing w:val="-11"/>
        </w:rPr>
        <w:t> </w:t>
      </w:r>
      <w:r>
        <w:rPr/>
        <w:t>Kwanasie,</w:t>
      </w:r>
      <w:r>
        <w:rPr>
          <w:spacing w:val="-11"/>
        </w:rPr>
        <w:t> </w:t>
      </w:r>
      <w:r>
        <w:rPr/>
        <w:t>A.S.,</w:t>
      </w:r>
      <w:r>
        <w:rPr>
          <w:spacing w:val="-11"/>
        </w:rPr>
        <w:t> </w:t>
      </w:r>
      <w:r>
        <w:rPr/>
        <w:t>Chude,</w:t>
      </w:r>
      <w:r>
        <w:rPr>
          <w:spacing w:val="-9"/>
        </w:rPr>
        <w:t> </w:t>
      </w:r>
      <w:r>
        <w:rPr/>
        <w:t>L.A.</w:t>
      </w:r>
      <w:r>
        <w:rPr>
          <w:spacing w:val="-12"/>
        </w:rPr>
        <w:t> </w:t>
      </w:r>
      <w:r>
        <w:rPr/>
        <w:t>(2001).</w:t>
      </w:r>
      <w:r>
        <w:rPr>
          <w:spacing w:val="-13"/>
        </w:rPr>
        <w:t> </w:t>
      </w:r>
      <w:r>
        <w:rPr/>
        <w:t>On-set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rain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destabilizing</w:t>
      </w:r>
      <w:r>
        <w:rPr>
          <w:spacing w:val="-13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aquatic</w:t>
      </w:r>
      <w:r>
        <w:rPr>
          <w:spacing w:val="-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parameters. Journal</w:t>
      </w:r>
      <w:r>
        <w:rPr>
          <w:spacing w:val="-1"/>
        </w:rPr>
        <w:t> </w:t>
      </w:r>
      <w:r>
        <w:rPr/>
        <w:t>of awuatic</w:t>
      </w:r>
      <w:r>
        <w:rPr>
          <w:spacing w:val="-2"/>
        </w:rPr>
        <w:t> </w:t>
      </w:r>
      <w:r>
        <w:rPr/>
        <w:t>sciences. 10(2)</w:t>
      </w:r>
      <w:r>
        <w:rPr>
          <w:spacing w:val="-1"/>
        </w:rPr>
        <w:t> </w:t>
      </w:r>
      <w:r>
        <w:rPr/>
        <w:t>91-94.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sz w:val="24"/>
        </w:rPr>
        <w:t>Ugwu, A.,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Wakam,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8.569.</w:t>
      </w:r>
    </w:p>
    <w:p>
      <w:pPr>
        <w:spacing w:after="0"/>
        <w:jc w:val="both"/>
        <w:rPr>
          <w:sz w:val="24"/>
        </w:rPr>
        <w:sectPr>
          <w:headerReference w:type="default" r:id="rId488"/>
          <w:footerReference w:type="default" r:id="rId489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60"/>
        <w:ind w:left="1680" w:right="1439" w:hanging="720"/>
        <w:jc w:val="both"/>
      </w:pPr>
      <w:r>
        <w:rPr/>
        <w:t>Ugwu,</w:t>
      </w:r>
      <w:r>
        <w:rPr>
          <w:spacing w:val="-8"/>
        </w:rPr>
        <w:t> </w:t>
      </w:r>
      <w:r>
        <w:rPr/>
        <w:t>E.</w:t>
      </w:r>
      <w:r>
        <w:rPr>
          <w:spacing w:val="-5"/>
        </w:rPr>
        <w:t> </w:t>
      </w:r>
      <w:r>
        <w:rPr/>
        <w:t>I.</w:t>
      </w:r>
      <w:r>
        <w:rPr>
          <w:spacing w:val="-7"/>
        </w:rPr>
        <w:t> </w:t>
      </w:r>
      <w:r>
        <w:rPr/>
        <w:t>(2016).</w:t>
      </w:r>
      <w:r>
        <w:rPr>
          <w:spacing w:val="-7"/>
        </w:rPr>
        <w:t> </w:t>
      </w:r>
      <w:r>
        <w:rPr/>
        <w:t>Study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physicochemical</w:t>
      </w:r>
      <w:r>
        <w:rPr>
          <w:spacing w:val="-6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8"/>
        </w:rPr>
        <w:t> </w:t>
      </w:r>
      <w:r>
        <w:rPr/>
        <w:t>samples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Onuiro</w:t>
      </w:r>
      <w:r>
        <w:rPr>
          <w:spacing w:val="-6"/>
        </w:rPr>
        <w:t> </w:t>
      </w:r>
      <w:r>
        <w:rPr/>
        <w:t>river,</w:t>
      </w:r>
      <w:r>
        <w:rPr>
          <w:spacing w:val="-58"/>
        </w:rPr>
        <w:t> </w:t>
      </w:r>
      <w:r>
        <w:rPr/>
        <w:t>Imo</w:t>
      </w:r>
      <w:r>
        <w:rPr>
          <w:spacing w:val="-1"/>
        </w:rPr>
        <w:t> </w:t>
      </w:r>
      <w:r>
        <w:rPr/>
        <w:t>State.</w:t>
      </w:r>
    </w:p>
    <w:p>
      <w:pPr>
        <w:spacing w:line="360" w:lineRule="auto" w:before="1"/>
        <w:ind w:left="1680" w:right="1438" w:hanging="720"/>
        <w:jc w:val="both"/>
        <w:rPr>
          <w:sz w:val="24"/>
        </w:rPr>
      </w:pPr>
      <w:r>
        <w:rPr>
          <w:sz w:val="24"/>
        </w:rPr>
        <w:t>Ujowundu, C.O. Nwooju, L.A. and Ujowundu, F.N. (2014). Qualitative assessment of poly-</w:t>
      </w:r>
      <w:r>
        <w:rPr>
          <w:spacing w:val="1"/>
          <w:sz w:val="24"/>
        </w:rPr>
        <w:t> </w:t>
      </w:r>
      <w:r>
        <w:rPr>
          <w:sz w:val="24"/>
        </w:rPr>
        <w:t>chyclic aromatic hydrocarbon, and heavy metals in fish. </w:t>
      </w:r>
      <w:r>
        <w:rPr>
          <w:i/>
          <w:sz w:val="24"/>
        </w:rPr>
        <w:t>Journal of Applied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, </w:t>
      </w:r>
      <w:r>
        <w:rPr>
          <w:b/>
          <w:sz w:val="24"/>
        </w:rPr>
        <w:t>25</w:t>
      </w:r>
      <w:r>
        <w:rPr>
          <w:sz w:val="24"/>
        </w:rPr>
        <w:t>(1):107-123</w:t>
      </w:r>
    </w:p>
    <w:p>
      <w:pPr>
        <w:spacing w:line="360" w:lineRule="auto" w:before="0"/>
        <w:ind w:left="1680" w:right="1439" w:hanging="720"/>
        <w:jc w:val="both"/>
        <w:rPr>
          <w:sz w:val="24"/>
        </w:rPr>
      </w:pPr>
      <w:r>
        <w:rPr>
          <w:sz w:val="24"/>
        </w:rPr>
        <w:t>Uma, K.O. (1980). Water resource of Owerri and its environs, Imo State Nigeria.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Geology,</w:t>
      </w:r>
      <w:r>
        <w:rPr>
          <w:b/>
          <w:sz w:val="24"/>
        </w:rPr>
        <w:t>17</w:t>
      </w:r>
      <w:r>
        <w:rPr>
          <w:sz w:val="24"/>
        </w:rPr>
        <w:t>: 147-151.</w:t>
      </w:r>
    </w:p>
    <w:p>
      <w:pPr>
        <w:spacing w:line="360" w:lineRule="auto" w:before="0"/>
        <w:ind w:left="1680" w:right="1433" w:hanging="720"/>
        <w:jc w:val="both"/>
        <w:rPr>
          <w:sz w:val="24"/>
        </w:rPr>
      </w:pPr>
      <w:r>
        <w:rPr>
          <w:sz w:val="24"/>
        </w:rPr>
        <w:t>Umorn, I.U. and Onianwa, P.C. (2005). Concentration and Distribution of some heavy metals</w:t>
      </w:r>
      <w:r>
        <w:rPr>
          <w:spacing w:val="-57"/>
          <w:sz w:val="24"/>
        </w:rPr>
        <w:t> </w:t>
      </w:r>
      <w:r>
        <w:rPr>
          <w:sz w:val="24"/>
        </w:rPr>
        <w:t>in urban soils of Ibadan, Nigeria. </w:t>
      </w:r>
      <w:r>
        <w:rPr>
          <w:i/>
          <w:sz w:val="24"/>
        </w:rPr>
        <w:t>Pakistan Journal of Industrial Research,</w:t>
      </w:r>
      <w:r>
        <w:rPr>
          <w:b/>
          <w:sz w:val="24"/>
        </w:rPr>
        <w:t>48</w:t>
      </w:r>
      <w:r>
        <w:rPr>
          <w:sz w:val="24"/>
        </w:rPr>
        <w:t>: 397 –</w:t>
      </w:r>
      <w:r>
        <w:rPr>
          <w:spacing w:val="1"/>
          <w:sz w:val="24"/>
        </w:rPr>
        <w:t> </w:t>
      </w:r>
      <w:r>
        <w:rPr>
          <w:sz w:val="24"/>
        </w:rPr>
        <w:t>401.</w:t>
      </w:r>
    </w:p>
    <w:p>
      <w:pPr>
        <w:pStyle w:val="BodyText"/>
        <w:spacing w:before="1"/>
        <w:ind w:left="960"/>
        <w:jc w:val="both"/>
      </w:pPr>
      <w:r>
        <w:rPr/>
        <w:t>USEPA</w:t>
      </w:r>
      <w:r>
        <w:rPr>
          <w:spacing w:val="-1"/>
        </w:rPr>
        <w:t> </w:t>
      </w:r>
      <w:r>
        <w:rPr/>
        <w:t>(2010). EPA</w:t>
      </w:r>
      <w:r>
        <w:rPr>
          <w:spacing w:val="-1"/>
        </w:rPr>
        <w:t> </w:t>
      </w:r>
      <w:r>
        <w:rPr/>
        <w:t>method 610.</w:t>
      </w:r>
      <w:r>
        <w:rPr>
          <w:spacing w:val="-1"/>
        </w:rPr>
        <w:t> </w:t>
      </w:r>
      <w:r>
        <w:rPr/>
        <w:t>Poly</w:t>
      </w:r>
      <w:r>
        <w:rPr>
          <w:spacing w:val="-8"/>
        </w:rPr>
        <w:t> </w:t>
      </w:r>
      <w:r>
        <w:rPr/>
        <w:t>nuclear</w:t>
      </w:r>
      <w:r>
        <w:rPr>
          <w:spacing w:val="-1"/>
        </w:rPr>
        <w:t> </w:t>
      </w:r>
      <w:r>
        <w:rPr/>
        <w:t>aromatic hydrocarbon.</w:t>
      </w:r>
    </w:p>
    <w:p>
      <w:pPr>
        <w:pStyle w:val="BodyText"/>
        <w:spacing w:line="360" w:lineRule="auto" w:before="137"/>
        <w:ind w:left="1680" w:right="1436" w:hanging="720"/>
        <w:jc w:val="both"/>
      </w:pPr>
      <w:r>
        <w:rPr/>
        <w:t>USEPA (U.S Environmental protection Agency (2005). Guidelines for carcinogenic risk as-</w:t>
      </w:r>
      <w:r>
        <w:rPr>
          <w:spacing w:val="1"/>
        </w:rPr>
        <w:t> </w:t>
      </w:r>
      <w:r>
        <w:rPr/>
        <w:t>sessment</w:t>
      </w:r>
      <w:r>
        <w:rPr>
          <w:spacing w:val="-1"/>
        </w:rPr>
        <w:t> </w:t>
      </w:r>
      <w:r>
        <w:rPr/>
        <w:t>from. Washington D.C.  EPA/630/P-03/001/F).</w:t>
      </w:r>
    </w:p>
    <w:p>
      <w:pPr>
        <w:pStyle w:val="BodyText"/>
        <w:ind w:left="960"/>
        <w:jc w:val="both"/>
      </w:pPr>
      <w:r>
        <w:rPr/>
        <w:t>USEPA,</w:t>
      </w:r>
      <w:r>
        <w:rPr>
          <w:spacing w:val="-2"/>
        </w:rPr>
        <w:t> </w:t>
      </w:r>
      <w:r>
        <w:rPr/>
        <w:t>(1997):</w:t>
      </w:r>
      <w:r>
        <w:rPr>
          <w:spacing w:val="-1"/>
        </w:rPr>
        <w:t> </w:t>
      </w:r>
      <w:r>
        <w:rPr/>
        <w:t>Charles</w:t>
      </w:r>
      <w:r>
        <w:rPr>
          <w:spacing w:val="1"/>
        </w:rPr>
        <w:t> </w:t>
      </w:r>
      <w:r>
        <w:rPr/>
        <w:t>River</w:t>
      </w:r>
      <w:r>
        <w:rPr>
          <w:spacing w:val="-3"/>
        </w:rPr>
        <w:t> </w:t>
      </w:r>
      <w:r>
        <w:rPr/>
        <w:t>sediment/water</w:t>
      </w:r>
      <w:r>
        <w:rPr>
          <w:spacing w:val="-4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report.</w:t>
      </w:r>
    </w:p>
    <w:p>
      <w:pPr>
        <w:spacing w:line="360" w:lineRule="auto" w:before="139"/>
        <w:ind w:left="1680" w:right="1437" w:hanging="720"/>
        <w:jc w:val="both"/>
        <w:rPr>
          <w:sz w:val="24"/>
        </w:rPr>
      </w:pPr>
      <w:r>
        <w:rPr>
          <w:sz w:val="24"/>
        </w:rPr>
        <w:t>Uson,</w:t>
      </w:r>
      <w:r>
        <w:rPr>
          <w:spacing w:val="-2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Enewan,</w:t>
      </w:r>
      <w:r>
        <w:rPr>
          <w:spacing w:val="-2"/>
          <w:sz w:val="24"/>
        </w:rPr>
        <w:t> </w:t>
      </w:r>
      <w:r>
        <w:rPr>
          <w:sz w:val="24"/>
        </w:rPr>
        <w:t>U.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Thomas,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2"/>
          <w:sz w:val="24"/>
        </w:rPr>
        <w:t> </w:t>
      </w: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physicochemical</w:t>
      </w:r>
      <w:r>
        <w:rPr>
          <w:spacing w:val="-1"/>
          <w:sz w:val="24"/>
        </w:rPr>
        <w:t> </w:t>
      </w:r>
      <w:r>
        <w:rPr>
          <w:sz w:val="24"/>
        </w:rPr>
        <w:t>parame-</w:t>
      </w:r>
      <w:r>
        <w:rPr>
          <w:spacing w:val="-58"/>
          <w:sz w:val="24"/>
        </w:rPr>
        <w:t> </w:t>
      </w:r>
      <w:r>
        <w:rPr>
          <w:sz w:val="24"/>
        </w:rPr>
        <w:t>ters of water and sediments from Iko River Nigeria. </w:t>
      </w:r>
      <w:r>
        <w:rPr>
          <w:i/>
          <w:sz w:val="24"/>
        </w:rPr>
        <w:t>International Journal of Biotech-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nology,</w:t>
      </w:r>
      <w:r>
        <w:rPr>
          <w:b/>
          <w:sz w:val="24"/>
        </w:rPr>
        <w:t>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8-17.</w:t>
      </w:r>
    </w:p>
    <w:p>
      <w:pPr>
        <w:pStyle w:val="BodyText"/>
        <w:spacing w:line="360" w:lineRule="auto"/>
        <w:ind w:left="1680" w:right="1437" w:hanging="720"/>
        <w:jc w:val="both"/>
      </w:pPr>
      <w:r>
        <w:rPr/>
        <w:t>Uwah,      </w:t>
      </w:r>
      <w:r>
        <w:rPr>
          <w:spacing w:val="1"/>
        </w:rPr>
        <w:t> </w:t>
      </w:r>
      <w:r>
        <w:rPr/>
        <w:t>I.E.,      </w:t>
      </w:r>
      <w:r>
        <w:rPr>
          <w:spacing w:val="1"/>
        </w:rPr>
        <w:t> </w:t>
      </w:r>
      <w:r>
        <w:rPr/>
        <w:t>Dan,       </w:t>
      </w:r>
      <w:r>
        <w:rPr>
          <w:spacing w:val="1"/>
        </w:rPr>
        <w:t> </w:t>
      </w:r>
      <w:r>
        <w:rPr/>
        <w:t>S.F.,       </w:t>
      </w:r>
      <w:r>
        <w:rPr>
          <w:spacing w:val="1"/>
        </w:rPr>
        <w:t> </w:t>
      </w:r>
      <w:r>
        <w:rPr/>
        <w:t>Etiuma,       </w:t>
      </w:r>
      <w:r>
        <w:rPr>
          <w:spacing w:val="1"/>
        </w:rPr>
        <w:t> </w:t>
      </w:r>
      <w:r>
        <w:rPr/>
        <w:t>R.A.       </w:t>
      </w:r>
      <w:r>
        <w:rPr>
          <w:spacing w:val="1"/>
        </w:rPr>
        <w:t> </w:t>
      </w:r>
      <w:r>
        <w:rPr/>
        <w:t>and       </w:t>
      </w:r>
      <w:r>
        <w:rPr>
          <w:spacing w:val="1"/>
        </w:rPr>
        <w:t> </w:t>
      </w:r>
      <w:r>
        <w:rPr/>
        <w:t>Umoh,       </w:t>
      </w:r>
      <w:r>
        <w:rPr>
          <w:spacing w:val="1"/>
        </w:rPr>
        <w:t> </w:t>
      </w:r>
      <w:r>
        <w:rPr/>
        <w:t>U.U.</w:t>
      </w:r>
      <w:r>
        <w:rPr>
          <w:spacing w:val="1"/>
        </w:rPr>
        <w:t> </w:t>
      </w:r>
      <w:r>
        <w:rPr/>
        <w:t>(2013). Evaluation of status of heavy metals pollution of sediments in Qua Iboe River</w:t>
      </w:r>
      <w:r>
        <w:rPr>
          <w:spacing w:val="1"/>
        </w:rPr>
        <w:t> </w:t>
      </w:r>
      <w:r>
        <w:rPr/>
        <w:t>Estuary and associated creeks, South-Eastern Nigeria. </w:t>
      </w:r>
      <w:r>
        <w:rPr>
          <w:i/>
        </w:rPr>
        <w:t>Journal of Environmental Pol-</w:t>
      </w:r>
      <w:r>
        <w:rPr>
          <w:i/>
          <w:spacing w:val="1"/>
        </w:rPr>
        <w:t> </w:t>
      </w:r>
      <w:r>
        <w:rPr>
          <w:i/>
        </w:rPr>
        <w:t>lution,</w:t>
      </w:r>
      <w:r>
        <w:rPr>
          <w:b/>
        </w:rPr>
        <w:t>2</w:t>
      </w:r>
      <w:r>
        <w:rPr/>
        <w:t>(4):</w:t>
      </w:r>
      <w:r>
        <w:rPr>
          <w:spacing w:val="-1"/>
        </w:rPr>
        <w:t> </w:t>
      </w:r>
      <w:r>
        <w:rPr/>
        <w:t>110-112.</w:t>
      </w:r>
    </w:p>
    <w:p>
      <w:pPr>
        <w:pStyle w:val="BodyText"/>
        <w:spacing w:line="360" w:lineRule="auto"/>
        <w:ind w:left="1680" w:right="1438" w:hanging="720"/>
        <w:jc w:val="both"/>
      </w:pPr>
      <w:r>
        <w:rPr/>
        <w:t>Uwah,</w:t>
      </w:r>
      <w:r>
        <w:rPr>
          <w:spacing w:val="-1"/>
        </w:rPr>
        <w:t> </w:t>
      </w:r>
      <w:r>
        <w:rPr/>
        <w:t>I.E.,</w:t>
      </w:r>
      <w:r>
        <w:rPr>
          <w:spacing w:val="-4"/>
        </w:rPr>
        <w:t> </w:t>
      </w:r>
      <w:r>
        <w:rPr/>
        <w:t>Dan,</w:t>
      </w:r>
      <w:r>
        <w:rPr>
          <w:spacing w:val="-4"/>
        </w:rPr>
        <w:t> </w:t>
      </w:r>
      <w:r>
        <w:rPr/>
        <w:t>S.F.,</w:t>
      </w:r>
      <w:r>
        <w:rPr>
          <w:spacing w:val="-3"/>
        </w:rPr>
        <w:t> </w:t>
      </w:r>
      <w:r>
        <w:rPr/>
        <w:t>Etiuma,</w:t>
      </w:r>
      <w:r>
        <w:rPr>
          <w:spacing w:val="-4"/>
        </w:rPr>
        <w:t> </w:t>
      </w:r>
      <w:r>
        <w:rPr/>
        <w:t>R.A.,</w:t>
      </w:r>
      <w:r>
        <w:rPr>
          <w:spacing w:val="-3"/>
        </w:rPr>
        <w:t> </w:t>
      </w:r>
      <w:r>
        <w:rPr/>
        <w:t>Umoh,</w:t>
      </w:r>
      <w:r>
        <w:rPr>
          <w:spacing w:val="-4"/>
        </w:rPr>
        <w:t> </w:t>
      </w:r>
      <w:r>
        <w:rPr/>
        <w:t>U.U.</w:t>
      </w:r>
      <w:r>
        <w:rPr>
          <w:spacing w:val="-4"/>
        </w:rPr>
        <w:t> </w:t>
      </w:r>
      <w:r>
        <w:rPr/>
        <w:t>(2013).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heavy</w:t>
      </w:r>
      <w:r>
        <w:rPr>
          <w:spacing w:val="-9"/>
        </w:rPr>
        <w:t> </w:t>
      </w:r>
      <w:r>
        <w:rPr/>
        <w:t>metals</w:t>
      </w:r>
      <w:r>
        <w:rPr>
          <w:spacing w:val="-57"/>
        </w:rPr>
        <w:t> </w:t>
      </w:r>
      <w:r>
        <w:rPr>
          <w:spacing w:val="-1"/>
        </w:rPr>
        <w:t>pollution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sediments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Qua</w:t>
      </w:r>
      <w:r>
        <w:rPr>
          <w:spacing w:val="-12"/>
        </w:rPr>
        <w:t> </w:t>
      </w:r>
      <w:r>
        <w:rPr/>
        <w:t>–</w:t>
      </w:r>
      <w:r>
        <w:rPr>
          <w:spacing w:val="-10"/>
        </w:rPr>
        <w:t> </w:t>
      </w:r>
      <w:r>
        <w:rPr/>
        <w:t>Iboe</w:t>
      </w:r>
      <w:r>
        <w:rPr>
          <w:spacing w:val="-13"/>
        </w:rPr>
        <w:t> </w:t>
      </w:r>
      <w:r>
        <w:rPr/>
        <w:t>River</w:t>
      </w:r>
      <w:r>
        <w:rPr>
          <w:spacing w:val="-11"/>
        </w:rPr>
        <w:t> </w:t>
      </w:r>
      <w:r>
        <w:rPr/>
        <w:t>Estuary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Association</w:t>
      </w:r>
      <w:r>
        <w:rPr>
          <w:spacing w:val="-12"/>
        </w:rPr>
        <w:t> </w:t>
      </w:r>
      <w:r>
        <w:rPr/>
        <w:t>Creeks,</w:t>
      </w:r>
      <w:r>
        <w:rPr>
          <w:spacing w:val="-10"/>
        </w:rPr>
        <w:t> </w:t>
      </w:r>
      <w:r>
        <w:rPr/>
        <w:t>South</w:t>
      </w:r>
      <w:r>
        <w:rPr>
          <w:spacing w:val="-12"/>
        </w:rPr>
        <w:t> </w:t>
      </w:r>
      <w:r>
        <w:rPr/>
        <w:t>East-</w:t>
      </w:r>
      <w:r>
        <w:rPr>
          <w:spacing w:val="-57"/>
        </w:rPr>
        <w:t> </w:t>
      </w:r>
      <w:r>
        <w:rPr/>
        <w:t>ern</w:t>
      </w:r>
      <w:r>
        <w:rPr>
          <w:spacing w:val="-1"/>
        </w:rPr>
        <w:t> </w:t>
      </w:r>
      <w:r>
        <w:rPr/>
        <w:t>Nigeria. </w:t>
      </w:r>
      <w:r>
        <w:rPr>
          <w:i/>
        </w:rPr>
        <w:t>Journal of Environmental Pollution,</w:t>
      </w:r>
      <w:r>
        <w:rPr>
          <w:b/>
        </w:rPr>
        <w:t>2</w:t>
      </w:r>
      <w:r>
        <w:rPr/>
        <w:t>(4): 110 –</w:t>
      </w:r>
      <w:r>
        <w:rPr>
          <w:spacing w:val="-1"/>
        </w:rPr>
        <w:t> </w:t>
      </w:r>
      <w:r>
        <w:rPr/>
        <w:t>122.</w:t>
      </w:r>
    </w:p>
    <w:p>
      <w:pPr>
        <w:spacing w:line="360" w:lineRule="auto" w:before="1"/>
        <w:ind w:left="1680" w:right="1437" w:hanging="720"/>
        <w:jc w:val="both"/>
        <w:rPr>
          <w:sz w:val="24"/>
        </w:rPr>
      </w:pPr>
      <w:r>
        <w:rPr>
          <w:sz w:val="24"/>
        </w:rPr>
        <w:t>Uzoekwe, S. A., and Achudume, A. (2011). Pollutinn status and effect of crude oil spillage in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Ughoton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stream</w:t>
      </w:r>
      <w:r>
        <w:rPr>
          <w:spacing w:val="-12"/>
          <w:sz w:val="24"/>
        </w:rPr>
        <w:t> </w:t>
      </w:r>
      <w:r>
        <w:rPr>
          <w:sz w:val="24"/>
        </w:rPr>
        <w:t>ecosystem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Niger</w:t>
      </w:r>
      <w:r>
        <w:rPr>
          <w:spacing w:val="-16"/>
          <w:sz w:val="24"/>
        </w:rPr>
        <w:t> </w:t>
      </w:r>
      <w:r>
        <w:rPr>
          <w:sz w:val="24"/>
        </w:rPr>
        <w:t>Delta.</w:t>
      </w:r>
      <w:r>
        <w:rPr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Ecological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57"/>
          <w:sz w:val="24"/>
        </w:rPr>
        <w:t> </w:t>
      </w:r>
      <w:r>
        <w:rPr>
          <w:sz w:val="24"/>
        </w:rPr>
        <w:t>2:3; 469-473.</w:t>
      </w:r>
    </w:p>
    <w:p>
      <w:pPr>
        <w:pStyle w:val="BodyText"/>
        <w:spacing w:line="360" w:lineRule="auto"/>
        <w:ind w:left="1680" w:right="1434" w:hanging="720"/>
        <w:jc w:val="both"/>
      </w:pPr>
      <w:r>
        <w:rPr/>
        <w:t>Wei,</w:t>
      </w:r>
      <w:r>
        <w:rPr>
          <w:spacing w:val="-4"/>
        </w:rPr>
        <w:t> </w:t>
      </w:r>
      <w:r>
        <w:rPr/>
        <w:t>O.,</w:t>
      </w:r>
      <w:r>
        <w:rPr>
          <w:spacing w:val="-4"/>
        </w:rPr>
        <w:t> </w:t>
      </w:r>
      <w:r>
        <w:rPr/>
        <w:t>Han,</w:t>
      </w:r>
      <w:r>
        <w:rPr>
          <w:spacing w:val="-2"/>
        </w:rPr>
        <w:t> </w:t>
      </w:r>
      <w:r>
        <w:rPr/>
        <w:t>Y.,</w:t>
      </w:r>
      <w:r>
        <w:rPr>
          <w:spacing w:val="-1"/>
        </w:rPr>
        <w:t> </w:t>
      </w:r>
      <w:r>
        <w:rPr/>
        <w:t>Bandore,</w:t>
      </w:r>
      <w:r>
        <w:rPr>
          <w:spacing w:val="-4"/>
        </w:rPr>
        <w:t> </w:t>
      </w:r>
      <w:r>
        <w:rPr/>
        <w:t>B.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Niche,</w:t>
      </w:r>
      <w:r>
        <w:rPr>
          <w:spacing w:val="-2"/>
        </w:rPr>
        <w:t> </w:t>
      </w:r>
      <w:r>
        <w:rPr/>
        <w:t>W.I.</w:t>
      </w:r>
      <w:r>
        <w:rPr>
          <w:spacing w:val="-2"/>
        </w:rPr>
        <w:t> </w:t>
      </w:r>
      <w:r>
        <w:rPr/>
        <w:t>(2015).</w:t>
      </w:r>
      <w:r>
        <w:rPr>
          <w:spacing w:val="-5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particle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partitioning</w:t>
      </w:r>
      <w:r>
        <w:rPr>
          <w:spacing w:val="-58"/>
        </w:rPr>
        <w:t> </w:t>
      </w:r>
      <w:r>
        <w:rPr/>
        <w:t>and carcinogenic risk of polycyclic aromatic hydrocarbons and their oxygen and nitro-</w:t>
      </w:r>
      <w:r>
        <w:rPr>
          <w:spacing w:val="-57"/>
        </w:rPr>
        <w:t> </w:t>
      </w:r>
      <w:r>
        <w:rPr/>
        <w:t>gen</w:t>
      </w:r>
      <w:r>
        <w:rPr>
          <w:spacing w:val="-7"/>
        </w:rPr>
        <w:t> </w:t>
      </w:r>
      <w:r>
        <w:rPr/>
        <w:t>containing</w:t>
      </w:r>
      <w:r>
        <w:rPr>
          <w:spacing w:val="-11"/>
        </w:rPr>
        <w:t> </w:t>
      </w:r>
      <w:r>
        <w:rPr/>
        <w:t>derivatives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Xian,</w:t>
      </w:r>
      <w:r>
        <w:rPr>
          <w:spacing w:val="-9"/>
        </w:rPr>
        <w:t> </w:t>
      </w:r>
      <w:r>
        <w:rPr/>
        <w:t>China.</w:t>
      </w:r>
      <w:r>
        <w:rPr>
          <w:spacing w:val="-6"/>
        </w:rPr>
        <w:t> </w:t>
      </w:r>
      <w:r>
        <w:rPr>
          <w:i/>
        </w:rPr>
        <w:t>Article</w:t>
      </w:r>
      <w:r>
        <w:rPr>
          <w:i/>
          <w:spacing w:val="-9"/>
        </w:rPr>
        <w:t> </w:t>
      </w:r>
      <w:r>
        <w:rPr>
          <w:i/>
        </w:rPr>
        <w:t>in</w:t>
      </w:r>
      <w:r>
        <w:rPr>
          <w:i/>
          <w:spacing w:val="-8"/>
        </w:rPr>
        <w:t> </w:t>
      </w:r>
      <w:r>
        <w:rPr>
          <w:i/>
        </w:rPr>
        <w:t>science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Total</w:t>
      </w:r>
      <w:r>
        <w:rPr>
          <w:i/>
          <w:spacing w:val="-7"/>
        </w:rPr>
        <w:t> </w:t>
      </w:r>
      <w:r>
        <w:rPr>
          <w:i/>
        </w:rPr>
        <w:t>Environment,</w:t>
      </w:r>
      <w:r>
        <w:rPr>
          <w:b/>
        </w:rPr>
        <w:t>505</w:t>
      </w:r>
      <w:r>
        <w:rPr/>
        <w:t>:</w:t>
      </w:r>
      <w:r>
        <w:rPr>
          <w:spacing w:val="-58"/>
        </w:rPr>
        <w:t> </w:t>
      </w:r>
      <w:r>
        <w:rPr/>
        <w:t>814 – 822.</w:t>
      </w:r>
    </w:p>
    <w:p>
      <w:pPr>
        <w:pStyle w:val="BodyText"/>
        <w:spacing w:line="360" w:lineRule="auto"/>
        <w:ind w:left="1680" w:right="1436" w:hanging="720"/>
        <w:jc w:val="both"/>
      </w:pPr>
      <w:r>
        <w:rPr/>
        <w:t>WHO</w:t>
      </w:r>
      <w:r>
        <w:rPr>
          <w:spacing w:val="-6"/>
        </w:rPr>
        <w:t> </w:t>
      </w:r>
      <w:r>
        <w:rPr/>
        <w:t>Geneva</w:t>
      </w:r>
      <w:r>
        <w:rPr>
          <w:spacing w:val="-4"/>
        </w:rPr>
        <w:t> </w:t>
      </w:r>
      <w:r>
        <w:rPr/>
        <w:t>(2008).</w:t>
      </w:r>
      <w:r>
        <w:rPr>
          <w:spacing w:val="-6"/>
        </w:rPr>
        <w:t> </w:t>
      </w:r>
      <w:r>
        <w:rPr/>
        <w:t>Guidelines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drinking</w:t>
      </w:r>
      <w:r>
        <w:rPr>
          <w:spacing w:val="-8"/>
        </w:rPr>
        <w:t> </w:t>
      </w:r>
      <w:r>
        <w:rPr/>
        <w:t>water</w:t>
      </w:r>
      <w:r>
        <w:rPr>
          <w:spacing w:val="-6"/>
        </w:rPr>
        <w:t> </w:t>
      </w:r>
      <w:r>
        <w:rPr/>
        <w:t>quality</w:t>
      </w:r>
      <w:r>
        <w:rPr>
          <w:spacing w:val="-8"/>
        </w:rPr>
        <w:t> </w:t>
      </w:r>
      <w:r>
        <w:rPr/>
        <w:t>(electronic</w:t>
      </w:r>
      <w:r>
        <w:rPr>
          <w:spacing w:val="-6"/>
        </w:rPr>
        <w:t> </w:t>
      </w:r>
      <w:r>
        <w:rPr/>
        <w:t>resource)</w:t>
      </w:r>
      <w:r>
        <w:rPr>
          <w:spacing w:val="-4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4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corporating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and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addenda. 1:23-27.</w:t>
      </w:r>
    </w:p>
    <w:p>
      <w:pPr>
        <w:spacing w:after="0" w:line="360" w:lineRule="auto"/>
        <w:jc w:val="both"/>
        <w:sectPr>
          <w:headerReference w:type="default" r:id="rId490"/>
          <w:footerReference w:type="default" r:id="rId491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line="360" w:lineRule="auto" w:before="80"/>
        <w:ind w:left="1680" w:right="1433" w:hanging="720"/>
      </w:pPr>
      <w:r>
        <w:rPr/>
        <w:t>WHO</w:t>
      </w:r>
      <w:r>
        <w:rPr>
          <w:spacing w:val="-12"/>
        </w:rPr>
        <w:t> </w:t>
      </w:r>
      <w:r>
        <w:rPr/>
        <w:t>(2013).</w:t>
      </w:r>
      <w:r>
        <w:rPr>
          <w:spacing w:val="-11"/>
        </w:rPr>
        <w:t> </w:t>
      </w:r>
      <w:r>
        <w:rPr/>
        <w:t>Guidelines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drinking</w:t>
      </w:r>
      <w:r>
        <w:rPr>
          <w:spacing w:val="-13"/>
        </w:rPr>
        <w:t> </w:t>
      </w:r>
      <w:r>
        <w:rPr/>
        <w:t>water</w:t>
      </w:r>
      <w:r>
        <w:rPr>
          <w:spacing w:val="-11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10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-10"/>
          <w:vertAlign w:val="baseline"/>
        </w:rPr>
        <w:t> </w:t>
      </w:r>
      <w:r>
        <w:rPr>
          <w:vertAlign w:val="baseline"/>
        </w:rPr>
        <w:t>recommendation.</w:t>
      </w:r>
      <w:r>
        <w:rPr>
          <w:spacing w:val="-11"/>
          <w:vertAlign w:val="baseline"/>
        </w:rPr>
        <w:t> </w:t>
      </w:r>
      <w:r>
        <w:rPr>
          <w:vertAlign w:val="baseline"/>
        </w:rPr>
        <w:t>World</w:t>
      </w:r>
      <w:r>
        <w:rPr>
          <w:spacing w:val="-10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57"/>
          <w:vertAlign w:val="baseline"/>
        </w:rPr>
        <w:t> </w:t>
      </w:r>
      <w:r>
        <w:rPr>
          <w:vertAlign w:val="baseline"/>
        </w:rPr>
        <w:t>Organization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Geneva</w:t>
      </w:r>
      <w:r>
        <w:rPr>
          <w:spacing w:val="-1"/>
          <w:vertAlign w:val="baseline"/>
        </w:rPr>
        <w:t> </w:t>
      </w:r>
      <w:r>
        <w:rPr>
          <w:vertAlign w:val="baseline"/>
        </w:rPr>
        <w:t>1.</w:t>
      </w:r>
      <w:r>
        <w:rPr>
          <w:spacing w:val="2"/>
          <w:vertAlign w:val="baseline"/>
        </w:rPr>
        <w:t> </w:t>
      </w:r>
      <w:r>
        <w:rPr>
          <w:vertAlign w:val="baseline"/>
        </w:rPr>
        <w:t>Pp. 30</w:t>
      </w:r>
      <w:r>
        <w:rPr>
          <w:spacing w:val="1"/>
          <w:vertAlign w:val="baseline"/>
        </w:rPr>
        <w:t> </w:t>
      </w:r>
      <w:r>
        <w:rPr>
          <w:vertAlign w:val="baseline"/>
        </w:rPr>
        <w:t>– 013.</w:t>
      </w:r>
    </w:p>
    <w:p>
      <w:pPr>
        <w:pStyle w:val="BodyText"/>
        <w:spacing w:before="1"/>
        <w:ind w:left="960"/>
      </w:pPr>
      <w:r>
        <w:rPr/>
        <w:t>WHO,</w:t>
      </w:r>
      <w:r>
        <w:rPr>
          <w:spacing w:val="5"/>
        </w:rPr>
        <w:t> </w:t>
      </w:r>
      <w:r>
        <w:rPr/>
        <w:t>(2000).</w:t>
      </w:r>
      <w:r>
        <w:rPr>
          <w:spacing w:val="5"/>
        </w:rPr>
        <w:t> </w:t>
      </w:r>
      <w:r>
        <w:rPr/>
        <w:t>Water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pharmaceutical.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compendium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guidelines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related</w:t>
      </w:r>
      <w:r>
        <w:rPr>
          <w:spacing w:val="8"/>
        </w:rPr>
        <w:t> </w:t>
      </w:r>
      <w:r>
        <w:rPr/>
        <w:t>materials.</w:t>
      </w:r>
    </w:p>
    <w:p>
      <w:pPr>
        <w:pStyle w:val="BodyText"/>
        <w:spacing w:before="137"/>
        <w:ind w:left="1680"/>
      </w:pP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updated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-3"/>
          <w:vertAlign w:val="baseline"/>
        </w:rPr>
        <w:t> </w:t>
      </w:r>
      <w:r>
        <w:rPr>
          <w:vertAlign w:val="baseline"/>
        </w:rPr>
        <w:t>World 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Organization,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Geneva</w:t>
      </w:r>
      <w:r>
        <w:rPr>
          <w:spacing w:val="-1"/>
          <w:vertAlign w:val="baseline"/>
        </w:rPr>
        <w:t> </w:t>
      </w:r>
      <w:r>
        <w:rPr>
          <w:vertAlign w:val="baseline"/>
        </w:rPr>
        <w:t>2.</w:t>
      </w:r>
      <w:r>
        <w:rPr>
          <w:spacing w:val="-1"/>
          <w:vertAlign w:val="baseline"/>
        </w:rPr>
        <w:t> </w:t>
      </w:r>
      <w:r>
        <w:rPr>
          <w:vertAlign w:val="baseline"/>
        </w:rPr>
        <w:t>170-187.</w:t>
      </w:r>
    </w:p>
    <w:p>
      <w:pPr>
        <w:pStyle w:val="BodyText"/>
        <w:spacing w:line="360" w:lineRule="auto" w:before="139"/>
        <w:ind w:left="960" w:right="2245"/>
      </w:pPr>
      <w:r>
        <w:rPr/>
        <w:t>WHO, (2008). Guidelines for drinking water 1st and 2nd addenda. Vol. 1. 3rd editon.</w:t>
      </w:r>
      <w:r>
        <w:rPr>
          <w:spacing w:val="-57"/>
        </w:rPr>
        <w:t> </w:t>
      </w:r>
      <w:r>
        <w:rPr/>
        <w:t>WHO, (2013). Drinking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standard Wikipedia.</w:t>
      </w:r>
    </w:p>
    <w:p>
      <w:pPr>
        <w:pStyle w:val="BodyText"/>
        <w:ind w:left="960"/>
      </w:pPr>
      <w:r>
        <w:rPr/>
        <w:t>WHO,</w:t>
      </w:r>
      <w:r>
        <w:rPr>
          <w:spacing w:val="-1"/>
        </w:rPr>
        <w:t> </w:t>
      </w:r>
      <w:r>
        <w:rPr/>
        <w:t>(2017).</w:t>
      </w:r>
      <w:r>
        <w:rPr>
          <w:spacing w:val="-1"/>
        </w:rPr>
        <w:t> </w:t>
      </w:r>
      <w:r>
        <w:rPr/>
        <w:t>Guideline for</w:t>
      </w:r>
      <w:r>
        <w:rPr>
          <w:spacing w:val="-2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1"/>
        </w:rPr>
        <w:t> </w:t>
      </w:r>
      <w:r>
        <w:rPr/>
        <w:t>quality,</w:t>
      </w:r>
      <w:r>
        <w:rPr>
          <w:spacing w:val="2"/>
        </w:rPr>
        <w:t> </w:t>
      </w:r>
      <w:r>
        <w:rPr/>
        <w:t>4th</w:t>
      </w:r>
      <w:r>
        <w:rPr>
          <w:spacing w:val="-1"/>
        </w:rPr>
        <w:t> </w:t>
      </w:r>
      <w:r>
        <w:rPr/>
        <w:t>edition:</w:t>
      </w:r>
      <w:r>
        <w:rPr>
          <w:spacing w:val="-1"/>
        </w:rPr>
        <w:t> </w:t>
      </w:r>
      <w:r>
        <w:rPr/>
        <w:t>11-20.</w:t>
      </w:r>
    </w:p>
    <w:p>
      <w:pPr>
        <w:pStyle w:val="BodyText"/>
        <w:spacing w:line="360" w:lineRule="auto" w:before="137"/>
        <w:ind w:left="1680" w:right="1433" w:hanging="720"/>
      </w:pPr>
      <w:r>
        <w:rPr/>
        <w:t>WHO,</w:t>
      </w:r>
      <w:r>
        <w:rPr>
          <w:spacing w:val="-11"/>
        </w:rPr>
        <w:t> </w:t>
      </w:r>
      <w:r>
        <w:rPr/>
        <w:t>polynuclear</w:t>
      </w:r>
      <w:r>
        <w:rPr>
          <w:spacing w:val="-10"/>
        </w:rPr>
        <w:t> </w:t>
      </w:r>
      <w:r>
        <w:rPr/>
        <w:t>aromatic</w:t>
      </w:r>
      <w:r>
        <w:rPr>
          <w:spacing w:val="-12"/>
        </w:rPr>
        <w:t> </w:t>
      </w:r>
      <w:r>
        <w:rPr/>
        <w:t>hydrocarbon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drinking</w:t>
      </w:r>
      <w:r>
        <w:rPr>
          <w:spacing w:val="-12"/>
        </w:rPr>
        <w:t> </w:t>
      </w:r>
      <w:r>
        <w:rPr/>
        <w:t>water.</w:t>
      </w:r>
      <w:r>
        <w:rPr>
          <w:spacing w:val="-9"/>
        </w:rPr>
        <w:t> </w:t>
      </w:r>
      <w:r>
        <w:rPr/>
        <w:t>Background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WHO</w:t>
      </w:r>
      <w:r>
        <w:rPr>
          <w:spacing w:val="-12"/>
        </w:rPr>
        <w:t> </w:t>
      </w:r>
      <w:r>
        <w:rPr/>
        <w:t>Guidelie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quality,</w:t>
      </w:r>
      <w:r>
        <w:rPr>
          <w:spacing w:val="2"/>
        </w:rPr>
        <w:t> </w:t>
      </w:r>
      <w:r>
        <w:rPr/>
        <w:t>World Health</w:t>
      </w:r>
      <w:r>
        <w:rPr>
          <w:spacing w:val="-1"/>
        </w:rPr>
        <w:t> </w:t>
      </w:r>
      <w:r>
        <w:rPr/>
        <w:t>Organization, Geneva, 2003.Pp.</w:t>
      </w:r>
      <w:r>
        <w:rPr>
          <w:spacing w:val="-1"/>
        </w:rPr>
        <w:t> </w:t>
      </w:r>
      <w:r>
        <w:rPr/>
        <w:t>7 –</w:t>
      </w:r>
      <w:r>
        <w:rPr>
          <w:spacing w:val="1"/>
        </w:rPr>
        <w:t> </w:t>
      </w:r>
      <w:r>
        <w:rPr/>
        <w:t>16.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80" w:right="1437" w:hanging="720"/>
        <w:jc w:val="both"/>
      </w:pPr>
      <w:r>
        <w:rPr/>
        <w:t>Yap,</w:t>
      </w:r>
      <w:r>
        <w:rPr>
          <w:spacing w:val="-6"/>
        </w:rPr>
        <w:t> </w:t>
      </w:r>
      <w:r>
        <w:rPr/>
        <w:t>O.K.,</w:t>
      </w:r>
      <w:r>
        <w:rPr>
          <w:spacing w:val="-6"/>
        </w:rPr>
        <w:t> </w:t>
      </w:r>
      <w:r>
        <w:rPr/>
        <w:t>Edward,</w:t>
      </w:r>
      <w:r>
        <w:rPr>
          <w:spacing w:val="-7"/>
        </w:rPr>
        <w:t> </w:t>
      </w:r>
      <w:r>
        <w:rPr/>
        <w:t>F.B.,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Tun,</w:t>
      </w:r>
      <w:r>
        <w:rPr>
          <w:spacing w:val="-5"/>
        </w:rPr>
        <w:t> </w:t>
      </w:r>
      <w:r>
        <w:rPr/>
        <w:t>S.</w:t>
      </w:r>
      <w:r>
        <w:rPr>
          <w:spacing w:val="-6"/>
        </w:rPr>
        <w:t> </w:t>
      </w:r>
      <w:r>
        <w:rPr/>
        <w:t>G.</w:t>
      </w:r>
      <w:r>
        <w:rPr>
          <w:spacing w:val="-7"/>
        </w:rPr>
        <w:t> </w:t>
      </w:r>
      <w:r>
        <w:rPr/>
        <w:t>(2002).</w:t>
      </w:r>
      <w:r>
        <w:rPr>
          <w:spacing w:val="-7"/>
        </w:rPr>
        <w:t> </w:t>
      </w: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</w:t>
      </w:r>
      <w:r>
        <w:rPr>
          <w:spacing w:val="-6"/>
        </w:rPr>
        <w:t> </w:t>
      </w:r>
      <w:r>
        <w:rPr/>
        <w:t>distributions</w:t>
      </w:r>
      <w:r>
        <w:rPr>
          <w:spacing w:val="-8"/>
        </w:rPr>
        <w:t> </w:t>
      </w:r>
      <w:r>
        <w:rPr/>
        <w:t>in</w:t>
      </w:r>
      <w:r>
        <w:rPr>
          <w:spacing w:val="-57"/>
        </w:rPr>
        <w:t> </w:t>
      </w:r>
      <w:r>
        <w:rPr/>
        <w:t>the green lipped mussel, Perna virds as bioindicators of heavy metal contamination in</w:t>
      </w:r>
      <w:r>
        <w:rPr>
          <w:spacing w:val="1"/>
        </w:rPr>
        <w:t> </w:t>
      </w:r>
      <w:r>
        <w:rPr/>
        <w:t>the Johore straits and seng garang peninsular Malaysia. Trend in Applied Science</w:t>
      </w:r>
      <w:r>
        <w:rPr>
          <w:spacing w:val="1"/>
        </w:rPr>
        <w:t> </w:t>
      </w:r>
      <w:r>
        <w:rPr/>
        <w:t>2(4)284-294.</w:t>
      </w:r>
    </w:p>
    <w:p>
      <w:pPr>
        <w:spacing w:line="360" w:lineRule="auto" w:before="0"/>
        <w:ind w:left="1680" w:right="1439" w:hanging="720"/>
        <w:jc w:val="both"/>
        <w:rPr>
          <w:sz w:val="24"/>
        </w:rPr>
      </w:pPr>
      <w:r>
        <w:rPr>
          <w:sz w:val="24"/>
        </w:rPr>
        <w:t>Yongming, H., Peixuan, D., Junji, C. and Postmentier, E.S. (2006). Multivaraite analysis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heavy</w:t>
      </w:r>
      <w:r>
        <w:rPr>
          <w:spacing w:val="-15"/>
          <w:sz w:val="24"/>
        </w:rPr>
        <w:t> </w:t>
      </w:r>
      <w:r>
        <w:rPr>
          <w:sz w:val="24"/>
        </w:rPr>
        <w:t>metal</w:t>
      </w:r>
      <w:r>
        <w:rPr>
          <w:spacing w:val="-7"/>
          <w:sz w:val="24"/>
        </w:rPr>
        <w:t> </w:t>
      </w:r>
      <w:r>
        <w:rPr>
          <w:sz w:val="24"/>
        </w:rPr>
        <w:t>contamination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urban</w:t>
      </w:r>
      <w:r>
        <w:rPr>
          <w:spacing w:val="-10"/>
          <w:sz w:val="24"/>
        </w:rPr>
        <w:t> </w:t>
      </w:r>
      <w:r>
        <w:rPr>
          <w:sz w:val="24"/>
        </w:rPr>
        <w:t>dams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Xi’an,</w:t>
      </w:r>
      <w:r>
        <w:rPr>
          <w:spacing w:val="-10"/>
          <w:sz w:val="24"/>
        </w:rPr>
        <w:t> </w:t>
      </w:r>
      <w:r>
        <w:rPr>
          <w:sz w:val="24"/>
        </w:rPr>
        <w:t>Cent,</w:t>
      </w:r>
      <w:r>
        <w:rPr>
          <w:spacing w:val="-10"/>
          <w:sz w:val="24"/>
        </w:rPr>
        <w:t> </w:t>
      </w:r>
      <w:r>
        <w:rPr>
          <w:sz w:val="24"/>
        </w:rPr>
        <w:t>China.</w:t>
      </w:r>
      <w:r>
        <w:rPr>
          <w:i/>
          <w:sz w:val="24"/>
        </w:rPr>
        <w:t>Journal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 Research,</w:t>
      </w:r>
      <w:r>
        <w:rPr>
          <w:b/>
          <w:sz w:val="24"/>
        </w:rPr>
        <w:t>355</w:t>
      </w:r>
      <w:r>
        <w:rPr>
          <w:sz w:val="24"/>
        </w:rPr>
        <w:t>:176 – 186.</w:t>
      </w:r>
    </w:p>
    <w:p>
      <w:pPr>
        <w:spacing w:line="360" w:lineRule="auto" w:before="0"/>
        <w:ind w:left="1680" w:right="1434" w:hanging="720"/>
        <w:jc w:val="both"/>
        <w:rPr>
          <w:sz w:val="24"/>
        </w:rPr>
      </w:pPr>
      <w:r>
        <w:rPr>
          <w:sz w:val="24"/>
        </w:rPr>
        <w:t>Yu, Y., Li, Q., Wang, H. and Slu, T. (2015). Risk of human exposure to polycyclic aromatic</w:t>
      </w:r>
      <w:r>
        <w:rPr>
          <w:spacing w:val="1"/>
          <w:sz w:val="24"/>
        </w:rPr>
        <w:t> </w:t>
      </w:r>
      <w:r>
        <w:rPr>
          <w:sz w:val="24"/>
        </w:rPr>
        <w:t>hydrocarbons.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case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in Bejing</w:t>
      </w:r>
      <w:r>
        <w:rPr>
          <w:spacing w:val="-5"/>
          <w:sz w:val="24"/>
        </w:rPr>
        <w:t> </w:t>
      </w:r>
      <w:r>
        <w:rPr>
          <w:sz w:val="24"/>
        </w:rPr>
        <w:t>China.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Pollution,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205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70 – 77.</w:t>
      </w:r>
    </w:p>
    <w:p>
      <w:pPr>
        <w:pStyle w:val="BodyText"/>
        <w:spacing w:line="360" w:lineRule="auto" w:before="1"/>
        <w:ind w:left="1680" w:right="1434" w:hanging="720"/>
        <w:jc w:val="both"/>
      </w:pPr>
      <w:r>
        <w:rPr/>
        <w:t>Zakari, M., Joseph, C.., Lawan, B. and Abdullahi, M. (2017). Cancer and non-cancer risk as-</w:t>
      </w:r>
      <w:r>
        <w:rPr>
          <w:spacing w:val="1"/>
        </w:rPr>
        <w:t> </w:t>
      </w:r>
      <w:r>
        <w:rPr/>
        <w:t>sociated with PAHs exposure from consumption of fish from Komadugu River basin.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Aquatic Pollution and Toxicology,</w:t>
      </w:r>
      <w:r>
        <w:rPr>
          <w:b/>
        </w:rPr>
        <w:t>3</w:t>
      </w:r>
      <w:r>
        <w:rPr/>
        <w:t>(1):</w:t>
      </w:r>
      <w:r>
        <w:rPr>
          <w:spacing w:val="2"/>
        </w:rPr>
        <w:t> </w:t>
      </w:r>
      <w:r>
        <w:rPr/>
        <w:t>17-23.</w:t>
      </w:r>
    </w:p>
    <w:p>
      <w:pPr>
        <w:pStyle w:val="BodyText"/>
        <w:spacing w:line="360" w:lineRule="auto"/>
        <w:ind w:left="1680" w:right="1434" w:hanging="720"/>
        <w:jc w:val="both"/>
      </w:pPr>
      <w:r>
        <w:rPr/>
        <w:t>Zhao, Z., Quih, Z., and Xia, L. (2016). Source and Ecological Risk characteristics of PAHs in</w:t>
      </w:r>
      <w:r>
        <w:rPr>
          <w:spacing w:val="-57"/>
        </w:rPr>
        <w:t> </w:t>
      </w:r>
      <w:r>
        <w:rPr/>
        <w:t>sediments from Quihaui River and Xnanwu Lake Njanjing China. </w:t>
      </w:r>
      <w:r>
        <w:rPr>
          <w:i/>
        </w:rPr>
        <w:t>Journal of Chemis-</w:t>
      </w:r>
      <w:r>
        <w:rPr>
          <w:i/>
          <w:spacing w:val="1"/>
        </w:rPr>
        <w:t> </w:t>
      </w:r>
      <w:r>
        <w:rPr>
          <w:i/>
        </w:rPr>
        <w:t>try.</w:t>
      </w:r>
      <w:r>
        <w:rPr>
          <w:i/>
          <w:spacing w:val="-2"/>
        </w:rPr>
        <w:t> </w:t>
      </w:r>
      <w:r>
        <w:rPr/>
        <w:t>18(15): 127-128.</w:t>
      </w:r>
    </w:p>
    <w:p>
      <w:pPr>
        <w:spacing w:after="0" w:line="360" w:lineRule="auto"/>
        <w:jc w:val="both"/>
        <w:sectPr>
          <w:headerReference w:type="default" r:id="rId492"/>
          <w:footerReference w:type="default" r:id="rId493"/>
          <w:pgSz w:w="11910" w:h="16840"/>
          <w:pgMar w:header="0" w:footer="1087" w:top="1340" w:bottom="1280" w:left="480" w:right="0"/>
        </w:sectPr>
      </w:pPr>
    </w:p>
    <w:p>
      <w:pPr>
        <w:pStyle w:val="Heading2"/>
        <w:spacing w:before="63"/>
        <w:ind w:left="0" w:right="478"/>
        <w:jc w:val="center"/>
      </w:pPr>
      <w:bookmarkStart w:name="_bookmark289" w:id="455"/>
      <w:bookmarkEnd w:id="455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b/>
          <w:sz w:val="28"/>
        </w:rPr>
      </w:pPr>
    </w:p>
    <w:p>
      <w:pPr>
        <w:spacing w:before="0"/>
        <w:ind w:left="1380" w:right="0" w:firstLine="0"/>
        <w:jc w:val="left"/>
        <w:rPr>
          <w:b/>
          <w:sz w:val="24"/>
        </w:rPr>
      </w:pPr>
      <w:r>
        <w:rPr/>
        <w:pict>
          <v:shape style="position:absolute;margin-left:95.424004pt;margin-top:19.00308pt;width:499.7pt;height:.5pt;mso-position-horizontal-relative:page;mso-position-vertical-relative:paragraph;z-index:15774720" coordorigin="1908,380" coordsize="9994,10" path="m2729,380l2720,380,2720,380,1908,380,1908,390,2720,390,2720,390,2729,390,2729,380xm6510,380l6501,380,2729,380,2729,390,6501,390,6510,390,6510,380xm7950,380l7941,380,6510,380,6510,390,7941,390,7950,390,7950,380xm9561,380l7950,380,7950,390,9561,390,9561,380xm11902,380l9571,380,9561,380,9561,390,9571,390,11902,390,11902,38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Physicochemical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January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6"/>
        <w:gridCol w:w="1206"/>
        <w:gridCol w:w="1724"/>
        <w:gridCol w:w="2552"/>
      </w:tblGrid>
      <w:tr>
        <w:trPr>
          <w:trHeight w:val="648" w:hRule="atLeast"/>
        </w:trPr>
        <w:tc>
          <w:tcPr>
            <w:tcW w:w="4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23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88" w:right="109"/>
              <w:rPr>
                <w:sz w:val="24"/>
              </w:rPr>
            </w:pPr>
            <w:r>
              <w:rPr>
                <w:sz w:val="24"/>
              </w:rPr>
              <w:t>ASA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OWAZA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22" w:val="left" w:leader="none"/>
              </w:tabs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  <w:tab/>
              <w:t>ONUIMO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9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684" w:hRule="atLeast"/>
        </w:trPr>
        <w:tc>
          <w:tcPr>
            <w:tcW w:w="4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923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(Pt/co)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28.90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28.70</w:t>
            </w:r>
          </w:p>
        </w:tc>
      </w:tr>
      <w:tr>
        <w:trPr>
          <w:trHeight w:val="616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Conductivity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(us/cm)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130.00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130.00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Dissolved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28.90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28.90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15.28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Turbidity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616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Nitrate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Sulphate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</w:tr>
      <w:tr>
        <w:trPr>
          <w:trHeight w:val="617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Dissolved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Biochemical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27.20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28.20</w:t>
            </w:r>
          </w:p>
        </w:tc>
      </w:tr>
      <w:tr>
        <w:trPr>
          <w:trHeight w:val="616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58.40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50.40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49.20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bacteria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(ctu/100ml)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colifom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ctu/100ml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617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Salinity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</w:tr>
      <w:tr>
        <w:trPr>
          <w:trHeight w:val="615" w:hRule="atLeast"/>
        </w:trPr>
        <w:tc>
          <w:tcPr>
            <w:tcW w:w="4516" w:type="dxa"/>
          </w:tcPr>
          <w:p>
            <w:pPr>
              <w:pStyle w:val="TableParagraph"/>
              <w:spacing w:before="165"/>
              <w:ind w:left="923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1206" w:type="dxa"/>
          </w:tcPr>
          <w:p>
            <w:pPr>
              <w:pStyle w:val="TableParagraph"/>
              <w:spacing w:before="165"/>
              <w:ind w:left="188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1724" w:type="dxa"/>
          </w:tcPr>
          <w:p>
            <w:pPr>
              <w:pStyle w:val="TableParagraph"/>
              <w:spacing w:before="165"/>
              <w:ind w:left="422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65"/>
              <w:ind w:left="31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>
        <w:trPr>
          <w:trHeight w:val="548" w:hRule="atLeast"/>
        </w:trPr>
        <w:tc>
          <w:tcPr>
            <w:tcW w:w="4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923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70.30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78.20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80.80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94"/>
          <w:footerReference w:type="default" r:id="rId495"/>
          <w:pgSz w:w="11910" w:h="16840"/>
          <w:pgMar w:header="0" w:footer="1087" w:top="1000" w:bottom="1280" w:left="480" w:right="0"/>
        </w:sectPr>
      </w:pP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"/>
        <w:gridCol w:w="3929"/>
        <w:gridCol w:w="1689"/>
        <w:gridCol w:w="1433"/>
        <w:gridCol w:w="1683"/>
      </w:tblGrid>
      <w:tr>
        <w:trPr>
          <w:trHeight w:val="597" w:hRule="atLeast"/>
        </w:trPr>
        <w:tc>
          <w:tcPr>
            <w:tcW w:w="8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846"/>
              <w:rPr>
                <w:b/>
                <w:sz w:val="20"/>
              </w:rPr>
            </w:pPr>
            <w:bookmarkStart w:name="_bookmark290" w:id="456"/>
            <w:bookmarkEnd w:id="456"/>
            <w:r>
              <w:rPr/>
            </w: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367" w:right="-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OWERRI-NTA</w:t>
            </w:r>
          </w:p>
        </w:tc>
      </w:tr>
      <w:tr>
        <w:trPr>
          <w:trHeight w:val="405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846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5.70</w:t>
            </w:r>
          </w:p>
        </w:tc>
        <w:tc>
          <w:tcPr>
            <w:tcW w:w="168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5.90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27.80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28.00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7.10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7.20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150.00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140.00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170.00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28.70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30.00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15.90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16.40</w:t>
            </w:r>
          </w:p>
        </w:tc>
      </w:tr>
      <w:tr>
        <w:trPr>
          <w:trHeight w:val="568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9.10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8.50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7.91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7.95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7.20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8.70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8.60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8.70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3.20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3.50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29.20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70.20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69.20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58.60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69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</w:tr>
      <w:tr>
        <w:trPr>
          <w:trHeight w:val="570" w:hRule="atLeast"/>
        </w:trPr>
        <w:tc>
          <w:tcPr>
            <w:tcW w:w="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>
            <w:pPr>
              <w:pStyle w:val="TableParagraph"/>
              <w:spacing w:before="165"/>
              <w:ind w:left="846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15.80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18.60</w:t>
            </w:r>
          </w:p>
        </w:tc>
      </w:tr>
      <w:tr>
        <w:trPr>
          <w:trHeight w:val="516" w:hRule="atLeast"/>
        </w:trPr>
        <w:tc>
          <w:tcPr>
            <w:tcW w:w="8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46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60.40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68.30</w:t>
            </w:r>
          </w:p>
        </w:tc>
        <w:tc>
          <w:tcPr>
            <w:tcW w:w="16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78.20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96"/>
          <w:footerReference w:type="default" r:id="rId497"/>
          <w:pgSz w:w="11910" w:h="16840"/>
          <w:pgMar w:header="1447" w:footer="1087" w:top="230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8"/>
        <w:gridCol w:w="1344"/>
        <w:gridCol w:w="1779"/>
        <w:gridCol w:w="1703"/>
      </w:tblGrid>
      <w:tr>
        <w:trPr>
          <w:trHeight w:val="508" w:hRule="atLeast"/>
        </w:trPr>
        <w:tc>
          <w:tcPr>
            <w:tcW w:w="38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805"/>
              <w:rPr>
                <w:b/>
                <w:sz w:val="20"/>
              </w:rPr>
            </w:pPr>
            <w:bookmarkStart w:name="_bookmark291" w:id="457"/>
            <w:bookmarkEnd w:id="457"/>
            <w:r>
              <w:rPr/>
            </w:r>
            <w:r>
              <w:rPr>
                <w:b/>
                <w:sz w:val="20"/>
              </w:rPr>
              <w:t>PARAMETER</w:t>
            </w:r>
          </w:p>
        </w:tc>
        <w:tc>
          <w:tcPr>
            <w:tcW w:w="13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547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7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36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586" w:hRule="atLeast"/>
        </w:trPr>
        <w:tc>
          <w:tcPr>
            <w:tcW w:w="38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805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48"/>
              <w:rPr>
                <w:sz w:val="20"/>
              </w:rPr>
            </w:pPr>
            <w:r>
              <w:rPr>
                <w:sz w:val="20"/>
              </w:rPr>
              <w:t>4.90</w:t>
            </w:r>
          </w:p>
        </w:tc>
        <w:tc>
          <w:tcPr>
            <w:tcW w:w="17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547"/>
              <w:rPr>
                <w:sz w:val="20"/>
              </w:rPr>
            </w:pPr>
            <w:r>
              <w:rPr>
                <w:sz w:val="20"/>
              </w:rPr>
              <w:t>5.20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367"/>
              <w:rPr>
                <w:sz w:val="20"/>
              </w:rPr>
            </w:pPr>
            <w:r>
              <w:rPr>
                <w:sz w:val="20"/>
              </w:rPr>
              <w:t>5.80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27.60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27.90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27.80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120.00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116.00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140.00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26.00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27.00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28.10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20.70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19.50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20.40</w:t>
            </w:r>
          </w:p>
        </w:tc>
      </w:tr>
      <w:tr>
        <w:trPr>
          <w:trHeight w:val="568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9.50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12.20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6.20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7.20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6.40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11.40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9.90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3.60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3.80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3.40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26.00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26.50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46.40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48.20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47.20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</w:tr>
      <w:tr>
        <w:trPr>
          <w:trHeight w:val="570" w:hRule="atLeast"/>
        </w:trPr>
        <w:tc>
          <w:tcPr>
            <w:tcW w:w="3888" w:type="dxa"/>
          </w:tcPr>
          <w:p>
            <w:pPr>
              <w:pStyle w:val="TableParagraph"/>
              <w:spacing w:before="165"/>
              <w:ind w:left="805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65"/>
              <w:ind w:left="547"/>
              <w:rPr>
                <w:sz w:val="20"/>
              </w:rPr>
            </w:pPr>
            <w:r>
              <w:rPr>
                <w:sz w:val="20"/>
              </w:rPr>
              <w:t>18.60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24.60</w:t>
            </w:r>
          </w:p>
        </w:tc>
      </w:tr>
      <w:tr>
        <w:trPr>
          <w:trHeight w:val="479" w:hRule="atLeast"/>
        </w:trPr>
        <w:tc>
          <w:tcPr>
            <w:tcW w:w="38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05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52.60</w:t>
            </w:r>
          </w:p>
        </w:tc>
        <w:tc>
          <w:tcPr>
            <w:tcW w:w="17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547"/>
              <w:rPr>
                <w:sz w:val="20"/>
              </w:rPr>
            </w:pPr>
            <w:r>
              <w:rPr>
                <w:sz w:val="20"/>
              </w:rPr>
              <w:t>56.30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66.40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98"/>
          <w:footerReference w:type="default" r:id="rId499"/>
          <w:pgSz w:w="11910" w:h="16840"/>
          <w:pgMar w:header="1447" w:footer="1087" w:top="230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11"/>
        <w:ind w:left="0" w:right="473"/>
        <w:jc w:val="center"/>
      </w:pPr>
      <w:bookmarkStart w:name="_bookmark292" w:id="458"/>
      <w:bookmarkEnd w:id="458"/>
      <w:r>
        <w:rPr>
          <w:b w:val="0"/>
        </w:rPr>
      </w:r>
      <w:r>
        <w:rPr/>
        <w:t>Appendix 4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Physicochemical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April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2016.</w:t>
      </w:r>
    </w:p>
    <w:p>
      <w:pPr>
        <w:pStyle w:val="BodyText"/>
        <w:spacing w:before="9" w:after="1"/>
        <w:rPr>
          <w:b/>
        </w:rPr>
      </w:pPr>
    </w:p>
    <w:tbl>
      <w:tblPr>
        <w:tblW w:w="0" w:type="auto"/>
        <w:jc w:val="left"/>
        <w:tblInd w:w="1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1689"/>
        <w:gridCol w:w="1433"/>
        <w:gridCol w:w="1688"/>
      </w:tblGrid>
      <w:tr>
        <w:trPr>
          <w:trHeight w:val="452" w:hRule="atLeast"/>
        </w:trPr>
        <w:tc>
          <w:tcPr>
            <w:tcW w:w="39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824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6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36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549" w:hRule="atLeast"/>
        </w:trPr>
        <w:tc>
          <w:tcPr>
            <w:tcW w:w="39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5"/>
              <w:ind w:left="824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5"/>
              <w:ind w:left="248"/>
              <w:rPr>
                <w:sz w:val="20"/>
              </w:rPr>
            </w:pPr>
            <w:r>
              <w:rPr>
                <w:sz w:val="20"/>
              </w:rPr>
              <w:t>4.80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5"/>
              <w:ind w:left="202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6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5"/>
              <w:ind w:left="367"/>
              <w:rPr>
                <w:sz w:val="20"/>
              </w:rPr>
            </w:pPr>
            <w:r>
              <w:rPr>
                <w:sz w:val="20"/>
              </w:rPr>
              <w:t>5.70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26.90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27.00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6.85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6.94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105.00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108.00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120.00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26.90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28.00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28.70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24.80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25.40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7.80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18.60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19.00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19.50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20.70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5.80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26.20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26.40</w:t>
            </w:r>
          </w:p>
        </w:tc>
      </w:tr>
      <w:tr>
        <w:trPr>
          <w:trHeight w:val="667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591" w:right="607"/>
              <w:jc w:val="center"/>
              <w:rPr>
                <w:sz w:val="20"/>
              </w:rPr>
            </w:pPr>
            <w:r>
              <w:rPr>
                <w:sz w:val="20"/>
              </w:rPr>
              <w:t>38.80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40.10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46.20</w:t>
            </w:r>
          </w:p>
        </w:tc>
      </w:tr>
      <w:tr>
        <w:trPr>
          <w:trHeight w:val="667" w:hRule="atLeast"/>
        </w:trPr>
        <w:tc>
          <w:tcPr>
            <w:tcW w:w="390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82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88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</w:tr>
      <w:tr>
        <w:trPr>
          <w:trHeight w:val="570" w:hRule="atLeast"/>
        </w:trPr>
        <w:tc>
          <w:tcPr>
            <w:tcW w:w="3907" w:type="dxa"/>
          </w:tcPr>
          <w:p>
            <w:pPr>
              <w:pStyle w:val="TableParagraph"/>
              <w:spacing w:before="165"/>
              <w:ind w:left="824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19.70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42.60</w:t>
            </w:r>
          </w:p>
        </w:tc>
      </w:tr>
      <w:tr>
        <w:trPr>
          <w:trHeight w:val="512" w:hRule="atLeast"/>
        </w:trPr>
        <w:tc>
          <w:tcPr>
            <w:tcW w:w="39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24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50.20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60.30</w:t>
            </w:r>
          </w:p>
        </w:tc>
        <w:tc>
          <w:tcPr>
            <w:tcW w:w="16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70.00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00"/>
          <w:footerReference w:type="default" r:id="rId501"/>
          <w:pgSz w:w="11910" w:h="16840"/>
          <w:pgMar w:header="0" w:footer="1087" w:top="1580" w:bottom="1280" w:left="480" w:right="0"/>
        </w:sectPr>
      </w:pPr>
    </w:p>
    <w:p>
      <w:pPr>
        <w:pStyle w:val="Heading2"/>
        <w:spacing w:line="520" w:lineRule="auto" w:before="63"/>
        <w:ind w:left="1020" w:right="3733" w:firstLine="3864"/>
      </w:pPr>
      <w:bookmarkStart w:name="_bookmark293" w:id="459"/>
      <w:bookmarkEnd w:id="459"/>
      <w:r>
        <w:rPr>
          <w:b w:val="0"/>
        </w:rPr>
      </w:r>
      <w:r>
        <w:rPr/>
        <w:t>Appendix 5</w:t>
      </w:r>
      <w:r>
        <w:rPr>
          <w:spacing w:val="1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6"/>
        <w:rPr>
          <w:b/>
          <w:sz w:val="9"/>
        </w:rPr>
      </w:pPr>
    </w:p>
    <w:tbl>
      <w:tblPr>
        <w:tblW w:w="0" w:type="auto"/>
        <w:jc w:val="left"/>
        <w:tblInd w:w="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"/>
        <w:gridCol w:w="3944"/>
        <w:gridCol w:w="1689"/>
        <w:gridCol w:w="1433"/>
        <w:gridCol w:w="1757"/>
      </w:tblGrid>
      <w:tr>
        <w:trPr>
          <w:trHeight w:val="445" w:hRule="atLeast"/>
        </w:trPr>
        <w:tc>
          <w:tcPr>
            <w:tcW w:w="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861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367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631" w:hRule="atLeast"/>
        </w:trPr>
        <w:tc>
          <w:tcPr>
            <w:tcW w:w="5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4.70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4.90</w:t>
            </w:r>
          </w:p>
        </w:tc>
        <w:tc>
          <w:tcPr>
            <w:tcW w:w="17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5.60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26.70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26.8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6.84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6.86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102.00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104.00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116.00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 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26.40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30.60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</w:tr>
      <w:tr>
        <w:trPr>
          <w:trHeight w:val="568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12.40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11.80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8.10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7.90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0.56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21.30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20.60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22.90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12.50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5.70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5.20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30.00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27.30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30.60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38.00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42.40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</w:tr>
      <w:tr>
        <w:trPr>
          <w:trHeight w:val="570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</w:tcPr>
          <w:p>
            <w:pPr>
              <w:pStyle w:val="TableParagraph"/>
              <w:spacing w:before="165"/>
              <w:ind w:left="861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28.40</w:t>
            </w:r>
          </w:p>
        </w:tc>
      </w:tr>
      <w:tr>
        <w:trPr>
          <w:trHeight w:val="514" w:hRule="atLeast"/>
        </w:trPr>
        <w:tc>
          <w:tcPr>
            <w:tcW w:w="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61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30.40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26.30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28.90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02"/>
          <w:footerReference w:type="default" r:id="rId503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spacing w:line="520" w:lineRule="auto" w:before="211"/>
        <w:ind w:left="1020" w:right="3706" w:firstLine="3864"/>
        <w:jc w:val="left"/>
        <w:rPr>
          <w:b/>
          <w:sz w:val="24"/>
        </w:rPr>
      </w:pPr>
      <w:bookmarkStart w:name="_bookmark294" w:id="460"/>
      <w:bookmarkEnd w:id="460"/>
      <w:r>
        <w:rPr/>
      </w:r>
      <w:r>
        <w:rPr>
          <w:b/>
          <w:sz w:val="24"/>
        </w:rPr>
        <w:t>Appendix 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2016.</w:t>
      </w: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1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5"/>
        <w:gridCol w:w="1689"/>
        <w:gridCol w:w="1433"/>
        <w:gridCol w:w="1675"/>
      </w:tblGrid>
      <w:tr>
        <w:trPr>
          <w:trHeight w:val="490" w:hRule="atLeast"/>
        </w:trPr>
        <w:tc>
          <w:tcPr>
            <w:tcW w:w="39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8"/>
              <w:ind w:left="842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8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8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6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8"/>
              <w:ind w:left="367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604" w:hRule="atLeast"/>
        </w:trPr>
        <w:tc>
          <w:tcPr>
            <w:tcW w:w="39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842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4.60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4.82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5.54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26.70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6.82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6.85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101.00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103.00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115.00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25.50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26.70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38.70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32.40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37.40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15.40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15.80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15.20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7.92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30.60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32.50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38.40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34.80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28.20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5.60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29.40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27.80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28.20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35.40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38.40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30.60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36.20</w:t>
            </w:r>
          </w:p>
        </w:tc>
      </w:tr>
      <w:tr>
        <w:trPr>
          <w:trHeight w:val="435" w:hRule="atLeast"/>
        </w:trPr>
        <w:tc>
          <w:tcPr>
            <w:tcW w:w="39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20.40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20.80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04"/>
          <w:footerReference w:type="default" r:id="rId505"/>
          <w:pgSz w:w="11910" w:h="16840"/>
          <w:pgMar w:header="0" w:footer="1087" w:top="1580" w:bottom="1280" w:left="480" w:right="0"/>
        </w:sectPr>
      </w:pPr>
    </w:p>
    <w:p>
      <w:pPr>
        <w:pStyle w:val="Heading2"/>
        <w:spacing w:line="520" w:lineRule="auto" w:before="63"/>
        <w:ind w:left="1020" w:right="3758" w:firstLine="3864"/>
      </w:pPr>
      <w:bookmarkStart w:name="_bookmark295" w:id="461"/>
      <w:bookmarkEnd w:id="461"/>
      <w:r>
        <w:rPr>
          <w:b w:val="0"/>
        </w:rPr>
      </w:r>
      <w:r>
        <w:rPr/>
        <w:t>Appendix 7</w:t>
      </w:r>
      <w:r>
        <w:rPr>
          <w:spacing w:val="1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July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jc w:val="left"/>
        <w:tblInd w:w="1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5"/>
        <w:gridCol w:w="1689"/>
        <w:gridCol w:w="1433"/>
        <w:gridCol w:w="1675"/>
      </w:tblGrid>
      <w:tr>
        <w:trPr>
          <w:trHeight w:val="434" w:hRule="atLeast"/>
        </w:trPr>
        <w:tc>
          <w:tcPr>
            <w:tcW w:w="39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842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6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367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605" w:hRule="atLeast"/>
        </w:trPr>
        <w:tc>
          <w:tcPr>
            <w:tcW w:w="39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842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4.40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4.60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26.50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6.60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36.00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50.00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24.20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23.60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50.70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48.20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49.60</w:t>
            </w:r>
          </w:p>
        </w:tc>
      </w:tr>
      <w:tr>
        <w:trPr>
          <w:trHeight w:val="568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33.40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32.50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8.70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9.60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38.40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40.20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80.20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74.60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5.70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5.60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34.60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32.70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31.20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15.40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</w:tr>
      <w:tr>
        <w:trPr>
          <w:trHeight w:val="570" w:hRule="atLeast"/>
        </w:trPr>
        <w:tc>
          <w:tcPr>
            <w:tcW w:w="3925" w:type="dxa"/>
          </w:tcPr>
          <w:p>
            <w:pPr>
              <w:pStyle w:val="TableParagraph"/>
              <w:spacing w:before="165"/>
              <w:ind w:left="842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48.20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46.80</w:t>
            </w:r>
          </w:p>
        </w:tc>
      </w:tr>
      <w:tr>
        <w:trPr>
          <w:trHeight w:val="496" w:hRule="atLeast"/>
        </w:trPr>
        <w:tc>
          <w:tcPr>
            <w:tcW w:w="39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42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9.60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06"/>
          <w:footerReference w:type="default" r:id="rId507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211"/>
        <w:ind w:left="0" w:right="474" w:firstLine="0"/>
        <w:jc w:val="center"/>
        <w:rPr>
          <w:b/>
          <w:sz w:val="24"/>
        </w:rPr>
      </w:pPr>
      <w:bookmarkStart w:name="_bookmark296" w:id="462"/>
      <w:bookmarkEnd w:id="462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</w:pP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Result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August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1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3"/>
        <w:gridCol w:w="1689"/>
        <w:gridCol w:w="1433"/>
        <w:gridCol w:w="1757"/>
      </w:tblGrid>
      <w:tr>
        <w:trPr>
          <w:trHeight w:val="582" w:hRule="atLeast"/>
        </w:trPr>
        <w:tc>
          <w:tcPr>
            <w:tcW w:w="39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8"/>
              <w:ind w:left="860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8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8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8"/>
              <w:ind w:left="367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541" w:hRule="atLeast"/>
        </w:trPr>
        <w:tc>
          <w:tcPr>
            <w:tcW w:w="39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7"/>
              <w:ind w:left="860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7"/>
              <w:ind w:left="248"/>
              <w:rPr>
                <w:sz w:val="20"/>
              </w:rPr>
            </w:pPr>
            <w:r>
              <w:rPr>
                <w:sz w:val="20"/>
              </w:rPr>
              <w:t>4.60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7"/>
              <w:ind w:left="202"/>
              <w:rPr>
                <w:sz w:val="20"/>
              </w:rPr>
            </w:pPr>
            <w:r>
              <w:rPr>
                <w:sz w:val="20"/>
              </w:rPr>
              <w:t>4.80</w:t>
            </w:r>
          </w:p>
        </w:tc>
        <w:tc>
          <w:tcPr>
            <w:tcW w:w="17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7"/>
              <w:ind w:left="367"/>
              <w:rPr>
                <w:sz w:val="20"/>
              </w:rPr>
            </w:pPr>
            <w:r>
              <w:rPr>
                <w:sz w:val="20"/>
              </w:rPr>
              <w:t>5.40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26.70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26.70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92.00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101.00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108.00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23.40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26.00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32.60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30.10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38.6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14.60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11.92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25.40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9.20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22.10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23.60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50.20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47.30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47.70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8.10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6.30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38.00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21.80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15.90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22.60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28.70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30.80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2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2" w:hRule="atLeast"/>
        </w:trPr>
        <w:tc>
          <w:tcPr>
            <w:tcW w:w="3943" w:type="dxa"/>
          </w:tcPr>
          <w:p>
            <w:pPr>
              <w:pStyle w:val="TableParagraph"/>
              <w:spacing w:before="168"/>
              <w:ind w:left="860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8"/>
              <w:ind w:left="24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8"/>
              <w:ind w:left="202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8"/>
              <w:ind w:left="367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>
        <w:trPr>
          <w:trHeight w:val="570" w:hRule="atLeast"/>
        </w:trPr>
        <w:tc>
          <w:tcPr>
            <w:tcW w:w="3943" w:type="dxa"/>
          </w:tcPr>
          <w:p>
            <w:pPr>
              <w:pStyle w:val="TableParagraph"/>
              <w:spacing w:before="165"/>
              <w:ind w:left="860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48.60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44.70</w:t>
            </w:r>
          </w:p>
        </w:tc>
      </w:tr>
      <w:tr>
        <w:trPr>
          <w:trHeight w:val="448" w:hRule="atLeast"/>
        </w:trPr>
        <w:tc>
          <w:tcPr>
            <w:tcW w:w="39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60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21.60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15.95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18.60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08"/>
          <w:footerReference w:type="default" r:id="rId509"/>
          <w:pgSz w:w="11910" w:h="16840"/>
          <w:pgMar w:header="0" w:footer="1087" w:top="1580" w:bottom="1280" w:left="480" w:right="0"/>
        </w:sectPr>
      </w:pPr>
    </w:p>
    <w:p>
      <w:pPr>
        <w:spacing w:before="63"/>
        <w:ind w:left="0" w:right="474" w:firstLine="0"/>
        <w:jc w:val="center"/>
        <w:rPr>
          <w:b/>
          <w:sz w:val="24"/>
        </w:rPr>
      </w:pPr>
      <w:bookmarkStart w:name="_bookmark297" w:id="463"/>
      <w:bookmarkEnd w:id="463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</w:t>
      </w:r>
    </w:p>
    <w:p>
      <w:pPr>
        <w:pStyle w:val="BodyText"/>
        <w:rPr>
          <w:b/>
          <w:sz w:val="28"/>
        </w:rPr>
      </w:pPr>
    </w:p>
    <w:p>
      <w:pPr>
        <w:pStyle w:val="Heading2"/>
        <w:ind w:left="0" w:right="421"/>
        <w:jc w:val="center"/>
      </w:pP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September</w:t>
      </w:r>
      <w:r>
        <w:rPr>
          <w:spacing w:val="-3"/>
        </w:rPr>
        <w:t> </w:t>
      </w:r>
      <w:r>
        <w:rPr/>
        <w:t>2016.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"/>
        <w:gridCol w:w="3840"/>
        <w:gridCol w:w="1689"/>
        <w:gridCol w:w="1433"/>
        <w:gridCol w:w="1707"/>
        <w:gridCol w:w="42"/>
      </w:tblGrid>
      <w:tr>
        <w:trPr>
          <w:trHeight w:val="527" w:hRule="atLeast"/>
        </w:trPr>
        <w:tc>
          <w:tcPr>
            <w:tcW w:w="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757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7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36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3" w:hRule="atLeast"/>
        </w:trPr>
        <w:tc>
          <w:tcPr>
            <w:tcW w:w="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8"/>
              <w:ind w:left="757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8"/>
              <w:ind w:left="248"/>
              <w:rPr>
                <w:sz w:val="20"/>
              </w:rPr>
            </w:pPr>
            <w:r>
              <w:rPr>
                <w:sz w:val="20"/>
              </w:rPr>
              <w:t>4.60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8"/>
              <w:ind w:left="202"/>
              <w:rPr>
                <w:sz w:val="20"/>
              </w:rPr>
            </w:pPr>
            <w:r>
              <w:rPr>
                <w:sz w:val="20"/>
              </w:rPr>
              <w:t>4.70</w:t>
            </w:r>
          </w:p>
        </w:tc>
        <w:tc>
          <w:tcPr>
            <w:tcW w:w="17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8"/>
              <w:ind w:left="367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26.50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82.00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84.00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21.60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20.80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50.20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48.60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70.20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15.90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30.80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12.40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32.80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47.20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50.20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70.20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82.70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68.70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12.50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18.40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17.60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15.40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24.80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20.60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spacing w:before="165"/>
              <w:ind w:left="757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59.60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51.20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60.40</w:t>
            </w:r>
          </w:p>
        </w:tc>
        <w:tc>
          <w:tcPr>
            <w:tcW w:w="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6" w:hRule="atLeast"/>
        </w:trPr>
        <w:tc>
          <w:tcPr>
            <w:tcW w:w="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757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18.40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15.20</w:t>
            </w:r>
          </w:p>
        </w:tc>
        <w:tc>
          <w:tcPr>
            <w:tcW w:w="17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510"/>
          <w:footerReference w:type="default" r:id="rId511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211"/>
        <w:ind w:left="0" w:right="474" w:firstLine="0"/>
        <w:jc w:val="center"/>
        <w:rPr>
          <w:b/>
          <w:sz w:val="24"/>
        </w:rPr>
      </w:pPr>
      <w:bookmarkStart w:name="_bookmark298" w:id="464"/>
      <w:bookmarkEnd w:id="464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</w:pP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2016.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7"/>
        <w:gridCol w:w="1689"/>
        <w:gridCol w:w="1433"/>
        <w:gridCol w:w="1703"/>
      </w:tblGrid>
      <w:tr>
        <w:trPr>
          <w:trHeight w:val="470" w:hRule="atLeast"/>
        </w:trPr>
        <w:tc>
          <w:tcPr>
            <w:tcW w:w="38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5"/>
              <w:ind w:left="804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5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5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7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5"/>
              <w:ind w:left="36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560" w:hRule="atLeast"/>
        </w:trPr>
        <w:tc>
          <w:tcPr>
            <w:tcW w:w="38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6"/>
              <w:ind w:left="804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6"/>
              <w:ind w:left="248"/>
              <w:rPr>
                <w:sz w:val="20"/>
              </w:rPr>
            </w:pPr>
            <w:r>
              <w:rPr>
                <w:sz w:val="20"/>
              </w:rPr>
              <w:t>4.80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6"/>
              <w:ind w:left="202"/>
              <w:rPr>
                <w:sz w:val="20"/>
              </w:rPr>
            </w:pPr>
            <w:r>
              <w:rPr>
                <w:sz w:val="20"/>
              </w:rPr>
              <w:t>4.90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6"/>
              <w:ind w:left="367"/>
              <w:rPr>
                <w:sz w:val="20"/>
              </w:rPr>
            </w:pPr>
            <w:r>
              <w:rPr>
                <w:sz w:val="20"/>
              </w:rPr>
              <w:t>5.20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26.70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26.60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6.70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9.80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22.60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24.70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21.80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50.10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46.70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69.60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20.90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16.70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32.80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15.20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20.40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35.70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50.20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58.10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69.20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72.50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60.20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11.80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16.40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13.60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21.20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25.40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</w:tr>
      <w:tr>
        <w:trPr>
          <w:trHeight w:val="570" w:hRule="atLeast"/>
        </w:trPr>
        <w:tc>
          <w:tcPr>
            <w:tcW w:w="3887" w:type="dxa"/>
          </w:tcPr>
          <w:p>
            <w:pPr>
              <w:pStyle w:val="TableParagraph"/>
              <w:spacing w:before="165"/>
              <w:ind w:left="804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48.9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50.2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42.6</w:t>
            </w:r>
          </w:p>
        </w:tc>
      </w:tr>
      <w:tr>
        <w:trPr>
          <w:trHeight w:val="452" w:hRule="atLeast"/>
        </w:trPr>
        <w:tc>
          <w:tcPr>
            <w:tcW w:w="3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04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22.30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14.06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12"/>
          <w:footerReference w:type="default" r:id="rId513"/>
          <w:pgSz w:w="11910" w:h="16840"/>
          <w:pgMar w:header="0" w:footer="1087" w:top="1580" w:bottom="1280" w:left="480" w:right="0"/>
        </w:sectPr>
      </w:pPr>
    </w:p>
    <w:p>
      <w:pPr>
        <w:spacing w:before="63"/>
        <w:ind w:left="0" w:right="474" w:firstLine="0"/>
        <w:jc w:val="center"/>
        <w:rPr>
          <w:b/>
          <w:sz w:val="24"/>
        </w:rPr>
      </w:pPr>
      <w:bookmarkStart w:name="_bookmark299" w:id="465"/>
      <w:bookmarkEnd w:id="465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</w:t>
      </w:r>
    </w:p>
    <w:p>
      <w:pPr>
        <w:pStyle w:val="BodyText"/>
        <w:rPr>
          <w:b/>
          <w:sz w:val="28"/>
        </w:rPr>
      </w:pPr>
    </w:p>
    <w:p>
      <w:pPr>
        <w:pStyle w:val="Heading2"/>
      </w:pP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4"/>
        <w:gridCol w:w="1689"/>
        <w:gridCol w:w="1433"/>
        <w:gridCol w:w="1675"/>
      </w:tblGrid>
      <w:tr>
        <w:trPr>
          <w:trHeight w:val="490" w:hRule="atLeast"/>
        </w:trPr>
        <w:tc>
          <w:tcPr>
            <w:tcW w:w="39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841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16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367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611" w:hRule="atLeast"/>
        </w:trPr>
        <w:tc>
          <w:tcPr>
            <w:tcW w:w="39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841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5.20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26.90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27.40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26.90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13.60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27.40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29.60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 (mg/l)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20.60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22.80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28.60</w:t>
            </w:r>
          </w:p>
        </w:tc>
      </w:tr>
      <w:tr>
        <w:trPr>
          <w:trHeight w:val="568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Turbidity(NTU)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12.50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11.60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7.90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8.10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9.60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9.80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19.80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8.20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7.80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16.40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13.60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30.80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30.70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40.80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ctu/100ml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</w:tr>
      <w:tr>
        <w:trPr>
          <w:trHeight w:val="570" w:hRule="atLeast"/>
        </w:trPr>
        <w:tc>
          <w:tcPr>
            <w:tcW w:w="3924" w:type="dxa"/>
          </w:tcPr>
          <w:p>
            <w:pPr>
              <w:pStyle w:val="TableParagraph"/>
              <w:spacing w:before="165"/>
              <w:ind w:left="841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ind w:left="248"/>
              <w:rPr>
                <w:sz w:val="20"/>
              </w:rPr>
            </w:pPr>
            <w:r>
              <w:rPr>
                <w:sz w:val="20"/>
              </w:rPr>
              <w:t>50.00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65"/>
              <w:ind w:left="202"/>
              <w:rPr>
                <w:sz w:val="20"/>
              </w:rPr>
            </w:pPr>
            <w:r>
              <w:rPr>
                <w:sz w:val="20"/>
              </w:rPr>
              <w:t>42.80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5"/>
              <w:ind w:left="367"/>
              <w:rPr>
                <w:sz w:val="20"/>
              </w:rPr>
            </w:pPr>
            <w:r>
              <w:rPr>
                <w:sz w:val="20"/>
              </w:rPr>
              <w:t>62.60</w:t>
            </w:r>
          </w:p>
        </w:tc>
      </w:tr>
      <w:tr>
        <w:trPr>
          <w:trHeight w:val="546" w:hRule="atLeast"/>
        </w:trPr>
        <w:tc>
          <w:tcPr>
            <w:tcW w:w="3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841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48"/>
              <w:rPr>
                <w:sz w:val="20"/>
              </w:rPr>
            </w:pPr>
            <w:r>
              <w:rPr>
                <w:sz w:val="20"/>
              </w:rPr>
              <w:t>10.80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202"/>
              <w:rPr>
                <w:sz w:val="20"/>
              </w:rPr>
            </w:pPr>
            <w:r>
              <w:rPr>
                <w:sz w:val="20"/>
              </w:rPr>
              <w:t>9.80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6"/>
              <w:ind w:left="367"/>
              <w:rPr>
                <w:sz w:val="20"/>
              </w:rPr>
            </w:pPr>
            <w:r>
              <w:rPr>
                <w:sz w:val="20"/>
              </w:rPr>
              <w:t>12.60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14"/>
          <w:footerReference w:type="default" r:id="rId515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211"/>
        <w:ind w:left="0" w:right="474" w:firstLine="0"/>
        <w:jc w:val="center"/>
        <w:rPr>
          <w:b/>
          <w:sz w:val="24"/>
        </w:rPr>
      </w:pPr>
      <w:bookmarkStart w:name="_bookmark300" w:id="466"/>
      <w:bookmarkEnd w:id="466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12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ind w:left="1020"/>
      </w:pPr>
      <w:r>
        <w:rPr/>
        <w:t>Physicochemical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7"/>
        <w:gridCol w:w="1562"/>
        <w:gridCol w:w="1288"/>
        <w:gridCol w:w="2066"/>
      </w:tblGrid>
      <w:tr>
        <w:trPr>
          <w:trHeight w:val="458" w:hRule="atLeast"/>
        </w:trPr>
        <w:tc>
          <w:tcPr>
            <w:tcW w:w="37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6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PARAMETER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6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ASA-OWAZA</w:t>
            </w:r>
          </w:p>
        </w:tc>
        <w:tc>
          <w:tcPr>
            <w:tcW w:w="12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6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ONUIMO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6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OWERRI-NTA</w:t>
            </w:r>
          </w:p>
        </w:tc>
      </w:tr>
      <w:tr>
        <w:trPr>
          <w:trHeight w:val="502" w:hRule="atLeast"/>
        </w:trPr>
        <w:tc>
          <w:tcPr>
            <w:tcW w:w="3797" w:type="dxa"/>
          </w:tcPr>
          <w:p>
            <w:pPr>
              <w:pStyle w:val="TableParagraph"/>
              <w:spacing w:before="113"/>
              <w:ind w:left="715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(Pt/Co)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3"/>
              <w:ind w:left="170"/>
              <w:rPr>
                <w:sz w:val="20"/>
              </w:rPr>
            </w:pPr>
            <w:r>
              <w:rPr>
                <w:sz w:val="20"/>
              </w:rPr>
              <w:t>5.20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3"/>
              <w:ind w:left="150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3"/>
              <w:ind w:left="271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</w:tr>
      <w:tr>
        <w:trPr>
          <w:trHeight w:val="504" w:hRule="atLeast"/>
        </w:trPr>
        <w:tc>
          <w:tcPr>
            <w:tcW w:w="3797" w:type="dxa"/>
          </w:tcPr>
          <w:p>
            <w:pPr>
              <w:pStyle w:val="TableParagraph"/>
              <w:spacing w:before="150"/>
              <w:ind w:left="715"/>
              <w:rPr>
                <w:sz w:val="20"/>
              </w:rPr>
            </w:pPr>
            <w:r>
              <w:rPr>
                <w:sz w:val="20"/>
              </w:rPr>
              <w:t>Temperature</w:t>
            </w:r>
          </w:p>
        </w:tc>
        <w:tc>
          <w:tcPr>
            <w:tcW w:w="1562" w:type="dxa"/>
          </w:tcPr>
          <w:p>
            <w:pPr>
              <w:pStyle w:val="TableParagraph"/>
              <w:spacing w:before="150"/>
              <w:ind w:left="170"/>
              <w:rPr>
                <w:sz w:val="20"/>
              </w:rPr>
            </w:pPr>
            <w:r>
              <w:rPr>
                <w:sz w:val="20"/>
              </w:rPr>
              <w:t>27.90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50"/>
              <w:ind w:left="150"/>
              <w:rPr>
                <w:sz w:val="20"/>
              </w:rPr>
            </w:pPr>
            <w:r>
              <w:rPr>
                <w:sz w:val="20"/>
              </w:rPr>
              <w:t>27.80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50"/>
              <w:ind w:left="271"/>
              <w:rPr>
                <w:sz w:val="20"/>
              </w:rPr>
            </w:pPr>
            <w:r>
              <w:rPr>
                <w:sz w:val="20"/>
              </w:rPr>
              <w:t>28.40</w:t>
            </w:r>
          </w:p>
        </w:tc>
      </w:tr>
      <w:tr>
        <w:trPr>
          <w:trHeight w:val="516" w:hRule="atLeast"/>
        </w:trPr>
        <w:tc>
          <w:tcPr>
            <w:tcW w:w="3797" w:type="dxa"/>
          </w:tcPr>
          <w:p>
            <w:pPr>
              <w:pStyle w:val="TableParagraph"/>
              <w:spacing w:before="118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4"/>
              <w:ind w:left="170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4"/>
              <w:ind w:left="150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4"/>
              <w:ind w:left="271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</w:tr>
      <w:tr>
        <w:trPr>
          <w:trHeight w:val="468" w:hRule="atLeast"/>
        </w:trPr>
        <w:tc>
          <w:tcPr>
            <w:tcW w:w="3797" w:type="dxa"/>
          </w:tcPr>
          <w:p>
            <w:pPr>
              <w:pStyle w:val="TableParagraph"/>
              <w:spacing w:before="113"/>
              <w:ind w:left="715"/>
              <w:rPr>
                <w:sz w:val="20"/>
              </w:rPr>
            </w:pPr>
            <w:r>
              <w:rPr>
                <w:sz w:val="20"/>
              </w:rPr>
              <w:t>Conductivity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(us/cm)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3"/>
              <w:ind w:left="170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3"/>
              <w:ind w:left="150"/>
              <w:rPr>
                <w:sz w:val="20"/>
              </w:rPr>
            </w:pPr>
            <w:r>
              <w:rPr>
                <w:sz w:val="20"/>
              </w:rPr>
              <w:t>13.80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3"/>
              <w:ind w:left="27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6"/>
              <w:ind w:left="7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Dissolved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6"/>
              <w:ind w:left="170"/>
              <w:rPr>
                <w:sz w:val="20"/>
              </w:rPr>
            </w:pPr>
            <w:r>
              <w:rPr>
                <w:sz w:val="20"/>
              </w:rPr>
              <w:t>28.00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6"/>
              <w:ind w:left="150"/>
              <w:rPr>
                <w:sz w:val="20"/>
              </w:rPr>
            </w:pPr>
            <w:r>
              <w:rPr>
                <w:sz w:val="20"/>
              </w:rPr>
              <w:t>27.60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6"/>
              <w:ind w:left="271"/>
              <w:rPr>
                <w:sz w:val="20"/>
              </w:rPr>
            </w:pPr>
            <w:r>
              <w:rPr>
                <w:sz w:val="20"/>
              </w:rPr>
              <w:t>28.70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(mg/l)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Turbidity(NTU)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8.80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Nitrate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6.20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7.50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8.20</w:t>
            </w:r>
          </w:p>
        </w:tc>
      </w:tr>
      <w:tr>
        <w:trPr>
          <w:trHeight w:val="469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Phosphate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</w:tr>
      <w:tr>
        <w:trPr>
          <w:trHeight w:val="469" w:hRule="atLeast"/>
        </w:trPr>
        <w:tc>
          <w:tcPr>
            <w:tcW w:w="3797" w:type="dxa"/>
          </w:tcPr>
          <w:p>
            <w:pPr>
              <w:pStyle w:val="TableParagraph"/>
              <w:spacing w:before="114"/>
              <w:ind w:left="715"/>
              <w:rPr>
                <w:sz w:val="20"/>
              </w:rPr>
            </w:pPr>
            <w:r>
              <w:rPr>
                <w:sz w:val="20"/>
              </w:rPr>
              <w:t>Sulphate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4"/>
              <w:ind w:left="170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4"/>
              <w:ind w:left="150"/>
              <w:rPr>
                <w:sz w:val="20"/>
              </w:rPr>
            </w:pPr>
            <w:r>
              <w:rPr>
                <w:sz w:val="20"/>
              </w:rPr>
              <w:t>9.40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4"/>
              <w:ind w:left="271"/>
              <w:rPr>
                <w:sz w:val="20"/>
              </w:rPr>
            </w:pPr>
            <w:r>
              <w:rPr>
                <w:sz w:val="20"/>
              </w:rPr>
              <w:t>9.60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Dissolved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19.60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6"/>
              <w:ind w:left="715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6"/>
              <w:ind w:left="170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6"/>
              <w:ind w:left="150"/>
              <w:rPr>
                <w:sz w:val="20"/>
              </w:rPr>
            </w:pPr>
            <w:r>
              <w:rPr>
                <w:sz w:val="20"/>
              </w:rPr>
              <w:t>6.90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6"/>
              <w:ind w:left="271"/>
              <w:rPr>
                <w:sz w:val="20"/>
              </w:rPr>
            </w:pPr>
            <w:r>
              <w:rPr>
                <w:sz w:val="20"/>
              </w:rPr>
              <w:t>7.40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 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13.40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14.60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40.80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59.10</w:t>
            </w:r>
          </w:p>
        </w:tc>
      </w:tr>
      <w:tr>
        <w:trPr>
          <w:trHeight w:val="469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469" w:hRule="atLeast"/>
        </w:trPr>
        <w:tc>
          <w:tcPr>
            <w:tcW w:w="3797" w:type="dxa"/>
          </w:tcPr>
          <w:p>
            <w:pPr>
              <w:pStyle w:val="TableParagraph"/>
              <w:spacing w:before="114"/>
              <w:ind w:left="7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coliform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Bacteria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(Ctu/100ml)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4"/>
              <w:ind w:left="170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4"/>
              <w:ind w:left="150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4"/>
              <w:ind w:left="271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Salinity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</w:tr>
      <w:tr>
        <w:trPr>
          <w:trHeight w:val="470" w:hRule="atLeast"/>
        </w:trPr>
        <w:tc>
          <w:tcPr>
            <w:tcW w:w="3797" w:type="dxa"/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Acidity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20.40</w:t>
            </w:r>
          </w:p>
        </w:tc>
      </w:tr>
      <w:tr>
        <w:trPr>
          <w:trHeight w:val="479" w:hRule="atLeast"/>
        </w:trPr>
        <w:tc>
          <w:tcPr>
            <w:tcW w:w="3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715"/>
              <w:rPr>
                <w:sz w:val="20"/>
              </w:rPr>
            </w:pPr>
            <w:r>
              <w:rPr>
                <w:sz w:val="20"/>
              </w:rPr>
              <w:t>Alkalinity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170"/>
              <w:rPr>
                <w:sz w:val="20"/>
              </w:rPr>
            </w:pPr>
            <w:r>
              <w:rPr>
                <w:sz w:val="20"/>
              </w:rPr>
              <w:t>28.90</w:t>
            </w: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150"/>
              <w:rPr>
                <w:sz w:val="20"/>
              </w:rPr>
            </w:pPr>
            <w:r>
              <w:rPr>
                <w:sz w:val="20"/>
              </w:rPr>
              <w:t>30.20</w:t>
            </w: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271"/>
              <w:rPr>
                <w:sz w:val="20"/>
              </w:rPr>
            </w:pPr>
            <w:r>
              <w:rPr>
                <w:sz w:val="20"/>
              </w:rPr>
              <w:t>40.10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16"/>
          <w:footerReference w:type="default" r:id="rId517"/>
          <w:pgSz w:w="11910" w:h="16840"/>
          <w:pgMar w:header="0" w:footer="1087" w:top="1580" w:bottom="1280" w:left="480" w:right="0"/>
        </w:sect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before="90"/>
        <w:ind w:left="960"/>
      </w:pPr>
      <w:bookmarkStart w:name="_bookmark301" w:id="467"/>
      <w:bookmarkEnd w:id="467"/>
      <w:r>
        <w:rPr/>
      </w: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January</w:t>
      </w:r>
      <w:r>
        <w:rPr>
          <w:spacing w:val="-7"/>
        </w:rPr>
        <w:t> </w:t>
      </w:r>
      <w:r>
        <w:rPr/>
        <w:t>2016</w:t>
      </w: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2632"/>
        <w:gridCol w:w="1441"/>
        <w:gridCol w:w="2005"/>
        <w:gridCol w:w="2526"/>
        <w:gridCol w:w="107"/>
      </w:tblGrid>
      <w:tr>
        <w:trPr>
          <w:trHeight w:val="434" w:hRule="atLeast"/>
        </w:trPr>
        <w:tc>
          <w:tcPr>
            <w:tcW w:w="10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8"/>
              <w:ind w:left="13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8"/>
              <w:ind w:left="46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8"/>
              <w:ind w:left="441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5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8"/>
              <w:ind w:left="582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3"/>
              <w:ind w:left="461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20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3"/>
              <w:ind w:left="441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3"/>
              <w:ind w:left="582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0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41" w:type="dxa"/>
          </w:tcPr>
          <w:p>
            <w:pPr>
              <w:pStyle w:val="TableParagraph"/>
              <w:spacing w:before="52"/>
              <w:ind w:left="461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2005" w:type="dxa"/>
          </w:tcPr>
          <w:p>
            <w:pPr>
              <w:pStyle w:val="TableParagraph"/>
              <w:spacing w:before="52"/>
              <w:ind w:left="441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2526" w:type="dxa"/>
          </w:tcPr>
          <w:p>
            <w:pPr>
              <w:pStyle w:val="TableParagraph"/>
              <w:spacing w:before="52"/>
              <w:ind w:left="582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41" w:type="dxa"/>
          </w:tcPr>
          <w:p>
            <w:pPr>
              <w:pStyle w:val="TableParagraph"/>
              <w:spacing w:before="52"/>
              <w:ind w:left="4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52"/>
              <w:ind w:left="44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526" w:type="dxa"/>
          </w:tcPr>
          <w:p>
            <w:pPr>
              <w:pStyle w:val="TableParagraph"/>
              <w:spacing w:before="52"/>
              <w:ind w:left="58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41" w:type="dxa"/>
          </w:tcPr>
          <w:p>
            <w:pPr>
              <w:pStyle w:val="TableParagraph"/>
              <w:spacing w:before="52"/>
              <w:ind w:left="461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005" w:type="dxa"/>
          </w:tcPr>
          <w:p>
            <w:pPr>
              <w:pStyle w:val="TableParagraph"/>
              <w:spacing w:before="52"/>
              <w:ind w:left="441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2526" w:type="dxa"/>
          </w:tcPr>
          <w:p>
            <w:pPr>
              <w:pStyle w:val="TableParagraph"/>
              <w:spacing w:before="52"/>
              <w:ind w:left="582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41" w:type="dxa"/>
          </w:tcPr>
          <w:p>
            <w:pPr>
              <w:pStyle w:val="TableParagraph"/>
              <w:spacing w:before="52"/>
              <w:ind w:left="461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005" w:type="dxa"/>
          </w:tcPr>
          <w:p>
            <w:pPr>
              <w:pStyle w:val="TableParagraph"/>
              <w:spacing w:before="52"/>
              <w:ind w:left="441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526" w:type="dxa"/>
          </w:tcPr>
          <w:p>
            <w:pPr>
              <w:pStyle w:val="TableParagraph"/>
              <w:spacing w:before="52"/>
              <w:ind w:left="58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41" w:type="dxa"/>
          </w:tcPr>
          <w:p>
            <w:pPr>
              <w:pStyle w:val="TableParagraph"/>
              <w:spacing w:before="52"/>
              <w:ind w:left="461"/>
              <w:rPr>
                <w:sz w:val="24"/>
              </w:rPr>
            </w:pPr>
            <w:r>
              <w:rPr>
                <w:sz w:val="24"/>
              </w:rPr>
              <w:t>43.67</w:t>
            </w:r>
          </w:p>
        </w:tc>
        <w:tc>
          <w:tcPr>
            <w:tcW w:w="2005" w:type="dxa"/>
          </w:tcPr>
          <w:p>
            <w:pPr>
              <w:pStyle w:val="TableParagraph"/>
              <w:spacing w:before="52"/>
              <w:ind w:left="441"/>
              <w:rPr>
                <w:sz w:val="24"/>
              </w:rPr>
            </w:pPr>
            <w:r>
              <w:rPr>
                <w:sz w:val="24"/>
              </w:rPr>
              <w:t>45.86</w:t>
            </w:r>
          </w:p>
        </w:tc>
        <w:tc>
          <w:tcPr>
            <w:tcW w:w="2526" w:type="dxa"/>
          </w:tcPr>
          <w:p>
            <w:pPr>
              <w:pStyle w:val="TableParagraph"/>
              <w:spacing w:before="52"/>
              <w:ind w:left="582"/>
              <w:rPr>
                <w:sz w:val="24"/>
              </w:rPr>
            </w:pPr>
            <w:r>
              <w:rPr>
                <w:sz w:val="24"/>
              </w:rPr>
              <w:t>48.88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41" w:type="dxa"/>
          </w:tcPr>
          <w:p>
            <w:pPr>
              <w:pStyle w:val="TableParagraph"/>
              <w:spacing w:before="53"/>
              <w:ind w:left="461"/>
              <w:rPr>
                <w:sz w:val="24"/>
              </w:rPr>
            </w:pPr>
            <w:r>
              <w:rPr>
                <w:sz w:val="24"/>
              </w:rPr>
              <w:t>39.11</w:t>
            </w:r>
          </w:p>
        </w:tc>
        <w:tc>
          <w:tcPr>
            <w:tcW w:w="2005" w:type="dxa"/>
          </w:tcPr>
          <w:p>
            <w:pPr>
              <w:pStyle w:val="TableParagraph"/>
              <w:spacing w:before="53"/>
              <w:ind w:left="441"/>
              <w:rPr>
                <w:sz w:val="24"/>
              </w:rPr>
            </w:pPr>
            <w:r>
              <w:rPr>
                <w:sz w:val="24"/>
              </w:rPr>
              <w:t>41.61</w:t>
            </w:r>
          </w:p>
        </w:tc>
        <w:tc>
          <w:tcPr>
            <w:tcW w:w="2526" w:type="dxa"/>
          </w:tcPr>
          <w:p>
            <w:pPr>
              <w:pStyle w:val="TableParagraph"/>
              <w:spacing w:before="53"/>
              <w:ind w:left="582"/>
              <w:rPr>
                <w:sz w:val="24"/>
              </w:rPr>
            </w:pPr>
            <w:r>
              <w:rPr>
                <w:sz w:val="24"/>
              </w:rPr>
              <w:t>41.02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461"/>
              <w:rPr>
                <w:sz w:val="24"/>
              </w:rPr>
            </w:pPr>
            <w:r>
              <w:rPr>
                <w:sz w:val="24"/>
              </w:rPr>
              <w:t>17.22</w:t>
            </w:r>
          </w:p>
        </w:tc>
        <w:tc>
          <w:tcPr>
            <w:tcW w:w="20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441"/>
              <w:rPr>
                <w:sz w:val="24"/>
              </w:rPr>
            </w:pPr>
            <w:r>
              <w:rPr>
                <w:sz w:val="24"/>
              </w:rPr>
              <w:t>12.53</w:t>
            </w:r>
          </w:p>
        </w:tc>
        <w:tc>
          <w:tcPr>
            <w:tcW w:w="25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582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0" w:right="474"/>
        <w:jc w:val="center"/>
      </w:pPr>
      <w:bookmarkStart w:name="_bookmark302" w:id="468"/>
      <w:bookmarkEnd w:id="468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960"/>
      </w:pPr>
      <w:r>
        <w:rPr/>
        <w:t>Physiochemical analysis 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3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February</w:t>
      </w:r>
      <w:r>
        <w:rPr>
          <w:spacing w:val="-7"/>
        </w:rPr>
        <w:t> </w:t>
      </w:r>
      <w:r>
        <w:rPr/>
        <w:t>2016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0"/>
        <w:gridCol w:w="1545"/>
        <w:gridCol w:w="2064"/>
        <w:gridCol w:w="2321"/>
      </w:tblGrid>
      <w:tr>
        <w:trPr>
          <w:trHeight w:val="395" w:hRule="atLeast"/>
        </w:trPr>
        <w:tc>
          <w:tcPr>
            <w:tcW w:w="28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21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5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61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396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3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687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511" w:hRule="atLeast"/>
        </w:trPr>
        <w:tc>
          <w:tcPr>
            <w:tcW w:w="2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4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5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9"/>
              <w:ind w:left="611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20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9"/>
              <w:ind w:left="396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23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9"/>
              <w:ind w:left="687"/>
              <w:rPr>
                <w:sz w:val="24"/>
              </w:rPr>
            </w:pPr>
            <w:r>
              <w:rPr>
                <w:sz w:val="24"/>
              </w:rPr>
              <w:t>6.75</w:t>
            </w:r>
          </w:p>
        </w:tc>
      </w:tr>
      <w:tr>
        <w:trPr>
          <w:trHeight w:val="546" w:hRule="atLeast"/>
        </w:trPr>
        <w:tc>
          <w:tcPr>
            <w:tcW w:w="2890" w:type="dxa"/>
          </w:tcPr>
          <w:p>
            <w:pPr>
              <w:pStyle w:val="TableParagraph"/>
              <w:spacing w:before="135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545" w:type="dxa"/>
          </w:tcPr>
          <w:p>
            <w:pPr>
              <w:pStyle w:val="TableParagraph"/>
              <w:spacing w:before="130"/>
              <w:ind w:left="611"/>
              <w:rPr>
                <w:sz w:val="24"/>
              </w:rPr>
            </w:pPr>
            <w:r>
              <w:rPr>
                <w:sz w:val="24"/>
              </w:rPr>
              <w:t>26.70</w:t>
            </w:r>
          </w:p>
        </w:tc>
        <w:tc>
          <w:tcPr>
            <w:tcW w:w="2064" w:type="dxa"/>
          </w:tcPr>
          <w:p>
            <w:pPr>
              <w:pStyle w:val="TableParagraph"/>
              <w:spacing w:before="130"/>
              <w:ind w:left="396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321" w:type="dxa"/>
          </w:tcPr>
          <w:p>
            <w:pPr>
              <w:pStyle w:val="TableParagraph"/>
              <w:spacing w:before="130"/>
              <w:ind w:left="687"/>
              <w:rPr>
                <w:sz w:val="24"/>
              </w:rPr>
            </w:pPr>
            <w:r>
              <w:rPr>
                <w:sz w:val="24"/>
              </w:rPr>
              <w:t>26.80</w:t>
            </w:r>
          </w:p>
        </w:tc>
      </w:tr>
      <w:tr>
        <w:trPr>
          <w:trHeight w:val="540" w:hRule="atLeast"/>
        </w:trPr>
        <w:tc>
          <w:tcPr>
            <w:tcW w:w="2890" w:type="dxa"/>
          </w:tcPr>
          <w:p>
            <w:pPr>
              <w:pStyle w:val="TableParagraph"/>
              <w:spacing w:before="12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545" w:type="dxa"/>
          </w:tcPr>
          <w:p>
            <w:pPr>
              <w:pStyle w:val="TableParagraph"/>
              <w:spacing w:before="124"/>
              <w:ind w:left="611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4"/>
              <w:ind w:left="396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2321" w:type="dxa"/>
          </w:tcPr>
          <w:p>
            <w:pPr>
              <w:pStyle w:val="TableParagraph"/>
              <w:spacing w:before="124"/>
              <w:ind w:left="687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</w:tr>
      <w:tr>
        <w:trPr>
          <w:trHeight w:val="540" w:hRule="atLeast"/>
        </w:trPr>
        <w:tc>
          <w:tcPr>
            <w:tcW w:w="2890" w:type="dxa"/>
          </w:tcPr>
          <w:p>
            <w:pPr>
              <w:pStyle w:val="TableParagraph"/>
              <w:spacing w:before="12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545" w:type="dxa"/>
          </w:tcPr>
          <w:p>
            <w:pPr>
              <w:pStyle w:val="TableParagraph"/>
              <w:spacing w:before="124"/>
              <w:ind w:left="611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4"/>
              <w:ind w:left="396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2321" w:type="dxa"/>
          </w:tcPr>
          <w:p>
            <w:pPr>
              <w:pStyle w:val="TableParagraph"/>
              <w:spacing w:before="124"/>
              <w:ind w:left="687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540" w:hRule="atLeast"/>
        </w:trPr>
        <w:tc>
          <w:tcPr>
            <w:tcW w:w="2890" w:type="dxa"/>
          </w:tcPr>
          <w:p>
            <w:pPr>
              <w:pStyle w:val="TableParagraph"/>
              <w:spacing w:before="12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545" w:type="dxa"/>
          </w:tcPr>
          <w:p>
            <w:pPr>
              <w:pStyle w:val="TableParagraph"/>
              <w:spacing w:before="124"/>
              <w:ind w:left="61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4"/>
              <w:ind w:left="396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2321" w:type="dxa"/>
          </w:tcPr>
          <w:p>
            <w:pPr>
              <w:pStyle w:val="TableParagraph"/>
              <w:spacing w:before="124"/>
              <w:ind w:left="68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546" w:hRule="atLeast"/>
        </w:trPr>
        <w:tc>
          <w:tcPr>
            <w:tcW w:w="2890" w:type="dxa"/>
          </w:tcPr>
          <w:p>
            <w:pPr>
              <w:pStyle w:val="TableParagraph"/>
              <w:spacing w:before="12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45" w:type="dxa"/>
          </w:tcPr>
          <w:p>
            <w:pPr>
              <w:pStyle w:val="TableParagraph"/>
              <w:spacing w:before="124"/>
              <w:ind w:left="611"/>
              <w:rPr>
                <w:sz w:val="24"/>
              </w:rPr>
            </w:pPr>
            <w:r>
              <w:rPr>
                <w:sz w:val="24"/>
              </w:rPr>
              <w:t>53.26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4"/>
              <w:ind w:left="396"/>
              <w:rPr>
                <w:sz w:val="24"/>
              </w:rPr>
            </w:pPr>
            <w:r>
              <w:rPr>
                <w:sz w:val="24"/>
              </w:rPr>
              <w:t>56.11</w:t>
            </w:r>
          </w:p>
        </w:tc>
        <w:tc>
          <w:tcPr>
            <w:tcW w:w="2321" w:type="dxa"/>
          </w:tcPr>
          <w:p>
            <w:pPr>
              <w:pStyle w:val="TableParagraph"/>
              <w:spacing w:before="124"/>
              <w:ind w:left="687"/>
              <w:rPr>
                <w:sz w:val="24"/>
              </w:rPr>
            </w:pPr>
            <w:r>
              <w:rPr>
                <w:sz w:val="24"/>
              </w:rPr>
              <w:t>70.25</w:t>
            </w:r>
          </w:p>
        </w:tc>
      </w:tr>
      <w:tr>
        <w:trPr>
          <w:trHeight w:val="546" w:hRule="atLeast"/>
        </w:trPr>
        <w:tc>
          <w:tcPr>
            <w:tcW w:w="2890" w:type="dxa"/>
          </w:tcPr>
          <w:p>
            <w:pPr>
              <w:pStyle w:val="TableParagraph"/>
              <w:spacing w:before="135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45" w:type="dxa"/>
          </w:tcPr>
          <w:p>
            <w:pPr>
              <w:pStyle w:val="TableParagraph"/>
              <w:spacing w:before="130"/>
              <w:ind w:left="611"/>
              <w:rPr>
                <w:sz w:val="24"/>
              </w:rPr>
            </w:pPr>
            <w:r>
              <w:rPr>
                <w:sz w:val="24"/>
              </w:rPr>
              <w:t>23.41</w:t>
            </w:r>
          </w:p>
        </w:tc>
        <w:tc>
          <w:tcPr>
            <w:tcW w:w="2064" w:type="dxa"/>
          </w:tcPr>
          <w:p>
            <w:pPr>
              <w:pStyle w:val="TableParagraph"/>
              <w:spacing w:before="130"/>
              <w:ind w:left="396"/>
              <w:rPr>
                <w:sz w:val="24"/>
              </w:rPr>
            </w:pPr>
            <w:r>
              <w:rPr>
                <w:sz w:val="24"/>
              </w:rPr>
              <w:t>33.60</w:t>
            </w:r>
          </w:p>
        </w:tc>
        <w:tc>
          <w:tcPr>
            <w:tcW w:w="2321" w:type="dxa"/>
          </w:tcPr>
          <w:p>
            <w:pPr>
              <w:pStyle w:val="TableParagraph"/>
              <w:spacing w:before="130"/>
              <w:ind w:left="687"/>
              <w:rPr>
                <w:sz w:val="24"/>
              </w:rPr>
            </w:pPr>
            <w:r>
              <w:rPr>
                <w:sz w:val="24"/>
              </w:rPr>
              <w:t>20.70</w:t>
            </w:r>
          </w:p>
        </w:tc>
      </w:tr>
      <w:tr>
        <w:trPr>
          <w:trHeight w:val="479" w:hRule="atLeast"/>
        </w:trPr>
        <w:tc>
          <w:tcPr>
            <w:tcW w:w="2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611"/>
              <w:rPr>
                <w:sz w:val="24"/>
              </w:rPr>
            </w:pPr>
            <w:r>
              <w:rPr>
                <w:sz w:val="24"/>
              </w:rPr>
              <w:t>23.33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396"/>
              <w:rPr>
                <w:sz w:val="24"/>
              </w:rPr>
            </w:pPr>
            <w:r>
              <w:rPr>
                <w:sz w:val="24"/>
              </w:rPr>
              <w:t>10.29</w:t>
            </w:r>
          </w:p>
        </w:tc>
        <w:tc>
          <w:tcPr>
            <w:tcW w:w="23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687"/>
              <w:rPr>
                <w:sz w:val="24"/>
              </w:rPr>
            </w:pPr>
            <w:r>
              <w:rPr>
                <w:sz w:val="24"/>
              </w:rPr>
              <w:t>9.05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18"/>
          <w:footerReference w:type="default" r:id="rId519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960"/>
      </w:pPr>
      <w:bookmarkStart w:name="_bookmark303" w:id="469"/>
      <w:bookmarkEnd w:id="469"/>
      <w:r>
        <w:rPr/>
      </w: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 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March</w:t>
      </w:r>
      <w:r>
        <w:rPr>
          <w:spacing w:val="-2"/>
        </w:rPr>
        <w:t> </w:t>
      </w:r>
      <w:r>
        <w:rPr/>
        <w:t>2016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1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2"/>
        <w:gridCol w:w="1509"/>
        <w:gridCol w:w="2128"/>
        <w:gridCol w:w="2617"/>
      </w:tblGrid>
      <w:tr>
        <w:trPr>
          <w:trHeight w:val="384" w:hRule="atLeast"/>
        </w:trPr>
        <w:tc>
          <w:tcPr>
            <w:tcW w:w="24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-6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5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470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497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6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645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419" w:hRule="atLeast"/>
        </w:trPr>
        <w:tc>
          <w:tcPr>
            <w:tcW w:w="24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0"/>
              <w:ind w:left="-6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5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0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0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</w:p>
        </w:tc>
        <w:tc>
          <w:tcPr>
            <w:tcW w:w="26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0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</w:p>
        </w:tc>
      </w:tr>
      <w:tr>
        <w:trPr>
          <w:trHeight w:val="476" w:hRule="atLeast"/>
        </w:trPr>
        <w:tc>
          <w:tcPr>
            <w:tcW w:w="2462" w:type="dxa"/>
          </w:tcPr>
          <w:p>
            <w:pPr>
              <w:pStyle w:val="TableParagraph"/>
              <w:spacing w:before="93"/>
              <w:ind w:left="-6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509" w:type="dxa"/>
          </w:tcPr>
          <w:p>
            <w:pPr>
              <w:pStyle w:val="TableParagraph"/>
              <w:spacing w:before="98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26.7</w:t>
            </w:r>
          </w:p>
        </w:tc>
        <w:tc>
          <w:tcPr>
            <w:tcW w:w="2128" w:type="dxa"/>
          </w:tcPr>
          <w:p>
            <w:pPr>
              <w:pStyle w:val="TableParagraph"/>
              <w:spacing w:before="98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26.8</w:t>
            </w:r>
          </w:p>
        </w:tc>
        <w:tc>
          <w:tcPr>
            <w:tcW w:w="2617" w:type="dxa"/>
          </w:tcPr>
          <w:p>
            <w:pPr>
              <w:pStyle w:val="TableParagraph"/>
              <w:spacing w:before="98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26.9</w:t>
            </w:r>
          </w:p>
        </w:tc>
      </w:tr>
      <w:tr>
        <w:trPr>
          <w:trHeight w:val="475" w:hRule="atLeast"/>
        </w:trPr>
        <w:tc>
          <w:tcPr>
            <w:tcW w:w="2462" w:type="dxa"/>
          </w:tcPr>
          <w:p>
            <w:pPr>
              <w:pStyle w:val="TableParagraph"/>
              <w:spacing w:before="92"/>
              <w:ind w:left="-6"/>
              <w:rPr>
                <w:sz w:val="24"/>
              </w:rPr>
            </w:pPr>
            <w:r>
              <w:rPr>
                <w:sz w:val="24"/>
              </w:rPr>
              <w:t>Conductivity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µs/cm</w:t>
            </w:r>
          </w:p>
        </w:tc>
        <w:tc>
          <w:tcPr>
            <w:tcW w:w="1509" w:type="dxa"/>
          </w:tcPr>
          <w:p>
            <w:pPr>
              <w:pStyle w:val="TableParagraph"/>
              <w:spacing w:before="97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2128" w:type="dxa"/>
          </w:tcPr>
          <w:p>
            <w:pPr>
              <w:pStyle w:val="TableParagraph"/>
              <w:spacing w:before="97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2617" w:type="dxa"/>
          </w:tcPr>
          <w:p>
            <w:pPr>
              <w:pStyle w:val="TableParagraph"/>
              <w:spacing w:before="97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476" w:hRule="atLeast"/>
        </w:trPr>
        <w:tc>
          <w:tcPr>
            <w:tcW w:w="2462" w:type="dxa"/>
          </w:tcPr>
          <w:p>
            <w:pPr>
              <w:pStyle w:val="TableParagraph"/>
              <w:spacing w:before="92"/>
              <w:ind w:left="-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</w:t>
            </w:r>
          </w:p>
        </w:tc>
        <w:tc>
          <w:tcPr>
            <w:tcW w:w="1509" w:type="dxa"/>
          </w:tcPr>
          <w:p>
            <w:pPr>
              <w:pStyle w:val="TableParagraph"/>
              <w:spacing w:before="97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0.28</w:t>
            </w:r>
          </w:p>
        </w:tc>
        <w:tc>
          <w:tcPr>
            <w:tcW w:w="2128" w:type="dxa"/>
          </w:tcPr>
          <w:p>
            <w:pPr>
              <w:pStyle w:val="TableParagraph"/>
              <w:spacing w:before="97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0.30</w:t>
            </w:r>
          </w:p>
        </w:tc>
        <w:tc>
          <w:tcPr>
            <w:tcW w:w="2617" w:type="dxa"/>
          </w:tcPr>
          <w:p>
            <w:pPr>
              <w:pStyle w:val="TableParagraph"/>
              <w:spacing w:before="97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0.26</w:t>
            </w:r>
          </w:p>
        </w:tc>
      </w:tr>
      <w:tr>
        <w:trPr>
          <w:trHeight w:val="476" w:hRule="atLeast"/>
        </w:trPr>
        <w:tc>
          <w:tcPr>
            <w:tcW w:w="2462" w:type="dxa"/>
          </w:tcPr>
          <w:p>
            <w:pPr>
              <w:pStyle w:val="TableParagraph"/>
              <w:spacing w:before="93"/>
              <w:ind w:left="-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nitrogen</w:t>
            </w:r>
          </w:p>
        </w:tc>
        <w:tc>
          <w:tcPr>
            <w:tcW w:w="1509" w:type="dxa"/>
          </w:tcPr>
          <w:p>
            <w:pPr>
              <w:pStyle w:val="TableParagraph"/>
              <w:spacing w:before="98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0.03</w:t>
            </w:r>
          </w:p>
        </w:tc>
        <w:tc>
          <w:tcPr>
            <w:tcW w:w="2128" w:type="dxa"/>
          </w:tcPr>
          <w:p>
            <w:pPr>
              <w:pStyle w:val="TableParagraph"/>
              <w:spacing w:before="98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0.047</w:t>
            </w:r>
          </w:p>
        </w:tc>
        <w:tc>
          <w:tcPr>
            <w:tcW w:w="2617" w:type="dxa"/>
          </w:tcPr>
          <w:p>
            <w:pPr>
              <w:pStyle w:val="TableParagraph"/>
              <w:spacing w:before="98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0.034</w:t>
            </w:r>
          </w:p>
        </w:tc>
      </w:tr>
      <w:tr>
        <w:trPr>
          <w:trHeight w:val="475" w:hRule="atLeast"/>
        </w:trPr>
        <w:tc>
          <w:tcPr>
            <w:tcW w:w="2462" w:type="dxa"/>
          </w:tcPr>
          <w:p>
            <w:pPr>
              <w:pStyle w:val="TableParagraph"/>
              <w:spacing w:before="92"/>
              <w:ind w:left="-6"/>
              <w:rPr>
                <w:sz w:val="24"/>
              </w:rPr>
            </w:pPr>
            <w:r>
              <w:rPr>
                <w:sz w:val="24"/>
              </w:rPr>
              <w:t>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509" w:type="dxa"/>
          </w:tcPr>
          <w:p>
            <w:pPr>
              <w:pStyle w:val="TableParagraph"/>
              <w:spacing w:before="97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46.03</w:t>
            </w:r>
          </w:p>
        </w:tc>
        <w:tc>
          <w:tcPr>
            <w:tcW w:w="2128" w:type="dxa"/>
          </w:tcPr>
          <w:p>
            <w:pPr>
              <w:pStyle w:val="TableParagraph"/>
              <w:spacing w:before="97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52.78</w:t>
            </w:r>
          </w:p>
        </w:tc>
        <w:tc>
          <w:tcPr>
            <w:tcW w:w="2617" w:type="dxa"/>
          </w:tcPr>
          <w:p>
            <w:pPr>
              <w:pStyle w:val="TableParagraph"/>
              <w:spacing w:before="97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62.18</w:t>
            </w:r>
          </w:p>
        </w:tc>
      </w:tr>
      <w:tr>
        <w:trPr>
          <w:trHeight w:val="475" w:hRule="atLeast"/>
        </w:trPr>
        <w:tc>
          <w:tcPr>
            <w:tcW w:w="2462" w:type="dxa"/>
          </w:tcPr>
          <w:p>
            <w:pPr>
              <w:pStyle w:val="TableParagraph"/>
              <w:spacing w:before="92"/>
              <w:ind w:left="-6"/>
              <w:rPr>
                <w:sz w:val="24"/>
              </w:rPr>
            </w:pPr>
            <w:r>
              <w:rPr>
                <w:sz w:val="24"/>
              </w:rPr>
              <w:t>Silt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509" w:type="dxa"/>
          </w:tcPr>
          <w:p>
            <w:pPr>
              <w:pStyle w:val="TableParagraph"/>
              <w:spacing w:before="97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26.04</w:t>
            </w:r>
          </w:p>
        </w:tc>
        <w:tc>
          <w:tcPr>
            <w:tcW w:w="2128" w:type="dxa"/>
          </w:tcPr>
          <w:p>
            <w:pPr>
              <w:pStyle w:val="TableParagraph"/>
              <w:spacing w:before="97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24.08</w:t>
            </w:r>
          </w:p>
        </w:tc>
        <w:tc>
          <w:tcPr>
            <w:tcW w:w="2617" w:type="dxa"/>
          </w:tcPr>
          <w:p>
            <w:pPr>
              <w:pStyle w:val="TableParagraph"/>
              <w:spacing w:before="97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20.82</w:t>
            </w:r>
          </w:p>
        </w:tc>
      </w:tr>
      <w:tr>
        <w:trPr>
          <w:trHeight w:val="476" w:hRule="atLeast"/>
        </w:trPr>
        <w:tc>
          <w:tcPr>
            <w:tcW w:w="2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-6"/>
              <w:rPr>
                <w:sz w:val="24"/>
              </w:rPr>
            </w:pP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27.93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23.14</w:t>
            </w:r>
          </w:p>
        </w:tc>
        <w:tc>
          <w:tcPr>
            <w:tcW w:w="26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17.00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49"/>
        <w:ind w:left="0" w:right="474"/>
        <w:jc w:val="center"/>
      </w:pPr>
      <w:bookmarkStart w:name="_bookmark304" w:id="470"/>
      <w:bookmarkEnd w:id="470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16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1"/>
        <w:ind w:left="960"/>
      </w:pP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 from</w:t>
      </w:r>
      <w:r>
        <w:rPr>
          <w:spacing w:val="1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 in</w:t>
      </w:r>
      <w:r>
        <w:rPr>
          <w:spacing w:val="-2"/>
        </w:rPr>
        <w:t> </w:t>
      </w:r>
      <w:r>
        <w:rPr/>
        <w:t>April</w:t>
      </w:r>
      <w:r>
        <w:rPr>
          <w:spacing w:val="-2"/>
        </w:rPr>
        <w:t> </w:t>
      </w:r>
      <w:r>
        <w:rPr/>
        <w:t>2016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"/>
        <w:gridCol w:w="2588"/>
        <w:gridCol w:w="1427"/>
        <w:gridCol w:w="2086"/>
        <w:gridCol w:w="2498"/>
        <w:gridCol w:w="117"/>
      </w:tblGrid>
      <w:tr>
        <w:trPr>
          <w:trHeight w:val="403" w:hRule="atLeast"/>
        </w:trPr>
        <w:tc>
          <w:tcPr>
            <w:tcW w:w="11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432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460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4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649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1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2"/>
              <w:ind w:left="432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2"/>
              <w:ind w:left="46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4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2"/>
              <w:ind w:left="649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1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5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1"/>
              <w:ind w:left="432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1"/>
              <w:ind w:left="460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2498" w:type="dxa"/>
          </w:tcPr>
          <w:p>
            <w:pPr>
              <w:pStyle w:val="TableParagraph"/>
              <w:spacing w:before="101"/>
              <w:ind w:left="649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  <w:tc>
          <w:tcPr>
            <w:tcW w:w="1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3"/>
              <w:ind w:left="43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46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98" w:type="dxa"/>
          </w:tcPr>
          <w:p>
            <w:pPr>
              <w:pStyle w:val="TableParagraph"/>
              <w:spacing w:before="103"/>
              <w:ind w:left="64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5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3"/>
              <w:ind w:left="432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460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2498" w:type="dxa"/>
          </w:tcPr>
          <w:p>
            <w:pPr>
              <w:pStyle w:val="TableParagraph"/>
              <w:spacing w:before="103"/>
              <w:ind w:left="649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5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1"/>
              <w:ind w:left="432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1"/>
              <w:ind w:left="460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2498" w:type="dxa"/>
          </w:tcPr>
          <w:p>
            <w:pPr>
              <w:pStyle w:val="TableParagraph"/>
              <w:spacing w:before="101"/>
              <w:ind w:left="649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1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3"/>
              <w:ind w:left="432"/>
              <w:rPr>
                <w:sz w:val="24"/>
              </w:rPr>
            </w:pPr>
            <w:r>
              <w:rPr>
                <w:sz w:val="24"/>
              </w:rPr>
              <w:t>46.08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460"/>
              <w:rPr>
                <w:sz w:val="24"/>
              </w:rPr>
            </w:pPr>
            <w:r>
              <w:rPr>
                <w:sz w:val="24"/>
              </w:rPr>
              <w:t>37.66</w:t>
            </w:r>
          </w:p>
        </w:tc>
        <w:tc>
          <w:tcPr>
            <w:tcW w:w="2498" w:type="dxa"/>
          </w:tcPr>
          <w:p>
            <w:pPr>
              <w:pStyle w:val="TableParagraph"/>
              <w:spacing w:before="103"/>
              <w:ind w:left="649"/>
              <w:rPr>
                <w:sz w:val="24"/>
              </w:rPr>
            </w:pPr>
            <w:r>
              <w:rPr>
                <w:sz w:val="24"/>
              </w:rPr>
              <w:t>64.44</w:t>
            </w:r>
          </w:p>
        </w:tc>
        <w:tc>
          <w:tcPr>
            <w:tcW w:w="1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5" w:hRule="atLeast"/>
        </w:trPr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3"/>
              <w:ind w:left="432"/>
              <w:rPr>
                <w:sz w:val="24"/>
              </w:rPr>
            </w:pPr>
            <w:r>
              <w:rPr>
                <w:sz w:val="24"/>
              </w:rPr>
              <w:t>32.05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460"/>
              <w:rPr>
                <w:sz w:val="24"/>
              </w:rPr>
            </w:pPr>
            <w:r>
              <w:rPr>
                <w:sz w:val="24"/>
              </w:rPr>
              <w:t>35.26</w:t>
            </w:r>
          </w:p>
        </w:tc>
        <w:tc>
          <w:tcPr>
            <w:tcW w:w="2498" w:type="dxa"/>
          </w:tcPr>
          <w:p>
            <w:pPr>
              <w:pStyle w:val="TableParagraph"/>
              <w:spacing w:before="103"/>
              <w:ind w:left="649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1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2" w:hRule="atLeast"/>
        </w:trPr>
        <w:tc>
          <w:tcPr>
            <w:tcW w:w="1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1"/>
              <w:ind w:left="432"/>
              <w:rPr>
                <w:sz w:val="24"/>
              </w:rPr>
            </w:pPr>
            <w:r>
              <w:rPr>
                <w:sz w:val="24"/>
              </w:rPr>
              <w:t>21.87</w:t>
            </w: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1"/>
              <w:ind w:left="460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24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1"/>
              <w:ind w:left="649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11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520"/>
          <w:footerReference w:type="default" r:id="rId521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960"/>
      </w:pPr>
      <w:bookmarkStart w:name="_bookmark305" w:id="471"/>
      <w:bookmarkEnd w:id="471"/>
      <w:r>
        <w:rPr/>
      </w: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May</w:t>
      </w:r>
      <w:r>
        <w:rPr>
          <w:spacing w:val="-7"/>
        </w:rPr>
        <w:t> </w:t>
      </w:r>
      <w:r>
        <w:rPr/>
        <w:t>2016</w:t>
      </w: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1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1428"/>
        <w:gridCol w:w="2087"/>
        <w:gridCol w:w="2598"/>
      </w:tblGrid>
      <w:tr>
        <w:trPr>
          <w:trHeight w:val="415" w:hRule="atLeast"/>
        </w:trPr>
        <w:tc>
          <w:tcPr>
            <w:tcW w:w="26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1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457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5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646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427" w:hRule="atLeast"/>
        </w:trPr>
        <w:tc>
          <w:tcPr>
            <w:tcW w:w="26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9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431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20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45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5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646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>
        <w:trPr>
          <w:trHeight w:val="476" w:hRule="atLeast"/>
        </w:trPr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  <w:tc>
          <w:tcPr>
            <w:tcW w:w="259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</w:tr>
      <w:tr>
        <w:trPr>
          <w:trHeight w:val="476" w:hRule="atLeast"/>
        </w:trPr>
        <w:tc>
          <w:tcPr>
            <w:tcW w:w="2600" w:type="dxa"/>
          </w:tcPr>
          <w:p>
            <w:pPr>
              <w:pStyle w:val="TableParagraph"/>
              <w:spacing w:before="98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259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</w:tr>
      <w:tr>
        <w:trPr>
          <w:trHeight w:val="475" w:hRule="atLeast"/>
        </w:trPr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259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476" w:hRule="atLeast"/>
        </w:trPr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259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</w:tr>
      <w:tr>
        <w:trPr>
          <w:trHeight w:val="476" w:hRule="atLeast"/>
        </w:trPr>
        <w:tc>
          <w:tcPr>
            <w:tcW w:w="2600" w:type="dxa"/>
          </w:tcPr>
          <w:p>
            <w:pPr>
              <w:pStyle w:val="TableParagraph"/>
              <w:spacing w:before="98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71.06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66.20</w:t>
            </w:r>
          </w:p>
        </w:tc>
        <w:tc>
          <w:tcPr>
            <w:tcW w:w="259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77.84</w:t>
            </w:r>
          </w:p>
        </w:tc>
      </w:tr>
      <w:tr>
        <w:trPr>
          <w:trHeight w:val="475" w:hRule="atLeast"/>
        </w:trPr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20.14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259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</w:tr>
      <w:tr>
        <w:trPr>
          <w:trHeight w:val="415" w:hRule="atLeast"/>
        </w:trPr>
        <w:tc>
          <w:tcPr>
            <w:tcW w:w="26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2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11.71</w:t>
            </w:r>
          </w:p>
        </w:tc>
        <w:tc>
          <w:tcPr>
            <w:tcW w:w="25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2"/>
        <w:ind w:left="0" w:right="474"/>
        <w:jc w:val="center"/>
      </w:pPr>
      <w:bookmarkStart w:name="_bookmark306" w:id="472"/>
      <w:bookmarkEnd w:id="472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60"/>
      </w:pPr>
      <w:r>
        <w:rPr/>
        <w:t>Physiochemical analysis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from Imo</w:t>
      </w:r>
      <w:r>
        <w:rPr>
          <w:spacing w:val="-1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 in</w:t>
      </w:r>
      <w:r>
        <w:rPr>
          <w:spacing w:val="-1"/>
        </w:rPr>
        <w:t> </w:t>
      </w:r>
      <w:r>
        <w:rPr/>
        <w:t>June</w:t>
      </w:r>
      <w:r>
        <w:rPr>
          <w:spacing w:val="-3"/>
        </w:rPr>
        <w:t> </w:t>
      </w:r>
      <w:r>
        <w:rPr/>
        <w:t>2016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"/>
        <w:gridCol w:w="2600"/>
        <w:gridCol w:w="1428"/>
        <w:gridCol w:w="2087"/>
        <w:gridCol w:w="2448"/>
        <w:gridCol w:w="150"/>
      </w:tblGrid>
      <w:tr>
        <w:trPr>
          <w:trHeight w:val="432" w:hRule="atLeast"/>
        </w:trPr>
        <w:tc>
          <w:tcPr>
            <w:tcW w:w="1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11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43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457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646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8" w:hRule="atLeast"/>
        </w:trPr>
        <w:tc>
          <w:tcPr>
            <w:tcW w:w="1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0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431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20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45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646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  <w:tc>
          <w:tcPr>
            <w:tcW w:w="24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4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spacing w:before="98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244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24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68.78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71.06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72.84</w:t>
            </w:r>
          </w:p>
        </w:tc>
        <w:tc>
          <w:tcPr>
            <w:tcW w:w="24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73.31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spacing w:before="98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20.14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244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2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4.09</w:t>
            </w:r>
          </w:p>
        </w:tc>
        <w:tc>
          <w:tcPr>
            <w:tcW w:w="1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522"/>
          <w:footerReference w:type="default" r:id="rId523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960"/>
      </w:pPr>
      <w:bookmarkStart w:name="_bookmark307" w:id="473"/>
      <w:bookmarkEnd w:id="473"/>
      <w:r>
        <w:rPr/>
      </w: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July</w:t>
      </w:r>
      <w:r>
        <w:rPr>
          <w:spacing w:val="-7"/>
        </w:rPr>
        <w:t> </w:t>
      </w:r>
      <w:r>
        <w:rPr/>
        <w:t>2016</w:t>
      </w: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"/>
        <w:gridCol w:w="2588"/>
        <w:gridCol w:w="1427"/>
        <w:gridCol w:w="2086"/>
        <w:gridCol w:w="2504"/>
        <w:gridCol w:w="130"/>
      </w:tblGrid>
      <w:tr>
        <w:trPr>
          <w:trHeight w:val="415" w:hRule="atLeast"/>
        </w:trPr>
        <w:tc>
          <w:tcPr>
            <w:tcW w:w="1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432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460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5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649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432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46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5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649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27" w:type="dxa"/>
          </w:tcPr>
          <w:p>
            <w:pPr>
              <w:pStyle w:val="TableParagraph"/>
              <w:spacing w:before="92"/>
              <w:ind w:left="432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  <w:tc>
          <w:tcPr>
            <w:tcW w:w="2086" w:type="dxa"/>
          </w:tcPr>
          <w:p>
            <w:pPr>
              <w:pStyle w:val="TableParagraph"/>
              <w:spacing w:before="92"/>
              <w:ind w:left="460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2504" w:type="dxa"/>
          </w:tcPr>
          <w:p>
            <w:pPr>
              <w:pStyle w:val="TableParagraph"/>
              <w:spacing w:before="92"/>
              <w:ind w:left="649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27" w:type="dxa"/>
          </w:tcPr>
          <w:p>
            <w:pPr>
              <w:pStyle w:val="TableParagraph"/>
              <w:spacing w:before="93"/>
              <w:ind w:left="43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86" w:type="dxa"/>
          </w:tcPr>
          <w:p>
            <w:pPr>
              <w:pStyle w:val="TableParagraph"/>
              <w:spacing w:before="93"/>
              <w:ind w:left="4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04" w:type="dxa"/>
          </w:tcPr>
          <w:p>
            <w:pPr>
              <w:pStyle w:val="TableParagraph"/>
              <w:spacing w:before="93"/>
              <w:ind w:left="64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27" w:type="dxa"/>
          </w:tcPr>
          <w:p>
            <w:pPr>
              <w:pStyle w:val="TableParagraph"/>
              <w:spacing w:before="92"/>
              <w:ind w:left="432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2086" w:type="dxa"/>
          </w:tcPr>
          <w:p>
            <w:pPr>
              <w:pStyle w:val="TableParagraph"/>
              <w:spacing w:before="92"/>
              <w:ind w:left="460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2504" w:type="dxa"/>
          </w:tcPr>
          <w:p>
            <w:pPr>
              <w:pStyle w:val="TableParagraph"/>
              <w:spacing w:before="92"/>
              <w:ind w:left="649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27" w:type="dxa"/>
          </w:tcPr>
          <w:p>
            <w:pPr>
              <w:pStyle w:val="TableParagraph"/>
              <w:spacing w:before="92"/>
              <w:ind w:left="432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2086" w:type="dxa"/>
          </w:tcPr>
          <w:p>
            <w:pPr>
              <w:pStyle w:val="TableParagraph"/>
              <w:spacing w:before="92"/>
              <w:ind w:left="460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2504" w:type="dxa"/>
          </w:tcPr>
          <w:p>
            <w:pPr>
              <w:pStyle w:val="TableParagraph"/>
              <w:spacing w:before="92"/>
              <w:ind w:left="649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7" w:type="dxa"/>
          </w:tcPr>
          <w:p>
            <w:pPr>
              <w:pStyle w:val="TableParagraph"/>
              <w:spacing w:before="93"/>
              <w:ind w:left="432"/>
              <w:rPr>
                <w:sz w:val="24"/>
              </w:rPr>
            </w:pPr>
            <w:r>
              <w:rPr>
                <w:sz w:val="24"/>
              </w:rPr>
              <w:t>73.84</w:t>
            </w:r>
          </w:p>
        </w:tc>
        <w:tc>
          <w:tcPr>
            <w:tcW w:w="2086" w:type="dxa"/>
          </w:tcPr>
          <w:p>
            <w:pPr>
              <w:pStyle w:val="TableParagraph"/>
              <w:spacing w:before="93"/>
              <w:ind w:left="460"/>
              <w:rPr>
                <w:sz w:val="24"/>
              </w:rPr>
            </w:pPr>
            <w:r>
              <w:rPr>
                <w:sz w:val="24"/>
              </w:rPr>
              <w:t>70.10</w:t>
            </w:r>
          </w:p>
        </w:tc>
        <w:tc>
          <w:tcPr>
            <w:tcW w:w="2504" w:type="dxa"/>
          </w:tcPr>
          <w:p>
            <w:pPr>
              <w:pStyle w:val="TableParagraph"/>
              <w:spacing w:before="93"/>
              <w:ind w:left="649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7" w:type="dxa"/>
          </w:tcPr>
          <w:p>
            <w:pPr>
              <w:pStyle w:val="TableParagraph"/>
              <w:spacing w:before="92"/>
              <w:ind w:left="432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2086" w:type="dxa"/>
          </w:tcPr>
          <w:p>
            <w:pPr>
              <w:pStyle w:val="TableParagraph"/>
              <w:spacing w:before="92"/>
              <w:ind w:left="460"/>
              <w:rPr>
                <w:sz w:val="24"/>
              </w:rPr>
            </w:pPr>
            <w:r>
              <w:rPr>
                <w:sz w:val="24"/>
              </w:rPr>
              <w:t>25.25</w:t>
            </w:r>
          </w:p>
        </w:tc>
        <w:tc>
          <w:tcPr>
            <w:tcW w:w="2504" w:type="dxa"/>
          </w:tcPr>
          <w:p>
            <w:pPr>
              <w:pStyle w:val="TableParagraph"/>
              <w:spacing w:before="92"/>
              <w:ind w:left="649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 w:before="92"/>
              <w:ind w:left="432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 w:before="92"/>
              <w:ind w:left="460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  <w:tc>
          <w:tcPr>
            <w:tcW w:w="25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 w:before="92"/>
              <w:ind w:left="649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ind w:left="0" w:right="474"/>
        <w:jc w:val="center"/>
      </w:pPr>
      <w:bookmarkStart w:name="_bookmark308" w:id="474"/>
      <w:bookmarkEnd w:id="474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960"/>
      </w:pP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from 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August</w:t>
      </w:r>
      <w:r>
        <w:rPr>
          <w:spacing w:val="-1"/>
        </w:rPr>
        <w:t> </w:t>
      </w:r>
      <w:r>
        <w:rPr/>
        <w:t>2016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"/>
        <w:gridCol w:w="2593"/>
        <w:gridCol w:w="1431"/>
        <w:gridCol w:w="2084"/>
        <w:gridCol w:w="2498"/>
        <w:gridCol w:w="130"/>
      </w:tblGrid>
      <w:tr>
        <w:trPr>
          <w:trHeight w:val="471" w:hRule="atLeast"/>
        </w:trPr>
        <w:tc>
          <w:tcPr>
            <w:tcW w:w="1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436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458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4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647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82" w:hRule="atLeast"/>
        </w:trPr>
        <w:tc>
          <w:tcPr>
            <w:tcW w:w="1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spacing w:before="1"/>
              <w:ind w:left="436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20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4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spacing w:before="1"/>
              <w:ind w:left="647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31" w:type="dxa"/>
          </w:tcPr>
          <w:p>
            <w:pPr>
              <w:pStyle w:val="TableParagraph"/>
              <w:spacing w:before="93"/>
              <w:ind w:left="436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2084" w:type="dxa"/>
          </w:tcPr>
          <w:p>
            <w:pPr>
              <w:pStyle w:val="TableParagraph"/>
              <w:spacing w:before="93"/>
              <w:ind w:left="458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498" w:type="dxa"/>
          </w:tcPr>
          <w:p>
            <w:pPr>
              <w:pStyle w:val="TableParagraph"/>
              <w:spacing w:before="93"/>
              <w:ind w:left="647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Conductivityµs/cm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436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084" w:type="dxa"/>
          </w:tcPr>
          <w:p>
            <w:pPr>
              <w:pStyle w:val="TableParagraph"/>
              <w:spacing w:before="92"/>
              <w:ind w:left="458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498" w:type="dxa"/>
          </w:tcPr>
          <w:p>
            <w:pPr>
              <w:pStyle w:val="TableParagraph"/>
              <w:spacing w:before="92"/>
              <w:ind w:left="647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436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2084" w:type="dxa"/>
          </w:tcPr>
          <w:p>
            <w:pPr>
              <w:pStyle w:val="TableParagraph"/>
              <w:spacing w:before="92"/>
              <w:ind w:left="458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2498" w:type="dxa"/>
          </w:tcPr>
          <w:p>
            <w:pPr>
              <w:pStyle w:val="TableParagraph"/>
              <w:spacing w:before="92"/>
              <w:ind w:left="647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31" w:type="dxa"/>
          </w:tcPr>
          <w:p>
            <w:pPr>
              <w:pStyle w:val="TableParagraph"/>
              <w:spacing w:before="93"/>
              <w:ind w:left="436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2084" w:type="dxa"/>
          </w:tcPr>
          <w:p>
            <w:pPr>
              <w:pStyle w:val="TableParagraph"/>
              <w:spacing w:before="93"/>
              <w:ind w:left="458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2498" w:type="dxa"/>
          </w:tcPr>
          <w:p>
            <w:pPr>
              <w:pStyle w:val="TableParagraph"/>
              <w:spacing w:before="93"/>
              <w:ind w:left="647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436"/>
              <w:rPr>
                <w:sz w:val="24"/>
              </w:rPr>
            </w:pPr>
            <w:r>
              <w:rPr>
                <w:sz w:val="24"/>
              </w:rPr>
              <w:t>68.20</w:t>
            </w:r>
          </w:p>
        </w:tc>
        <w:tc>
          <w:tcPr>
            <w:tcW w:w="2084" w:type="dxa"/>
          </w:tcPr>
          <w:p>
            <w:pPr>
              <w:pStyle w:val="TableParagraph"/>
              <w:spacing w:before="92"/>
              <w:ind w:left="458"/>
              <w:rPr>
                <w:sz w:val="24"/>
              </w:rPr>
            </w:pPr>
            <w:r>
              <w:rPr>
                <w:sz w:val="24"/>
              </w:rPr>
              <w:t>68.14</w:t>
            </w:r>
          </w:p>
        </w:tc>
        <w:tc>
          <w:tcPr>
            <w:tcW w:w="2498" w:type="dxa"/>
          </w:tcPr>
          <w:p>
            <w:pPr>
              <w:pStyle w:val="TableParagraph"/>
              <w:spacing w:before="92"/>
              <w:ind w:left="647"/>
              <w:rPr>
                <w:sz w:val="24"/>
              </w:rPr>
            </w:pPr>
            <w:r>
              <w:rPr>
                <w:sz w:val="24"/>
              </w:rPr>
              <w:t>66.60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436"/>
              <w:rPr>
                <w:sz w:val="24"/>
              </w:rPr>
            </w:pPr>
            <w:r>
              <w:rPr>
                <w:sz w:val="24"/>
              </w:rPr>
              <w:t>25.14</w:t>
            </w:r>
          </w:p>
        </w:tc>
        <w:tc>
          <w:tcPr>
            <w:tcW w:w="2084" w:type="dxa"/>
          </w:tcPr>
          <w:p>
            <w:pPr>
              <w:pStyle w:val="TableParagraph"/>
              <w:spacing w:before="92"/>
              <w:ind w:left="458"/>
              <w:rPr>
                <w:sz w:val="24"/>
              </w:rPr>
            </w:pPr>
            <w:r>
              <w:rPr>
                <w:sz w:val="24"/>
              </w:rPr>
              <w:t>28.24</w:t>
            </w:r>
          </w:p>
        </w:tc>
        <w:tc>
          <w:tcPr>
            <w:tcW w:w="2498" w:type="dxa"/>
          </w:tcPr>
          <w:p>
            <w:pPr>
              <w:pStyle w:val="TableParagraph"/>
              <w:spacing w:before="92"/>
              <w:ind w:left="647"/>
              <w:rPr>
                <w:sz w:val="24"/>
              </w:rPr>
            </w:pPr>
            <w:r>
              <w:rPr>
                <w:sz w:val="24"/>
              </w:rPr>
              <w:t>25.20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8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436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20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458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24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647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524"/>
          <w:footerReference w:type="default" r:id="rId525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right="526"/>
        <w:jc w:val="center"/>
      </w:pPr>
      <w:bookmarkStart w:name="_bookmark309" w:id="475"/>
      <w:bookmarkEnd w:id="475"/>
      <w:r>
        <w:rPr/>
      </w:r>
      <w:r>
        <w:rPr/>
        <w:t>Physiochemical analysis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 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2016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1428"/>
        <w:gridCol w:w="2087"/>
        <w:gridCol w:w="2548"/>
      </w:tblGrid>
      <w:tr>
        <w:trPr>
          <w:trHeight w:val="377" w:hRule="atLeast"/>
        </w:trPr>
        <w:tc>
          <w:tcPr>
            <w:tcW w:w="26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66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43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457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5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646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483" w:hRule="atLeast"/>
        </w:trPr>
        <w:tc>
          <w:tcPr>
            <w:tcW w:w="26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1"/>
              <w:ind w:left="431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20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1"/>
              <w:ind w:left="457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25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1"/>
              <w:ind w:left="646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26.40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26.70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8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254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</w:tr>
      <w:tr>
        <w:trPr>
          <w:trHeight w:val="475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8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64.40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66.23</w:t>
            </w:r>
          </w:p>
        </w:tc>
        <w:tc>
          <w:tcPr>
            <w:tcW w:w="254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68.17</w:t>
            </w:r>
          </w:p>
        </w:tc>
      </w:tr>
      <w:tr>
        <w:trPr>
          <w:trHeight w:val="475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28.15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20.24</w:t>
            </w:r>
          </w:p>
        </w:tc>
      </w:tr>
      <w:tr>
        <w:trPr>
          <w:trHeight w:val="466" w:hRule="atLeast"/>
        </w:trPr>
        <w:tc>
          <w:tcPr>
            <w:tcW w:w="26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2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11.71</w:t>
            </w:r>
          </w:p>
        </w:tc>
        <w:tc>
          <w:tcPr>
            <w:tcW w:w="25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11.63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ind w:left="0" w:right="474"/>
        <w:jc w:val="center"/>
      </w:pPr>
      <w:bookmarkStart w:name="_bookmark310" w:id="476"/>
      <w:bookmarkEnd w:id="476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960"/>
      </w:pP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 in</w:t>
      </w:r>
      <w:r>
        <w:rPr>
          <w:spacing w:val="-2"/>
        </w:rPr>
        <w:t> </w:t>
      </w:r>
      <w:r>
        <w:rPr/>
        <w:t>October</w:t>
      </w:r>
      <w:r>
        <w:rPr>
          <w:spacing w:val="-4"/>
        </w:rPr>
        <w:t> </w:t>
      </w:r>
      <w:r>
        <w:rPr/>
        <w:t>2016</w:t>
      </w:r>
    </w:p>
    <w:p>
      <w:pPr>
        <w:pStyle w:val="BodyText"/>
        <w:spacing w:before="5" w:after="1"/>
        <w:rPr>
          <w:sz w:val="15"/>
        </w:rPr>
      </w:pPr>
    </w:p>
    <w:tbl>
      <w:tblPr>
        <w:tblW w:w="0" w:type="auto"/>
        <w:jc w:val="left"/>
        <w:tblInd w:w="1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1428"/>
        <w:gridCol w:w="2087"/>
        <w:gridCol w:w="2548"/>
      </w:tblGrid>
      <w:tr>
        <w:trPr>
          <w:trHeight w:val="471" w:hRule="atLeast"/>
        </w:trPr>
        <w:tc>
          <w:tcPr>
            <w:tcW w:w="26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66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43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457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5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646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764" w:hRule="atLeast"/>
        </w:trPr>
        <w:tc>
          <w:tcPr>
            <w:tcW w:w="26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20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57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54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8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254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  <w:tr>
        <w:trPr>
          <w:trHeight w:val="475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0.855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8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28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2548" w:type="dxa"/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</w:tr>
      <w:tr>
        <w:trPr>
          <w:trHeight w:val="475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64.40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66.25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57.66</w:t>
            </w:r>
          </w:p>
        </w:tc>
      </w:tr>
      <w:tr>
        <w:trPr>
          <w:trHeight w:val="476" w:hRule="atLeast"/>
        </w:trPr>
        <w:tc>
          <w:tcPr>
            <w:tcW w:w="2655" w:type="dxa"/>
          </w:tcPr>
          <w:p>
            <w:pPr>
              <w:pStyle w:val="TableParagraph"/>
              <w:spacing w:before="97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548" w:type="dxa"/>
          </w:tcPr>
          <w:p>
            <w:pPr>
              <w:pStyle w:val="TableParagraph"/>
              <w:spacing w:before="92"/>
              <w:ind w:left="646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</w:tr>
      <w:tr>
        <w:trPr>
          <w:trHeight w:val="443" w:hRule="atLeast"/>
        </w:trPr>
        <w:tc>
          <w:tcPr>
            <w:tcW w:w="26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8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2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457"/>
              <w:rPr>
                <w:sz w:val="24"/>
              </w:rPr>
            </w:pPr>
            <w:r>
              <w:rPr>
                <w:sz w:val="24"/>
              </w:rPr>
              <w:t>11.71</w:t>
            </w:r>
          </w:p>
        </w:tc>
        <w:tc>
          <w:tcPr>
            <w:tcW w:w="25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646"/>
              <w:rPr>
                <w:sz w:val="24"/>
              </w:rPr>
            </w:pPr>
            <w:r>
              <w:rPr>
                <w:sz w:val="24"/>
              </w:rPr>
              <w:t>22.18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26"/>
          <w:footerReference w:type="default" r:id="rId527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right="538"/>
        <w:jc w:val="center"/>
      </w:pPr>
      <w:bookmarkStart w:name="_bookmark311" w:id="477"/>
      <w:bookmarkEnd w:id="477"/>
      <w:r>
        <w:rPr/>
      </w: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 Imo</w:t>
      </w:r>
      <w:r>
        <w:rPr>
          <w:spacing w:val="-1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November</w:t>
      </w:r>
      <w:r>
        <w:rPr>
          <w:spacing w:val="-4"/>
        </w:rPr>
        <w:t> </w:t>
      </w:r>
      <w:r>
        <w:rPr/>
        <w:t>2016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1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8"/>
        <w:gridCol w:w="1430"/>
        <w:gridCol w:w="2087"/>
        <w:gridCol w:w="2562"/>
      </w:tblGrid>
      <w:tr>
        <w:trPr>
          <w:trHeight w:val="434" w:hRule="atLeast"/>
        </w:trPr>
        <w:tc>
          <w:tcPr>
            <w:tcW w:w="26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6"/>
              <w:ind w:left="47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6"/>
              <w:ind w:left="43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6"/>
              <w:ind w:left="456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5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6"/>
              <w:ind w:left="642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</w:tr>
      <w:tr>
        <w:trPr>
          <w:trHeight w:val="445" w:hRule="atLeast"/>
        </w:trPr>
        <w:tc>
          <w:tcPr>
            <w:tcW w:w="26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0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456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5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642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476" w:hRule="atLeast"/>
        </w:trPr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562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</w:tr>
      <w:tr>
        <w:trPr>
          <w:trHeight w:val="476" w:hRule="atLeast"/>
        </w:trPr>
        <w:tc>
          <w:tcPr>
            <w:tcW w:w="2638" w:type="dxa"/>
          </w:tcPr>
          <w:p>
            <w:pPr>
              <w:pStyle w:val="TableParagraph"/>
              <w:spacing w:before="98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30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562" w:type="dxa"/>
          </w:tcPr>
          <w:p>
            <w:pPr>
              <w:pStyle w:val="TableParagraph"/>
              <w:spacing w:before="93"/>
              <w:ind w:left="64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75" w:hRule="atLeast"/>
        </w:trPr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2562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476" w:hRule="atLeast"/>
        </w:trPr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2562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</w:tr>
      <w:tr>
        <w:trPr>
          <w:trHeight w:val="476" w:hRule="atLeast"/>
        </w:trPr>
        <w:tc>
          <w:tcPr>
            <w:tcW w:w="2638" w:type="dxa"/>
          </w:tcPr>
          <w:p>
            <w:pPr>
              <w:pStyle w:val="TableParagraph"/>
              <w:spacing w:before="98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57.66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6"/>
              <w:rPr>
                <w:sz w:val="24"/>
              </w:rPr>
            </w:pPr>
            <w:r>
              <w:rPr>
                <w:sz w:val="24"/>
              </w:rPr>
              <w:t>57.75</w:t>
            </w:r>
          </w:p>
        </w:tc>
        <w:tc>
          <w:tcPr>
            <w:tcW w:w="2562" w:type="dxa"/>
          </w:tcPr>
          <w:p>
            <w:pPr>
              <w:pStyle w:val="TableParagraph"/>
              <w:spacing w:before="93"/>
              <w:ind w:left="642"/>
              <w:rPr>
                <w:sz w:val="24"/>
              </w:rPr>
            </w:pPr>
            <w:r>
              <w:rPr>
                <w:sz w:val="24"/>
              </w:rPr>
              <w:t>53.07</w:t>
            </w:r>
          </w:p>
        </w:tc>
      </w:tr>
      <w:tr>
        <w:trPr>
          <w:trHeight w:val="475" w:hRule="atLeast"/>
        </w:trPr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36.01</w:t>
            </w:r>
          </w:p>
        </w:tc>
        <w:tc>
          <w:tcPr>
            <w:tcW w:w="2562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25.61</w:t>
            </w:r>
          </w:p>
        </w:tc>
      </w:tr>
      <w:tr>
        <w:trPr>
          <w:trHeight w:val="412" w:hRule="atLeast"/>
        </w:trPr>
        <w:tc>
          <w:tcPr>
            <w:tcW w:w="26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22.81</w:t>
            </w:r>
          </w:p>
        </w:tc>
        <w:tc>
          <w:tcPr>
            <w:tcW w:w="2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25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21.32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ind w:left="0" w:right="474"/>
        <w:jc w:val="center"/>
      </w:pPr>
      <w:bookmarkStart w:name="_bookmark312" w:id="478"/>
      <w:bookmarkEnd w:id="478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24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right="567"/>
        <w:jc w:val="center"/>
      </w:pPr>
      <w:r>
        <w:rPr/>
        <w:t>Physiochemical analysis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from Imo</w:t>
      </w:r>
      <w:r>
        <w:rPr>
          <w:spacing w:val="-2"/>
        </w:rPr>
        <w:t> </w:t>
      </w:r>
      <w:r>
        <w:rPr/>
        <w:t>River</w:t>
      </w:r>
      <w:r>
        <w:rPr>
          <w:spacing w:val="-4"/>
        </w:rPr>
        <w:t> </w:t>
      </w:r>
      <w:r>
        <w:rPr/>
        <w:t>(IMR)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2016</w:t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2638"/>
        <w:gridCol w:w="1430"/>
        <w:gridCol w:w="2087"/>
        <w:gridCol w:w="2454"/>
        <w:gridCol w:w="109"/>
      </w:tblGrid>
      <w:tr>
        <w:trPr>
          <w:trHeight w:val="445" w:hRule="atLeast"/>
        </w:trPr>
        <w:tc>
          <w:tcPr>
            <w:tcW w:w="10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1"/>
              <w:ind w:left="47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1"/>
              <w:ind w:left="431"/>
              <w:rPr>
                <w:sz w:val="24"/>
              </w:rPr>
            </w:pPr>
            <w:r>
              <w:rPr>
                <w:sz w:val="24"/>
              </w:rPr>
              <w:t>ASA</w:t>
            </w:r>
          </w:p>
        </w:tc>
        <w:tc>
          <w:tcPr>
            <w:tcW w:w="20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1"/>
              <w:ind w:left="456"/>
              <w:rPr>
                <w:sz w:val="24"/>
              </w:rPr>
            </w:pPr>
            <w:r>
              <w:rPr>
                <w:sz w:val="24"/>
              </w:rPr>
              <w:t>ONUIMO</w:t>
            </w:r>
          </w:p>
        </w:tc>
        <w:tc>
          <w:tcPr>
            <w:tcW w:w="24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1"/>
              <w:ind w:left="642"/>
              <w:rPr>
                <w:sz w:val="24"/>
              </w:rPr>
            </w:pPr>
            <w:r>
              <w:rPr>
                <w:sz w:val="24"/>
              </w:rPr>
              <w:t>OWERRI-NTA</w:t>
            </w:r>
          </w:p>
        </w:tc>
        <w:tc>
          <w:tcPr>
            <w:tcW w:w="1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4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9"/>
              <w:ind w:left="431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20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9"/>
              <w:ind w:left="456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24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9"/>
              <w:ind w:left="642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26.80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26.70</w:t>
            </w:r>
          </w:p>
        </w:tc>
        <w:tc>
          <w:tcPr>
            <w:tcW w:w="2454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26.70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µs/Cm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85.00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82.00</w:t>
            </w:r>
          </w:p>
        </w:tc>
        <w:tc>
          <w:tcPr>
            <w:tcW w:w="2454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</w:tcPr>
          <w:p>
            <w:pPr>
              <w:pStyle w:val="TableParagraph"/>
              <w:spacing w:before="98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carbon</w:t>
            </w:r>
          </w:p>
        </w:tc>
        <w:tc>
          <w:tcPr>
            <w:tcW w:w="1430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6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2454" w:type="dxa"/>
          </w:tcPr>
          <w:p>
            <w:pPr>
              <w:pStyle w:val="TableParagraph"/>
              <w:spacing w:before="93"/>
              <w:ind w:left="64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nitrogen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2454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53.07</w:t>
            </w:r>
          </w:p>
        </w:tc>
        <w:tc>
          <w:tcPr>
            <w:tcW w:w="2087" w:type="dxa"/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50.77</w:t>
            </w:r>
          </w:p>
        </w:tc>
        <w:tc>
          <w:tcPr>
            <w:tcW w:w="2454" w:type="dxa"/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57.66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</w:tcPr>
          <w:p>
            <w:pPr>
              <w:pStyle w:val="TableParagraph"/>
              <w:spacing w:before="98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spacing w:before="93"/>
              <w:ind w:left="431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2087" w:type="dxa"/>
          </w:tcPr>
          <w:p>
            <w:pPr>
              <w:pStyle w:val="TableParagraph"/>
              <w:spacing w:before="93"/>
              <w:ind w:left="456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2454" w:type="dxa"/>
          </w:tcPr>
          <w:p>
            <w:pPr>
              <w:pStyle w:val="TableParagraph"/>
              <w:spacing w:before="93"/>
              <w:ind w:left="642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4" w:hRule="atLeast"/>
        </w:trPr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31"/>
              <w:rPr>
                <w:sz w:val="24"/>
              </w:rPr>
            </w:pPr>
            <w:r>
              <w:rPr>
                <w:sz w:val="24"/>
              </w:rPr>
              <w:t>24.92</w:t>
            </w:r>
          </w:p>
        </w:tc>
        <w:tc>
          <w:tcPr>
            <w:tcW w:w="2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56"/>
              <w:rPr>
                <w:sz w:val="24"/>
              </w:rPr>
            </w:pPr>
            <w:r>
              <w:rPr>
                <w:sz w:val="24"/>
              </w:rPr>
              <w:t>18.22</w:t>
            </w:r>
          </w:p>
        </w:tc>
        <w:tc>
          <w:tcPr>
            <w:tcW w:w="24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642"/>
              <w:rPr>
                <w:sz w:val="24"/>
              </w:rPr>
            </w:pPr>
            <w:r>
              <w:rPr>
                <w:sz w:val="24"/>
              </w:rPr>
              <w:t>22.18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528"/>
          <w:footerReference w:type="default" r:id="rId529"/>
          <w:pgSz w:w="11910" w:h="16840"/>
          <w:pgMar w:header="1449" w:footer="1087" w:top="1700" w:bottom="1280" w:left="480" w:right="0"/>
        </w:sectPr>
      </w:pPr>
    </w:p>
    <w:p>
      <w:pPr>
        <w:pStyle w:val="Heading2"/>
        <w:spacing w:before="106"/>
      </w:pPr>
      <w:r>
        <w:rPr/>
        <w:pict>
          <v:shape style="position:absolute;margin-left:77.424004pt;margin-top:24.183119pt;width:360.2pt;height:.5pt;mso-position-horizontal-relative:page;mso-position-vertical-relative:paragraph;z-index:15775232" coordorigin="1548,484" coordsize="7204,10" path="m4738,484l1548,484,1548,493,4738,493,4738,484xm8752,484l6738,484,6729,484,6729,484,4748,484,4739,484,4739,493,4748,493,6729,493,6729,493,6738,493,8752,493,8752,484xe" filled="true" fillcolor="#000000" stroked="false">
            <v:path arrowok="t"/>
            <v:fill type="solid"/>
            <w10:wrap type="none"/>
          </v:shape>
        </w:pict>
      </w:r>
      <w:r>
        <w:rPr/>
        <w:t>Concentation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Physico</w:t>
      </w:r>
      <w:r>
        <w:rPr>
          <w:spacing w:val="-2"/>
        </w:rPr>
        <w:t> </w:t>
      </w:r>
      <w:r>
        <w:rPr/>
        <w:t>Chemical Parameters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Season</w:t>
      </w:r>
    </w:p>
    <w:p>
      <w:pPr>
        <w:spacing w:after="0"/>
        <w:sectPr>
          <w:headerReference w:type="default" r:id="rId530"/>
          <w:footerReference w:type="default" r:id="rId531"/>
          <w:pgSz w:w="11910" w:h="16840"/>
          <w:pgMar w:header="1442" w:footer="1087" w:top="1700" w:bottom="1280" w:left="480" w:right="0"/>
        </w:sectPr>
      </w:pPr>
    </w:p>
    <w:p>
      <w:pPr>
        <w:pStyle w:val="BodyText"/>
        <w:spacing w:before="149"/>
        <w:ind w:left="1176"/>
      </w:pPr>
      <w:r>
        <w:rPr/>
        <w:t>Physicochemical</w:t>
      </w:r>
    </w:p>
    <w:p>
      <w:pPr>
        <w:pStyle w:val="BodyTex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3171" w:val="left" w:leader="none"/>
        </w:tabs>
        <w:ind w:left="1176"/>
      </w:pPr>
      <w:r>
        <w:rPr/>
        <w:pict>
          <v:shape style="position:absolute;margin-left:77.064003pt;margin-top:7.349783pt;width:360.55pt;height:322.150pt;mso-position-horizontal-relative:page;mso-position-vertical-relative:paragraph;z-index:1577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67"/>
                    <w:gridCol w:w="2228"/>
                    <w:gridCol w:w="2015"/>
                  </w:tblGrid>
                  <w:tr>
                    <w:trPr>
                      <w:trHeight w:val="319" w:hRule="atLeast"/>
                    </w:trPr>
                    <w:tc>
                      <w:tcPr>
                        <w:tcW w:w="29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parameter</w:t>
                        </w:r>
                      </w:p>
                    </w:tc>
                    <w:tc>
                      <w:tcPr>
                        <w:tcW w:w="424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9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Colour</w:t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5.34</w:t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4.946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28.23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26.79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6.94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6.76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6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Conductivity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6"/>
                          <w:ind w:left="872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6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90.546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TDS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28.22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24.416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TSS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18.13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40.886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Turbidity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WTU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9.6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19.356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6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Nitrate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6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7.57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6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10.523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8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Phosphate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8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0.526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8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0.563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Sulphate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9.66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30.226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13.71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41.54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6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6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5.12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6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7.976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22.7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Totol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Hardnes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47.99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27.436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TVB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6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TCB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6"/>
                          <w:ind w:lef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6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Salinity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0.537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0.223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67" w:type="dxa"/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Acidity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24.98</w:t>
                        </w:r>
                      </w:p>
                    </w:tc>
                    <w:tc>
                      <w:tcPr>
                        <w:tcW w:w="2015" w:type="dxa"/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41.7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9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Alkalinity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mg/L</w:t>
                        </w:r>
                      </w:p>
                    </w:tc>
                    <w:tc>
                      <w:tcPr>
                        <w:tcW w:w="22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75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49.606</w:t>
                        </w:r>
                      </w:p>
                    </w:tc>
                    <w:tc>
                      <w:tcPr>
                        <w:tcW w:w="20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55" w:right="6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24.893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Dry</w:t>
        <w:tab/>
        <w:t>Wet</w:t>
      </w:r>
    </w:p>
    <w:p>
      <w:pPr>
        <w:spacing w:after="0"/>
        <w:sectPr>
          <w:type w:val="continuous"/>
          <w:pgSz w:w="11910" w:h="16840"/>
          <w:pgMar w:top="1460" w:bottom="1300" w:left="480" w:right="0"/>
          <w:cols w:num="2" w:equalWidth="0">
            <w:col w:w="2840" w:space="1048"/>
            <w:col w:w="7542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90"/>
      </w:pPr>
      <w:r>
        <w:rPr/>
        <w:pict>
          <v:shape style="position:absolute;margin-left:77.184006pt;margin-top:23.50308pt;width:434pt;height:.5pt;mso-position-horizontal-relative:page;mso-position-vertical-relative:paragraph;z-index:-15681024;mso-wrap-distance-left:0;mso-wrap-distance-right:0" coordorigin="1544,470" coordsize="8680,10" path="m5449,470l1544,470,1544,480,5449,480,5449,470xm10223,470l7825,470,7816,470,5459,470,5449,470,5449,480,5459,480,7816,480,7825,480,10223,480,10223,470xe" filled="true" fillcolor="#000000" stroked="false">
            <v:path arrowok="t"/>
            <v:fill type="solid"/>
            <w10:wrap type="topAndBottom"/>
          </v:shape>
        </w:pict>
      </w:r>
      <w:bookmarkStart w:name="_bookmark313" w:id="479"/>
      <w:bookmarkEnd w:id="479"/>
      <w:r>
        <w:rPr>
          <w:b w:val="0"/>
        </w:rPr>
      </w:r>
      <w:r>
        <w:rPr/>
        <w:t>Seasonal</w:t>
      </w:r>
      <w:r>
        <w:rPr>
          <w:spacing w:val="-2"/>
        </w:rPr>
        <w:t> </w:t>
      </w:r>
      <w:r>
        <w:rPr/>
        <w:t>Variation of</w:t>
      </w:r>
      <w:r>
        <w:rPr>
          <w:spacing w:val="-2"/>
        </w:rPr>
        <w:t> </w:t>
      </w:r>
      <w:r>
        <w:rPr/>
        <w:t>Sedinents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5"/>
        </w:rPr>
        <w:t> </w:t>
      </w:r>
      <w:r>
        <w:rPr/>
        <w:t>Seasons</w:t>
      </w:r>
      <w:r>
        <w:rPr>
          <w:spacing w:val="-1"/>
        </w:rPr>
        <w:t> </w:t>
      </w:r>
      <w:r>
        <w:rPr/>
        <w:t>(Wet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Dry)</w:t>
      </w: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1"/>
        <w:gridCol w:w="2405"/>
      </w:tblGrid>
      <w:tr>
        <w:trPr>
          <w:trHeight w:val="516" w:hRule="atLeast"/>
        </w:trPr>
        <w:tc>
          <w:tcPr>
            <w:tcW w:w="628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532" w:val="left" w:leader="none"/>
              </w:tabs>
              <w:spacing w:line="266" w:lineRule="exact"/>
              <w:ind w:left="1303"/>
              <w:rPr>
                <w:b/>
                <w:sz w:val="24"/>
              </w:rPr>
            </w:pPr>
            <w:r>
              <w:rPr>
                <w:b/>
                <w:sz w:val="24"/>
              </w:rPr>
              <w:t>Heavy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Metal</w:t>
              <w:tab/>
              <w:t>Dry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2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06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</w:tr>
      <w:tr>
        <w:trPr>
          <w:trHeight w:val="328" w:hRule="atLeast"/>
        </w:trPr>
        <w:tc>
          <w:tcPr>
            <w:tcW w:w="628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304" w:val="right" w:leader="none"/>
              </w:tabs>
              <w:spacing w:line="134" w:lineRule="auto" w:before="40"/>
              <w:ind w:left="115"/>
              <w:rPr>
                <w:sz w:val="24"/>
              </w:rPr>
            </w:pPr>
            <w:r>
              <w:rPr>
                <w:position w:val="-10"/>
                <w:sz w:val="24"/>
              </w:rPr>
              <w:t>Ph</w:t>
              <w:tab/>
            </w:r>
            <w:r>
              <w:rPr>
                <w:sz w:val="24"/>
              </w:rPr>
              <w:t>6.81</w:t>
            </w:r>
          </w:p>
        </w:tc>
        <w:tc>
          <w:tcPr>
            <w:tcW w:w="2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6.69</w:t>
            </w:r>
          </w:p>
        </w:tc>
      </w:tr>
      <w:tr>
        <w:trPr>
          <w:trHeight w:val="415" w:hRule="atLeast"/>
        </w:trPr>
        <w:tc>
          <w:tcPr>
            <w:tcW w:w="6281" w:type="dxa"/>
          </w:tcPr>
          <w:p>
            <w:pPr>
              <w:pStyle w:val="TableParagraph"/>
              <w:tabs>
                <w:tab w:pos="5364" w:val="right" w:leader="none"/>
              </w:tabs>
              <w:spacing w:line="347" w:lineRule="exact" w:before="48"/>
              <w:ind w:left="115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  <w:tab/>
            </w:r>
            <w:r>
              <w:rPr>
                <w:position w:val="17"/>
                <w:sz w:val="24"/>
                <w:vertAlign w:val="baseline"/>
              </w:rPr>
              <w:t>26.58</w:t>
            </w:r>
          </w:p>
        </w:tc>
        <w:tc>
          <w:tcPr>
            <w:tcW w:w="2405" w:type="dxa"/>
          </w:tcPr>
          <w:p>
            <w:pPr>
              <w:pStyle w:val="TableParagraph"/>
              <w:spacing w:before="50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26.49</w:t>
            </w:r>
          </w:p>
        </w:tc>
      </w:tr>
      <w:tr>
        <w:trPr>
          <w:trHeight w:val="414" w:hRule="atLeast"/>
        </w:trPr>
        <w:tc>
          <w:tcPr>
            <w:tcW w:w="6281" w:type="dxa"/>
          </w:tcPr>
          <w:p>
            <w:pPr>
              <w:pStyle w:val="TableParagraph"/>
              <w:tabs>
                <w:tab w:pos="5304" w:val="right" w:leader="none"/>
              </w:tabs>
              <w:spacing w:line="317" w:lineRule="exact" w:before="77"/>
              <w:ind w:left="115"/>
              <w:rPr>
                <w:sz w:val="24"/>
              </w:rPr>
            </w:pPr>
            <w:r>
              <w:rPr>
                <w:sz w:val="24"/>
              </w:rPr>
              <w:t>Conductivity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ps/cm</w:t>
              <w:tab/>
            </w:r>
            <w:r>
              <w:rPr>
                <w:position w:val="11"/>
                <w:sz w:val="24"/>
              </w:rPr>
              <w:t>89.8</w:t>
            </w:r>
          </w:p>
        </w:tc>
        <w:tc>
          <w:tcPr>
            <w:tcW w:w="2405" w:type="dxa"/>
          </w:tcPr>
          <w:p>
            <w:pPr>
              <w:pStyle w:val="TableParagraph"/>
              <w:spacing w:before="79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65.05</w:t>
            </w:r>
          </w:p>
        </w:tc>
      </w:tr>
      <w:tr>
        <w:trPr>
          <w:trHeight w:val="385" w:hRule="atLeast"/>
        </w:trPr>
        <w:tc>
          <w:tcPr>
            <w:tcW w:w="6281" w:type="dxa"/>
          </w:tcPr>
          <w:p>
            <w:pPr>
              <w:pStyle w:val="TableParagraph"/>
              <w:tabs>
                <w:tab w:pos="5156" w:val="right" w:leader="none"/>
              </w:tabs>
              <w:spacing w:line="316" w:lineRule="exact" w:before="49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organic carbon</w:t>
              <w:tab/>
            </w:r>
            <w:r>
              <w:rPr>
                <w:position w:val="11"/>
                <w:sz w:val="24"/>
              </w:rPr>
              <w:t>5</w:t>
            </w:r>
          </w:p>
        </w:tc>
        <w:tc>
          <w:tcPr>
            <w:tcW w:w="2405" w:type="dxa"/>
          </w:tcPr>
          <w:p>
            <w:pPr>
              <w:pStyle w:val="TableParagraph"/>
              <w:spacing w:before="49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</w:tr>
      <w:tr>
        <w:trPr>
          <w:trHeight w:val="386" w:hRule="atLeast"/>
        </w:trPr>
        <w:tc>
          <w:tcPr>
            <w:tcW w:w="6281" w:type="dxa"/>
          </w:tcPr>
          <w:p>
            <w:pPr>
              <w:pStyle w:val="TableParagraph"/>
              <w:tabs>
                <w:tab w:pos="5364" w:val="right" w:leader="none"/>
              </w:tabs>
              <w:spacing w:line="316" w:lineRule="exact" w:before="50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Nitrogen</w:t>
              <w:tab/>
            </w:r>
            <w:r>
              <w:rPr>
                <w:position w:val="11"/>
                <w:sz w:val="24"/>
              </w:rPr>
              <w:t>0.049</w:t>
            </w:r>
          </w:p>
        </w:tc>
        <w:tc>
          <w:tcPr>
            <w:tcW w:w="2405" w:type="dxa"/>
          </w:tcPr>
          <w:p>
            <w:pPr>
              <w:pStyle w:val="TableParagraph"/>
              <w:spacing w:before="50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386" w:hRule="atLeast"/>
        </w:trPr>
        <w:tc>
          <w:tcPr>
            <w:tcW w:w="6281" w:type="dxa"/>
          </w:tcPr>
          <w:p>
            <w:pPr>
              <w:pStyle w:val="TableParagraph"/>
              <w:tabs>
                <w:tab w:pos="5364" w:val="right" w:leader="none"/>
              </w:tabs>
              <w:spacing w:line="316" w:lineRule="exact" w:before="50"/>
              <w:ind w:left="115"/>
              <w:rPr>
                <w:sz w:val="24"/>
              </w:rPr>
            </w:pPr>
            <w:r>
              <w:rPr>
                <w:sz w:val="24"/>
              </w:rPr>
              <w:t>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  <w:tab/>
            </w:r>
            <w:r>
              <w:rPr>
                <w:position w:val="11"/>
                <w:sz w:val="24"/>
              </w:rPr>
              <w:t>53.94</w:t>
            </w:r>
          </w:p>
        </w:tc>
        <w:tc>
          <w:tcPr>
            <w:tcW w:w="2405" w:type="dxa"/>
          </w:tcPr>
          <w:p>
            <w:pPr>
              <w:pStyle w:val="TableParagraph"/>
              <w:spacing w:before="50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66.17</w:t>
            </w:r>
          </w:p>
        </w:tc>
      </w:tr>
      <w:tr>
        <w:trPr>
          <w:trHeight w:val="386" w:hRule="atLeast"/>
        </w:trPr>
        <w:tc>
          <w:tcPr>
            <w:tcW w:w="6281" w:type="dxa"/>
          </w:tcPr>
          <w:p>
            <w:pPr>
              <w:pStyle w:val="TableParagraph"/>
              <w:tabs>
                <w:tab w:pos="5364" w:val="right" w:leader="none"/>
              </w:tabs>
              <w:spacing w:line="316" w:lineRule="exact" w:before="50"/>
              <w:ind w:left="115"/>
              <w:rPr>
                <w:sz w:val="24"/>
              </w:rPr>
            </w:pPr>
            <w:r>
              <w:rPr>
                <w:sz w:val="24"/>
              </w:rPr>
              <w:t>Silt %</w:t>
              <w:tab/>
            </w:r>
            <w:r>
              <w:rPr>
                <w:position w:val="11"/>
                <w:sz w:val="24"/>
              </w:rPr>
              <w:t>28.36</w:t>
            </w:r>
          </w:p>
        </w:tc>
        <w:tc>
          <w:tcPr>
            <w:tcW w:w="2405" w:type="dxa"/>
          </w:tcPr>
          <w:p>
            <w:pPr>
              <w:pStyle w:val="TableParagraph"/>
              <w:spacing w:before="50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24.19</w:t>
            </w:r>
          </w:p>
        </w:tc>
      </w:tr>
      <w:tr>
        <w:trPr>
          <w:trHeight w:val="444" w:hRule="atLeast"/>
        </w:trPr>
        <w:tc>
          <w:tcPr>
            <w:tcW w:w="628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364" w:val="right" w:leader="none"/>
              </w:tabs>
              <w:spacing w:line="374" w:lineRule="exact" w:before="50"/>
              <w:ind w:left="115"/>
              <w:rPr>
                <w:sz w:val="24"/>
              </w:rPr>
            </w:pP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%</w:t>
              <w:tab/>
            </w:r>
            <w:r>
              <w:rPr>
                <w:position w:val="11"/>
                <w:sz w:val="24"/>
              </w:rPr>
              <w:t>17.72</w:t>
            </w:r>
          </w:p>
        </w:tc>
        <w:tc>
          <w:tcPr>
            <w:tcW w:w="2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606" w:right="606"/>
              <w:jc w:val="center"/>
              <w:rPr>
                <w:sz w:val="24"/>
              </w:rPr>
            </w:pPr>
            <w:r>
              <w:rPr>
                <w:sz w:val="24"/>
              </w:rPr>
              <w:t>8.77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0" w:right="474" w:firstLine="0"/>
        <w:jc w:val="center"/>
        <w:rPr>
          <w:b/>
          <w:sz w:val="24"/>
        </w:rPr>
      </w:pPr>
      <w:bookmarkStart w:name="_bookmark314" w:id="480"/>
      <w:bookmarkEnd w:id="480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27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</w:pPr>
      <w:r>
        <w:rPr/>
        <w:t>Mean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Heavymetals</w:t>
      </w:r>
      <w:r>
        <w:rPr>
          <w:spacing w:val="-1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IMR in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in mg/L</w:t>
      </w:r>
    </w:p>
    <w:p>
      <w:pPr>
        <w:pStyle w:val="BodyText"/>
        <w:spacing w:before="10"/>
        <w:rPr>
          <w:b/>
          <w:sz w:val="16"/>
        </w:rPr>
      </w:pPr>
      <w:r>
        <w:rPr/>
        <w:pict>
          <v:shape style="position:absolute;margin-left:72.024002pt;margin-top:11.684758pt;width:438.1pt;height:.5pt;mso-position-horizontal-relative:page;mso-position-vertical-relative:paragraph;z-index:-15680512;mso-wrap-distance-left:0;mso-wrap-distance-right:0" coordorigin="1440,234" coordsize="8762,10" path="m5394,234l1440,234,1440,243,5394,243,5394,234xm7948,234l7938,234,5403,234,5394,234,5394,243,5403,243,7938,243,7948,243,7948,234xm10202,234l7948,234,7948,243,10202,243,10202,23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4"/>
        <w:gridCol w:w="2364"/>
      </w:tblGrid>
      <w:tr>
        <w:trPr>
          <w:trHeight w:val="549" w:hRule="atLeast"/>
        </w:trPr>
        <w:tc>
          <w:tcPr>
            <w:tcW w:w="643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676" w:val="left" w:leader="none"/>
              </w:tabs>
              <w:spacing w:line="266" w:lineRule="exact"/>
              <w:ind w:left="1334"/>
              <w:rPr>
                <w:b/>
                <w:sz w:val="24"/>
              </w:rPr>
            </w:pPr>
            <w:r>
              <w:rPr>
                <w:b/>
                <w:sz w:val="24"/>
              </w:rPr>
              <w:t>Heavy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Metal</w:t>
              <w:tab/>
              <w:t>Dry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2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12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</w:tr>
      <w:tr>
        <w:trPr>
          <w:trHeight w:val="345" w:hRule="atLeast"/>
        </w:trPr>
        <w:tc>
          <w:tcPr>
            <w:tcW w:w="643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508" w:val="right" w:leader="none"/>
              </w:tabs>
              <w:spacing w:line="325" w:lineRule="exact"/>
              <w:ind w:left="122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(Fe)</w:t>
              <w:tab/>
            </w:r>
            <w:r>
              <w:rPr>
                <w:position w:val="14"/>
                <w:sz w:val="24"/>
              </w:rPr>
              <w:t>0.181</w:t>
            </w:r>
          </w:p>
        </w:tc>
        <w:tc>
          <w:tcPr>
            <w:tcW w:w="2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</w:tr>
      <w:tr>
        <w:trPr>
          <w:trHeight w:val="420" w:hRule="atLeast"/>
        </w:trPr>
        <w:tc>
          <w:tcPr>
            <w:tcW w:w="6434" w:type="dxa"/>
          </w:tcPr>
          <w:p>
            <w:pPr>
              <w:pStyle w:val="TableParagraph"/>
              <w:tabs>
                <w:tab w:pos="5508" w:val="right" w:leader="none"/>
              </w:tabs>
              <w:spacing w:line="329" w:lineRule="exact" w:before="71"/>
              <w:ind w:left="122"/>
              <w:rPr>
                <w:sz w:val="24"/>
              </w:rPr>
            </w:pPr>
            <w:r>
              <w:rPr>
                <w:sz w:val="24"/>
              </w:rPr>
              <w:t>Cadmium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(Cd)</w:t>
              <w:tab/>
            </w:r>
            <w:r>
              <w:rPr>
                <w:position w:val="14"/>
                <w:sz w:val="24"/>
              </w:rPr>
              <w:t>0.163</w:t>
            </w:r>
          </w:p>
        </w:tc>
        <w:tc>
          <w:tcPr>
            <w:tcW w:w="2364" w:type="dxa"/>
          </w:tcPr>
          <w:p>
            <w:pPr>
              <w:pStyle w:val="TableParagraph"/>
              <w:spacing w:before="67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</w:tr>
      <w:tr>
        <w:trPr>
          <w:trHeight w:val="420" w:hRule="atLeast"/>
        </w:trPr>
        <w:tc>
          <w:tcPr>
            <w:tcW w:w="6434" w:type="dxa"/>
          </w:tcPr>
          <w:p>
            <w:pPr>
              <w:pStyle w:val="TableParagraph"/>
              <w:tabs>
                <w:tab w:pos="5508" w:val="right" w:leader="none"/>
              </w:tabs>
              <w:spacing w:line="329" w:lineRule="exact" w:before="71"/>
              <w:ind w:left="122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(Pb)</w:t>
              <w:tab/>
            </w:r>
            <w:r>
              <w:rPr>
                <w:position w:val="14"/>
                <w:sz w:val="24"/>
              </w:rPr>
              <w:t>0.032</w:t>
            </w:r>
          </w:p>
        </w:tc>
        <w:tc>
          <w:tcPr>
            <w:tcW w:w="2364" w:type="dxa"/>
          </w:tcPr>
          <w:p>
            <w:pPr>
              <w:pStyle w:val="TableParagraph"/>
              <w:spacing w:before="67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</w:tr>
      <w:tr>
        <w:trPr>
          <w:trHeight w:val="420" w:hRule="atLeast"/>
        </w:trPr>
        <w:tc>
          <w:tcPr>
            <w:tcW w:w="6434" w:type="dxa"/>
          </w:tcPr>
          <w:p>
            <w:pPr>
              <w:pStyle w:val="TableParagraph"/>
              <w:tabs>
                <w:tab w:pos="5508" w:val="right" w:leader="none"/>
              </w:tabs>
              <w:spacing w:line="329" w:lineRule="exact" w:before="71"/>
              <w:ind w:left="122"/>
              <w:rPr>
                <w:sz w:val="24"/>
              </w:rPr>
            </w:pPr>
            <w:r>
              <w:rPr>
                <w:sz w:val="24"/>
              </w:rPr>
              <w:t>Nickel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(Ni)</w:t>
              <w:tab/>
            </w:r>
            <w:r>
              <w:rPr>
                <w:position w:val="14"/>
                <w:sz w:val="24"/>
              </w:rPr>
              <w:t>0.028</w:t>
            </w:r>
          </w:p>
        </w:tc>
        <w:tc>
          <w:tcPr>
            <w:tcW w:w="2364" w:type="dxa"/>
          </w:tcPr>
          <w:p>
            <w:pPr>
              <w:pStyle w:val="TableParagraph"/>
              <w:spacing w:before="67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</w:tr>
      <w:tr>
        <w:trPr>
          <w:trHeight w:val="420" w:hRule="atLeast"/>
        </w:trPr>
        <w:tc>
          <w:tcPr>
            <w:tcW w:w="6434" w:type="dxa"/>
          </w:tcPr>
          <w:p>
            <w:pPr>
              <w:pStyle w:val="TableParagraph"/>
              <w:tabs>
                <w:tab w:pos="5508" w:val="right" w:leader="none"/>
              </w:tabs>
              <w:spacing w:line="329" w:lineRule="exact" w:before="71"/>
              <w:ind w:left="122"/>
              <w:rPr>
                <w:sz w:val="24"/>
              </w:rPr>
            </w:pPr>
            <w:r>
              <w:rPr>
                <w:sz w:val="24"/>
              </w:rPr>
              <w:t>Zinc (Zn)</w:t>
              <w:tab/>
            </w:r>
            <w:r>
              <w:rPr>
                <w:position w:val="14"/>
                <w:sz w:val="24"/>
              </w:rPr>
              <w:t>0.093</w:t>
            </w:r>
          </w:p>
        </w:tc>
        <w:tc>
          <w:tcPr>
            <w:tcW w:w="2364" w:type="dxa"/>
          </w:tcPr>
          <w:p>
            <w:pPr>
              <w:pStyle w:val="TableParagraph"/>
              <w:spacing w:before="67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420" w:hRule="atLeast"/>
        </w:trPr>
        <w:tc>
          <w:tcPr>
            <w:tcW w:w="6434" w:type="dxa"/>
          </w:tcPr>
          <w:p>
            <w:pPr>
              <w:pStyle w:val="TableParagraph"/>
              <w:tabs>
                <w:tab w:pos="5508" w:val="right" w:leader="none"/>
              </w:tabs>
              <w:spacing w:line="329" w:lineRule="exact" w:before="71"/>
              <w:ind w:left="122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(Cu)</w:t>
              <w:tab/>
            </w:r>
            <w:r>
              <w:rPr>
                <w:position w:val="14"/>
                <w:sz w:val="24"/>
              </w:rPr>
              <w:t>0.023</w:t>
            </w:r>
          </w:p>
        </w:tc>
        <w:tc>
          <w:tcPr>
            <w:tcW w:w="2364" w:type="dxa"/>
          </w:tcPr>
          <w:p>
            <w:pPr>
              <w:pStyle w:val="TableParagraph"/>
              <w:spacing w:before="67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</w:tr>
      <w:tr>
        <w:trPr>
          <w:trHeight w:val="494" w:hRule="atLeast"/>
        </w:trPr>
        <w:tc>
          <w:tcPr>
            <w:tcW w:w="643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448" w:val="right" w:leader="none"/>
              </w:tabs>
              <w:spacing w:line="404" w:lineRule="exact" w:before="71"/>
              <w:ind w:left="122"/>
              <w:rPr>
                <w:sz w:val="24"/>
              </w:rPr>
            </w:pPr>
            <w:r>
              <w:rPr>
                <w:sz w:val="24"/>
              </w:rPr>
              <w:t>Vanadium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(V)</w:t>
              <w:tab/>
            </w:r>
            <w:r>
              <w:rPr>
                <w:position w:val="14"/>
                <w:sz w:val="24"/>
              </w:rPr>
              <w:t>0.02</w:t>
            </w:r>
          </w:p>
        </w:tc>
        <w:tc>
          <w:tcPr>
            <w:tcW w:w="2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612" w:right="556"/>
              <w:jc w:val="center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32"/>
          <w:footerReference w:type="default" r:id="rId533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bookmarkStart w:name="_bookmark315" w:id="481"/>
      <w:bookmarkEnd w:id="481"/>
      <w:r>
        <w:rPr/>
      </w:r>
      <w:r>
        <w:rPr>
          <w:b/>
          <w:sz w:val="24"/>
        </w:rPr>
        <w:t>Mean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Both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mg/kg</w:t>
      </w:r>
    </w:p>
    <w:p>
      <w:pPr>
        <w:pStyle w:val="BodyText"/>
        <w:spacing w:before="10"/>
        <w:rPr>
          <w:b/>
        </w:rPr>
      </w:pPr>
      <w:r>
        <w:rPr/>
        <w:pict>
          <v:shape style="position:absolute;margin-left:77.184006pt;margin-top:16.251362pt;width:430.3pt;height:.5pt;mso-position-horizontal-relative:page;mso-position-vertical-relative:paragraph;z-index:-15680000;mso-wrap-distance-left:0;mso-wrap-distance-right:0" coordorigin="1544,325" coordsize="8606,10" path="m4950,325l1544,325,1544,335,4950,335,4950,325xm7710,325l7701,325,4959,325,4950,325,4950,335,4959,335,7701,335,7710,335,7710,325xm10149,325l7710,325,7710,335,10149,335,10149,32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headerReference w:type="default" r:id="rId534"/>
          <w:footerReference w:type="default" r:id="rId535"/>
          <w:pgSz w:w="11910" w:h="16840"/>
          <w:pgMar w:header="1449" w:footer="1087" w:top="1700" w:bottom="1280" w:left="480" w:right="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ind w:left="1171"/>
      </w:pPr>
      <w:r>
        <w:rPr>
          <w:spacing w:val="-1"/>
        </w:rPr>
        <w:t>Iron</w:t>
      </w:r>
      <w:r>
        <w:rPr>
          <w:spacing w:val="-14"/>
        </w:rPr>
        <w:t> </w:t>
      </w:r>
      <w:r>
        <w:rPr/>
        <w:t>(Fe)</w:t>
      </w:r>
    </w:p>
    <w:p>
      <w:pPr>
        <w:pStyle w:val="Heading2"/>
        <w:tabs>
          <w:tab w:pos="3212" w:val="left" w:leader="none"/>
          <w:tab w:pos="5798" w:val="left" w:leader="none"/>
        </w:tabs>
        <w:spacing w:before="20"/>
        <w:ind w:left="7"/>
      </w:pPr>
      <w:r>
        <w:rPr>
          <w:b w:val="0"/>
        </w:rPr>
        <w:br w:type="column"/>
      </w:r>
      <w:r>
        <w:rPr/>
        <w:t>Heavy</w:t>
      </w:r>
      <w:r>
        <w:rPr>
          <w:spacing w:val="-1"/>
        </w:rPr>
        <w:t> </w:t>
      </w:r>
      <w:r>
        <w:rPr/>
        <w:t>metals</w:t>
        <w:tab/>
        <w:t>Dry</w:t>
      </w:r>
      <w:r>
        <w:rPr>
          <w:spacing w:val="-1"/>
        </w:rPr>
        <w:t> </w:t>
      </w:r>
      <w:r>
        <w:rPr/>
        <w:t>season</w:t>
        <w:tab/>
        <w:t>Wet</w:t>
      </w:r>
      <w:r>
        <w:rPr>
          <w:spacing w:val="-3"/>
        </w:rPr>
        <w:t> </w:t>
      </w:r>
      <w:r>
        <w:rPr/>
        <w:t>season</w:t>
      </w:r>
    </w:p>
    <w:p>
      <w:pPr>
        <w:pStyle w:val="BodyText"/>
        <w:tabs>
          <w:tab w:pos="6105" w:val="left" w:leader="none"/>
        </w:tabs>
        <w:spacing w:before="127"/>
        <w:ind w:left="3565"/>
      </w:pPr>
      <w:r>
        <w:rPr/>
        <w:pict>
          <v:shape style="position:absolute;margin-left:77.184006pt;margin-top:6.273068pt;width:430.3pt;height:.5pt;mso-position-horizontal-relative:page;mso-position-vertical-relative:paragraph;z-index:15778816" coordorigin="1544,125" coordsize="8606,10" path="m4950,125l1544,125,1544,135,4950,135,4950,125xm7710,125l7701,125,4959,125,4950,125,4950,135,4959,135,7701,135,7710,135,7710,125xm10149,125l7710,125,7710,135,10149,135,10149,125xe" filled="true" fillcolor="#000000" stroked="false">
            <v:path arrowok="t"/>
            <v:fill type="solid"/>
            <w10:wrap type="none"/>
          </v:shape>
        </w:pict>
      </w:r>
      <w:r>
        <w:rPr/>
        <w:t>1.56</w:t>
        <w:tab/>
        <w:t>0.453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6165" w:val="left" w:leader="none"/>
        </w:tabs>
        <w:spacing w:line="255" w:lineRule="exact"/>
        <w:ind w:left="3445"/>
      </w:pPr>
      <w:r>
        <w:rPr/>
        <w:t>0.0028</w:t>
        <w:tab/>
        <w:t>0.03</w:t>
      </w:r>
    </w:p>
    <w:p>
      <w:pPr>
        <w:spacing w:after="0" w:line="255" w:lineRule="exact"/>
        <w:sectPr>
          <w:type w:val="continuous"/>
          <w:pgSz w:w="11910" w:h="16840"/>
          <w:pgMar w:top="1460" w:bottom="1300" w:left="480" w:right="0"/>
          <w:cols w:num="2" w:equalWidth="0">
            <w:col w:w="2029" w:space="40"/>
            <w:col w:w="9361"/>
          </w:cols>
        </w:sectPr>
      </w:pPr>
    </w:p>
    <w:p>
      <w:pPr>
        <w:pStyle w:val="BodyText"/>
        <w:spacing w:line="453" w:lineRule="auto"/>
        <w:ind w:left="1171" w:right="21"/>
      </w:pPr>
      <w:r>
        <w:rPr/>
        <w:t>Cadmium (Cd)</w:t>
      </w:r>
      <w:r>
        <w:rPr>
          <w:spacing w:val="-57"/>
        </w:rPr>
        <w:t> </w:t>
      </w:r>
      <w:r>
        <w:rPr/>
        <w:t>Lead (Pb)</w:t>
      </w:r>
      <w:r>
        <w:rPr>
          <w:spacing w:val="1"/>
        </w:rPr>
        <w:t> </w:t>
      </w:r>
      <w:r>
        <w:rPr/>
        <w:t>Nickel (Ni)</w:t>
      </w:r>
      <w:r>
        <w:rPr>
          <w:spacing w:val="1"/>
        </w:rPr>
        <w:t> </w:t>
      </w:r>
      <w:r>
        <w:rPr/>
        <w:t>Zinc (Zn)</w:t>
      </w:r>
      <w:r>
        <w:rPr>
          <w:spacing w:val="1"/>
        </w:rPr>
        <w:t> </w:t>
      </w:r>
      <w:r>
        <w:rPr/>
        <w:t>Copper</w:t>
      </w:r>
      <w:r>
        <w:rPr>
          <w:spacing w:val="-1"/>
        </w:rPr>
        <w:t> </w:t>
      </w:r>
      <w:r>
        <w:rPr/>
        <w:t>(Cu)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3771" w:val="left" w:leader="none"/>
        </w:tabs>
        <w:ind w:left="1171"/>
      </w:pPr>
      <w:r>
        <w:rPr/>
        <w:t>0.053</w:t>
        <w:tab/>
        <w:t>0.045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3771" w:val="left" w:leader="none"/>
        </w:tabs>
        <w:ind w:left="1171"/>
      </w:pPr>
      <w:r>
        <w:rPr/>
        <w:t>0.037</w:t>
        <w:tab/>
        <w:t>0.033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3831" w:val="left" w:leader="none"/>
        </w:tabs>
        <w:ind w:left="1231"/>
      </w:pPr>
      <w:r>
        <w:rPr/>
        <w:t>3.36</w:t>
        <w:tab/>
        <w:t>3.01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3831" w:val="left" w:leader="none"/>
        </w:tabs>
        <w:spacing w:before="1"/>
        <w:ind w:left="1231"/>
      </w:pPr>
      <w:r>
        <w:rPr/>
        <w:t>0.77</w:t>
        <w:tab/>
        <w:t>0.99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771" w:val="left" w:leader="none"/>
        </w:tabs>
        <w:spacing w:line="257" w:lineRule="exact"/>
        <w:ind w:left="1231"/>
      </w:pPr>
      <w:r>
        <w:rPr/>
        <w:t>0.55</w:t>
        <w:tab/>
        <w:t>0.036</w:t>
      </w:r>
    </w:p>
    <w:p>
      <w:pPr>
        <w:spacing w:after="0" w:line="257" w:lineRule="exact"/>
        <w:sectPr>
          <w:type w:val="continuous"/>
          <w:pgSz w:w="11910" w:h="16840"/>
          <w:pgMar w:top="1460" w:bottom="1300" w:left="480" w:right="0"/>
          <w:cols w:num="2" w:equalWidth="0">
            <w:col w:w="2659" w:space="1744"/>
            <w:col w:w="7027"/>
          </w:cols>
        </w:sectPr>
      </w:pPr>
    </w:p>
    <w:p>
      <w:pPr>
        <w:pStyle w:val="BodyText"/>
        <w:tabs>
          <w:tab w:pos="9668" w:val="left" w:leader="none"/>
        </w:tabs>
        <w:spacing w:line="266" w:lineRule="exact"/>
        <w:ind w:left="1049"/>
      </w:pPr>
      <w:r>
        <w:rPr>
          <w:u w:val="single"/>
        </w:rPr>
        <w:t> </w:t>
      </w:r>
      <w:r>
        <w:rPr>
          <w:spacing w:val="2"/>
          <w:u w:val="single"/>
        </w:rPr>
        <w:t> </w:t>
      </w:r>
      <w:r>
        <w:rPr>
          <w:u w:val="single"/>
        </w:rPr>
        <w:t>Vanadium</w:t>
      </w:r>
      <w:r>
        <w:rPr>
          <w:spacing w:val="-3"/>
          <w:u w:val="single"/>
        </w:rPr>
        <w:t> </w:t>
      </w:r>
      <w:r>
        <w:rPr>
          <w:u w:val="single"/>
        </w:rPr>
        <w:t>(V)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90"/>
        <w:ind w:left="0" w:right="474"/>
        <w:jc w:val="center"/>
      </w:pPr>
      <w:bookmarkStart w:name="_bookmark316" w:id="482"/>
      <w:bookmarkEnd w:id="482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0" w:right="535" w:firstLine="0"/>
        <w:jc w:val="center"/>
        <w:rPr>
          <w:b/>
          <w:sz w:val="24"/>
        </w:rPr>
      </w:pP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Tilapia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Zilli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 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Seasons</w:t>
      </w:r>
    </w:p>
    <w:p>
      <w:pPr>
        <w:pStyle w:val="BodyText"/>
        <w:spacing w:before="10"/>
        <w:rPr>
          <w:b/>
        </w:rPr>
      </w:pPr>
      <w:r>
        <w:rPr/>
        <w:pict>
          <v:shape style="position:absolute;margin-left:77.184006pt;margin-top:16.253836pt;width:418.15pt;height:.5pt;mso-position-horizontal-relative:page;mso-position-vertical-relative:paragraph;z-index:-15679488;mso-wrap-distance-left:0;mso-wrap-distance-right:0" coordorigin="1544,325" coordsize="8363,10" path="m4854,325l1544,325,1544,335,4854,335,4854,325xm9907,325l7537,325,7528,325,4863,325,4854,325,4854,335,4863,335,7528,335,7537,335,9907,335,9907,32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3118" w:val="left" w:leader="none"/>
          <w:tab w:pos="5628" w:val="left" w:leader="none"/>
        </w:tabs>
        <w:spacing w:before="63" w:after="98"/>
        <w:ind w:left="0" w:right="590"/>
        <w:jc w:val="center"/>
      </w:pPr>
      <w:r>
        <w:rPr/>
        <w:t>Heavy</w:t>
      </w:r>
      <w:r>
        <w:rPr>
          <w:spacing w:val="-1"/>
        </w:rPr>
        <w:t> </w:t>
      </w:r>
      <w:r>
        <w:rPr/>
        <w:t>metals</w:t>
        <w:tab/>
        <w:t>Dry</w:t>
      </w:r>
      <w:r>
        <w:rPr>
          <w:spacing w:val="-1"/>
        </w:rPr>
        <w:t> </w:t>
      </w:r>
      <w:r>
        <w:rPr/>
        <w:t>season</w:t>
        <w:tab/>
        <w:t>Wet</w:t>
      </w:r>
      <w:r>
        <w:rPr>
          <w:spacing w:val="-2"/>
        </w:rPr>
        <w:t> </w:t>
      </w:r>
      <w:r>
        <w:rPr/>
        <w:t>season</w:t>
      </w:r>
    </w:p>
    <w:p>
      <w:pPr>
        <w:pStyle w:val="BodyText"/>
        <w:spacing w:line="20" w:lineRule="exact"/>
        <w:ind w:left="1063"/>
        <w:rPr>
          <w:sz w:val="2"/>
        </w:rPr>
      </w:pPr>
      <w:r>
        <w:rPr>
          <w:sz w:val="2"/>
        </w:rPr>
        <w:pict>
          <v:group style="width:418.15pt;height:.5pt;mso-position-horizontal-relative:char;mso-position-vertical-relative:line" coordorigin="0,0" coordsize="8363,10">
            <v:shape style="position:absolute;left:0;top:0;width:8363;height:10" coordorigin="0,0" coordsize="8363,10" path="m3310,0l0,0,0,10,3310,10,3310,0xm8363,0l5994,0,5984,0,3320,0,3310,0,3310,10,3320,10,5984,10,5994,10,8363,10,836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8025" w:val="left" w:leader="none"/>
        </w:tabs>
        <w:spacing w:line="181" w:lineRule="exact"/>
        <w:ind w:left="5499"/>
      </w:pPr>
      <w:r>
        <w:rPr/>
        <w:t>4.64</w:t>
        <w:tab/>
        <w:t>3.01</w:t>
      </w:r>
    </w:p>
    <w:p>
      <w:pPr>
        <w:spacing w:after="0" w:line="181" w:lineRule="exact"/>
        <w:sectPr>
          <w:type w:val="continuous"/>
          <w:pgSz w:w="11910" w:h="16840"/>
          <w:pgMar w:top="1460" w:bottom="1300" w:left="480" w:right="0"/>
        </w:sectPr>
      </w:pPr>
    </w:p>
    <w:p>
      <w:pPr>
        <w:pStyle w:val="BodyText"/>
        <w:spacing w:line="405" w:lineRule="auto"/>
        <w:ind w:left="1171" w:right="21"/>
      </w:pPr>
      <w:r>
        <w:rPr/>
        <w:t>Iron (Fe)</w:t>
      </w:r>
      <w:r>
        <w:rPr>
          <w:spacing w:val="1"/>
        </w:rPr>
        <w:t> </w:t>
      </w:r>
      <w:r>
        <w:rPr/>
        <w:t>Cadmium (Cd)</w:t>
      </w:r>
      <w:r>
        <w:rPr>
          <w:spacing w:val="-57"/>
        </w:rPr>
        <w:t> </w:t>
      </w:r>
      <w:r>
        <w:rPr/>
        <w:t>Lead (Pb)</w:t>
      </w:r>
      <w:r>
        <w:rPr>
          <w:spacing w:val="1"/>
        </w:rPr>
        <w:t> </w:t>
      </w:r>
      <w:r>
        <w:rPr/>
        <w:t>Nickel (Ni)</w:t>
      </w:r>
      <w:r>
        <w:rPr>
          <w:spacing w:val="1"/>
        </w:rPr>
        <w:t> </w:t>
      </w:r>
      <w:r>
        <w:rPr/>
        <w:t>Zinc (Zn)</w:t>
      </w:r>
      <w:r>
        <w:rPr>
          <w:spacing w:val="1"/>
        </w:rPr>
        <w:t> </w:t>
      </w:r>
      <w:r>
        <w:rPr/>
        <w:t>Copper</w:t>
      </w:r>
      <w:r>
        <w:rPr>
          <w:spacing w:val="-1"/>
        </w:rPr>
        <w:t> </w:t>
      </w:r>
      <w:r>
        <w:rPr/>
        <w:t>(Cu)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3757" w:val="left" w:leader="none"/>
        </w:tabs>
        <w:ind w:left="1171"/>
      </w:pPr>
      <w:r>
        <w:rPr/>
        <w:t>0.00053</w:t>
        <w:tab/>
        <w:t>0.0003</w:t>
      </w:r>
    </w:p>
    <w:p>
      <w:pPr>
        <w:pStyle w:val="BodyText"/>
        <w:tabs>
          <w:tab w:pos="3817" w:val="left" w:leader="none"/>
        </w:tabs>
        <w:spacing w:before="190"/>
        <w:ind w:left="1292"/>
      </w:pPr>
      <w:r>
        <w:rPr/>
        <w:t>0.045</w:t>
        <w:tab/>
        <w:t>0.037</w:t>
      </w:r>
    </w:p>
    <w:p>
      <w:pPr>
        <w:pStyle w:val="BodyText"/>
        <w:tabs>
          <w:tab w:pos="3817" w:val="left" w:leader="none"/>
        </w:tabs>
        <w:spacing w:before="187"/>
        <w:ind w:left="1292"/>
      </w:pPr>
      <w:r>
        <w:rPr/>
        <w:t>0.039</w:t>
        <w:tab/>
        <w:t>0.031</w:t>
      </w:r>
    </w:p>
    <w:p>
      <w:pPr>
        <w:pStyle w:val="BodyText"/>
        <w:tabs>
          <w:tab w:pos="3877" w:val="left" w:leader="none"/>
        </w:tabs>
        <w:spacing w:before="189"/>
        <w:ind w:left="1292"/>
      </w:pPr>
      <w:r>
        <w:rPr/>
        <w:t>0.413</w:t>
        <w:tab/>
        <w:t>0.31</w:t>
      </w:r>
    </w:p>
    <w:p>
      <w:pPr>
        <w:pStyle w:val="BodyText"/>
        <w:tabs>
          <w:tab w:pos="3817" w:val="left" w:leader="none"/>
        </w:tabs>
        <w:spacing w:before="190"/>
        <w:ind w:left="1292"/>
      </w:pPr>
      <w:r>
        <w:rPr/>
        <w:t>0.025</w:t>
        <w:tab/>
        <w:t>0.085</w:t>
      </w:r>
    </w:p>
    <w:p>
      <w:pPr>
        <w:pStyle w:val="BodyText"/>
        <w:tabs>
          <w:tab w:pos="3915" w:val="left" w:leader="none"/>
        </w:tabs>
        <w:spacing w:line="197" w:lineRule="exact" w:before="190"/>
        <w:ind w:left="1390"/>
      </w:pPr>
      <w:r>
        <w:rPr/>
        <w:t>ND</w:t>
        <w:tab/>
        <w:t>ND</w:t>
      </w:r>
    </w:p>
    <w:p>
      <w:pPr>
        <w:spacing w:after="0" w:line="197" w:lineRule="exact"/>
        <w:sectPr>
          <w:type w:val="continuous"/>
          <w:pgSz w:w="11910" w:h="16840"/>
          <w:pgMar w:top="1460" w:bottom="1300" w:left="480" w:right="0"/>
          <w:cols w:num="2" w:equalWidth="0">
            <w:col w:w="2659" w:space="1489"/>
            <w:col w:w="7282"/>
          </w:cols>
        </w:sectPr>
      </w:pPr>
    </w:p>
    <w:p>
      <w:pPr>
        <w:pStyle w:val="BodyText"/>
        <w:tabs>
          <w:tab w:pos="9426" w:val="left" w:leader="none"/>
        </w:tabs>
        <w:spacing w:line="257" w:lineRule="exact"/>
        <w:ind w:left="1049"/>
      </w:pPr>
      <w:r>
        <w:rPr>
          <w:u w:val="single"/>
        </w:rPr>
        <w:t> </w:t>
      </w:r>
      <w:r>
        <w:rPr>
          <w:spacing w:val="2"/>
          <w:u w:val="single"/>
        </w:rPr>
        <w:t> </w:t>
      </w:r>
      <w:r>
        <w:rPr>
          <w:u w:val="single"/>
        </w:rPr>
        <w:t>Vanadium</w:t>
      </w:r>
      <w:r>
        <w:rPr>
          <w:spacing w:val="-3"/>
          <w:u w:val="single"/>
        </w:rPr>
        <w:t> </w:t>
      </w:r>
      <w:r>
        <w:rPr>
          <w:u w:val="single"/>
        </w:rPr>
        <w:t>(V)</w:t>
        <w:tab/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960"/>
      </w:pPr>
      <w:r>
        <w:rPr/>
        <w:t>ND=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Detected</w:t>
      </w:r>
    </w:p>
    <w:p>
      <w:pPr>
        <w:spacing w:after="0"/>
        <w:sectPr>
          <w:type w:val="continuous"/>
          <w:pgSz w:w="11910" w:h="16840"/>
          <w:pgMar w:top="1460" w:bottom="1300" w:left="4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  <w:ind w:left="0" w:right="474"/>
        <w:jc w:val="center"/>
      </w:pPr>
      <w:bookmarkStart w:name="_bookmark317" w:id="483"/>
      <w:bookmarkEnd w:id="483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Seasonal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Cat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7"/>
        <w:rPr>
          <w:b/>
        </w:rPr>
      </w:pPr>
      <w:r>
        <w:rPr/>
        <w:pict>
          <v:shape style="position:absolute;margin-left:77.184006pt;margin-top:16.139606pt;width:425pt;height:.5pt;mso-position-horizontal-relative:page;mso-position-vertical-relative:paragraph;z-index:-15677952;mso-wrap-distance-left:0;mso-wrap-distance-right:0" coordorigin="1544,323" coordsize="8500,10" path="m4909,323l1544,323,1544,332,4909,332,4909,323xm7636,323l7626,323,4919,323,4909,323,4909,332,4919,332,7626,332,7636,332,7636,323xm10043,323l7636,323,7636,332,10043,332,10043,32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sectPr>
          <w:headerReference w:type="default" r:id="rId536"/>
          <w:footerReference w:type="default" r:id="rId537"/>
          <w:pgSz w:w="11910" w:h="16840"/>
          <w:pgMar w:header="0" w:footer="1087" w:top="1580" w:bottom="1280" w:left="480" w:right="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ind w:left="1171"/>
      </w:pPr>
      <w:r>
        <w:rPr>
          <w:spacing w:val="-1"/>
        </w:rPr>
        <w:t>Iron</w:t>
      </w:r>
      <w:r>
        <w:rPr>
          <w:spacing w:val="-14"/>
        </w:rPr>
        <w:t> </w:t>
      </w:r>
      <w:r>
        <w:rPr/>
        <w:t>(Fe)</w:t>
      </w:r>
    </w:p>
    <w:p>
      <w:pPr>
        <w:pStyle w:val="Heading2"/>
        <w:tabs>
          <w:tab w:pos="3154" w:val="left" w:leader="none"/>
          <w:tab w:pos="5708" w:val="left" w:leader="none"/>
        </w:tabs>
        <w:spacing w:before="66"/>
        <w:ind w:left="-14"/>
      </w:pPr>
      <w:r>
        <w:rPr>
          <w:b w:val="0"/>
        </w:rPr>
        <w:br w:type="column"/>
      </w:r>
      <w:r>
        <w:rPr/>
        <w:t>Heavy</w:t>
      </w:r>
      <w:r>
        <w:rPr>
          <w:spacing w:val="-1"/>
        </w:rPr>
        <w:t> </w:t>
      </w:r>
      <w:r>
        <w:rPr/>
        <w:t>metals</w:t>
        <w:tab/>
        <w:t>Dry</w:t>
      </w:r>
      <w:r>
        <w:rPr>
          <w:spacing w:val="-1"/>
        </w:rPr>
        <w:t> </w:t>
      </w:r>
      <w:r>
        <w:rPr/>
        <w:t>season</w:t>
        <w:tab/>
        <w:t>Wet</w:t>
      </w:r>
      <w:r>
        <w:rPr>
          <w:spacing w:val="-3"/>
        </w:rPr>
        <w:t> </w:t>
      </w:r>
      <w:r>
        <w:rPr/>
        <w:t>season</w:t>
      </w:r>
    </w:p>
    <w:p>
      <w:pPr>
        <w:pStyle w:val="BodyText"/>
        <w:tabs>
          <w:tab w:pos="6076" w:val="left" w:leader="none"/>
        </w:tabs>
        <w:spacing w:before="103"/>
        <w:ind w:left="3507"/>
      </w:pPr>
      <w:r>
        <w:rPr/>
        <w:pict>
          <v:shape style="position:absolute;margin-left:77.184006pt;margin-top:5.073084pt;width:425pt;height:.5pt;mso-position-horizontal-relative:page;mso-position-vertical-relative:paragraph;z-index:15779840" coordorigin="1544,101" coordsize="8500,10" path="m4909,101l1544,101,1544,111,4909,111,4909,101xm7636,101l7626,101,4919,101,4909,101,4909,111,4919,111,7626,111,7636,111,7636,101xm10043,101l7636,101,7636,111,10043,111,10043,101xe" filled="true" fillcolor="#000000" stroked="false">
            <v:path arrowok="t"/>
            <v:fill type="solid"/>
            <w10:wrap type="none"/>
          </v:shape>
        </w:pict>
      </w:r>
      <w:r>
        <w:rPr/>
        <w:t>7.68</w:t>
        <w:tab/>
        <w:t>4.17</w:t>
      </w:r>
    </w:p>
    <w:p>
      <w:pPr>
        <w:pStyle w:val="BodyText"/>
        <w:tabs>
          <w:tab w:pos="5956" w:val="left" w:leader="none"/>
        </w:tabs>
        <w:spacing w:line="207" w:lineRule="exact" w:before="197"/>
        <w:ind w:left="3387"/>
      </w:pPr>
      <w:r>
        <w:rPr/>
        <w:t>0.0014</w:t>
        <w:tab/>
        <w:t>0.1012</w:t>
      </w:r>
    </w:p>
    <w:p>
      <w:pPr>
        <w:spacing w:after="0" w:line="207" w:lineRule="exact"/>
        <w:sectPr>
          <w:type w:val="continuous"/>
          <w:pgSz w:w="11910" w:h="16840"/>
          <w:pgMar w:top="1460" w:bottom="1300" w:left="480" w:right="0"/>
          <w:cols w:num="2" w:equalWidth="0">
            <w:col w:w="2029" w:space="40"/>
            <w:col w:w="9361"/>
          </w:cols>
        </w:sectPr>
      </w:pPr>
    </w:p>
    <w:p>
      <w:pPr>
        <w:pStyle w:val="BodyText"/>
        <w:spacing w:line="410" w:lineRule="auto"/>
        <w:ind w:left="1171" w:right="21"/>
      </w:pPr>
      <w:r>
        <w:rPr/>
        <w:t>Cadmium (Cd)</w:t>
      </w:r>
      <w:r>
        <w:rPr>
          <w:spacing w:val="-57"/>
        </w:rPr>
        <w:t> </w:t>
      </w:r>
      <w:r>
        <w:rPr/>
        <w:t>Lead (Pb)</w:t>
      </w:r>
      <w:r>
        <w:rPr>
          <w:spacing w:val="1"/>
        </w:rPr>
        <w:t> </w:t>
      </w:r>
      <w:r>
        <w:rPr/>
        <w:t>Nickel (Ni)</w:t>
      </w:r>
      <w:r>
        <w:rPr>
          <w:spacing w:val="1"/>
        </w:rPr>
        <w:t> </w:t>
      </w:r>
      <w:r>
        <w:rPr/>
        <w:t>Zinc (Zn)</w:t>
      </w:r>
      <w:r>
        <w:rPr>
          <w:spacing w:val="1"/>
        </w:rPr>
        <w:t> </w:t>
      </w:r>
      <w:r>
        <w:rPr/>
        <w:t>Copper</w:t>
      </w:r>
      <w:r>
        <w:rPr>
          <w:spacing w:val="-1"/>
        </w:rPr>
        <w:t> </w:t>
      </w:r>
      <w:r>
        <w:rPr/>
        <w:t>(Cu)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3800" w:val="left" w:leader="none"/>
        </w:tabs>
        <w:ind w:left="1171"/>
      </w:pPr>
      <w:r>
        <w:rPr/>
        <w:t>0.051</w:t>
        <w:tab/>
        <w:t>0.05</w:t>
      </w:r>
    </w:p>
    <w:p>
      <w:pPr>
        <w:pStyle w:val="BodyText"/>
        <w:tabs>
          <w:tab w:pos="3740" w:val="left" w:leader="none"/>
        </w:tabs>
        <w:spacing w:before="195"/>
        <w:ind w:left="1171"/>
      </w:pPr>
      <w:r>
        <w:rPr/>
        <w:t>0.033</w:t>
        <w:tab/>
        <w:t>0.032</w:t>
      </w:r>
    </w:p>
    <w:p>
      <w:pPr>
        <w:pStyle w:val="BodyText"/>
        <w:tabs>
          <w:tab w:pos="3800" w:val="left" w:leader="none"/>
        </w:tabs>
        <w:spacing w:before="197"/>
        <w:ind w:left="1231"/>
      </w:pPr>
      <w:r>
        <w:rPr/>
        <w:t>0.72</w:t>
        <w:tab/>
        <w:t>0.65</w:t>
      </w:r>
    </w:p>
    <w:p>
      <w:pPr>
        <w:pStyle w:val="BodyText"/>
        <w:tabs>
          <w:tab w:pos="3800" w:val="left" w:leader="none"/>
        </w:tabs>
        <w:spacing w:before="197"/>
        <w:ind w:left="1231"/>
      </w:pPr>
      <w:r>
        <w:rPr/>
        <w:t>0.11</w:t>
        <w:tab/>
        <w:t>0.11</w:t>
      </w:r>
    </w:p>
    <w:p>
      <w:pPr>
        <w:pStyle w:val="BodyText"/>
        <w:tabs>
          <w:tab w:pos="3807" w:val="left" w:leader="none"/>
        </w:tabs>
        <w:spacing w:line="207" w:lineRule="exact" w:before="194"/>
        <w:ind w:left="1298"/>
      </w:pPr>
      <w:r>
        <w:rPr/>
        <w:t>ND</w:t>
        <w:tab/>
        <w:t>ND</w:t>
      </w:r>
    </w:p>
    <w:p>
      <w:pPr>
        <w:spacing w:after="0" w:line="207" w:lineRule="exact"/>
        <w:sectPr>
          <w:type w:val="continuous"/>
          <w:pgSz w:w="11910" w:h="16840"/>
          <w:pgMar w:top="1460" w:bottom="1300" w:left="480" w:right="0"/>
          <w:cols w:num="2" w:equalWidth="0">
            <w:col w:w="2659" w:space="1686"/>
            <w:col w:w="7085"/>
          </w:cols>
        </w:sectPr>
      </w:pPr>
    </w:p>
    <w:p>
      <w:pPr>
        <w:pStyle w:val="BodyText"/>
        <w:tabs>
          <w:tab w:pos="9563" w:val="left" w:leader="none"/>
        </w:tabs>
        <w:spacing w:line="266" w:lineRule="exact"/>
        <w:ind w:left="1049"/>
      </w:pPr>
      <w:r>
        <w:rPr>
          <w:u w:val="single"/>
        </w:rPr>
        <w:t> </w:t>
      </w:r>
      <w:r>
        <w:rPr>
          <w:spacing w:val="2"/>
          <w:u w:val="single"/>
        </w:rPr>
        <w:t> </w:t>
      </w:r>
      <w:r>
        <w:rPr>
          <w:u w:val="single"/>
        </w:rPr>
        <w:t>Vanadium</w:t>
      </w:r>
      <w:r>
        <w:rPr>
          <w:spacing w:val="-3"/>
          <w:u w:val="single"/>
        </w:rPr>
        <w:t> </w:t>
      </w:r>
      <w:r>
        <w:rPr>
          <w:u w:val="single"/>
        </w:rPr>
        <w:t>(V)</w:t>
        <w:tab/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960"/>
      </w:pPr>
      <w:r>
        <w:rPr/>
        <w:t>ND=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Detected</w:t>
      </w:r>
    </w:p>
    <w:p>
      <w:pPr>
        <w:spacing w:after="0"/>
        <w:sectPr>
          <w:type w:val="continuous"/>
          <w:pgSz w:w="11910" w:h="16840"/>
          <w:pgMar w:top="1460" w:bottom="1300" w:left="480" w:right="0"/>
        </w:sect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2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2109"/>
        <w:gridCol w:w="1900"/>
      </w:tblGrid>
      <w:tr>
        <w:trPr>
          <w:trHeight w:val="616" w:hRule="atLeast"/>
        </w:trPr>
        <w:tc>
          <w:tcPr>
            <w:tcW w:w="2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b/>
                <w:sz w:val="24"/>
              </w:rPr>
            </w:pPr>
            <w:bookmarkStart w:name="_bookmark318" w:id="484"/>
            <w:bookmarkEnd w:id="484"/>
            <w:r>
              <w:rPr/>
            </w:r>
            <w:r>
              <w:rPr>
                <w:b/>
                <w:sz w:val="24"/>
              </w:rPr>
              <w:t>PAHs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Conc</w:t>
            </w:r>
          </w:p>
        </w:tc>
        <w:tc>
          <w:tcPr>
            <w:tcW w:w="2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6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</w:p>
        </w:tc>
        <w:tc>
          <w:tcPr>
            <w:tcW w:w="1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567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</w:p>
        </w:tc>
      </w:tr>
      <w:tr>
        <w:trPr>
          <w:trHeight w:val="343" w:hRule="atLeast"/>
        </w:trPr>
        <w:tc>
          <w:tcPr>
            <w:tcW w:w="2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Nap</w:t>
            </w:r>
          </w:p>
        </w:tc>
        <w:tc>
          <w:tcPr>
            <w:tcW w:w="2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0.363</w:t>
            </w:r>
          </w:p>
        </w:tc>
        <w:tc>
          <w:tcPr>
            <w:tcW w:w="1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</w:tr>
      <w:tr>
        <w:trPr>
          <w:trHeight w:val="413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Methyl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</w:tr>
      <w:tr>
        <w:trPr>
          <w:trHeight w:val="413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Ace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0.303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0.193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Acy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Flu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Phen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Ant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Pyr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0.0403</w:t>
            </w:r>
          </w:p>
        </w:tc>
      </w:tr>
      <w:tr>
        <w:trPr>
          <w:trHeight w:val="413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Chr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0.084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0.0039</w:t>
            </w:r>
          </w:p>
        </w:tc>
      </w:tr>
      <w:tr>
        <w:trPr>
          <w:trHeight w:val="413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(a) A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</w:tr>
      <w:tr>
        <w:trPr>
          <w:trHeight w:val="413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(b) FL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</w:tr>
      <w:tr>
        <w:trPr>
          <w:trHeight w:val="413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(K) FL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(a) P</w:t>
            </w:r>
          </w:p>
        </w:tc>
        <w:tc>
          <w:tcPr>
            <w:tcW w:w="2109" w:type="dxa"/>
          </w:tcPr>
          <w:p>
            <w:pPr>
              <w:pStyle w:val="TableParagraph"/>
              <w:spacing w:before="6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900" w:type="dxa"/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0.00397</w:t>
            </w:r>
          </w:p>
        </w:tc>
      </w:tr>
      <w:tr>
        <w:trPr>
          <w:trHeight w:val="414" w:hRule="atLeast"/>
        </w:trPr>
        <w:tc>
          <w:tcPr>
            <w:tcW w:w="26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Ind (1,2,3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c.d)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</w:t>
            </w:r>
          </w:p>
        </w:tc>
        <w:tc>
          <w:tcPr>
            <w:tcW w:w="2109" w:type="dxa"/>
          </w:tcPr>
          <w:p>
            <w:pPr>
              <w:pStyle w:val="TableParagraph"/>
              <w:spacing w:before="64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900" w:type="dxa"/>
          </w:tcPr>
          <w:p>
            <w:pPr>
              <w:pStyle w:val="TableParagraph"/>
              <w:spacing w:before="64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</w:tr>
      <w:tr>
        <w:trPr>
          <w:trHeight w:val="483" w:hRule="atLeast"/>
        </w:trPr>
        <w:tc>
          <w:tcPr>
            <w:tcW w:w="2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(a, h) A</w:t>
            </w:r>
          </w:p>
        </w:tc>
        <w:tc>
          <w:tcPr>
            <w:tcW w:w="2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67" w:right="513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38"/>
          <w:footerReference w:type="default" r:id="rId539"/>
          <w:pgSz w:w="11910" w:h="16840"/>
          <w:pgMar w:header="1449" w:footer="1087" w:top="2300" w:bottom="1280" w:left="480" w:right="0"/>
        </w:sectPr>
      </w:pP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2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7"/>
        <w:gridCol w:w="2377"/>
        <w:gridCol w:w="2306"/>
      </w:tblGrid>
      <w:tr>
        <w:trPr>
          <w:trHeight w:val="609" w:hRule="atLeast"/>
        </w:trPr>
        <w:tc>
          <w:tcPr>
            <w:tcW w:w="25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bookmarkStart w:name="_bookmark319" w:id="485"/>
            <w:bookmarkEnd w:id="485"/>
            <w:r>
              <w:rPr/>
            </w:r>
            <w:r>
              <w:rPr>
                <w:b/>
                <w:sz w:val="24"/>
              </w:rPr>
              <w:t>PAHs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Conc</w:t>
            </w:r>
          </w:p>
        </w:tc>
        <w:tc>
          <w:tcPr>
            <w:tcW w:w="23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876" w:right="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</w:p>
        </w:tc>
        <w:tc>
          <w:tcPr>
            <w:tcW w:w="2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798" w:right="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</w:p>
        </w:tc>
      </w:tr>
      <w:tr>
        <w:trPr>
          <w:trHeight w:val="344" w:hRule="atLeast"/>
        </w:trPr>
        <w:tc>
          <w:tcPr>
            <w:tcW w:w="2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Nap</w:t>
            </w:r>
          </w:p>
        </w:tc>
        <w:tc>
          <w:tcPr>
            <w:tcW w:w="2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2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0.0016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Methyl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0.821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Ace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Acy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413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0.0156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Phen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0.0128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Ant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0.0017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Pyr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413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Chy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Flt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413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(a) A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0.153</w:t>
            </w:r>
          </w:p>
        </w:tc>
      </w:tr>
      <w:tr>
        <w:trPr>
          <w:trHeight w:val="413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(b) F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3" w:hRule="atLeast"/>
        </w:trPr>
        <w:tc>
          <w:tcPr>
            <w:tcW w:w="258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Bap</w:t>
            </w:r>
          </w:p>
        </w:tc>
        <w:tc>
          <w:tcPr>
            <w:tcW w:w="2377" w:type="dxa"/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2306" w:type="dxa"/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414" w:hRule="atLeast"/>
        </w:trPr>
        <w:tc>
          <w:tcPr>
            <w:tcW w:w="258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Ind (1,2,3-Cd)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</w:t>
            </w:r>
          </w:p>
        </w:tc>
        <w:tc>
          <w:tcPr>
            <w:tcW w:w="2377" w:type="dxa"/>
          </w:tcPr>
          <w:p>
            <w:pPr>
              <w:pStyle w:val="TableParagraph"/>
              <w:spacing w:before="63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  <w:tc>
          <w:tcPr>
            <w:tcW w:w="2306" w:type="dxa"/>
          </w:tcPr>
          <w:p>
            <w:pPr>
              <w:pStyle w:val="TableParagraph"/>
              <w:spacing w:before="63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</w:tr>
      <w:tr>
        <w:trPr>
          <w:trHeight w:val="482" w:hRule="atLeast"/>
        </w:trPr>
        <w:tc>
          <w:tcPr>
            <w:tcW w:w="2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(a, h) A</w:t>
            </w:r>
          </w:p>
        </w:tc>
        <w:tc>
          <w:tcPr>
            <w:tcW w:w="23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78" w:right="79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798" w:right="808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40"/>
          <w:footerReference w:type="default" r:id="rId541"/>
          <w:pgSz w:w="11910" w:h="16840"/>
          <w:pgMar w:header="1449" w:footer="1087" w:top="2300" w:bottom="1280" w:left="480" w:right="0"/>
        </w:sectPr>
      </w:pPr>
    </w:p>
    <w:p>
      <w:pPr>
        <w:pStyle w:val="Heading2"/>
        <w:spacing w:before="65"/>
        <w:ind w:left="0" w:right="478"/>
        <w:jc w:val="center"/>
      </w:pPr>
      <w:r>
        <w:rPr/>
        <w:t>APPENDIX</w:t>
      </w:r>
      <w:r>
        <w:rPr>
          <w:spacing w:val="-3"/>
        </w:rPr>
        <w:t> </w:t>
      </w:r>
      <w:r>
        <w:rPr/>
        <w:t>33</w:t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0" w:right="479" w:firstLine="0"/>
        <w:jc w:val="center"/>
        <w:rPr>
          <w:sz w:val="24"/>
        </w:rPr>
      </w:pPr>
      <w:bookmarkStart w:name="_bookmark320" w:id="486"/>
      <w:bookmarkEnd w:id="486"/>
      <w:r>
        <w:rPr/>
      </w:r>
      <w:r>
        <w:rPr>
          <w:b/>
          <w:sz w:val="24"/>
        </w:rPr>
        <w:t>Concentration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PAHs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FISHES (</w:t>
      </w:r>
      <w:r>
        <w:rPr>
          <w:i/>
          <w:sz w:val="24"/>
        </w:rPr>
        <w:t>Tilapia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Season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2753"/>
        <w:gridCol w:w="1942"/>
      </w:tblGrid>
      <w:tr>
        <w:trPr>
          <w:trHeight w:val="614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PAHs</w:t>
            </w:r>
          </w:p>
        </w:tc>
        <w:tc>
          <w:tcPr>
            <w:tcW w:w="2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53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</w:tr>
      <w:tr>
        <w:trPr>
          <w:trHeight w:val="444" w:hRule="atLeast"/>
        </w:trPr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Nap</w:t>
            </w:r>
          </w:p>
        </w:tc>
        <w:tc>
          <w:tcPr>
            <w:tcW w:w="2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Methyl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</w:tr>
      <w:tr>
        <w:trPr>
          <w:trHeight w:val="613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Ace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613" w:hRule="atLeast"/>
        </w:trPr>
        <w:tc>
          <w:tcPr>
            <w:tcW w:w="2525" w:type="dxa"/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Acy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3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3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Flt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Phen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Anth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Pyr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</w:tr>
      <w:tr>
        <w:trPr>
          <w:trHeight w:val="613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Chy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3" w:hRule="atLeast"/>
        </w:trPr>
        <w:tc>
          <w:tcPr>
            <w:tcW w:w="2525" w:type="dxa"/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3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3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BaA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B(a)F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0.0033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14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B(k)F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613" w:hRule="atLeast"/>
        </w:trPr>
        <w:tc>
          <w:tcPr>
            <w:tcW w:w="2525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B(a)P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</w:tr>
      <w:tr>
        <w:trPr>
          <w:trHeight w:val="613" w:hRule="atLeast"/>
        </w:trPr>
        <w:tc>
          <w:tcPr>
            <w:tcW w:w="2525" w:type="dxa"/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Ind(1,2,3,c.d)P</w:t>
            </w:r>
          </w:p>
        </w:tc>
        <w:tc>
          <w:tcPr>
            <w:tcW w:w="2753" w:type="dxa"/>
          </w:tcPr>
          <w:p>
            <w:pPr>
              <w:pStyle w:val="TableParagraph"/>
              <w:spacing w:before="163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3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440" w:hRule="atLeast"/>
        </w:trPr>
        <w:tc>
          <w:tcPr>
            <w:tcW w:w="2525" w:type="dxa"/>
          </w:tcPr>
          <w:p>
            <w:pPr>
              <w:pStyle w:val="TableParagraph"/>
              <w:spacing w:line="256" w:lineRule="exact" w:before="164"/>
              <w:ind w:left="108"/>
              <w:rPr>
                <w:sz w:val="24"/>
              </w:rPr>
            </w:pPr>
            <w:r>
              <w:rPr>
                <w:sz w:val="24"/>
              </w:rPr>
              <w:t>Diben20(a,h)A</w:t>
            </w:r>
          </w:p>
        </w:tc>
        <w:tc>
          <w:tcPr>
            <w:tcW w:w="2753" w:type="dxa"/>
          </w:tcPr>
          <w:p>
            <w:pPr>
              <w:pStyle w:val="TableParagraph"/>
              <w:spacing w:line="256" w:lineRule="exact" w:before="164"/>
              <w:ind w:left="953" w:right="21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942" w:type="dxa"/>
          </w:tcPr>
          <w:p>
            <w:pPr>
              <w:pStyle w:val="TableParagraph"/>
              <w:spacing w:line="256" w:lineRule="exact" w:before="164"/>
              <w:ind w:left="220" w:right="98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spacing w:before="6"/>
        <w:rPr>
          <w:sz w:val="26"/>
        </w:rPr>
      </w:pPr>
      <w:r>
        <w:rPr/>
        <w:pict>
          <v:rect style="position:absolute;margin-left:130.699005pt;margin-top:17.198761pt;width:361.755017pt;height:.48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headerReference w:type="default" r:id="rId542"/>
          <w:footerReference w:type="default" r:id="rId543"/>
          <w:pgSz w:w="11910" w:h="16840"/>
          <w:pgMar w:header="0" w:footer="1087" w:top="1360" w:bottom="1280" w:left="480" w:right="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90"/>
      </w:pPr>
      <w:bookmarkStart w:name="_bookmark321" w:id="487"/>
      <w:bookmarkEnd w:id="487"/>
      <w:r>
        <w:rPr>
          <w:b w:val="0"/>
        </w:rPr>
      </w:r>
      <w:r>
        <w:rPr/>
        <w:t>WHO/NOAA</w:t>
      </w:r>
      <w:r>
        <w:rPr>
          <w:spacing w:val="-3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PHYSICOCHEMICAL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</w:p>
    <w:p>
      <w:pPr>
        <w:pStyle w:val="BodyText"/>
        <w:spacing w:before="7" w:after="1"/>
        <w:rPr>
          <w:b/>
          <w:sz w:val="28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7"/>
        <w:gridCol w:w="3010"/>
        <w:gridCol w:w="4151"/>
      </w:tblGrid>
      <w:tr>
        <w:trPr>
          <w:trHeight w:val="605" w:hRule="atLeast"/>
        </w:trPr>
        <w:tc>
          <w:tcPr>
            <w:tcW w:w="1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Limit/Standard</w:t>
            </w:r>
          </w:p>
        </w:tc>
        <w:tc>
          <w:tcPr>
            <w:tcW w:w="4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(NOAA)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</w:tc>
      </w:tr>
      <w:tr>
        <w:trPr>
          <w:trHeight w:val="405" w:hRule="atLeast"/>
        </w:trPr>
        <w:tc>
          <w:tcPr>
            <w:tcW w:w="1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3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13" w:right="12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4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3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Conductivity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974" w:right="127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Turbidity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1233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600mg/l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sz w:val="24"/>
              </w:rPr>
              <w:t>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6.5 – 8.5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Hardness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right="4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sz w:val="24"/>
              </w:rPr>
              <w:t>&gt;5</w:t>
            </w:r>
          </w:p>
        </w:tc>
      </w:tr>
      <w:tr>
        <w:trPr>
          <w:trHeight w:val="515" w:hRule="atLeast"/>
        </w:trPr>
        <w:tc>
          <w:tcPr>
            <w:tcW w:w="1897" w:type="dxa"/>
          </w:tcPr>
          <w:p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4"/>
              <w:ind w:right="4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4"/>
              <w:ind w:left="1237"/>
              <w:rPr>
                <w:sz w:val="24"/>
              </w:rPr>
            </w:pPr>
            <w:r>
              <w:rPr>
                <w:sz w:val="24"/>
              </w:rPr>
              <w:t>&gt;5</w:t>
            </w:r>
          </w:p>
        </w:tc>
      </w:tr>
      <w:tr>
        <w:trPr>
          <w:trHeight w:val="514" w:hRule="atLeast"/>
        </w:trPr>
        <w:tc>
          <w:tcPr>
            <w:tcW w:w="1897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5"/>
              <w:ind w:left="974" w:right="1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5"/>
              <w:ind w:left="1237"/>
              <w:rPr>
                <w:sz w:val="24"/>
              </w:rPr>
            </w:pPr>
            <w:r>
              <w:rPr>
                <w:sz w:val="24"/>
              </w:rPr>
              <w:t>&lt;5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974" w:right="12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THC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974" w:right="12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52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1094" w:right="127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52" w:hRule="atLeast"/>
        </w:trPr>
        <w:tc>
          <w:tcPr>
            <w:tcW w:w="1897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010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094" w:right="127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4151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sz w:val="24"/>
              </w:rPr>
              <w:t>K/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Zn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4"/>
              <w:ind w:left="1094" w:right="127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4"/>
              <w:ind w:left="1237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right="46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Sulphale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1094" w:right="127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left="1034" w:right="1275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03" w:hRule="atLeast"/>
        </w:trPr>
        <w:tc>
          <w:tcPr>
            <w:tcW w:w="1897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Nitrite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3"/>
              <w:ind w:right="4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3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40" w:hRule="atLeast"/>
        </w:trPr>
        <w:tc>
          <w:tcPr>
            <w:tcW w:w="1897" w:type="dxa"/>
          </w:tcPr>
          <w:p>
            <w:pPr>
              <w:pStyle w:val="TableParagraph"/>
              <w:spacing w:before="124"/>
              <w:ind w:left="122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before="224"/>
              <w:ind w:left="122"/>
              <w:rPr>
                <w:sz w:val="16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</w:p>
        </w:tc>
        <w:tc>
          <w:tcPr>
            <w:tcW w:w="3010" w:type="dxa"/>
          </w:tcPr>
          <w:p>
            <w:pPr>
              <w:pStyle w:val="TableParagraph"/>
              <w:spacing w:before="124"/>
              <w:ind w:left="1094" w:right="127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68" w:right="1275"/>
              <w:jc w:val="center"/>
              <w:rPr>
                <w:sz w:val="24"/>
              </w:rPr>
            </w:pPr>
            <w:r>
              <w:rPr>
                <w:sz w:val="24"/>
              </w:rPr>
              <w:t>&lt;1.0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1237"/>
              <w:rPr>
                <w:sz w:val="24"/>
              </w:rPr>
            </w:pPr>
            <w:r>
              <w:rPr>
                <w:sz w:val="24"/>
              </w:rPr>
              <w:t>&lt;0.1</w:t>
            </w:r>
          </w:p>
        </w:tc>
      </w:tr>
      <w:tr>
        <w:trPr>
          <w:trHeight w:val="512" w:hRule="atLeast"/>
        </w:trPr>
        <w:tc>
          <w:tcPr>
            <w:tcW w:w="1897" w:type="dxa"/>
          </w:tcPr>
          <w:p>
            <w:pPr>
              <w:pStyle w:val="TableParagraph"/>
              <w:spacing w:before="112"/>
              <w:ind w:left="122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3010" w:type="dxa"/>
          </w:tcPr>
          <w:p>
            <w:pPr>
              <w:pStyle w:val="TableParagraph"/>
              <w:spacing w:before="112"/>
              <w:ind w:left="1034" w:right="1275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4151" w:type="dxa"/>
          </w:tcPr>
          <w:p>
            <w:pPr>
              <w:pStyle w:val="TableParagraph"/>
              <w:spacing w:before="112"/>
              <w:ind w:left="1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89" w:hRule="atLeast"/>
        </w:trPr>
        <w:tc>
          <w:tcPr>
            <w:tcW w:w="1897" w:type="dxa"/>
          </w:tcPr>
          <w:p>
            <w:pPr>
              <w:pStyle w:val="TableParagraph"/>
              <w:spacing w:line="256" w:lineRule="exact" w:before="114"/>
              <w:ind w:left="122"/>
              <w:rPr>
                <w:sz w:val="24"/>
              </w:rPr>
            </w:pPr>
            <w:r>
              <w:rPr>
                <w:sz w:val="24"/>
              </w:rPr>
              <w:t>Salinity</w:t>
            </w:r>
          </w:p>
        </w:tc>
        <w:tc>
          <w:tcPr>
            <w:tcW w:w="3010" w:type="dxa"/>
          </w:tcPr>
          <w:p>
            <w:pPr>
              <w:pStyle w:val="TableParagraph"/>
              <w:spacing w:line="256" w:lineRule="exact" w:before="114"/>
              <w:ind w:right="46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51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1433" w:val="left" w:leader="none"/>
              </w:tabs>
              <w:spacing w:line="256" w:lineRule="exact" w:before="114" w:after="0"/>
              <w:ind w:left="1432" w:right="0" w:hanging="19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spacing w:before="8"/>
        <w:rPr>
          <w:b/>
          <w:sz w:val="17"/>
        </w:rPr>
      </w:pPr>
      <w:r>
        <w:rPr/>
        <w:pict>
          <v:rect style="position:absolute;margin-left:71.304001pt;margin-top:12.124202pt;width:452.226021pt;height:.48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960"/>
      </w:pPr>
      <w:r>
        <w:rPr/>
        <w:t>WHO</w:t>
      </w:r>
      <w:r>
        <w:rPr>
          <w:spacing w:val="-3"/>
        </w:rPr>
        <w:t> </w:t>
      </w:r>
      <w:r>
        <w:rPr/>
        <w:t>(World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Organization)</w:t>
      </w:r>
    </w:p>
    <w:p>
      <w:pPr>
        <w:pStyle w:val="BodyText"/>
        <w:spacing w:before="9"/>
      </w:pPr>
    </w:p>
    <w:p>
      <w:pPr>
        <w:pStyle w:val="BodyText"/>
        <w:ind w:left="960"/>
      </w:pPr>
      <w:r>
        <w:rPr/>
        <w:t>NOAA</w:t>
      </w:r>
      <w:r>
        <w:rPr>
          <w:spacing w:val="-2"/>
        </w:rPr>
        <w:t> </w:t>
      </w:r>
      <w:r>
        <w:rPr/>
        <w:t>(National</w:t>
      </w:r>
      <w:r>
        <w:rPr>
          <w:spacing w:val="-1"/>
        </w:rPr>
        <w:t> </w:t>
      </w:r>
      <w:r>
        <w:rPr/>
        <w:t>Oceanic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Atmospheric</w:t>
      </w:r>
      <w:r>
        <w:rPr>
          <w:spacing w:val="-1"/>
        </w:rPr>
        <w:t> </w:t>
      </w:r>
      <w:r>
        <w:rPr/>
        <w:t>Administration)</w:t>
      </w:r>
    </w:p>
    <w:p>
      <w:pPr>
        <w:spacing w:after="0"/>
        <w:sectPr>
          <w:headerReference w:type="default" r:id="rId544"/>
          <w:footerReference w:type="default" r:id="rId545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0"/>
        <w:ind w:left="0" w:right="483"/>
        <w:jc w:val="center"/>
      </w:pPr>
      <w:bookmarkStart w:name="_bookmark322" w:id="488"/>
      <w:bookmarkEnd w:id="488"/>
      <w:r>
        <w:rPr>
          <w:b w:val="0"/>
        </w:rPr>
      </w:r>
      <w:r>
        <w:rPr/>
        <w:t>NATIONAL</w:t>
      </w:r>
      <w:r>
        <w:rPr>
          <w:spacing w:val="-3"/>
        </w:rPr>
        <w:t> </w:t>
      </w:r>
      <w:r>
        <w:rPr/>
        <w:t>SANITATION</w:t>
      </w:r>
      <w:r>
        <w:rPr>
          <w:spacing w:val="-2"/>
        </w:rPr>
        <w:t> </w:t>
      </w:r>
      <w:r>
        <w:rPr/>
        <w:t>FOUNDATION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(NSFWQI)</w:t>
      </w:r>
    </w:p>
    <w:p>
      <w:pPr>
        <w:pStyle w:val="BodyText"/>
        <w:spacing w:before="8"/>
        <w:rPr>
          <w:b/>
          <w:sz w:val="23"/>
        </w:rPr>
      </w:pPr>
      <w:r>
        <w:rPr/>
        <w:pict>
          <v:shape style="position:absolute;margin-left:61.700001pt;margin-top:15.973877pt;width:412.4pt;height:.1pt;mso-position-horizontal-relative:page;mso-position-vertical-relative:paragraph;z-index:-15675904;mso-wrap-distance-left:0;mso-wrap-distance-right:0" coordorigin="1234,319" coordsize="8248,0" path="m1234,319l9482,31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6001" w:val="left" w:leader="none"/>
        </w:tabs>
        <w:spacing w:before="0" w:after="128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 Index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(WQI)</w:t>
        <w:tab/>
        <w:t>Rating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Water</w:t>
      </w:r>
    </w:p>
    <w:p>
      <w:pPr>
        <w:pStyle w:val="BodyText"/>
        <w:spacing w:line="20" w:lineRule="exact"/>
        <w:ind w:left="746"/>
        <w:rPr>
          <w:sz w:val="2"/>
        </w:rPr>
      </w:pPr>
      <w:r>
        <w:rPr>
          <w:sz w:val="2"/>
        </w:rPr>
        <w:pict>
          <v:group style="width:412.4pt;height:.75pt;mso-position-horizontal-relative:char;mso-position-vertical-relative:line" coordorigin="0,0" coordsize="8248,15">
            <v:line style="position:absolute" from="0,8" to="8248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tabs>
          <w:tab w:pos="6001" w:val="left" w:leader="none"/>
        </w:tabs>
        <w:spacing w:before="136"/>
      </w:pPr>
      <w:r>
        <w:rPr/>
        <w:t>91-100</w:t>
        <w:tab/>
        <w:t>Excellent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</w:p>
    <w:p>
      <w:pPr>
        <w:pStyle w:val="BodyText"/>
        <w:spacing w:before="11"/>
        <w:rPr>
          <w:b/>
          <w:sz w:val="27"/>
        </w:rPr>
      </w:pPr>
    </w:p>
    <w:p>
      <w:pPr>
        <w:tabs>
          <w:tab w:pos="6721" w:val="left" w:leader="none"/>
        </w:tabs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71-90</w:t>
        <w:tab/>
        <w:t>Good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tabs>
          <w:tab w:pos="6721" w:val="left" w:leader="none"/>
        </w:tabs>
      </w:pPr>
      <w:r>
        <w:rPr/>
        <w:t>51-70</w:t>
        <w:tab/>
        <w:t>Mediun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</w:p>
    <w:p>
      <w:pPr>
        <w:pStyle w:val="BodyText"/>
        <w:spacing w:before="9"/>
        <w:rPr>
          <w:b/>
          <w:sz w:val="27"/>
        </w:rPr>
      </w:pPr>
    </w:p>
    <w:p>
      <w:pPr>
        <w:tabs>
          <w:tab w:pos="6721" w:val="left" w:leader="none"/>
        </w:tabs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26-50</w:t>
        <w:tab/>
        <w:t>Bad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</w:t>
      </w:r>
    </w:p>
    <w:p>
      <w:pPr>
        <w:pStyle w:val="BodyText"/>
        <w:rPr>
          <w:b/>
          <w:sz w:val="28"/>
        </w:rPr>
      </w:pPr>
    </w:p>
    <w:p>
      <w:pPr>
        <w:pStyle w:val="Heading2"/>
        <w:tabs>
          <w:tab w:pos="6721" w:val="left" w:leader="none"/>
        </w:tabs>
      </w:pPr>
      <w:r>
        <w:rPr/>
        <w:pict>
          <v:shape style="position:absolute;margin-left:71.75pt;margin-top:19.443108pt;width:412.4pt;height:.1pt;mso-position-horizontal-relative:page;mso-position-vertical-relative:paragraph;z-index:-15674880;mso-wrap-distance-left:0;mso-wrap-distance-right:0" coordorigin="1435,389" coordsize="8248,0" path="m1435,389l9683,38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0-25</w:t>
        <w:tab/>
        <w:t>Very</w:t>
      </w:r>
      <w:r>
        <w:rPr>
          <w:spacing w:val="-1"/>
        </w:rPr>
        <w:t> </w:t>
      </w:r>
      <w:r>
        <w:rPr/>
        <w:t>bad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</w:p>
    <w:p>
      <w:pPr>
        <w:spacing w:before="169"/>
        <w:ind w:left="3675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WHO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Geneva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(2000)</w:t>
      </w:r>
    </w:p>
    <w:p>
      <w:pPr>
        <w:pStyle w:val="BodyText"/>
        <w:rPr>
          <w:b/>
          <w:i/>
          <w:sz w:val="26"/>
        </w:rPr>
      </w:pPr>
    </w:p>
    <w:p>
      <w:pPr>
        <w:pStyle w:val="Heading2"/>
        <w:spacing w:before="203"/>
        <w:ind w:left="0" w:right="473"/>
        <w:jc w:val="center"/>
      </w:pPr>
      <w:bookmarkStart w:name="_bookmark323" w:id="489"/>
      <w:bookmarkEnd w:id="489"/>
      <w:r>
        <w:rPr>
          <w:b w:val="0"/>
        </w:rPr>
      </w:r>
      <w:r>
        <w:rPr/>
        <w:t>Appendix 36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0" w:right="481" w:firstLine="0"/>
        <w:jc w:val="center"/>
        <w:rPr>
          <w:b/>
          <w:sz w:val="24"/>
        </w:rPr>
      </w:pPr>
      <w:r>
        <w:rPr>
          <w:b/>
          <w:sz w:val="24"/>
        </w:rPr>
        <w:t>PAHs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EQUIVALENT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"/>
        <w:gridCol w:w="2307"/>
        <w:gridCol w:w="5771"/>
        <w:gridCol w:w="429"/>
      </w:tblGrid>
      <w:tr>
        <w:trPr>
          <w:trHeight w:val="593" w:hRule="atLeast"/>
        </w:trPr>
        <w:tc>
          <w:tcPr>
            <w:tcW w:w="16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rPr>
                <w:b/>
                <w:sz w:val="24"/>
              </w:rPr>
            </w:pPr>
            <w:r>
              <w:rPr>
                <w:b/>
                <w:sz w:val="24"/>
              </w:rPr>
              <w:t>PAHs</w:t>
            </w:r>
          </w:p>
        </w:tc>
        <w:tc>
          <w:tcPr>
            <w:tcW w:w="577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TEF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equivalent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factor)</w:t>
            </w: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rPr>
                <w:sz w:val="24"/>
              </w:rPr>
            </w:pPr>
            <w:r>
              <w:rPr>
                <w:sz w:val="24"/>
              </w:rPr>
              <w:t>Naphthalene</w:t>
            </w:r>
          </w:p>
        </w:tc>
        <w:tc>
          <w:tcPr>
            <w:tcW w:w="57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8"/>
              <w:ind w:left="285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Anthracene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4"/>
              <w:ind w:left="179"/>
              <w:rPr>
                <w:sz w:val="24"/>
              </w:rPr>
            </w:pPr>
            <w:r>
              <w:rPr>
                <w:sz w:val="24"/>
              </w:rPr>
              <w:t>0.01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Fluorene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4"/>
              <w:ind w:left="168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Phenanthrene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4"/>
              <w:ind w:left="139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Acenaphthene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4"/>
              <w:ind w:left="85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Acenaphythene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5"/>
              <w:ind w:left="145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Pyrene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4"/>
              <w:ind w:left="101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Fluoranthene</w:t>
            </w:r>
          </w:p>
        </w:tc>
        <w:tc>
          <w:tcPr>
            <w:tcW w:w="5771" w:type="dxa"/>
          </w:tcPr>
          <w:p>
            <w:pPr>
              <w:pStyle w:val="TableParagraph"/>
              <w:spacing w:before="124"/>
              <w:ind w:left="101"/>
              <w:rPr>
                <w:sz w:val="24"/>
              </w:rPr>
            </w:pPr>
            <w:r>
              <w:rPr>
                <w:sz w:val="24"/>
              </w:rPr>
              <w:t>0.08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7" w:type="dxa"/>
          </w:tcPr>
          <w:p>
            <w:pPr>
              <w:pStyle w:val="TableParagraph"/>
              <w:spacing w:line="256" w:lineRule="exact" w:before="124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</w:tc>
        <w:tc>
          <w:tcPr>
            <w:tcW w:w="5771" w:type="dxa"/>
          </w:tcPr>
          <w:p>
            <w:pPr>
              <w:pStyle w:val="TableParagraph"/>
              <w:spacing w:line="256" w:lineRule="exact" w:before="124"/>
              <w:ind w:left="218"/>
              <w:rPr>
                <w:sz w:val="24"/>
              </w:rPr>
            </w:pPr>
            <w:r>
              <w:rPr>
                <w:sz w:val="24"/>
              </w:rPr>
              <w:t>0.8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BodyText"/>
        <w:tabs>
          <w:tab w:pos="3840" w:val="left" w:leader="none"/>
        </w:tabs>
        <w:ind w:left="960"/>
      </w:pPr>
      <w:r>
        <w:rPr/>
        <w:t>Benzo</w:t>
      </w:r>
      <w:r>
        <w:rPr>
          <w:spacing w:val="-2"/>
        </w:rPr>
        <w:t> </w:t>
      </w:r>
      <w:r>
        <w:rPr/>
        <w:t>(a)pyrene</w:t>
        <w:tab/>
        <w:t>1</w:t>
      </w:r>
      <w:r>
        <w:rPr>
          <w:vertAlign w:val="superscript"/>
        </w:rPr>
        <w:t>a</w:t>
      </w: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61.700001pt;margin-top:12.286446pt;width:412.4pt;height:.1pt;mso-position-horizontal-relative:page;mso-position-vertical-relative:paragraph;z-index:-15674368;mso-wrap-distance-left:0;mso-wrap-distance-right:0" coordorigin="1234,246" coordsize="8248,0" path="m1234,246l9482,24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USEPA, b=</w:t>
      </w:r>
      <w:r>
        <w:rPr>
          <w:spacing w:val="-3"/>
          <w:sz w:val="24"/>
        </w:rPr>
        <w:t> </w:t>
      </w:r>
      <w:r>
        <w:rPr>
          <w:sz w:val="24"/>
        </w:rPr>
        <w:t>Nekhavhambe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2"/>
          <w:sz w:val="24"/>
        </w:rPr>
        <w:t> </w:t>
      </w:r>
      <w:r>
        <w:rPr>
          <w:i/>
          <w:sz w:val="24"/>
        </w:rPr>
        <w:t>(2014)</w:t>
      </w:r>
    </w:p>
    <w:p>
      <w:pPr>
        <w:spacing w:after="0"/>
        <w:jc w:val="left"/>
        <w:rPr>
          <w:sz w:val="24"/>
        </w:rPr>
        <w:sectPr>
          <w:headerReference w:type="default" r:id="rId546"/>
          <w:footerReference w:type="default" r:id="rId547"/>
          <w:pgSz w:w="11910" w:h="16840"/>
          <w:pgMar w:header="1447" w:footer="1087" w:top="1700" w:bottom="1280" w:left="480" w:right="0"/>
        </w:sectPr>
      </w:pPr>
    </w:p>
    <w:p>
      <w:pPr>
        <w:pStyle w:val="BodyText"/>
        <w:tabs>
          <w:tab w:pos="4560" w:val="left" w:leader="none"/>
          <w:tab w:pos="7441" w:val="left" w:leader="none"/>
        </w:tabs>
        <w:spacing w:line="266" w:lineRule="exact"/>
        <w:ind w:left="960"/>
      </w:pPr>
      <w:bookmarkStart w:name="_bookmark324" w:id="490"/>
      <w:bookmarkEnd w:id="490"/>
      <w:r>
        <w:rPr/>
      </w:r>
      <w:r>
        <w:rPr/>
        <w:t>Diagnostic</w:t>
      </w:r>
      <w:r>
        <w:rPr>
          <w:spacing w:val="-2"/>
        </w:rPr>
        <w:t> </w:t>
      </w:r>
      <w:r>
        <w:rPr/>
        <w:t>Ratio</w:t>
        <w:tab/>
        <w:t>Petrogenic</w:t>
        <w:tab/>
        <w:t>Pyrogenic</w:t>
      </w:r>
    </w:p>
    <w:p>
      <w:pPr>
        <w:pStyle w:val="BodyText"/>
        <w:rPr>
          <w:sz w:val="25"/>
        </w:rPr>
      </w:pPr>
      <w:r>
        <w:rPr/>
        <w:pict>
          <v:rect style="position:absolute;margin-left:75.984001pt;margin-top:16.364273pt;width:468.82pt;height:.48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840" w:val="left" w:leader="none"/>
          <w:tab w:pos="6721" w:val="left" w:leader="none"/>
        </w:tabs>
        <w:spacing w:before="90"/>
        <w:ind w:left="960"/>
      </w:pPr>
      <w:r>
        <w:rPr>
          <w:b/>
        </w:rPr>
        <w:t>A</w:t>
      </w:r>
      <w:r>
        <w:rPr/>
        <w:t>nt/Ant+Phen</w:t>
        <w:tab/>
        <w:t>&lt;</w:t>
      </w:r>
      <w:r>
        <w:rPr>
          <w:spacing w:val="-1"/>
        </w:rPr>
        <w:t> </w:t>
      </w:r>
      <w:r>
        <w:rPr/>
        <w:t>0.1</w:t>
        <w:tab/>
        <w:t>&gt;</w:t>
      </w:r>
      <w:r>
        <w:rPr>
          <w:spacing w:val="-1"/>
        </w:rPr>
        <w:t> </w:t>
      </w:r>
      <w:r>
        <w:rPr/>
        <w:t>0.1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4560" w:val="left" w:leader="none"/>
          <w:tab w:pos="7441" w:val="left" w:leader="none"/>
        </w:tabs>
        <w:ind w:left="960"/>
      </w:pPr>
      <w:r>
        <w:rPr/>
        <w:t>Flu/Flu+Py</w:t>
        <w:tab/>
        <w:t>&lt;</w:t>
      </w:r>
      <w:r>
        <w:rPr>
          <w:spacing w:val="-2"/>
        </w:rPr>
        <w:t> </w:t>
      </w:r>
      <w:r>
        <w:rPr/>
        <w:t>0.4</w:t>
        <w:tab/>
        <w:t>&gt;</w:t>
      </w:r>
      <w:r>
        <w:rPr>
          <w:spacing w:val="-1"/>
        </w:rPr>
        <w:t> </w:t>
      </w:r>
      <w:r>
        <w:rPr/>
        <w:t>0.4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4560" w:val="left" w:leader="none"/>
          <w:tab w:pos="7441" w:val="left" w:leader="none"/>
        </w:tabs>
        <w:spacing w:before="1"/>
        <w:ind w:left="960"/>
      </w:pPr>
      <w:r>
        <w:rPr/>
        <w:t>LMW/HMW</w:t>
        <w:tab/>
        <w:t>&gt;</w:t>
      </w:r>
      <w:r>
        <w:rPr>
          <w:spacing w:val="-1"/>
        </w:rPr>
        <w:t> </w:t>
      </w:r>
      <w:r>
        <w:rPr/>
        <w:t>1</w:t>
        <w:tab/>
        <w:t>&lt;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69.25pt;margin-top:16.785107pt;width:412.4pt;height:.1pt;mso-position-horizontal-relative:page;mso-position-vertical-relative:paragraph;z-index:-15673344;mso-wrap-distance-left:0;mso-wrap-distance-right:0" coordorigin="1385,336" coordsize="8248,0" path="m1385,336l9633,33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87"/>
        <w:ind w:left="960" w:right="0" w:firstLine="0"/>
        <w:jc w:val="left"/>
        <w:rPr>
          <w:i/>
          <w:sz w:val="24"/>
        </w:rPr>
      </w:pPr>
      <w:r>
        <w:rPr>
          <w:b/>
          <w:i/>
          <w:sz w:val="24"/>
        </w:rPr>
        <w:t>S</w:t>
      </w:r>
      <w:r>
        <w:rPr>
          <w:i/>
          <w:sz w:val="24"/>
        </w:rPr>
        <w:t>ource: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Edokpayi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(2016).</w:t>
      </w:r>
    </w:p>
    <w:p>
      <w:pPr>
        <w:spacing w:after="0"/>
        <w:jc w:val="left"/>
        <w:rPr>
          <w:sz w:val="24"/>
        </w:rPr>
        <w:sectPr>
          <w:headerReference w:type="default" r:id="rId548"/>
          <w:footerReference w:type="default" r:id="rId549"/>
          <w:pgSz w:w="11910" w:h="16840"/>
          <w:pgMar w:header="1447" w:footer="1087" w:top="2620" w:bottom="1280" w:left="480" w:right="0"/>
        </w:sectPr>
      </w:pPr>
    </w:p>
    <w:p>
      <w:pPr>
        <w:pStyle w:val="Heading2"/>
        <w:spacing w:before="65"/>
        <w:ind w:left="0" w:right="474"/>
        <w:jc w:val="center"/>
      </w:pPr>
      <w:bookmarkStart w:name="_bookmark325" w:id="491"/>
      <w:bookmarkEnd w:id="491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38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0" w:right="478" w:firstLine="0"/>
        <w:jc w:val="center"/>
        <w:rPr>
          <w:b/>
          <w:sz w:val="24"/>
        </w:rPr>
      </w:pPr>
      <w:r>
        <w:rPr>
          <w:b/>
          <w:sz w:val="24"/>
        </w:rPr>
        <w:t>SLOPE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PAHs</w:t>
      </w: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"/>
        <w:gridCol w:w="3505"/>
        <w:gridCol w:w="4576"/>
        <w:gridCol w:w="187"/>
      </w:tblGrid>
      <w:tr>
        <w:trPr>
          <w:trHeight w:val="1050" w:hRule="atLeast"/>
        </w:trPr>
        <w:tc>
          <w:tcPr>
            <w:tcW w:w="1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Priority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PAHs</w:t>
            </w:r>
          </w:p>
        </w:tc>
        <w:tc>
          <w:tcPr>
            <w:tcW w:w="45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739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39"/>
              <w:rPr>
                <w:sz w:val="24"/>
              </w:rPr>
            </w:pPr>
            <w:r>
              <w:rPr>
                <w:sz w:val="24"/>
              </w:rPr>
              <w:t>(slope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factor)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sz w:val="24"/>
              </w:rPr>
              <w:t>Antracene</w:t>
            </w:r>
          </w:p>
        </w:tc>
        <w:tc>
          <w:tcPr>
            <w:tcW w:w="45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ind w:left="739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Benz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Anthracene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Benzo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pyrene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Benmo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fluoranthene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Bemo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(b)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fluorine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Benzo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h,i)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pyrene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2"/>
              <w:ind w:left="739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Bemzo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(j)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fluoranthene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Bemzo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(k)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fluoranthene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Chrysene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Cyclopenta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(c,d)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Dibenz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(a,h)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pyrene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Dibenzo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(a,i)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pyrene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2"/>
              <w:ind w:left="739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Dibenzo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pyrene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Fluoranthene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Indeno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(1,2,3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(cd))pyrene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methy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chrysere</w:t>
            </w:r>
          </w:p>
        </w:tc>
        <w:tc>
          <w:tcPr>
            <w:tcW w:w="4576" w:type="dxa"/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Nitro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chrysene</w:t>
            </w:r>
          </w:p>
        </w:tc>
        <w:tc>
          <w:tcPr>
            <w:tcW w:w="45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36"/>
        </w:rPr>
      </w:pPr>
    </w:p>
    <w:p>
      <w:pPr>
        <w:pStyle w:val="BodyText"/>
        <w:ind w:left="960"/>
      </w:pPr>
      <w:r>
        <w:rPr/>
        <w:t>Culled</w:t>
      </w:r>
      <w:r>
        <w:rPr>
          <w:spacing w:val="-1"/>
        </w:rPr>
        <w:t> </w:t>
      </w:r>
      <w:r>
        <w:rPr/>
        <w:t>(guidance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the cancer</w:t>
      </w:r>
      <w:r>
        <w:rPr>
          <w:spacing w:val="-1"/>
        </w:rPr>
        <w:t> </w:t>
      </w:r>
      <w:r>
        <w:rPr/>
        <w:t>potency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PAHs</w:t>
      </w:r>
      <w:r>
        <w:rPr>
          <w:spacing w:val="1"/>
        </w:rPr>
        <w:t> </w:t>
      </w:r>
      <w:r>
        <w:rPr/>
        <w:t>Feb</w:t>
      </w:r>
      <w:r>
        <w:rPr>
          <w:spacing w:val="-1"/>
        </w:rPr>
        <w:t> </w:t>
      </w:r>
      <w:r>
        <w:rPr/>
        <w:t>8</w:t>
      </w:r>
      <w:r>
        <w:rPr>
          <w:spacing w:val="1"/>
        </w:rPr>
        <w:t> </w:t>
      </w:r>
      <w:r>
        <w:rPr/>
        <w:t>(2016</w:t>
      </w:r>
      <w:r>
        <w:rPr>
          <w:spacing w:val="-2"/>
        </w:rPr>
        <w:t> </w:t>
      </w:r>
      <w:r>
        <w:rPr/>
        <w:t>Pdf)</w:t>
      </w:r>
    </w:p>
    <w:p>
      <w:pPr>
        <w:spacing w:after="0"/>
        <w:sectPr>
          <w:headerReference w:type="default" r:id="rId550"/>
          <w:footerReference w:type="default" r:id="rId551"/>
          <w:pgSz w:w="11910" w:h="16840"/>
          <w:pgMar w:header="0" w:footer="1087" w:top="1360" w:bottom="1280" w:left="480" w:right="0"/>
        </w:sectPr>
      </w:pPr>
    </w:p>
    <w:p>
      <w:pPr>
        <w:pStyle w:val="Heading2"/>
        <w:spacing w:before="65"/>
        <w:ind w:left="0" w:right="473"/>
        <w:jc w:val="center"/>
      </w:pPr>
      <w:bookmarkStart w:name="_bookmark326" w:id="492"/>
      <w:bookmarkEnd w:id="492"/>
      <w:r>
        <w:rPr>
          <w:b w:val="0"/>
        </w:rPr>
      </w:r>
      <w:r>
        <w:rPr/>
        <w:t>Appendix 39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0" w:right="48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TOXICITY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STANDARDS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PAHs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"/>
        <w:gridCol w:w="711"/>
        <w:gridCol w:w="1590"/>
        <w:gridCol w:w="2732"/>
        <w:gridCol w:w="3142"/>
        <w:gridCol w:w="70"/>
      </w:tblGrid>
      <w:tr>
        <w:trPr>
          <w:trHeight w:val="546" w:hRule="atLeast"/>
        </w:trPr>
        <w:tc>
          <w:tcPr>
            <w:tcW w:w="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5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80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27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691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31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839"/>
              <w:rPr>
                <w:sz w:val="24"/>
              </w:rPr>
            </w:pPr>
            <w:r>
              <w:rPr>
                <w:sz w:val="24"/>
              </w:rPr>
              <w:t>PAHs</w:t>
            </w:r>
          </w:p>
        </w:tc>
        <w:tc>
          <w:tcPr>
            <w:tcW w:w="7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180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27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69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31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ind w:left="839"/>
              <w:rPr>
                <w:sz w:val="24"/>
              </w:rPr>
            </w:pPr>
            <w:r>
              <w:rPr>
                <w:sz w:val="24"/>
              </w:rPr>
              <w:t>benzo(a)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7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155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spacing w:before="155"/>
              <w:ind w:left="180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2732" w:type="dxa"/>
          </w:tcPr>
          <w:p>
            <w:pPr>
              <w:pStyle w:val="TableParagraph"/>
              <w:spacing w:before="155"/>
              <w:ind w:left="691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3142" w:type="dxa"/>
          </w:tcPr>
          <w:p>
            <w:pPr>
              <w:pStyle w:val="TableParagraph"/>
              <w:spacing w:before="155"/>
              <w:ind w:left="839"/>
              <w:rPr>
                <w:sz w:val="24"/>
              </w:rPr>
            </w:pPr>
            <w:r>
              <w:rPr>
                <w:sz w:val="24"/>
              </w:rPr>
              <w:t>benzo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pyrene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89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42" w:type="dxa"/>
          </w:tcPr>
          <w:p>
            <w:pPr>
              <w:pStyle w:val="TableParagraph"/>
              <w:spacing w:line="429" w:lineRule="auto" w:before="155"/>
              <w:ind w:left="839" w:right="97"/>
              <w:rPr>
                <w:sz w:val="24"/>
              </w:rPr>
            </w:pPr>
            <w:r>
              <w:rPr>
                <w:sz w:val="24"/>
              </w:rPr>
              <w:t>benzo (b) fluoranthene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benzo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(k)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fluoranthene</w:t>
            </w:r>
          </w:p>
          <w:p>
            <w:pPr>
              <w:pStyle w:val="TableParagraph"/>
              <w:spacing w:before="4"/>
              <w:ind w:left="839"/>
              <w:rPr>
                <w:sz w:val="24"/>
              </w:rPr>
            </w:pPr>
            <w:r>
              <w:rPr>
                <w:sz w:val="24"/>
              </w:rPr>
              <w:t>chrysene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56" w:lineRule="exact" w:before="155"/>
              <w:ind w:left="35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 w:before="155"/>
              <w:ind w:left="300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2732" w:type="dxa"/>
          </w:tcPr>
          <w:p>
            <w:pPr>
              <w:pStyle w:val="TableParagraph"/>
              <w:spacing w:line="256" w:lineRule="exact" w:before="155"/>
              <w:ind w:left="69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3142" w:type="dxa"/>
          </w:tcPr>
          <w:p>
            <w:pPr>
              <w:pStyle w:val="TableParagraph"/>
              <w:spacing w:line="256" w:lineRule="exact" w:before="155"/>
              <w:ind w:left="839" w:right="-15"/>
              <w:rPr>
                <w:sz w:val="24"/>
              </w:rPr>
            </w:pPr>
            <w:r>
              <w:rPr>
                <w:sz w:val="24"/>
              </w:rPr>
              <w:t>dibenzo(a,h)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anthracene</w:t>
            </w:r>
          </w:p>
        </w:tc>
        <w:tc>
          <w:tcPr>
            <w:tcW w:w="7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  <w:r>
        <w:rPr/>
        <w:pict>
          <v:shape style="position:absolute;margin-left:81.400002pt;margin-top:17.305273pt;width:412.4pt;height:.1pt;mso-position-horizontal-relative:page;mso-position-vertical-relative:paragraph;z-index:-15672832;mso-wrap-distance-left:0;mso-wrap-distance-right:0" coordorigin="1628,346" coordsize="8248,0" path="m1628,346l9876,34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680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Guideline (2016)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2"/>
        <w:spacing w:before="189"/>
        <w:ind w:left="0" w:right="480"/>
        <w:jc w:val="center"/>
      </w:pPr>
      <w:bookmarkStart w:name="_bookmark327" w:id="493"/>
      <w:bookmarkEnd w:id="493"/>
      <w:r>
        <w:rPr>
          <w:b w:val="0"/>
        </w:rPr>
      </w:r>
      <w:r>
        <w:rPr/>
        <w:t>APPENDIX</w:t>
      </w:r>
      <w:r>
        <w:rPr>
          <w:spacing w:val="56"/>
        </w:rPr>
        <w:t> </w:t>
      </w:r>
      <w:r>
        <w:rPr/>
        <w:t>40</w:t>
      </w:r>
    </w:p>
    <w:p>
      <w:pPr>
        <w:pStyle w:val="BodyText"/>
        <w:rPr>
          <w:b/>
          <w:sz w:val="28"/>
        </w:rPr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CONTAMINATION FACTOR</w:t>
      </w: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2799"/>
        <w:gridCol w:w="4021"/>
      </w:tblGrid>
      <w:tr>
        <w:trPr>
          <w:trHeight w:val="372" w:hRule="atLeast"/>
        </w:trPr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27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Mcd</w:t>
            </w:r>
          </w:p>
        </w:tc>
        <w:tc>
          <w:tcPr>
            <w:tcW w:w="40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Contamination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degree</w:t>
            </w:r>
          </w:p>
        </w:tc>
      </w:tr>
      <w:tr>
        <w:trPr>
          <w:trHeight w:val="663" w:hRule="atLeast"/>
        </w:trPr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9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7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9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&lt;1.5</w:t>
            </w:r>
          </w:p>
        </w:tc>
        <w:tc>
          <w:tcPr>
            <w:tcW w:w="4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9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Unpolluted</w:t>
            </w:r>
          </w:p>
        </w:tc>
      </w:tr>
      <w:tr>
        <w:trPr>
          <w:trHeight w:val="605" w:hRule="atLeast"/>
        </w:trPr>
        <w:tc>
          <w:tcPr>
            <w:tcW w:w="1428" w:type="dxa"/>
          </w:tcPr>
          <w:p>
            <w:pPr>
              <w:pStyle w:val="TableParagraph"/>
              <w:spacing w:before="158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99" w:type="dxa"/>
          </w:tcPr>
          <w:p>
            <w:pPr>
              <w:pStyle w:val="TableParagraph"/>
              <w:spacing w:before="154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Cd&lt;2</w:t>
            </w:r>
          </w:p>
        </w:tc>
        <w:tc>
          <w:tcPr>
            <w:tcW w:w="4021" w:type="dxa"/>
          </w:tcPr>
          <w:p>
            <w:pPr>
              <w:pStyle w:val="TableParagraph"/>
              <w:spacing w:before="158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Slightly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606" w:hRule="atLeast"/>
        </w:trPr>
        <w:tc>
          <w:tcPr>
            <w:tcW w:w="1428" w:type="dxa"/>
          </w:tcPr>
          <w:p>
            <w:pPr>
              <w:pStyle w:val="TableParagraph"/>
              <w:spacing w:before="160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99" w:type="dxa"/>
          </w:tcPr>
          <w:p>
            <w:pPr>
              <w:pStyle w:val="TableParagraph"/>
              <w:spacing w:before="156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Cd&lt;4</w:t>
            </w:r>
          </w:p>
        </w:tc>
        <w:tc>
          <w:tcPr>
            <w:tcW w:w="4021" w:type="dxa"/>
          </w:tcPr>
          <w:p>
            <w:pPr>
              <w:pStyle w:val="TableParagraph"/>
              <w:spacing w:before="160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605" w:hRule="atLeast"/>
        </w:trPr>
        <w:tc>
          <w:tcPr>
            <w:tcW w:w="1428" w:type="dxa"/>
          </w:tcPr>
          <w:p>
            <w:pPr>
              <w:pStyle w:val="TableParagraph"/>
              <w:spacing w:before="158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799" w:type="dxa"/>
          </w:tcPr>
          <w:p>
            <w:pPr>
              <w:pStyle w:val="TableParagraph"/>
              <w:spacing w:before="154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Cd&lt;8</w:t>
            </w:r>
          </w:p>
        </w:tc>
        <w:tc>
          <w:tcPr>
            <w:tcW w:w="4021" w:type="dxa"/>
          </w:tcPr>
          <w:p>
            <w:pPr>
              <w:pStyle w:val="TableParagraph"/>
              <w:spacing w:before="158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heavely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607" w:hRule="atLeast"/>
        </w:trPr>
        <w:tc>
          <w:tcPr>
            <w:tcW w:w="1428" w:type="dxa"/>
          </w:tcPr>
          <w:p>
            <w:pPr>
              <w:pStyle w:val="TableParagraph"/>
              <w:spacing w:before="160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99" w:type="dxa"/>
          </w:tcPr>
          <w:p>
            <w:pPr>
              <w:pStyle w:val="TableParagraph"/>
              <w:spacing w:before="156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Cd&lt;10</w:t>
            </w:r>
          </w:p>
        </w:tc>
        <w:tc>
          <w:tcPr>
            <w:tcW w:w="4021" w:type="dxa"/>
          </w:tcPr>
          <w:p>
            <w:pPr>
              <w:pStyle w:val="TableParagraph"/>
              <w:spacing w:before="160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Denselyly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606" w:hRule="atLeast"/>
        </w:trPr>
        <w:tc>
          <w:tcPr>
            <w:tcW w:w="1428" w:type="dxa"/>
          </w:tcPr>
          <w:p>
            <w:pPr>
              <w:pStyle w:val="TableParagraph"/>
              <w:spacing w:before="160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799" w:type="dxa"/>
          </w:tcPr>
          <w:p>
            <w:pPr>
              <w:pStyle w:val="TableParagraph"/>
              <w:spacing w:before="156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Cd&lt;32</w:t>
            </w:r>
          </w:p>
        </w:tc>
        <w:tc>
          <w:tcPr>
            <w:tcW w:w="4021" w:type="dxa"/>
          </w:tcPr>
          <w:p>
            <w:pPr>
              <w:pStyle w:val="TableParagraph"/>
              <w:spacing w:before="160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Severelly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523" w:hRule="atLeast"/>
        </w:trPr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7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4"/>
              <w:ind w:left="807"/>
              <w:rPr>
                <w:b/>
                <w:sz w:val="24"/>
              </w:rPr>
            </w:pPr>
            <w:r>
              <w:rPr>
                <w:rFonts w:ascii="Cambria Math" w:hAnsi="Cambria Math"/>
                <w:sz w:val="24"/>
              </w:rPr>
              <w:t>≥</w:t>
            </w:r>
            <w:r>
              <w:rPr>
                <w:b/>
                <w:sz w:val="24"/>
              </w:rPr>
              <w:t>32</w:t>
            </w:r>
          </w:p>
        </w:tc>
        <w:tc>
          <w:tcPr>
            <w:tcW w:w="40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Extremely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</w:tbl>
    <w:p>
      <w:pPr>
        <w:spacing w:before="215"/>
        <w:ind w:left="960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i/>
          <w:sz w:val="24"/>
        </w:rPr>
        <w:t>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Vu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(2013)</w:t>
      </w:r>
    </w:p>
    <w:p>
      <w:pPr>
        <w:spacing w:after="0"/>
        <w:jc w:val="left"/>
        <w:rPr>
          <w:sz w:val="24"/>
        </w:rPr>
        <w:sectPr>
          <w:headerReference w:type="default" r:id="rId552"/>
          <w:footerReference w:type="default" r:id="rId553"/>
          <w:pgSz w:w="11910" w:h="16840"/>
          <w:pgMar w:header="0" w:footer="1087" w:top="1360" w:bottom="1280" w:left="480" w:right="0"/>
        </w:sectPr>
      </w:pP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20" w:lineRule="exact"/>
        <w:ind w:left="991"/>
        <w:rPr>
          <w:sz w:val="2"/>
        </w:rPr>
      </w:pPr>
      <w:r>
        <w:rPr>
          <w:sz w:val="2"/>
        </w:rPr>
        <w:pict>
          <v:group style="width:412.4pt;height:.75pt;mso-position-horizontal-relative:char;mso-position-vertical-relative:line" coordorigin="0,0" coordsize="8248,15">
            <v:line style="position:absolute" from="0,8" to="8248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44" w:lineRule="exact"/>
        <w:ind w:left="0" w:right="475"/>
        <w:jc w:val="center"/>
      </w:pPr>
      <w:bookmarkStart w:name="_bookmark328" w:id="494"/>
      <w:bookmarkEnd w:id="494"/>
      <w:r>
        <w:rPr>
          <w:b w:val="0"/>
        </w:rPr>
      </w:r>
      <w:r>
        <w:rPr/>
        <w:t>PLI</w:t>
      </w:r>
      <w:r>
        <w:rPr>
          <w:spacing w:val="-3"/>
        </w:rPr>
        <w:t> </w:t>
      </w:r>
      <w:r>
        <w:rPr/>
        <w:t>(Pollution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Index)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"/>
        <w:gridCol w:w="779"/>
        <w:gridCol w:w="2518"/>
        <w:gridCol w:w="5013"/>
      </w:tblGrid>
      <w:tr>
        <w:trPr>
          <w:trHeight w:val="431" w:hRule="atLeast"/>
        </w:trPr>
        <w:tc>
          <w:tcPr>
            <w:tcW w:w="12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PLI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50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ind w:left="1744"/>
              <w:rPr>
                <w:b/>
                <w:sz w:val="24"/>
              </w:rPr>
            </w:pPr>
            <w:r>
              <w:rPr>
                <w:b/>
                <w:sz w:val="24"/>
              </w:rPr>
              <w:t>background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concentration</w:t>
            </w:r>
          </w:p>
        </w:tc>
      </w:tr>
      <w:tr>
        <w:trPr>
          <w:trHeight w:val="598" w:hRule="atLeast"/>
        </w:trPr>
        <w:tc>
          <w:tcPr>
            <w:tcW w:w="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18" w:type="dxa"/>
          </w:tcPr>
          <w:p>
            <w:pPr>
              <w:pStyle w:val="TableParagraph"/>
              <w:spacing w:before="154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0&lt;PLI&lt;1</w:t>
            </w:r>
          </w:p>
        </w:tc>
        <w:tc>
          <w:tcPr>
            <w:tcW w:w="5013" w:type="dxa"/>
          </w:tcPr>
          <w:p>
            <w:pPr>
              <w:pStyle w:val="TableParagraph"/>
              <w:spacing w:before="154"/>
              <w:ind w:left="1444"/>
              <w:rPr>
                <w:b/>
                <w:sz w:val="24"/>
              </w:rPr>
            </w:pPr>
            <w:r>
              <w:rPr>
                <w:b/>
                <w:sz w:val="24"/>
              </w:rPr>
              <w:t>Unpolluted</w:t>
            </w:r>
          </w:p>
        </w:tc>
      </w:tr>
      <w:tr>
        <w:trPr>
          <w:trHeight w:val="605" w:hRule="atLeast"/>
        </w:trPr>
        <w:tc>
          <w:tcPr>
            <w:tcW w:w="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18" w:type="dxa"/>
          </w:tcPr>
          <w:p>
            <w:pPr>
              <w:pStyle w:val="TableParagraph"/>
              <w:spacing w:before="154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1&lt;PLI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5013" w:type="dxa"/>
          </w:tcPr>
          <w:p>
            <w:pPr>
              <w:pStyle w:val="TableParagraph"/>
              <w:spacing w:before="158"/>
              <w:ind w:left="150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unpolluted</w:t>
            </w:r>
          </w:p>
        </w:tc>
      </w:tr>
      <w:tr>
        <w:trPr>
          <w:trHeight w:val="605" w:hRule="atLeast"/>
        </w:trPr>
        <w:tc>
          <w:tcPr>
            <w:tcW w:w="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before="1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18" w:type="dxa"/>
          </w:tcPr>
          <w:p>
            <w:pPr>
              <w:pStyle w:val="TableParagraph"/>
              <w:spacing w:before="156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2&lt;PLI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013" w:type="dxa"/>
          </w:tcPr>
          <w:p>
            <w:pPr>
              <w:pStyle w:val="TableParagraph"/>
              <w:spacing w:before="160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603" w:hRule="atLeast"/>
        </w:trPr>
        <w:tc>
          <w:tcPr>
            <w:tcW w:w="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18" w:type="dxa"/>
          </w:tcPr>
          <w:p>
            <w:pPr>
              <w:pStyle w:val="TableParagraph"/>
              <w:spacing w:before="154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3&lt;PLI</w:t>
            </w:r>
            <w:r>
              <w:rPr>
                <w:rFonts w:ascii="Cambria Math" w:hAnsi="Cambria Math"/>
                <w:sz w:val="24"/>
              </w:rPr>
              <w:t>≤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013" w:type="dxa"/>
          </w:tcPr>
          <w:p>
            <w:pPr>
              <w:pStyle w:val="TableParagraph"/>
              <w:spacing w:before="158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highly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599" w:hRule="atLeast"/>
        </w:trPr>
        <w:tc>
          <w:tcPr>
            <w:tcW w:w="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before="15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18" w:type="dxa"/>
          </w:tcPr>
          <w:p>
            <w:pPr>
              <w:pStyle w:val="TableParagraph"/>
              <w:spacing w:before="157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4&lt;PLI&lt;5</w:t>
            </w:r>
          </w:p>
        </w:tc>
        <w:tc>
          <w:tcPr>
            <w:tcW w:w="5013" w:type="dxa"/>
          </w:tcPr>
          <w:p>
            <w:pPr>
              <w:pStyle w:val="TableParagraph"/>
              <w:spacing w:before="157"/>
              <w:ind w:left="1564"/>
              <w:rPr>
                <w:b/>
                <w:sz w:val="24"/>
              </w:rPr>
            </w:pPr>
            <w:r>
              <w:rPr>
                <w:b/>
                <w:sz w:val="24"/>
              </w:rPr>
              <w:t>Densely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  <w:tr>
        <w:trPr>
          <w:trHeight w:val="497" w:hRule="atLeast"/>
        </w:trPr>
        <w:tc>
          <w:tcPr>
            <w:tcW w:w="12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5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5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PLI&gt;5</w:t>
            </w:r>
          </w:p>
        </w:tc>
        <w:tc>
          <w:tcPr>
            <w:tcW w:w="50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5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Extremely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</w:tr>
    </w:tbl>
    <w:p>
      <w:pPr>
        <w:spacing w:before="231"/>
        <w:ind w:left="960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Sahard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Jorfi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al..,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(2012)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2"/>
        <w:spacing w:line="590" w:lineRule="atLeast" w:before="187"/>
        <w:ind w:left="4004" w:right="4482"/>
        <w:jc w:val="center"/>
      </w:pPr>
      <w:bookmarkStart w:name="_bookmark329" w:id="495"/>
      <w:bookmarkEnd w:id="495"/>
      <w:r>
        <w:rPr>
          <w:b w:val="0"/>
        </w:rPr>
      </w:r>
      <w:r>
        <w:rPr/>
        <w:t>APPENDIX 42</w:t>
      </w:r>
      <w:r>
        <w:rPr>
          <w:spacing w:val="1"/>
        </w:rPr>
        <w:t> </w:t>
      </w:r>
      <w:r>
        <w:rPr/>
        <w:t>GEOCHEMICAL</w:t>
      </w:r>
      <w:r>
        <w:rPr>
          <w:spacing w:val="-14"/>
        </w:rPr>
        <w:t> </w:t>
      </w:r>
      <w:r>
        <w:rPr/>
        <w:t>INDICES</w:t>
      </w: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"/>
        <w:gridCol w:w="783"/>
        <w:gridCol w:w="2886"/>
        <w:gridCol w:w="4449"/>
        <w:gridCol w:w="149"/>
      </w:tblGrid>
      <w:tr>
        <w:trPr>
          <w:trHeight w:val="630" w:hRule="atLeast"/>
        </w:trPr>
        <w:tc>
          <w:tcPr>
            <w:tcW w:w="1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28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Sediment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Igeo Value</w:t>
            </w:r>
          </w:p>
        </w:tc>
        <w:tc>
          <w:tcPr>
            <w:tcW w:w="44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0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Sediment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quality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4" w:hRule="atLeast"/>
        </w:trPr>
        <w:tc>
          <w:tcPr>
            <w:tcW w:w="12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2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&gt;&gt; 5</w:t>
            </w:r>
          </w:p>
        </w:tc>
        <w:tc>
          <w:tcPr>
            <w:tcW w:w="44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2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highly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6" w:hRule="atLeast"/>
        </w:trPr>
        <w:tc>
          <w:tcPr>
            <w:tcW w:w="1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86" w:type="dxa"/>
          </w:tcPr>
          <w:p>
            <w:pPr>
              <w:pStyle w:val="TableParagraph"/>
              <w:spacing w:before="155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&gt;&gt;4-5</w:t>
            </w:r>
          </w:p>
        </w:tc>
        <w:tc>
          <w:tcPr>
            <w:tcW w:w="4449" w:type="dxa"/>
          </w:tcPr>
          <w:p>
            <w:pPr>
              <w:pStyle w:val="TableParagraph"/>
              <w:spacing w:before="155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Highly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6" w:hRule="atLeast"/>
        </w:trPr>
        <w:tc>
          <w:tcPr>
            <w:tcW w:w="1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86" w:type="dxa"/>
          </w:tcPr>
          <w:p>
            <w:pPr>
              <w:pStyle w:val="TableParagraph"/>
              <w:spacing w:before="154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&gt;&gt;3-4</w:t>
            </w:r>
          </w:p>
        </w:tc>
        <w:tc>
          <w:tcPr>
            <w:tcW w:w="4449" w:type="dxa"/>
          </w:tcPr>
          <w:p>
            <w:pPr>
              <w:pStyle w:val="TableParagraph"/>
              <w:spacing w:before="154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Moderately 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highly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7" w:hRule="atLeast"/>
        </w:trPr>
        <w:tc>
          <w:tcPr>
            <w:tcW w:w="1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86" w:type="dxa"/>
          </w:tcPr>
          <w:p>
            <w:pPr>
              <w:pStyle w:val="TableParagraph"/>
              <w:spacing w:before="155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&gt;&gt;2-3</w:t>
            </w:r>
          </w:p>
        </w:tc>
        <w:tc>
          <w:tcPr>
            <w:tcW w:w="4449" w:type="dxa"/>
          </w:tcPr>
          <w:p>
            <w:pPr>
              <w:pStyle w:val="TableParagraph"/>
              <w:spacing w:before="155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6" w:hRule="atLeast"/>
        </w:trPr>
        <w:tc>
          <w:tcPr>
            <w:tcW w:w="1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86" w:type="dxa"/>
          </w:tcPr>
          <w:p>
            <w:pPr>
              <w:pStyle w:val="TableParagraph"/>
              <w:spacing w:before="155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&gt;&gt;1-2</w:t>
            </w:r>
          </w:p>
        </w:tc>
        <w:tc>
          <w:tcPr>
            <w:tcW w:w="4449" w:type="dxa"/>
          </w:tcPr>
          <w:p>
            <w:pPr>
              <w:pStyle w:val="TableParagraph"/>
              <w:spacing w:before="155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polluted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unpolluted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6" w:hRule="atLeast"/>
        </w:trPr>
        <w:tc>
          <w:tcPr>
            <w:tcW w:w="1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86" w:type="dxa"/>
          </w:tcPr>
          <w:p>
            <w:pPr>
              <w:pStyle w:val="TableParagraph"/>
              <w:spacing w:before="155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&gt;&gt;0-1</w:t>
            </w:r>
          </w:p>
        </w:tc>
        <w:tc>
          <w:tcPr>
            <w:tcW w:w="4449" w:type="dxa"/>
          </w:tcPr>
          <w:p>
            <w:pPr>
              <w:pStyle w:val="TableParagraph"/>
              <w:spacing w:before="155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Unpolluted</w:t>
            </w:r>
          </w:p>
        </w:tc>
        <w:tc>
          <w:tcPr>
            <w:tcW w:w="1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8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5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&lt;&lt;0</w:t>
            </w:r>
          </w:p>
        </w:tc>
        <w:tc>
          <w:tcPr>
            <w:tcW w:w="44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5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Practically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none</w:t>
            </w:r>
          </w:p>
        </w:tc>
        <w:tc>
          <w:tcPr>
            <w:tcW w:w="14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151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Shale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Taylor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(2003)</w:t>
      </w:r>
      <w:r>
        <w:rPr>
          <w:b/>
          <w:sz w:val="24"/>
        </w:rPr>
        <w:t>.</w:t>
      </w:r>
    </w:p>
    <w:p>
      <w:pPr>
        <w:spacing w:after="0"/>
        <w:jc w:val="left"/>
        <w:rPr>
          <w:sz w:val="24"/>
        </w:rPr>
        <w:sectPr>
          <w:headerReference w:type="default" r:id="rId554"/>
          <w:footerReference w:type="default" r:id="rId555"/>
          <w:pgSz w:w="11910" w:h="16840"/>
          <w:pgMar w:header="1447" w:footer="2095" w:top="1700" w:bottom="2280" w:left="480" w:right="0"/>
        </w:sect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2"/>
        <w:spacing w:before="90"/>
        <w:ind w:left="0" w:right="479"/>
        <w:jc w:val="center"/>
      </w:pPr>
      <w:bookmarkStart w:name="_bookmark330" w:id="496"/>
      <w:bookmarkEnd w:id="496"/>
      <w:r>
        <w:rPr>
          <w:b w:val="0"/>
        </w:rPr>
      </w:r>
      <w:r>
        <w:rPr/>
        <w:t>STANDARD</w:t>
      </w:r>
      <w:r>
        <w:rPr>
          <w:spacing w:val="-2"/>
        </w:rPr>
        <w:t> </w:t>
      </w:r>
      <w:r>
        <w:rPr/>
        <w:t>PERMISSIBLE</w:t>
      </w:r>
      <w:r>
        <w:rPr>
          <w:spacing w:val="-4"/>
        </w:rPr>
        <w:t> </w:t>
      </w:r>
      <w:r>
        <w:rPr/>
        <w:t>LEVEL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PAHs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USEPA</w:t>
      </w:r>
      <w:r>
        <w:rPr>
          <w:spacing w:val="-2"/>
        </w:rPr>
        <w:t> </w:t>
      </w:r>
      <w:r>
        <w:rPr/>
        <w:t>(µg/l)</w:t>
      </w: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"/>
        <w:gridCol w:w="3759"/>
        <w:gridCol w:w="1939"/>
        <w:gridCol w:w="2416"/>
        <w:gridCol w:w="134"/>
      </w:tblGrid>
      <w:tr>
        <w:trPr>
          <w:trHeight w:val="507" w:hRule="atLeast"/>
        </w:trPr>
        <w:tc>
          <w:tcPr>
            <w:tcW w:w="13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36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</w:t>
            </w:r>
          </w:p>
        </w:tc>
        <w:tc>
          <w:tcPr>
            <w:tcW w:w="19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1078"/>
              <w:rPr>
                <w:sz w:val="24"/>
              </w:rPr>
            </w:pPr>
            <w:r>
              <w:rPr>
                <w:sz w:val="24"/>
              </w:rPr>
              <w:t>USEPA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3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9"/>
              <w:ind w:left="36"/>
              <w:rPr>
                <w:sz w:val="24"/>
              </w:rPr>
            </w:pPr>
            <w:r>
              <w:rPr>
                <w:sz w:val="24"/>
              </w:rPr>
              <w:t>Nap</w:t>
            </w:r>
          </w:p>
        </w:tc>
        <w:tc>
          <w:tcPr>
            <w:tcW w:w="193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9"/>
              <w:ind w:left="9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Ace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3400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2300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7"/>
              <w:ind w:left="36"/>
              <w:rPr>
                <w:sz w:val="24"/>
              </w:rPr>
            </w:pPr>
            <w:r>
              <w:rPr>
                <w:sz w:val="24"/>
              </w:rPr>
              <w:t>Ant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7"/>
              <w:ind w:left="99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Flu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2300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7"/>
              <w:ind w:left="36"/>
              <w:rPr>
                <w:sz w:val="24"/>
              </w:rPr>
            </w:pPr>
            <w:r>
              <w:rPr>
                <w:sz w:val="24"/>
              </w:rPr>
              <w:t>Py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7"/>
              <w:ind w:left="99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BaA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Chr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7"/>
              <w:ind w:left="36"/>
              <w:rPr>
                <w:sz w:val="24"/>
              </w:rPr>
            </w:pPr>
            <w:r>
              <w:rPr>
                <w:sz w:val="24"/>
              </w:rPr>
              <w:t>Bbf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7"/>
              <w:ind w:left="99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Bkf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>
            <w:pPr>
              <w:pStyle w:val="TableParagraph"/>
              <w:spacing w:before="148"/>
              <w:ind w:left="36"/>
              <w:rPr>
                <w:sz w:val="24"/>
              </w:rPr>
            </w:pPr>
            <w:r>
              <w:rPr>
                <w:sz w:val="24"/>
              </w:rPr>
              <w:t>ap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48"/>
              <w:ind w:left="99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9" w:hRule="atLeast"/>
        </w:trPr>
        <w:tc>
          <w:tcPr>
            <w:tcW w:w="1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36"/>
              <w:rPr>
                <w:sz w:val="24"/>
              </w:rPr>
            </w:pPr>
            <w:r>
              <w:rPr>
                <w:sz w:val="24"/>
              </w:rPr>
              <w:t>DahA</w:t>
            </w:r>
          </w:p>
        </w:tc>
        <w:tc>
          <w:tcPr>
            <w:tcW w:w="193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99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7" w:hRule="atLeast"/>
        </w:trPr>
        <w:tc>
          <w:tcPr>
            <w:tcW w:w="13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5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/>
              <w:ind w:left="3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Source: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Km Erick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(2016)</w:t>
            </w:r>
          </w:p>
        </w:tc>
        <w:tc>
          <w:tcPr>
            <w:tcW w:w="193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556"/>
          <w:footerReference w:type="default" r:id="rId557"/>
          <w:pgSz w:w="11910" w:h="16840"/>
          <w:pgMar w:header="1447" w:footer="1087" w:top="1700" w:bottom="1280" w:left="480" w:right="0"/>
        </w:sectPr>
      </w:pPr>
    </w:p>
    <w:p>
      <w:pPr>
        <w:spacing w:before="65"/>
        <w:ind w:left="0" w:right="474" w:firstLine="0"/>
        <w:jc w:val="center"/>
        <w:rPr>
          <w:b/>
          <w:sz w:val="24"/>
        </w:rPr>
      </w:pPr>
      <w:bookmarkStart w:name="_bookmark331" w:id="497"/>
      <w:bookmarkEnd w:id="497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43</w:t>
      </w:r>
    </w:p>
    <w:p>
      <w:pPr>
        <w:pStyle w:val="BodyText"/>
        <w:rPr>
          <w:b/>
          <w:sz w:val="28"/>
        </w:rPr>
      </w:pPr>
    </w:p>
    <w:p>
      <w:pPr>
        <w:pStyle w:val="Heading2"/>
        <w:ind w:left="1020"/>
        <w:jc w:val="both"/>
      </w:pPr>
      <w:r>
        <w:rPr/>
        <w:t>SAMPLE</w:t>
      </w:r>
      <w:r>
        <w:rPr>
          <w:spacing w:val="-1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51" w:lineRule="auto" w:before="156"/>
        <w:ind w:left="960" w:right="4878" w:firstLine="0"/>
        <w:jc w:val="both"/>
        <w:rPr>
          <w:sz w:val="24"/>
        </w:rPr>
      </w:pPr>
      <w:r>
        <w:rPr>
          <w:b/>
          <w:sz w:val="24"/>
        </w:rPr>
        <w:t>Name of Investigator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b/>
          <w:sz w:val="24"/>
        </w:rPr>
        <w:t>Chikwe, Oluchukwu Benedicta.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time:</w:t>
      </w:r>
      <w:r>
        <w:rPr>
          <w:b/>
          <w:spacing w:val="58"/>
          <w:sz w:val="24"/>
        </w:rPr>
        <w:t> </w:t>
      </w:r>
      <w:r>
        <w:rPr>
          <w:sz w:val="24"/>
        </w:rPr>
        <w:t>January</w:t>
      </w:r>
      <w:r>
        <w:rPr>
          <w:spacing w:val="-5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58"/>
          <w:sz w:val="24"/>
        </w:rPr>
        <w:t> </w:t>
      </w:r>
      <w:r>
        <w:rPr>
          <w:b/>
          <w:sz w:val="24"/>
        </w:rPr>
        <w:t>End Time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December</w:t>
      </w:r>
      <w:r>
        <w:rPr>
          <w:spacing w:val="-2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line="276" w:lineRule="auto"/>
        <w:ind w:left="960" w:right="1436"/>
        <w:jc w:val="both"/>
      </w:pPr>
      <w:r>
        <w:rPr/>
        <w:t>My</w:t>
      </w:r>
      <w:r>
        <w:rPr>
          <w:spacing w:val="-12"/>
        </w:rPr>
        <w:t> </w:t>
      </w:r>
      <w:r>
        <w:rPr/>
        <w:t>name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Chikwe</w:t>
      </w:r>
      <w:r>
        <w:rPr>
          <w:spacing w:val="-9"/>
        </w:rPr>
        <w:t> </w:t>
      </w:r>
      <w:r>
        <w:rPr/>
        <w:t>Oluchukwu</w:t>
      </w:r>
      <w:r>
        <w:rPr>
          <w:spacing w:val="-8"/>
        </w:rPr>
        <w:t> </w:t>
      </w:r>
      <w:r>
        <w:rPr/>
        <w:t>Benedicta.</w:t>
      </w:r>
      <w:r>
        <w:rPr>
          <w:spacing w:val="-3"/>
        </w:rPr>
        <w:t> </w:t>
      </w:r>
      <w:r>
        <w:rPr/>
        <w:t>I</w:t>
      </w:r>
      <w:r>
        <w:rPr>
          <w:spacing w:val="-8"/>
        </w:rPr>
        <w:t> </w:t>
      </w:r>
      <w:r>
        <w:rPr/>
        <w:t>am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Ph.D.</w:t>
      </w:r>
      <w:r>
        <w:rPr>
          <w:spacing w:val="2"/>
        </w:rPr>
        <w:t> </w:t>
      </w:r>
      <w:r>
        <w:rPr>
          <w:sz w:val="28"/>
        </w:rPr>
        <w:t>student</w:t>
      </w:r>
      <w:r>
        <w:rPr>
          <w:spacing w:val="-16"/>
          <w:sz w:val="28"/>
        </w:rPr>
        <w:t> </w:t>
      </w:r>
      <w:r>
        <w:rPr/>
        <w:t>of</w:t>
      </w:r>
      <w:r>
        <w:rPr>
          <w:spacing w:val="-8"/>
        </w:rPr>
        <w:t> </w:t>
      </w:r>
      <w:r>
        <w:rPr/>
        <w:t>Nnamdi</w:t>
      </w:r>
      <w:r>
        <w:rPr>
          <w:spacing w:val="-7"/>
        </w:rPr>
        <w:t> </w:t>
      </w:r>
      <w:r>
        <w:rPr/>
        <w:t>Azikiwe</w:t>
      </w:r>
      <w:r>
        <w:rPr>
          <w:spacing w:val="-9"/>
        </w:rPr>
        <w:t> </w:t>
      </w:r>
      <w:r>
        <w:rPr/>
        <w:t>Univer-</w:t>
      </w:r>
      <w:r>
        <w:rPr>
          <w:spacing w:val="-58"/>
        </w:rPr>
        <w:t> </w:t>
      </w:r>
      <w:r>
        <w:rPr>
          <w:spacing w:val="-1"/>
        </w:rPr>
        <w:t>sity</w:t>
      </w:r>
      <w:r>
        <w:rPr>
          <w:spacing w:val="-20"/>
        </w:rPr>
        <w:t> </w:t>
      </w:r>
      <w:r>
        <w:rPr>
          <w:spacing w:val="-1"/>
        </w:rPr>
        <w:t>Awka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student</w:t>
      </w:r>
      <w:r>
        <w:rPr>
          <w:spacing w:val="-15"/>
        </w:rPr>
        <w:t> </w:t>
      </w:r>
      <w:r>
        <w:rPr/>
        <w:t>trying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assess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pollution</w:t>
      </w:r>
      <w:r>
        <w:rPr>
          <w:spacing w:val="-14"/>
        </w:rPr>
        <w:t> </w:t>
      </w:r>
      <w:r>
        <w:rPr/>
        <w:t>status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Imo</w:t>
      </w:r>
      <w:r>
        <w:rPr>
          <w:spacing w:val="-12"/>
        </w:rPr>
        <w:t> </w:t>
      </w:r>
      <w:r>
        <w:rPr/>
        <w:t>River</w:t>
      </w:r>
      <w:r>
        <w:rPr>
          <w:spacing w:val="-12"/>
        </w:rPr>
        <w:t> </w:t>
      </w:r>
      <w:r>
        <w:rPr/>
        <w:t>from</w:t>
      </w:r>
      <w:r>
        <w:rPr>
          <w:spacing w:val="-14"/>
        </w:rPr>
        <w:t> </w:t>
      </w:r>
      <w:r>
        <w:rPr/>
        <w:t>Onuimo</w:t>
      </w:r>
      <w:r>
        <w:rPr>
          <w:spacing w:val="-58"/>
        </w:rPr>
        <w:t> </w:t>
      </w:r>
      <w:r>
        <w:rPr/>
        <w:t>to Asa-Owaza. Every personal information about you shall be kept confidential and used</w:t>
      </w:r>
      <w:r>
        <w:rPr>
          <w:spacing w:val="1"/>
        </w:rPr>
        <w:t> </w:t>
      </w:r>
      <w:r>
        <w:rPr/>
        <w:t>strictly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this research.</w:t>
      </w:r>
    </w:p>
    <w:p>
      <w:pPr>
        <w:pStyle w:val="Heading2"/>
        <w:tabs>
          <w:tab w:pos="3840" w:val="left" w:leader="none"/>
        </w:tabs>
        <w:spacing w:before="204"/>
      </w:pPr>
      <w:r>
        <w:rPr/>
        <w:t>Section</w:t>
      </w:r>
      <w:r>
        <w:rPr>
          <w:spacing w:val="-1"/>
        </w:rPr>
        <w:t> </w:t>
      </w:r>
      <w:r>
        <w:rPr/>
        <w:t>1:</w:t>
        <w:tab/>
        <w:t>Demographic</w:t>
      </w:r>
      <w:r>
        <w:rPr>
          <w:spacing w:val="-3"/>
        </w:rPr>
        <w:t> </w:t>
      </w:r>
      <w:r>
        <w:rPr/>
        <w:t>Questions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55"/>
        </w:numPr>
        <w:tabs>
          <w:tab w:pos="1680" w:val="left" w:leader="none"/>
          <w:tab w:pos="1681" w:val="left" w:leader="none"/>
          <w:tab w:pos="10028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1"/>
          <w:sz w:val="24"/>
        </w:rPr>
        <w:t> </w:t>
      </w:r>
      <w:r>
        <w:rPr>
          <w:sz w:val="24"/>
        </w:rPr>
        <w:t>name?</w:t>
      </w:r>
      <w:r>
        <w:rPr>
          <w:spacing w:val="4"/>
          <w:sz w:val="24"/>
        </w:rPr>
        <w:t> </w:t>
      </w:r>
      <w:r>
        <w:rPr>
          <w:sz w:val="24"/>
          <w:u w:val="dotted"/>
        </w:rPr>
        <w:t> </w:t>
        <w:tab/>
      </w:r>
    </w:p>
    <w:p>
      <w:pPr>
        <w:pStyle w:val="ListParagraph"/>
        <w:numPr>
          <w:ilvl w:val="0"/>
          <w:numId w:val="55"/>
        </w:numPr>
        <w:tabs>
          <w:tab w:pos="1680" w:val="left" w:leader="none"/>
          <w:tab w:pos="1681" w:val="left" w:leader="none"/>
          <w:tab w:pos="4177" w:val="left" w:leader="none"/>
          <w:tab w:pos="6721" w:val="left" w:leader="none"/>
        </w:tabs>
        <w:spacing w:line="240" w:lineRule="auto" w:before="41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269.950012pt;margin-top:4.223113pt;width:33pt;height:15.0pt;mso-position-horizontal-relative:page;mso-position-vertical-relative:paragraph;z-index:-3564288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11pt;margin-top:4.223113pt;width:33pt;height:15.0pt;mso-position-horizontal-relative:page;mso-position-vertical-relative:paragraph;z-index:1578700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respondent</w:t>
        <w:tab/>
        <w:t>Male</w:t>
        <w:tab/>
        <w:t>Female</w:t>
      </w:r>
    </w:p>
    <w:p>
      <w:pPr>
        <w:pStyle w:val="ListParagraph"/>
        <w:numPr>
          <w:ilvl w:val="0"/>
          <w:numId w:val="55"/>
        </w:numPr>
        <w:tabs>
          <w:tab w:pos="1680" w:val="left" w:leader="none"/>
          <w:tab w:pos="1681" w:val="left" w:leader="none"/>
          <w:tab w:pos="5149" w:val="left" w:leader="none"/>
        </w:tabs>
        <w:spacing w:line="240" w:lineRule="auto" w:before="43" w:after="0"/>
        <w:ind w:left="1680" w:right="0" w:hanging="721"/>
        <w:jc w:val="left"/>
        <w:rPr>
          <w:sz w:val="24"/>
        </w:rPr>
      </w:pP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  <w:u w:val="dotted"/>
        </w:rPr>
        <w:t> </w:t>
        <w:tab/>
      </w:r>
    </w:p>
    <w:p>
      <w:pPr>
        <w:pStyle w:val="ListParagraph"/>
        <w:numPr>
          <w:ilvl w:val="0"/>
          <w:numId w:val="55"/>
        </w:numPr>
        <w:tabs>
          <w:tab w:pos="1680" w:val="left" w:leader="none"/>
          <w:tab w:pos="1681" w:val="left" w:leader="none"/>
          <w:tab w:pos="9927" w:val="left" w:leader="none"/>
        </w:tabs>
        <w:spacing w:line="240" w:lineRule="auto" w:before="41" w:after="0"/>
        <w:ind w:left="1680" w:right="0" w:hanging="721"/>
        <w:jc w:val="left"/>
        <w:rPr>
          <w:sz w:val="24"/>
        </w:rPr>
      </w:pPr>
      <w:r>
        <w:rPr>
          <w:sz w:val="24"/>
        </w:rPr>
        <w:t>Address </w:t>
      </w:r>
      <w:r>
        <w:rPr>
          <w:sz w:val="24"/>
          <w:u w:val="dotted"/>
        </w:rPr>
        <w:t> </w:t>
        <w:tab/>
      </w:r>
    </w:p>
    <w:p>
      <w:pPr>
        <w:pStyle w:val="ListParagraph"/>
        <w:numPr>
          <w:ilvl w:val="0"/>
          <w:numId w:val="55"/>
        </w:numPr>
        <w:tabs>
          <w:tab w:pos="1680" w:val="left" w:leader="none"/>
          <w:tab w:pos="1681" w:val="left" w:leader="none"/>
          <w:tab w:pos="4560" w:val="left" w:leader="none"/>
          <w:tab w:pos="6721" w:val="left" w:leader="none"/>
        </w:tabs>
        <w:spacing w:line="240" w:lineRule="auto" w:before="41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300.700012pt;margin-top:2.973129pt;width:33pt;height:15pt;mso-position-horizontal-relative:page;mso-position-vertical-relative:paragraph;z-index:-3564185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18.850006pt;margin-top:2.973129pt;width:33pt;height:15pt;mso-position-horizontal-relative:page;mso-position-vertical-relative:paragraph;z-index:1578803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Family</w:t>
        <w:tab/>
        <w:t>Nuclear</w:t>
        <w:tab/>
        <w:t>Extended</w:t>
      </w:r>
    </w:p>
    <w:p>
      <w:pPr>
        <w:pStyle w:val="ListParagraph"/>
        <w:numPr>
          <w:ilvl w:val="0"/>
          <w:numId w:val="55"/>
        </w:numPr>
        <w:tabs>
          <w:tab w:pos="1680" w:val="left" w:leader="none"/>
          <w:tab w:pos="1681" w:val="left" w:leader="none"/>
          <w:tab w:pos="3188" w:val="left" w:leader="none"/>
          <w:tab w:pos="3706" w:val="left" w:leader="none"/>
        </w:tabs>
        <w:spacing w:line="302" w:lineRule="auto" w:before="40" w:after="0"/>
        <w:ind w:left="1680" w:right="2511" w:hanging="720"/>
        <w:jc w:val="left"/>
        <w:rPr>
          <w:sz w:val="24"/>
        </w:rPr>
      </w:pPr>
      <w:r>
        <w:rPr/>
        <w:pict>
          <v:shape style="position:absolute;margin-left:396.070007pt;margin-top:35.989773pt;width:6.7pt;height:13.3pt;mso-position-horizontal-relative:page;mso-position-vertical-relative:paragraph;z-index:-356439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64.299988pt;margin-top:33.363132pt;width:33pt;height:15pt;mso-position-horizontal-relative:page;mso-position-vertical-relative:paragraph;z-index:-35640832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370.975006pt;margin-top:32.988132pt;width:33.75pt;height:15.75pt;mso-position-horizontal-relative:page;mso-position-vertical-relative:paragraph;z-index:-35640320" coordorigin="7420,660" coordsize="675,315">
            <v:rect style="position:absolute;left:7427;top:667;width:660;height:300" filled="true" fillcolor="#ffffff" stroked="false">
              <v:fill type="solid"/>
            </v:rect>
            <v:rect style="position:absolute;left:7427;top:667;width:660;height:30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476.450012pt;margin-top:33.363132pt;width:33pt;height:15pt;mso-position-horizontal-relative:page;mso-position-vertical-relative:paragraph;z-index:1578956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drinking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 household?</w:t>
      </w:r>
      <w:r>
        <w:rPr>
          <w:spacing w:val="-57"/>
          <w:sz w:val="24"/>
        </w:rPr>
        <w:t> </w:t>
      </w:r>
      <w:r>
        <w:rPr>
          <w:sz w:val="24"/>
        </w:rPr>
        <w:t>Tick</w:t>
      </w:r>
      <w:r>
        <w:rPr>
          <w:spacing w:val="59"/>
          <w:sz w:val="24"/>
        </w:rPr>
        <w:t> </w:t>
      </w:r>
      <w:r>
        <w:rPr>
          <w:sz w:val="24"/>
        </w:rPr>
        <w:t>where</w:t>
        <w:tab/>
      </w:r>
      <w:r>
        <w:rPr>
          <w:rFonts w:ascii="Cambria Math" w:hAnsi="Cambria Math"/>
          <w:sz w:val="24"/>
        </w:rPr>
        <w:t>√</w:t>
        <w:tab/>
      </w:r>
      <w:r>
        <w:rPr>
          <w:sz w:val="24"/>
        </w:rPr>
        <w:t>applicable</w:t>
      </w:r>
    </w:p>
    <w:p>
      <w:pPr>
        <w:pStyle w:val="BodyText"/>
        <w:tabs>
          <w:tab w:pos="3840" w:val="left" w:leader="none"/>
          <w:tab w:pos="5566" w:val="left" w:leader="none"/>
          <w:tab w:pos="7575" w:val="left" w:leader="none"/>
        </w:tabs>
        <w:spacing w:line="243" w:lineRule="exact"/>
        <w:ind w:left="1680"/>
      </w:pPr>
      <w:r>
        <w:rPr/>
        <w:pict>
          <v:rect style="position:absolute;margin-left:172.850006pt;margin-top:1.300476pt;width:33pt;height:15pt;mso-position-horizontal-relative:page;mso-position-vertical-relative:paragraph;z-index:-35639296" filled="false" stroked="true" strokeweight=".75pt" strokecolor="#000000">
            <v:stroke dashstyle="solid"/>
            <w10:wrap type="none"/>
          </v:rect>
        </w:pict>
      </w:r>
      <w:r>
        <w:rPr/>
        <w:t>River</w:t>
      </w:r>
      <w:r>
        <w:rPr>
          <w:spacing w:val="-2"/>
        </w:rPr>
        <w:t> </w:t>
      </w:r>
      <w:r>
        <w:rPr/>
        <w:t>water</w:t>
        <w:tab/>
        <w:t>Dug</w:t>
      </w:r>
      <w:r>
        <w:rPr>
          <w:spacing w:val="-3"/>
        </w:rPr>
        <w:t> </w:t>
      </w:r>
      <w:r>
        <w:rPr/>
        <w:t>well</w:t>
        <w:tab/>
        <w:t>Bottled</w:t>
      </w:r>
      <w:r>
        <w:rPr>
          <w:spacing w:val="-1"/>
        </w:rPr>
        <w:t> </w:t>
      </w:r>
      <w:r>
        <w:rPr/>
        <w:t>water</w:t>
        <w:tab/>
        <w:t>urface</w:t>
      </w:r>
      <w:r>
        <w:rPr>
          <w:spacing w:val="-2"/>
        </w:rPr>
        <w:t> </w:t>
      </w:r>
      <w:r>
        <w:rPr/>
        <w:t>water</w:t>
      </w:r>
    </w:p>
    <w:p>
      <w:pPr>
        <w:pStyle w:val="BodyText"/>
        <w:tabs>
          <w:tab w:pos="1680" w:val="left" w:leader="none"/>
          <w:tab w:pos="3900" w:val="left" w:leader="none"/>
        </w:tabs>
        <w:spacing w:before="41"/>
        <w:ind w:left="960"/>
      </w:pPr>
      <w:r>
        <w:rPr/>
        <w:pict>
          <v:rect style="position:absolute;margin-left:133.949997pt;margin-top:1.843125pt;width:33pt;height:15pt;mso-position-horizontal-relative:page;mso-position-vertical-relative:paragraph;z-index:-35638784" filled="false" stroked="true" strokeweight=".75pt" strokecolor="#000000">
            <v:stroke dashstyle="solid"/>
            <w10:wrap type="none"/>
          </v:rect>
        </w:pict>
      </w:r>
      <w:r>
        <w:rPr/>
        <w:t>7.</w:t>
        <w:tab/>
        <w:t>Tap</w:t>
        <w:tab/>
        <w:t>Others</w:t>
      </w:r>
      <w:r>
        <w:rPr>
          <w:spacing w:val="-7"/>
        </w:rPr>
        <w:t> </w:t>
      </w:r>
      <w:r>
        <w:rPr/>
        <w:t>Specify</w:t>
      </w:r>
      <w:r>
        <w:rPr>
          <w:spacing w:val="-11"/>
        </w:rPr>
        <w:t> </w:t>
      </w:r>
      <w:r>
        <w:rPr/>
        <w:t>-----------------------------------------------------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44" w:after="0"/>
        <w:ind w:left="168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go there,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and come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(in minutes)</w:t>
      </w:r>
      <w:r>
        <w:rPr>
          <w:spacing w:val="-1"/>
          <w:sz w:val="24"/>
        </w:rPr>
        <w:t> </w:t>
      </w:r>
      <w:r>
        <w:rPr>
          <w:sz w:val="24"/>
        </w:rPr>
        <w:t>?---------------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41" w:after="0"/>
        <w:ind w:left="1680" w:right="0" w:hanging="72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usually</w:t>
      </w:r>
      <w:r>
        <w:rPr>
          <w:spacing w:val="-7"/>
          <w:sz w:val="24"/>
        </w:rPr>
        <w:t> </w:t>
      </w:r>
      <w:r>
        <w:rPr>
          <w:sz w:val="24"/>
        </w:rPr>
        <w:t>goes to</w:t>
      </w:r>
      <w:r>
        <w:rPr>
          <w:spacing w:val="-1"/>
          <w:sz w:val="24"/>
        </w:rPr>
        <w:t> </w:t>
      </w:r>
      <w:r>
        <w:rPr>
          <w:sz w:val="24"/>
        </w:rPr>
        <w:t>the source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fetch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household?</w:t>
      </w:r>
    </w:p>
    <w:p>
      <w:pPr>
        <w:pStyle w:val="BodyText"/>
        <w:tabs>
          <w:tab w:pos="4433" w:val="left" w:leader="none"/>
          <w:tab w:pos="6560" w:val="left" w:leader="none"/>
        </w:tabs>
        <w:spacing w:line="513" w:lineRule="auto" w:before="41"/>
        <w:ind w:left="1680" w:right="2361"/>
      </w:pPr>
      <w:r>
        <w:rPr/>
        <w:pict>
          <v:rect style="position:absolute;margin-left:190.850006pt;margin-top:3.043121pt;width:33pt;height:15pt;mso-position-horizontal-relative:page;mso-position-vertical-relative:paragraph;z-index:-3563776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03.100006pt;margin-top:3.043121pt;width:33pt;height:15pt;mso-position-horizontal-relative:page;mso-position-vertical-relative:paragraph;z-index:-3563724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76.450012pt;margin-top:3.043121pt;width:33pt;height:15pt;mso-position-horizontal-relative:page;mso-position-vertical-relative:paragraph;z-index:1579264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31.300003pt;margin-top:33.683121pt;width:33pt;height:15pt;mso-position-horizontal-relative:page;mso-position-vertical-relative:paragraph;z-index:-35635712" filled="false" stroked="true" strokeweight=".75pt" strokecolor="#000000">
            <v:stroke dashstyle="solid"/>
            <w10:wrap type="none"/>
          </v:rect>
        </w:pict>
      </w:r>
      <w:r>
        <w:rPr/>
        <w:t>Adult</w:t>
      </w:r>
      <w:r>
        <w:rPr>
          <w:spacing w:val="-1"/>
        </w:rPr>
        <w:t> </w:t>
      </w:r>
      <w:r>
        <w:rPr/>
        <w:t>woman</w:t>
        <w:tab/>
        <w:t>Adult Man</w:t>
        <w:tab/>
        <w:t>Female child under 15yrs.</w:t>
      </w:r>
      <w:r>
        <w:rPr>
          <w:spacing w:val="-58"/>
        </w:rPr>
        <w:t> </w:t>
      </w:r>
      <w:r>
        <w:rPr/>
        <w:t>Male</w:t>
      </w:r>
      <w:r>
        <w:rPr>
          <w:spacing w:val="-1"/>
        </w:rPr>
        <w:t> </w:t>
      </w:r>
      <w:r>
        <w:rPr/>
        <w:t>child under 15</w:t>
      </w:r>
      <w:r>
        <w:rPr>
          <w:spacing w:val="3"/>
        </w:rPr>
        <w:t> </w:t>
      </w:r>
      <w:r>
        <w:rPr/>
        <w:t>yrs.</w:t>
      </w:r>
    </w:p>
    <w:p>
      <w:pPr>
        <w:pStyle w:val="BodyText"/>
        <w:spacing w:line="237" w:lineRule="exact"/>
        <w:ind w:left="1680"/>
      </w:pPr>
      <w:r>
        <w:rPr/>
        <w:t>Tick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describes the</w:t>
      </w:r>
      <w:r>
        <w:rPr>
          <w:spacing w:val="-1"/>
        </w:rPr>
        <w:t> </w:t>
      </w:r>
      <w:r>
        <w:rPr/>
        <w:t>person: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  <w:tab w:pos="4560" w:val="left" w:leader="none"/>
        </w:tabs>
        <w:spacing w:line="273" w:lineRule="auto" w:before="2" w:after="0"/>
        <w:ind w:left="1680" w:right="3506" w:hanging="720"/>
        <w:jc w:val="left"/>
        <w:rPr>
          <w:sz w:val="24"/>
        </w:rPr>
      </w:pPr>
      <w:r>
        <w:rPr/>
        <w:pict>
          <v:rect style="position:absolute;margin-left:286.450012pt;margin-top:19.213112pt;width:33pt;height:15pt;mso-position-horizontal-relative:page;mso-position-vertical-relative:paragraph;z-index:-3563827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139.850006pt;margin-top:19.213112pt;width:33pt;height:15pt;mso-position-horizontal-relative:page;mso-position-vertical-relative:paragraph;z-index:-3563622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treat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water in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safe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drinking?</w:t>
      </w:r>
      <w:r>
        <w:rPr>
          <w:spacing w:val="-57"/>
          <w:sz w:val="24"/>
        </w:rPr>
        <w:t> </w:t>
      </w:r>
      <w:r>
        <w:rPr>
          <w:sz w:val="24"/>
        </w:rPr>
        <w:t>Yes</w:t>
        <w:tab/>
        <w:t>No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rFonts w:ascii="Cambria Math" w:hAnsi="Cambria Math"/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safer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drinking?</w:t>
      </w:r>
      <w:r>
        <w:rPr>
          <w:spacing w:val="2"/>
          <w:sz w:val="24"/>
        </w:rPr>
        <w:t> </w:t>
      </w:r>
      <w:r>
        <w:rPr>
          <w:sz w:val="24"/>
        </w:rPr>
        <w:t>Tick</w:t>
      </w:r>
      <w:r>
        <w:rPr>
          <w:spacing w:val="2"/>
          <w:sz w:val="24"/>
        </w:rPr>
        <w:t> </w:t>
      </w:r>
      <w:r>
        <w:rPr>
          <w:rFonts w:ascii="Cambria Math" w:hAnsi="Cambria Math"/>
          <w:sz w:val="24"/>
        </w:rPr>
        <w:t>√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tabs>
          <w:tab w:pos="2220" w:val="left" w:leader="none"/>
          <w:tab w:pos="3840" w:val="left" w:leader="none"/>
          <w:tab w:pos="6894" w:val="left" w:leader="none"/>
        </w:tabs>
        <w:ind w:left="960"/>
      </w:pPr>
      <w:r>
        <w:rPr/>
        <w:pict>
          <v:shape style="position:absolute;margin-left:360.070007pt;margin-top:.509761pt;width:8.7pt;height:13.3pt;mso-position-horizontal-relative:page;mso-position-vertical-relative:paragraph;z-index:-356433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6.300003pt;margin-top:.123121pt;width:33.0pt;height:15pt;mso-position-horizontal-relative:page;mso-position-vertical-relative:paragraph;z-index:-3563520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172.850006pt;margin-top:-2.116879pt;width:33pt;height:17.25pt;mso-position-horizontal-relative:page;mso-position-vertical-relative:paragraph;z-index:-35634688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335.725006pt;margin-top:-.251879pt;width:33.75pt;height:16.05pt;mso-position-horizontal-relative:page;mso-position-vertical-relative:paragraph;z-index:-35634176" coordorigin="6715,-5" coordsize="675,321">
            <v:rect style="position:absolute;left:6722;top:2;width:660;height:306" filled="true" fillcolor="#ffffff" stroked="false">
              <v:fill type="solid"/>
            </v:rect>
            <v:rect style="position:absolute;left:6722;top:2;width:660;height:306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476.450012pt;margin-top:.423121pt;width:33pt;height:15pt;mso-position-horizontal-relative:page;mso-position-vertical-relative:paragraph;z-index:15796736" filled="false" stroked="true" strokeweight=".75pt" strokecolor="#000000">
            <v:stroke dashstyle="solid"/>
            <w10:wrap type="none"/>
          </v:rect>
        </w:pict>
      </w:r>
      <w:r>
        <w:rPr/>
        <w:t>Boil</w:t>
        <w:tab/>
        <w:t>Filter</w:t>
        <w:tab/>
        <w:t>Left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settle</w:t>
        <w:tab/>
        <w:t>dd</w:t>
      </w:r>
      <w:r>
        <w:rPr>
          <w:spacing w:val="-1"/>
        </w:rPr>
        <w:t> </w:t>
      </w:r>
      <w:r>
        <w:rPr/>
        <w:t>bleach/Chlorine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21" w:val="left" w:leader="none"/>
        </w:tabs>
        <w:spacing w:before="219"/>
        <w:ind w:left="1680"/>
      </w:pPr>
      <w:r>
        <w:rPr/>
        <w:t>Others</w:t>
      </w:r>
      <w:r>
        <w:rPr>
          <w:spacing w:val="-2"/>
        </w:rPr>
        <w:t> </w:t>
      </w:r>
      <w:r>
        <w:rPr/>
        <w:t>specify</w:t>
      </w:r>
      <w:r>
        <w:rPr>
          <w:u w:val="dotted"/>
        </w:rPr>
        <w:t> </w:t>
        <w:tab/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frequency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supply?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  <w:tab w:pos="6001" w:val="left" w:leader="none"/>
          <w:tab w:pos="8161" w:val="left" w:leader="none"/>
        </w:tabs>
        <w:spacing w:line="240" w:lineRule="auto" w:before="44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350.25pt;margin-top:2.393125pt;width:33pt;height:15.0pt;mso-position-horizontal-relative:page;mso-position-vertical-relative:paragraph;z-index:-3563366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50.350006pt;margin-top:4.643125pt;width:33pt;height:15.0pt;mso-position-horizontal-relative:page;mso-position-vertical-relative:paragraph;z-index:1579622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20.25pt;margin-top:27.013124pt;width:33pt;height:15pt;mso-position-horizontal-relative:page;mso-position-vertical-relative:paragraph;z-index:1579724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96.299988pt;margin-top:32.663124pt;width:33.0pt;height:15pt;mso-position-horizontal-relative:page;mso-position-vertical-relative:paragraph;z-index:1579776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sufficient for your</w:t>
      </w:r>
      <w:r>
        <w:rPr>
          <w:spacing w:val="-1"/>
          <w:sz w:val="24"/>
        </w:rPr>
        <w:t> </w:t>
      </w:r>
      <w:r>
        <w:rPr>
          <w:sz w:val="24"/>
        </w:rPr>
        <w:t>needs?</w:t>
        <w:tab/>
        <w:t>Yes</w:t>
        <w:tab/>
        <w:t>No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558"/>
          <w:footerReference w:type="default" r:id="rId559"/>
          <w:pgSz w:w="11910" w:h="16840"/>
          <w:pgMar w:header="0" w:footer="1087" w:top="1360" w:bottom="1280" w:left="480" w:right="0"/>
        </w:sectPr>
      </w:pP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90" w:after="0"/>
        <w:ind w:left="1680" w:right="0" w:hanging="721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year?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41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311.149994pt;margin-top:5.456127pt;width:87.85pt;height:19pt;mso-position-horizontal-relative:page;mso-position-vertical-relative:paragraph;z-index:1579827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month</w:t>
      </w:r>
      <w:r>
        <w:rPr>
          <w:spacing w:val="-2"/>
          <w:sz w:val="24"/>
        </w:rPr>
        <w:t> </w:t>
      </w:r>
      <w:r>
        <w:rPr>
          <w:sz w:val="24"/>
        </w:rPr>
        <w:t>do you</w:t>
      </w:r>
      <w:r>
        <w:rPr>
          <w:spacing w:val="-2"/>
          <w:sz w:val="24"/>
        </w:rPr>
        <w:t> </w:t>
      </w:r>
      <w:r>
        <w:rPr>
          <w:sz w:val="24"/>
        </w:rPr>
        <w:t>have/face</w:t>
      </w:r>
      <w:r>
        <w:rPr>
          <w:spacing w:val="-2"/>
          <w:sz w:val="24"/>
        </w:rPr>
        <w:t> </w:t>
      </w:r>
      <w:r>
        <w:rPr>
          <w:sz w:val="24"/>
        </w:rPr>
        <w:t>scarcity?</w:t>
      </w:r>
    </w:p>
    <w:p>
      <w:pPr>
        <w:pStyle w:val="BodyText"/>
        <w:tabs>
          <w:tab w:pos="3120" w:val="left" w:leader="none"/>
        </w:tabs>
        <w:spacing w:before="90"/>
        <w:ind w:left="960"/>
      </w:pPr>
      <w:r>
        <w:rPr/>
        <w:br w:type="column"/>
      </w:r>
      <w:r>
        <w:rPr/>
        <w:t>Yes</w:t>
        <w:tab/>
        <w:t>No</w:t>
      </w:r>
    </w:p>
    <w:p>
      <w:pPr>
        <w:spacing w:after="0"/>
        <w:sectPr>
          <w:type w:val="continuous"/>
          <w:pgSz w:w="11910" w:h="16840"/>
          <w:pgMar w:top="1460" w:bottom="1300" w:left="480" w:right="0"/>
          <w:cols w:num="2" w:equalWidth="0">
            <w:col w:w="5643" w:space="118"/>
            <w:col w:w="5669"/>
          </w:cols>
        </w:sectPr>
      </w:pP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  <w:tab w:pos="5280" w:val="left" w:leader="none"/>
        </w:tabs>
        <w:spacing w:line="240" w:lineRule="auto" w:before="117" w:after="0"/>
        <w:ind w:left="1680" w:right="0" w:hanging="721"/>
        <w:jc w:val="left"/>
        <w:rPr>
          <w:sz w:val="24"/>
        </w:rPr>
      </w:pPr>
      <w:r>
        <w:rPr/>
        <w:pict>
          <v:shape style="position:absolute;margin-left:258.049988pt;margin-top:6.359768pt;width:3pt;height:13.3pt;mso-position-horizontal-relative:page;mso-position-vertical-relative:paragraph;z-index:-356305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36.625pt;margin-top:5.988127pt;width:33.75pt;height:15.75pt;mso-position-horizontal-relative:page;mso-position-vertical-relative:paragraph;z-index:-35630080" coordorigin="4733,120" coordsize="675,315">
            <v:rect style="position:absolute;left:4740;top:127;width:660;height:300" filled="true" fillcolor="#ffffff" stroked="false">
              <v:fill type="solid"/>
            </v:rect>
            <v:rect style="position:absolute;left:4740;top:127;width:660;height:30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320.25pt;margin-top:6.213128pt;width:33pt;height:15pt;mso-position-horizontal-relative:page;mso-position-vertical-relative:paragraph;z-index:15799808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396.070007pt;margin-top:5.838128pt;width:70.1pt;height:33.450pt;mso-position-horizontal-relative:page;mso-position-vertical-relative:paragraph;z-index:-35629056" coordorigin="7921,117" coordsize="1402,669">
            <v:shape style="position:absolute;left:8302;top:124;width:1013;height:654" coordorigin="8302,124" coordsize="1013,654" path="m8655,424l9315,424,9315,124,8655,124,8655,424xm8302,778l8962,778,8962,478,8302,478,8302,778xe" filled="false" stroked="true" strokeweight=".75pt" strokecolor="#000000">
              <v:path arrowok="t"/>
              <v:stroke dashstyle="solid"/>
            </v:shape>
            <v:shape style="position:absolute;left:7921;top:116;width:1402;height:66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131" w:right="769" w:hanging="13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colour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smell</w:t>
        <w:tab/>
        <w:t>taste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  <w:tab w:pos="8881" w:val="left" w:leader="none"/>
        </w:tabs>
        <w:spacing w:line="240" w:lineRule="auto" w:before="41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488.25pt;margin-top:.823101pt;width:33pt;height:15pt;mso-position-horizontal-relative:page;mso-position-vertical-relative:paragraph;z-index:1580083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outbreak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 community?</w:t>
      </w:r>
      <w:r>
        <w:rPr>
          <w:spacing w:val="2"/>
          <w:sz w:val="24"/>
        </w:rPr>
        <w:t> </w:t>
      </w:r>
      <w:r>
        <w:rPr>
          <w:sz w:val="24"/>
        </w:rPr>
        <w:t>Y</w:t>
        <w:tab/>
        <w:t>No</w:t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40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243.300003pt;margin-top:1.853135pt;width:92.05pt;height:23.3pt;mso-position-horizontal-relative:page;mso-position-vertical-relative:paragraph;z-index:1580134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happen?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4"/>
        </w:rPr>
      </w:pPr>
      <w:r>
        <w:rPr/>
        <w:pict>
          <v:rect style="position:absolute;margin-left:221.25pt;margin-top:.023125pt;width:52.65pt;height:15pt;mso-position-horizontal-relative:page;mso-position-vertical-relative:paragraph;z-index:1580185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does it</w:t>
      </w:r>
      <w:r>
        <w:rPr>
          <w:spacing w:val="-1"/>
          <w:sz w:val="24"/>
        </w:rPr>
        <w:t> </w:t>
      </w:r>
      <w:r>
        <w:rPr>
          <w:sz w:val="24"/>
        </w:rPr>
        <w:t>last?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76" w:lineRule="auto" w:before="90" w:after="0"/>
        <w:ind w:left="1680" w:right="1579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outbreak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(water-borne</w:t>
      </w:r>
      <w:r>
        <w:rPr>
          <w:spacing w:val="-2"/>
          <w:sz w:val="24"/>
        </w:rPr>
        <w:t> </w:t>
      </w:r>
      <w:r>
        <w:rPr>
          <w:sz w:val="24"/>
        </w:rPr>
        <w:t>disease), 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measures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 circulating/controlling</w:t>
      </w:r>
      <w:r>
        <w:rPr>
          <w:spacing w:val="-2"/>
          <w:sz w:val="24"/>
        </w:rPr>
        <w:t> </w:t>
      </w:r>
      <w:r>
        <w:rPr>
          <w:sz w:val="24"/>
        </w:rPr>
        <w:t>it?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8505" w:val="left" w:leader="none"/>
        </w:tabs>
        <w:spacing w:before="1"/>
        <w:ind w:left="219"/>
        <w:jc w:val="center"/>
      </w:pPr>
      <w:r>
        <w:rPr/>
        <w:t>Circulating: </w:t>
      </w:r>
      <w:r>
        <w:rPr>
          <w:u w:val="dotted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996" w:val="left" w:leader="none"/>
        </w:tabs>
        <w:spacing w:before="90"/>
        <w:ind w:left="1680"/>
      </w:pPr>
      <w:r>
        <w:rPr/>
        <w:t>Controlling: </w:t>
      </w:r>
      <w:r>
        <w:rPr>
          <w:u w:val="dotted"/>
        </w:rPr>
        <w:t> </w:t>
        <w:tab/>
      </w:r>
    </w:p>
    <w:p>
      <w:pPr>
        <w:pStyle w:val="ListParagraph"/>
        <w:numPr>
          <w:ilvl w:val="0"/>
          <w:numId w:val="56"/>
        </w:numPr>
        <w:tabs>
          <w:tab w:pos="1680" w:val="left" w:leader="none"/>
          <w:tab w:pos="1681" w:val="left" w:leader="none"/>
        </w:tabs>
        <w:spacing w:line="278" w:lineRule="auto" w:before="3" w:after="0"/>
        <w:ind w:left="1680" w:right="1665" w:hanging="720"/>
        <w:jc w:val="left"/>
        <w:rPr>
          <w:sz w:val="24"/>
        </w:rPr>
      </w:pPr>
      <w:r>
        <w:rPr/>
        <w:pict>
          <v:rect style="position:absolute;margin-left:456.25pt;margin-top:31.713137pt;width:33pt;height:15pt;mso-position-horizontal-relative:page;mso-position-vertical-relative:paragraph;z-index:1580339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extent 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pollution control</w:t>
      </w:r>
      <w:r>
        <w:rPr>
          <w:spacing w:val="-1"/>
          <w:sz w:val="24"/>
        </w:rPr>
        <w:t> </w:t>
      </w:r>
      <w:r>
        <w:rPr>
          <w:sz w:val="24"/>
        </w:rPr>
        <w:t>agent and</w:t>
      </w:r>
      <w:r>
        <w:rPr>
          <w:spacing w:val="-1"/>
          <w:sz w:val="24"/>
        </w:rPr>
        <w:t> </w:t>
      </w:r>
      <w:r>
        <w:rPr>
          <w:sz w:val="24"/>
        </w:rPr>
        <w:t>disposal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Local Government Area?</w:t>
      </w:r>
    </w:p>
    <w:p>
      <w:pPr>
        <w:pStyle w:val="BodyText"/>
        <w:tabs>
          <w:tab w:pos="5280" w:val="left" w:leader="none"/>
          <w:tab w:pos="7441" w:val="left" w:leader="none"/>
        </w:tabs>
        <w:spacing w:line="480" w:lineRule="auto"/>
        <w:ind w:left="960" w:right="2948" w:firstLine="719"/>
      </w:pPr>
      <w:r>
        <w:rPr/>
        <w:pict>
          <v:rect style="position:absolute;margin-left:199.5pt;margin-top:2.183145pt;width:33pt;height:15pt;mso-position-horizontal-relative:page;mso-position-vertical-relative:paragraph;z-index:-3562700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39pt;margin-top:1.843145pt;width:33pt;height:15pt;mso-position-horizontal-relative:page;mso-position-vertical-relative:paragraph;z-index:-35626496" filled="false" stroked="true" strokeweight=".75pt" strokecolor="#000000">
            <v:stroke dashstyle="solid"/>
            <w10:wrap type="none"/>
          </v:rect>
        </w:pict>
      </w:r>
      <w:r>
        <w:rPr/>
        <w:t>Highly</w:t>
      </w:r>
      <w:r>
        <w:rPr>
          <w:spacing w:val="-6"/>
        </w:rPr>
        <w:t> </w:t>
      </w:r>
      <w:r>
        <w:rPr/>
        <w:t>Effective</w:t>
        <w:tab/>
        <w:t>Effective</w:t>
        <w:tab/>
      </w:r>
      <w:r>
        <w:rPr>
          <w:spacing w:val="-1"/>
        </w:rPr>
        <w:t>Ineffective</w:t>
      </w:r>
      <w:r>
        <w:rPr>
          <w:spacing w:val="-57"/>
        </w:rPr>
        <w:t> </w:t>
      </w: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spacing w:after="0" w:line="480" w:lineRule="auto"/>
        <w:sectPr>
          <w:headerReference w:type="default" r:id="rId560"/>
          <w:footerReference w:type="default" r:id="rId561"/>
          <w:pgSz w:w="11910" w:h="16840"/>
          <w:pgMar w:header="0" w:footer="1087" w:top="1580" w:bottom="1280" w:left="480" w:right="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90"/>
        <w:ind w:left="0" w:right="474"/>
        <w:jc w:val="center"/>
      </w:pPr>
      <w:bookmarkStart w:name="_bookmark332" w:id="498"/>
      <w:bookmarkEnd w:id="498"/>
      <w:r>
        <w:rPr>
          <w:b w:val="0"/>
        </w:rPr>
      </w:r>
      <w:r>
        <w:rPr/>
        <w:t>Regression</w:t>
      </w:r>
      <w:r>
        <w:rPr>
          <w:spacing w:val="-4"/>
        </w:rPr>
        <w:t> </w:t>
      </w:r>
      <w:r>
        <w:rPr/>
        <w:t>NAPHTHALENE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Regression</w:t>
      </w:r>
    </w:p>
    <w:p>
      <w:pPr>
        <w:pStyle w:val="Heading2"/>
        <w:spacing w:before="40"/>
        <w:ind w:left="2086"/>
        <w:rPr>
          <w:sz w:val="16"/>
        </w:rPr>
      </w:pPr>
      <w:r>
        <w:rPr/>
        <w:t>Variables</w:t>
      </w:r>
      <w:r>
        <w:rPr>
          <w:spacing w:val="-2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3"/>
        <w:gridCol w:w="1630"/>
        <w:gridCol w:w="1105"/>
      </w:tblGrid>
      <w:tr>
        <w:trPr>
          <w:trHeight w:val="636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577" w:right="100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5" w:right="118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1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181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631" w:hRule="atLeast"/>
        </w:trPr>
        <w:tc>
          <w:tcPr>
            <w:tcW w:w="864" w:type="dxa"/>
          </w:tcPr>
          <w:p>
            <w:pPr>
              <w:pStyle w:val="TableParagraph"/>
              <w:spacing w:before="19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78"/>
              <w:rPr>
                <w:sz w:val="24"/>
              </w:rPr>
            </w:pPr>
            <w:r>
              <w:rPr>
                <w:sz w:val="24"/>
              </w:rPr>
              <w:t>VAR00003,</w:t>
            </w:r>
          </w:p>
          <w:p>
            <w:pPr>
              <w:pStyle w:val="TableParagraph"/>
              <w:spacing w:line="258" w:lineRule="exact" w:before="45"/>
              <w:ind w:left="78"/>
              <w:rPr>
                <w:sz w:val="24"/>
              </w:rPr>
            </w:pPr>
            <w:r>
              <w:rPr>
                <w:sz w:val="24"/>
              </w:rPr>
              <w:t>VAR00002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77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57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57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6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12" w:hRule="atLeast"/>
        </w:trPr>
        <w:tc>
          <w:tcPr>
            <w:tcW w:w="864" w:type="dxa"/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.625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.391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-.015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.09660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 (Constant),</w:t>
      </w:r>
      <w:r>
        <w:rPr>
          <w:spacing w:val="-1"/>
        </w:rPr>
        <w:t> </w:t>
      </w:r>
      <w:r>
        <w:rPr/>
        <w:t>VAR00003,</w:t>
      </w:r>
      <w:r>
        <w:rPr>
          <w:spacing w:val="-1"/>
        </w:rPr>
        <w:t> </w:t>
      </w:r>
      <w:r>
        <w:rPr/>
        <w:t>VAR00002</w:t>
      </w:r>
    </w:p>
    <w:p>
      <w:pPr>
        <w:pStyle w:val="BodyText"/>
        <w:rPr>
          <w:sz w:val="20"/>
        </w:rPr>
      </w:pPr>
    </w:p>
    <w:p>
      <w:pPr>
        <w:pStyle w:val="Heading2"/>
        <w:spacing w:before="214" w:after="3"/>
        <w:ind w:left="0" w:right="1331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571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5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49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7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5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3" w:right="18"/>
              <w:jc w:val="center"/>
              <w:rPr>
                <w:sz w:val="24"/>
              </w:rPr>
            </w:pPr>
            <w:r>
              <w:rPr>
                <w:sz w:val="24"/>
              </w:rPr>
              <w:t>.964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7"/>
              <w:ind w:left="535"/>
              <w:rPr>
                <w:sz w:val="24"/>
              </w:rPr>
            </w:pPr>
            <w:r>
              <w:rPr>
                <w:sz w:val="24"/>
              </w:rPr>
              <w:t>.475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.046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58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58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VAR00003,</w:t>
      </w:r>
      <w:r>
        <w:rPr>
          <w:spacing w:val="-2"/>
          <w:sz w:val="24"/>
        </w:rPr>
        <w:t> </w:t>
      </w:r>
      <w:r>
        <w:rPr>
          <w:sz w:val="24"/>
        </w:rPr>
        <w:t>VAR00002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ind w:left="2499" w:right="2258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138"/>
        <w:gridCol w:w="1260"/>
        <w:gridCol w:w="1460"/>
        <w:gridCol w:w="720"/>
        <w:gridCol w:w="901"/>
        <w:gridCol w:w="1172"/>
        <w:gridCol w:w="1199"/>
      </w:tblGrid>
      <w:tr>
        <w:trPr>
          <w:trHeight w:val="627" w:hRule="atLeast"/>
        </w:trPr>
        <w:tc>
          <w:tcPr>
            <w:tcW w:w="1903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849" w:right="102" w:hanging="704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Coef-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1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51" w:right="55" w:hanging="39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6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37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637" w:right="93" w:hanging="509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30" w:hRule="atLeast"/>
        </w:trPr>
        <w:tc>
          <w:tcPr>
            <w:tcW w:w="1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165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497" w:right="463"/>
              <w:jc w:val="center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279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5"/>
              <w:ind w:left="272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303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5"/>
              <w:ind w:left="281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39" w:hRule="atLeast"/>
        </w:trPr>
        <w:tc>
          <w:tcPr>
            <w:tcW w:w="190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70"/>
              <w:rPr>
                <w:sz w:val="24"/>
              </w:rPr>
            </w:pPr>
            <w:r>
              <w:rPr>
                <w:sz w:val="24"/>
              </w:rPr>
              <w:t>(Con-</w:t>
            </w:r>
          </w:p>
        </w:tc>
        <w:tc>
          <w:tcPr>
            <w:tcW w:w="113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.150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14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2.584</w:t>
            </w:r>
          </w:p>
        </w:tc>
        <w:tc>
          <w:tcPr>
            <w:tcW w:w="9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1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-.035</w:t>
            </w:r>
          </w:p>
        </w:tc>
        <w:tc>
          <w:tcPr>
            <w:tcW w:w="119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</w:tr>
      <w:tr>
        <w:trPr>
          <w:trHeight w:val="326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70"/>
              <w:rPr>
                <w:sz w:val="24"/>
              </w:rPr>
            </w:pPr>
            <w:r>
              <w:rPr>
                <w:sz w:val="24"/>
              </w:rPr>
              <w:t>stant)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line="64" w:lineRule="auto" w:before="95"/>
              <w:ind w:right="119"/>
              <w:jc w:val="right"/>
              <w:rPr>
                <w:sz w:val="24"/>
              </w:rPr>
            </w:pPr>
            <w:r>
              <w:rPr>
                <w:position w:val="-15"/>
                <w:sz w:val="24"/>
              </w:rPr>
              <w:t>1</w:t>
              <w:tab/>
            </w:r>
            <w:r>
              <w:rPr>
                <w:sz w:val="24"/>
              </w:rPr>
              <w:t>VAR000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-.001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-.005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-.009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.994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-.489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.487</w:t>
            </w:r>
          </w:p>
        </w:tc>
      </w:tr>
      <w:tr>
        <w:trPr>
          <w:trHeight w:val="339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50" w:right="728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VAR000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-2.867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2.500</w:t>
            </w: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-.623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-10.825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5.090</w:t>
            </w:r>
          </w:p>
        </w:tc>
      </w:tr>
      <w:tr>
        <w:trPr>
          <w:trHeight w:val="296" w:hRule="atLeast"/>
        </w:trPr>
        <w:tc>
          <w:tcPr>
            <w:tcW w:w="1903" w:type="dxa"/>
            <w:tcBorders>
              <w:top w:val="nil"/>
            </w:tcBorders>
          </w:tcPr>
          <w:p>
            <w:pPr>
              <w:pStyle w:val="TableParagraph"/>
              <w:spacing w:line="258" w:lineRule="exact" w:before="17"/>
              <w:ind w:left="850" w:right="728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3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1.147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VAR00001</w:t>
      </w:r>
    </w:p>
    <w:p>
      <w:pPr>
        <w:spacing w:after="0"/>
        <w:sectPr>
          <w:headerReference w:type="default" r:id="rId562"/>
          <w:footerReference w:type="default" r:id="rId563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line="624" w:lineRule="auto" w:before="90"/>
        <w:ind w:left="2086" w:right="3948" w:firstLine="1402"/>
        <w:rPr>
          <w:sz w:val="16"/>
        </w:rPr>
      </w:pPr>
      <w:r>
        <w:rPr/>
        <w:pict>
          <v:shape style="position:absolute;margin-left:71.064003pt;margin-top:54.463116pt;width:264.45pt;height:70pt;mso-position-horizontal-relative:page;mso-position-vertical-relative:paragraph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VAR00006,</w:t>
                        </w:r>
                      </w:p>
                      <w:p>
                        <w:pPr>
                          <w:pStyle w:val="TableParagraph"/>
                          <w:spacing w:line="261" w:lineRule="exact" w:before="43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33" w:id="499"/>
      <w:bookmarkEnd w:id="499"/>
      <w:r>
        <w:rPr>
          <w:b w:val="0"/>
        </w:rPr>
      </w:r>
      <w:r>
        <w:rPr/>
        <w:t>Regression METHYL NAPTHALENE</w:t>
      </w:r>
      <w:r>
        <w:rPr>
          <w:spacing w:val="-58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0"/>
          <w:numId w:val="59"/>
        </w:numPr>
        <w:tabs>
          <w:tab w:pos="1247" w:val="left" w:leader="none"/>
        </w:tabs>
        <w:spacing w:line="240" w:lineRule="auto" w:before="1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59"/>
        </w:numPr>
        <w:tabs>
          <w:tab w:pos="1261" w:val="left" w:leader="none"/>
        </w:tabs>
        <w:spacing w:line="240" w:lineRule="auto" w:before="45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1" w:after="3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5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2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536"/>
              <w:rPr>
                <w:sz w:val="24"/>
              </w:rPr>
            </w:pPr>
            <w:r>
              <w:rPr>
                <w:sz w:val="24"/>
              </w:rPr>
              <w:t>.341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708"/>
              <w:rPr>
                <w:sz w:val="24"/>
              </w:rPr>
            </w:pPr>
            <w:r>
              <w:rPr>
                <w:sz w:val="24"/>
              </w:rPr>
              <w:t>.117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1071"/>
              <w:rPr>
                <w:sz w:val="24"/>
              </w:rPr>
            </w:pPr>
            <w:r>
              <w:rPr>
                <w:sz w:val="24"/>
              </w:rPr>
              <w:t>-.472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898"/>
              <w:rPr>
                <w:sz w:val="24"/>
              </w:rPr>
            </w:pPr>
            <w:r>
              <w:rPr>
                <w:sz w:val="24"/>
              </w:rPr>
              <w:t>.03095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VAR00006,</w:t>
      </w:r>
      <w:r>
        <w:rPr>
          <w:spacing w:val="-2"/>
        </w:rPr>
        <w:t> </w:t>
      </w:r>
      <w:r>
        <w:rPr/>
        <w:t>VAR00005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.198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.830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0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60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VAR00006,</w:t>
      </w:r>
      <w:r>
        <w:rPr>
          <w:spacing w:val="-2"/>
          <w:sz w:val="24"/>
        </w:rPr>
        <w:t> </w:t>
      </w:r>
      <w:r>
        <w:rPr>
          <w:sz w:val="24"/>
        </w:rPr>
        <w:t>VAR00005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after="4"/>
        <w:ind w:left="4004" w:right="1651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775"/>
        <w:gridCol w:w="991"/>
        <w:gridCol w:w="1349"/>
        <w:gridCol w:w="811"/>
        <w:gridCol w:w="989"/>
        <w:gridCol w:w="1440"/>
        <w:gridCol w:w="1352"/>
      </w:tblGrid>
      <w:tr>
        <w:trPr>
          <w:trHeight w:val="943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76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297" w:right="90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08" w:firstLine="108"/>
              <w:rPr>
                <w:sz w:val="24"/>
              </w:rPr>
            </w:pPr>
            <w:r>
              <w:rPr>
                <w:sz w:val="24"/>
              </w:rPr>
              <w:t>Standard-</w:t>
            </w:r>
          </w:p>
          <w:p>
            <w:pPr>
              <w:pStyle w:val="TableParagraph"/>
              <w:spacing w:line="320" w:lineRule="atLeast"/>
              <w:ind w:left="403" w:right="49" w:hanging="296"/>
              <w:rPr>
                <w:sz w:val="24"/>
              </w:rPr>
            </w:pPr>
            <w:r>
              <w:rPr>
                <w:sz w:val="24"/>
              </w:rPr>
              <w:t>ized Coeffi-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cients</w:t>
            </w:r>
          </w:p>
        </w:tc>
        <w:tc>
          <w:tcPr>
            <w:tcW w:w="81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1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433" w:right="778" w:hanging="240"/>
              <w:rPr>
                <w:sz w:val="24"/>
              </w:rPr>
            </w:pPr>
            <w:r>
              <w:rPr>
                <w:spacing w:val="-1"/>
                <w:sz w:val="24"/>
              </w:rPr>
              <w:t>95.0%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1279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40"/>
              <w:ind w:left="362" w:right="75" w:hanging="233"/>
              <w:rPr>
                <w:sz w:val="24"/>
              </w:rPr>
            </w:pPr>
            <w:r>
              <w:rPr>
                <w:sz w:val="24"/>
              </w:rPr>
              <w:t>Std. 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ror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463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40"/>
              <w:ind w:left="89" w:right="670" w:firstLine="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78" w:lineRule="auto" w:before="40"/>
              <w:ind w:left="99" w:right="699" w:firstLine="74"/>
              <w:jc w:val="both"/>
              <w:rPr>
                <w:sz w:val="24"/>
              </w:rPr>
            </w:pPr>
            <w:r>
              <w:rPr>
                <w:sz w:val="24"/>
              </w:rPr>
              <w:t>Up-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Boun</w:t>
            </w:r>
          </w:p>
          <w:p>
            <w:pPr>
              <w:pStyle w:val="TableParagraph"/>
              <w:spacing w:line="258" w:lineRule="exact"/>
              <w:ind w:left="301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>
        <w:trPr>
          <w:trHeight w:val="359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77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.043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13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2.145</w:t>
            </w: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41"/>
              <w:rPr>
                <w:sz w:val="24"/>
              </w:rPr>
            </w:pPr>
            <w:r>
              <w:rPr>
                <w:sz w:val="24"/>
              </w:rPr>
              <w:t>-.021</w:t>
            </w:r>
          </w:p>
        </w:tc>
        <w:tc>
          <w:tcPr>
            <w:tcW w:w="135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left="221"/>
              <w:rPr>
                <w:sz w:val="24"/>
              </w:rPr>
            </w:pPr>
            <w:r>
              <w:rPr>
                <w:sz w:val="24"/>
              </w:rPr>
              <w:t>.107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VAR00005</w:t>
            </w:r>
          </w:p>
        </w:tc>
        <w:tc>
          <w:tcPr>
            <w:tcW w:w="77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-.113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.187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-.357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-.606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.587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41"/>
              <w:rPr>
                <w:sz w:val="24"/>
              </w:rPr>
            </w:pPr>
            <w:r>
              <w:rPr>
                <w:sz w:val="24"/>
              </w:rPr>
              <w:t>-.707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left="221"/>
              <w:rPr>
                <w:sz w:val="24"/>
              </w:rPr>
            </w:pPr>
            <w:r>
              <w:rPr>
                <w:sz w:val="24"/>
              </w:rPr>
              <w:t>.481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VAR00006</w:t>
            </w:r>
          </w:p>
        </w:tc>
        <w:tc>
          <w:tcPr>
            <w:tcW w:w="77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-.046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-.079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.942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241"/>
              <w:rPr>
                <w:sz w:val="24"/>
              </w:rPr>
            </w:pPr>
            <w:r>
              <w:rPr>
                <w:sz w:val="24"/>
              </w:rPr>
              <w:t>-.006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221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VAR00004</w:t>
      </w:r>
    </w:p>
    <w:p>
      <w:pPr>
        <w:spacing w:after="0"/>
        <w:sectPr>
          <w:headerReference w:type="default" r:id="rId564"/>
          <w:footerReference w:type="default" r:id="rId565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line="624" w:lineRule="auto" w:before="90"/>
        <w:ind w:left="2076" w:right="4259" w:firstLine="1721"/>
        <w:rPr>
          <w:sz w:val="16"/>
        </w:rPr>
      </w:pPr>
      <w:r>
        <w:rPr/>
        <w:pict>
          <v:shape style="position:absolute;margin-left:71.064003pt;margin-top:54.463116pt;width:263.6pt;height:70pt;mso-position-horizontal-relative:page;mso-position-vertical-relative:paragraph;z-index:15804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088"/>
                  </w:tblGrid>
                  <w:tr>
                    <w:trPr>
                      <w:trHeight w:val="63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08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VAR00012,</w:t>
                        </w:r>
                      </w:p>
                      <w:p>
                        <w:pPr>
                          <w:pStyle w:val="TableParagraph"/>
                          <w:spacing w:line="261" w:lineRule="exact" w:before="43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VAR00011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8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34" w:id="500"/>
      <w:bookmarkEnd w:id="500"/>
      <w:r>
        <w:rPr>
          <w:b w:val="0"/>
        </w:rPr>
      </w:r>
      <w:r>
        <w:rPr/>
        <w:t>Regression ACENAPTHYLENE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0"/>
          <w:numId w:val="61"/>
        </w:numPr>
        <w:tabs>
          <w:tab w:pos="1247" w:val="left" w:leader="none"/>
        </w:tabs>
        <w:spacing w:line="240" w:lineRule="auto" w:before="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61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1"/>
        <w:ind w:left="3298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087"/>
        <w:gridCol w:w="1188"/>
        <w:gridCol w:w="1632"/>
        <w:gridCol w:w="1629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6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1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2" w:right="222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3" w:right="155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9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19"/>
              <w:rPr>
                <w:sz w:val="24"/>
              </w:rPr>
            </w:pPr>
            <w:r>
              <w:rPr>
                <w:sz w:val="24"/>
              </w:rPr>
              <w:t>.263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1073"/>
              <w:rPr>
                <w:sz w:val="24"/>
              </w:rPr>
            </w:pPr>
            <w:r>
              <w:rPr>
                <w:sz w:val="24"/>
              </w:rPr>
              <w:t>-.551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900"/>
              <w:rPr>
                <w:sz w:val="24"/>
              </w:rPr>
            </w:pPr>
            <w:r>
              <w:rPr>
                <w:sz w:val="24"/>
              </w:rPr>
              <w:t>.32730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VAR00012,</w:t>
      </w:r>
      <w:r>
        <w:rPr>
          <w:spacing w:val="-2"/>
        </w:rPr>
        <w:t> </w:t>
      </w:r>
      <w:r>
        <w:rPr/>
        <w:t>VAR00011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846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087"/>
        <w:gridCol w:w="1545"/>
        <w:gridCol w:w="1087"/>
        <w:gridCol w:w="1086"/>
      </w:tblGrid>
      <w:tr>
        <w:trPr>
          <w:trHeight w:val="636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4" w:right="39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4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10"/>
              <w:rPr>
                <w:sz w:val="24"/>
              </w:rPr>
            </w:pPr>
            <w:r>
              <w:rPr>
                <w:sz w:val="24"/>
              </w:rPr>
              <w:t>.111</w:t>
            </w:r>
          </w:p>
        </w:tc>
        <w:tc>
          <w:tcPr>
            <w:tcW w:w="108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19"/>
              <w:rPr>
                <w:sz w:val="24"/>
              </w:rPr>
            </w:pPr>
            <w:r>
              <w:rPr>
                <w:sz w:val="24"/>
              </w:rPr>
              <w:t>.898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.107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.345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2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62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VAR00012,</w:t>
      </w:r>
      <w:r>
        <w:rPr>
          <w:spacing w:val="-2"/>
          <w:sz w:val="24"/>
        </w:rPr>
        <w:t> </w:t>
      </w:r>
      <w:r>
        <w:rPr>
          <w:sz w:val="24"/>
        </w:rPr>
        <w:t>VAR00011</w:t>
      </w:r>
    </w:p>
    <w:p>
      <w:pPr>
        <w:pStyle w:val="Heading2"/>
        <w:spacing w:before="43"/>
        <w:ind w:left="5984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720"/>
        <w:gridCol w:w="808"/>
        <w:gridCol w:w="1351"/>
        <w:gridCol w:w="808"/>
        <w:gridCol w:w="719"/>
        <w:gridCol w:w="1980"/>
        <w:gridCol w:w="863"/>
      </w:tblGrid>
      <w:tr>
        <w:trPr>
          <w:trHeight w:val="946" w:hRule="atLeast"/>
        </w:trPr>
        <w:tc>
          <w:tcPr>
            <w:tcW w:w="1891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2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172" w:right="136"/>
              <w:jc w:val="center"/>
              <w:rPr>
                <w:sz w:val="24"/>
              </w:rPr>
            </w:pPr>
            <w:r>
              <w:rPr>
                <w:sz w:val="24"/>
              </w:rPr>
              <w:t>Unstandard- 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Coeffi-</w:t>
            </w:r>
          </w:p>
          <w:p>
            <w:pPr>
              <w:pStyle w:val="TableParagraph"/>
              <w:spacing w:line="249" w:lineRule="exact" w:before="1"/>
              <w:ind w:left="172" w:right="135"/>
              <w:jc w:val="center"/>
              <w:rPr>
                <w:sz w:val="24"/>
              </w:rPr>
            </w:pPr>
            <w:r>
              <w:rPr>
                <w:sz w:val="24"/>
              </w:rPr>
              <w:t>cients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109" w:right="68" w:hanging="4"/>
              <w:jc w:val="center"/>
              <w:rPr>
                <w:sz w:val="24"/>
              </w:rPr>
            </w:pPr>
            <w:r>
              <w:rPr>
                <w:sz w:val="24"/>
              </w:rPr>
              <w:t>Standard-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Coeffi-</w:t>
            </w:r>
          </w:p>
          <w:p>
            <w:pPr>
              <w:pStyle w:val="TableParagraph"/>
              <w:spacing w:line="249" w:lineRule="exact" w:before="1"/>
              <w:ind w:left="383" w:right="347"/>
              <w:jc w:val="center"/>
              <w:rPr>
                <w:sz w:val="24"/>
              </w:rPr>
            </w:pPr>
            <w:r>
              <w:rPr>
                <w:sz w:val="24"/>
              </w:rPr>
              <w:t>cients</w:t>
            </w:r>
          </w:p>
        </w:tc>
        <w:tc>
          <w:tcPr>
            <w:tcW w:w="8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1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8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8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1184" w:right="89" w:hanging="1047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43" w:hRule="atLeast"/>
        </w:trPr>
        <w:tc>
          <w:tcPr>
            <w:tcW w:w="1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161" w:right="100" w:firstLine="62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464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33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320" w:lineRule="atLeast"/>
              <w:ind w:left="119" w:right="51" w:firstLine="2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39" w:hRule="atLeast"/>
        </w:trPr>
        <w:tc>
          <w:tcPr>
            <w:tcW w:w="189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70"/>
              <w:rPr>
                <w:sz w:val="24"/>
              </w:rPr>
            </w:pPr>
            <w:r>
              <w:rPr>
                <w:sz w:val="24"/>
              </w:rPr>
              <w:t>(Con-</w:t>
            </w:r>
          </w:p>
        </w:tc>
        <w:tc>
          <w:tcPr>
            <w:tcW w:w="72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.097</w:t>
            </w:r>
          </w:p>
        </w:tc>
        <w:tc>
          <w:tcPr>
            <w:tcW w:w="8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.301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  <w:tc>
          <w:tcPr>
            <w:tcW w:w="7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.769</w:t>
            </w:r>
          </w:p>
        </w:tc>
        <w:tc>
          <w:tcPr>
            <w:tcW w:w="19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-.861</w:t>
            </w:r>
          </w:p>
        </w:tc>
        <w:tc>
          <w:tcPr>
            <w:tcW w:w="86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left="238" w:right="12"/>
              <w:jc w:val="center"/>
              <w:rPr>
                <w:sz w:val="24"/>
              </w:rPr>
            </w:pPr>
            <w:r>
              <w:rPr>
                <w:sz w:val="24"/>
              </w:rPr>
              <w:t>1.055</w:t>
            </w:r>
          </w:p>
        </w:tc>
      </w:tr>
      <w:tr>
        <w:trPr>
          <w:trHeight w:val="326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870"/>
              <w:rPr>
                <w:sz w:val="24"/>
              </w:rPr>
            </w:pPr>
            <w:r>
              <w:rPr>
                <w:sz w:val="24"/>
              </w:rPr>
              <w:t>stant)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3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line="67" w:lineRule="auto" w:before="96"/>
              <w:ind w:right="107"/>
              <w:jc w:val="right"/>
              <w:rPr>
                <w:sz w:val="24"/>
              </w:rPr>
            </w:pPr>
            <w:r>
              <w:rPr>
                <w:position w:val="-15"/>
                <w:sz w:val="24"/>
              </w:rPr>
              <w:t>1</w:t>
              <w:tab/>
            </w:r>
            <w:r>
              <w:rPr>
                <w:sz w:val="24"/>
              </w:rPr>
              <w:t>VAR000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.186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.598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.174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.775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-1.715</w:t>
            </w:r>
          </w:p>
        </w:tc>
        <w:tc>
          <w:tcPr>
            <w:tcW w:w="8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0"/>
              <w:ind w:left="238" w:right="12"/>
              <w:jc w:val="center"/>
              <w:rPr>
                <w:sz w:val="24"/>
              </w:rPr>
            </w:pPr>
            <w:r>
              <w:rPr>
                <w:sz w:val="24"/>
              </w:rPr>
              <w:t>2.088</w:t>
            </w:r>
          </w:p>
        </w:tc>
      </w:tr>
      <w:tr>
        <w:trPr>
          <w:trHeight w:val="340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850" w:right="71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VAR000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6.438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-.196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-.352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.748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-22.756</w:t>
            </w:r>
          </w:p>
        </w:tc>
        <w:tc>
          <w:tcPr>
            <w:tcW w:w="8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left="118" w:right="12"/>
              <w:jc w:val="center"/>
              <w:rPr>
                <w:sz w:val="24"/>
              </w:rPr>
            </w:pPr>
            <w:r>
              <w:rPr>
                <w:sz w:val="24"/>
              </w:rPr>
              <w:t>18.220</w:t>
            </w:r>
          </w:p>
        </w:tc>
      </w:tr>
      <w:tr>
        <w:trPr>
          <w:trHeight w:val="294" w:hRule="atLeast"/>
        </w:trPr>
        <w:tc>
          <w:tcPr>
            <w:tcW w:w="1891" w:type="dxa"/>
            <w:tcBorders>
              <w:top w:val="nil"/>
            </w:tcBorders>
          </w:tcPr>
          <w:p>
            <w:pPr>
              <w:pStyle w:val="TableParagraph"/>
              <w:spacing w:line="258" w:lineRule="exact" w:before="16"/>
              <w:ind w:left="850" w:right="7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6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2.268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VAR00010</w:t>
      </w:r>
    </w:p>
    <w:p>
      <w:pPr>
        <w:spacing w:after="0"/>
        <w:sectPr>
          <w:headerReference w:type="default" r:id="rId566"/>
          <w:footerReference w:type="default" r:id="rId567"/>
          <w:pgSz w:w="11910" w:h="16840"/>
          <w:pgMar w:header="1447" w:footer="1087" w:top="1700" w:bottom="1280" w:left="4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276" w:lineRule="auto" w:before="217"/>
        <w:ind w:left="2086" w:right="4345" w:firstLine="1798"/>
        <w:rPr>
          <w:sz w:val="16"/>
        </w:rPr>
      </w:pPr>
      <w:r>
        <w:rPr/>
        <w:pict>
          <v:shape style="position:absolute;margin-left:71.064003pt;margin-top:40.773125pt;width:264.45pt;height:70pt;mso-position-horizontal-relative:page;mso-position-vertical-relative:paragraph;z-index:15804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VAR00009,</w:t>
                        </w:r>
                      </w:p>
                      <w:p>
                        <w:pPr>
                          <w:pStyle w:val="TableParagraph"/>
                          <w:spacing w:line="261" w:lineRule="exact" w:before="43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VAR00008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35" w:id="501"/>
      <w:bookmarkEnd w:id="501"/>
      <w:r>
        <w:rPr>
          <w:b w:val="0"/>
        </w:rPr>
      </w:r>
      <w:r>
        <w:rPr/>
        <w:t>Regression ACENAPTHLENE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63"/>
        </w:numPr>
        <w:tabs>
          <w:tab w:pos="1247" w:val="left" w:leader="none"/>
        </w:tabs>
        <w:spacing w:line="240" w:lineRule="auto" w:before="199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63"/>
        </w:numPr>
        <w:tabs>
          <w:tab w:pos="1261" w:val="left" w:leader="none"/>
        </w:tabs>
        <w:spacing w:line="240" w:lineRule="auto" w:before="45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1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9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.150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-.629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.03827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1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VAR00009,</w:t>
      </w:r>
      <w:r>
        <w:rPr>
          <w:spacing w:val="-2"/>
        </w:rPr>
        <w:t> </w:t>
      </w:r>
      <w:r>
        <w:rPr/>
        <w:t>VAR00008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4834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6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.035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.966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4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64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VAR00009,</w:t>
      </w:r>
      <w:r>
        <w:rPr>
          <w:spacing w:val="-2"/>
          <w:sz w:val="24"/>
        </w:rPr>
        <w:t> </w:t>
      </w:r>
      <w:r>
        <w:rPr>
          <w:sz w:val="24"/>
        </w:rPr>
        <w:t>VAR00008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ind w:left="4949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900"/>
        <w:gridCol w:w="1348"/>
        <w:gridCol w:w="1171"/>
        <w:gridCol w:w="808"/>
        <w:gridCol w:w="720"/>
        <w:gridCol w:w="1259"/>
        <w:gridCol w:w="991"/>
      </w:tblGrid>
      <w:tr>
        <w:trPr>
          <w:trHeight w:val="946" w:hRule="atLeast"/>
        </w:trPr>
        <w:tc>
          <w:tcPr>
            <w:tcW w:w="2071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24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679" w:right="120" w:hanging="516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efficients</w:t>
            </w:r>
          </w:p>
        </w:tc>
        <w:tc>
          <w:tcPr>
            <w:tcW w:w="11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92" w:right="50" w:hanging="3"/>
              <w:jc w:val="center"/>
              <w:rPr>
                <w:sz w:val="24"/>
              </w:rPr>
            </w:pPr>
            <w:r>
              <w:rPr>
                <w:sz w:val="24"/>
              </w:rPr>
              <w:t>Standard-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ized Coef-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8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8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2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483" w:right="193" w:hanging="238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29" w:hRule="atLeast"/>
        </w:trPr>
        <w:tc>
          <w:tcPr>
            <w:tcW w:w="20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211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7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29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5"/>
              <w:ind w:left="322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30"/>
              <w:ind w:left="203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5"/>
              <w:ind w:left="181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60" w:hRule="atLeast"/>
        </w:trPr>
        <w:tc>
          <w:tcPr>
            <w:tcW w:w="2071" w:type="dxa"/>
            <w:tcBorders>
              <w:bottom w:val="nil"/>
            </w:tcBorders>
          </w:tcPr>
          <w:p>
            <w:pPr>
              <w:pStyle w:val="TableParagraph"/>
              <w:spacing w:before="37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90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13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.029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.441</w:t>
            </w:r>
          </w:p>
        </w:tc>
        <w:tc>
          <w:tcPr>
            <w:tcW w:w="12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-.066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.117</w:t>
            </w:r>
          </w:p>
        </w:tc>
      </w:tr>
      <w:tr>
        <w:trPr>
          <w:trHeight w:val="360" w:hRule="atLeast"/>
        </w:trPr>
        <w:tc>
          <w:tcPr>
            <w:tcW w:w="207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VAR00008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-.005</w:t>
            </w: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.078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-.038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-.067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.951</w:t>
            </w:r>
          </w:p>
        </w:tc>
        <w:tc>
          <w:tcPr>
            <w:tcW w:w="12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-.253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.243</w:t>
            </w:r>
          </w:p>
        </w:tc>
      </w:tr>
      <w:tr>
        <w:trPr>
          <w:trHeight w:val="315" w:hRule="atLeast"/>
        </w:trPr>
        <w:tc>
          <w:tcPr>
            <w:tcW w:w="2071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VAR00009</w:t>
            </w:r>
          </w:p>
        </w:tc>
        <w:tc>
          <w:tcPr>
            <w:tcW w:w="90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.110</w:t>
            </w:r>
          </w:p>
        </w:tc>
        <w:tc>
          <w:tcPr>
            <w:tcW w:w="134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.446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.142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.247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.821</w:t>
            </w:r>
          </w:p>
        </w:tc>
        <w:tc>
          <w:tcPr>
            <w:tcW w:w="12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-1.310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1.530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VAR00007</w:t>
      </w:r>
    </w:p>
    <w:p>
      <w:pPr>
        <w:spacing w:after="0"/>
        <w:sectPr>
          <w:headerReference w:type="default" r:id="rId568"/>
          <w:footerReference w:type="default" r:id="rId569"/>
          <w:pgSz w:w="11910" w:h="16840"/>
          <w:pgMar w:header="1447" w:footer="1087" w:top="1700" w:bottom="1280" w:left="4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7"/>
        <w:ind w:left="0" w:right="478"/>
        <w:jc w:val="center"/>
      </w:pPr>
      <w:bookmarkStart w:name="_bookmark336" w:id="502"/>
      <w:bookmarkEnd w:id="502"/>
      <w:r>
        <w:rPr>
          <w:b w:val="0"/>
        </w:rPr>
      </w:r>
      <w:r>
        <w:rPr/>
        <w:t>Regression</w:t>
      </w:r>
      <w:r>
        <w:rPr>
          <w:spacing w:val="-5"/>
        </w:rPr>
        <w:t> </w:t>
      </w:r>
      <w:r>
        <w:rPr/>
        <w:t>FLUORENE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before="0" w:after="4"/>
        <w:ind w:left="908" w:right="6360" w:firstLine="0"/>
        <w:jc w:val="right"/>
        <w:rPr>
          <w:b/>
          <w:sz w:val="16"/>
        </w:rPr>
      </w:pPr>
      <w:r>
        <w:rPr>
          <w:b/>
          <w:sz w:val="24"/>
        </w:rPr>
        <w:t>Variables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Entered/Removed</w:t>
      </w:r>
      <w:r>
        <w:rPr>
          <w:b/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3"/>
        <w:gridCol w:w="1630"/>
        <w:gridCol w:w="1105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577" w:right="100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5" w:right="118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1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181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624" w:hRule="atLeast"/>
        </w:trPr>
        <w:tc>
          <w:tcPr>
            <w:tcW w:w="864" w:type="dxa"/>
          </w:tcPr>
          <w:p>
            <w:pPr>
              <w:pStyle w:val="TableParagraph"/>
              <w:spacing w:before="18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8"/>
              <w:rPr>
                <w:sz w:val="24"/>
              </w:rPr>
            </w:pPr>
            <w:r>
              <w:rPr>
                <w:sz w:val="24"/>
              </w:rPr>
              <w:t>VAR00003,</w:t>
            </w:r>
          </w:p>
          <w:p>
            <w:pPr>
              <w:pStyle w:val="TableParagraph"/>
              <w:spacing w:line="258" w:lineRule="exact" w:before="43"/>
              <w:ind w:left="78"/>
              <w:rPr>
                <w:sz w:val="24"/>
              </w:rPr>
            </w:pPr>
            <w:r>
              <w:rPr>
                <w:sz w:val="24"/>
              </w:rPr>
              <w:t>VAR00002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77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65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 VAR00001</w:t>
      </w:r>
    </w:p>
    <w:p>
      <w:pPr>
        <w:pStyle w:val="ListParagraph"/>
        <w:numPr>
          <w:ilvl w:val="0"/>
          <w:numId w:val="65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 w:after="4"/>
        <w:ind w:left="908" w:right="6398"/>
        <w:jc w:val="right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5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2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536"/>
              <w:rPr>
                <w:sz w:val="24"/>
              </w:rPr>
            </w:pPr>
            <w:r>
              <w:rPr>
                <w:sz w:val="24"/>
              </w:rPr>
              <w:t>.375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708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1071"/>
              <w:rPr>
                <w:sz w:val="24"/>
              </w:rPr>
            </w:pPr>
            <w:r>
              <w:rPr>
                <w:sz w:val="24"/>
              </w:rPr>
              <w:t>-.433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898"/>
              <w:rPr>
                <w:sz w:val="24"/>
              </w:rPr>
            </w:pPr>
            <w:r>
              <w:rPr>
                <w:sz w:val="24"/>
              </w:rPr>
              <w:t>.43673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VAR00003,</w:t>
      </w:r>
      <w:r>
        <w:rPr>
          <w:spacing w:val="-2"/>
        </w:rPr>
        <w:t> </w:t>
      </w:r>
      <w:r>
        <w:rPr/>
        <w:t>VAR00002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.094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.047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.245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.797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.572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.191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.666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6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66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VAR00003,</w:t>
      </w:r>
      <w:r>
        <w:rPr>
          <w:spacing w:val="-2"/>
          <w:sz w:val="24"/>
        </w:rPr>
        <w:t> </w:t>
      </w:r>
      <w:r>
        <w:rPr>
          <w:sz w:val="24"/>
        </w:rPr>
        <w:t>VAR00002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after="4"/>
        <w:ind w:left="2470" w:right="2258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046"/>
        <w:gridCol w:w="1080"/>
        <w:gridCol w:w="1260"/>
        <w:gridCol w:w="720"/>
        <w:gridCol w:w="809"/>
        <w:gridCol w:w="1440"/>
        <w:gridCol w:w="1260"/>
      </w:tblGrid>
      <w:tr>
        <w:trPr>
          <w:trHeight w:val="943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616" w:right="61" w:hanging="516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efficients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7" w:firstLine="36"/>
              <w:rPr>
                <w:sz w:val="24"/>
              </w:rPr>
            </w:pPr>
            <w:r>
              <w:rPr>
                <w:sz w:val="24"/>
              </w:rPr>
              <w:t>Standard-</w:t>
            </w:r>
          </w:p>
          <w:p>
            <w:pPr>
              <w:pStyle w:val="TableParagraph"/>
              <w:spacing w:line="320" w:lineRule="atLeast"/>
              <w:ind w:left="286" w:right="77" w:hanging="150"/>
              <w:rPr>
                <w:sz w:val="24"/>
              </w:rPr>
            </w:pPr>
            <w:r>
              <w:rPr>
                <w:sz w:val="24"/>
              </w:rPr>
              <w:t>ized Coef-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2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0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934" w:right="127" w:hanging="764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40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08" w:right="118" w:hanging="233"/>
              <w:rPr>
                <w:sz w:val="24"/>
              </w:rPr>
            </w:pPr>
            <w:r>
              <w:rPr>
                <w:sz w:val="24"/>
              </w:rPr>
              <w:t>Std. 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420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09" w:right="355" w:firstLine="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Bound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315" w:right="252" w:firstLine="2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57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4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04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.347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.316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00" w:right="19"/>
              <w:jc w:val="center"/>
              <w:rPr>
                <w:sz w:val="24"/>
              </w:rPr>
            </w:pPr>
            <w:r>
              <w:rPr>
                <w:sz w:val="24"/>
              </w:rPr>
              <w:t>1.099</w:t>
            </w:r>
          </w:p>
        </w:tc>
        <w:tc>
          <w:tcPr>
            <w:tcW w:w="8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.352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-.658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1.353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VAR00002</w:t>
            </w:r>
          </w:p>
        </w:tc>
        <w:tc>
          <w:tcPr>
            <w:tcW w:w="10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-.645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1.200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-.295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41" w:right="19"/>
              <w:jc w:val="center"/>
              <w:rPr>
                <w:sz w:val="24"/>
              </w:rPr>
            </w:pPr>
            <w:r>
              <w:rPr>
                <w:sz w:val="24"/>
              </w:rPr>
              <w:t>-.537</w:t>
            </w:r>
          </w:p>
        </w:tc>
        <w:tc>
          <w:tcPr>
            <w:tcW w:w="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.628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-4.465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3.176</w:t>
            </w:r>
          </w:p>
        </w:tc>
      </w:tr>
      <w:tr>
        <w:trPr>
          <w:trHeight w:val="317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61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VAR00003</w:t>
            </w:r>
          </w:p>
        </w:tc>
        <w:tc>
          <w:tcPr>
            <w:tcW w:w="104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-2.252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4.050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-.305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left="141" w:right="19"/>
              <w:jc w:val="center"/>
              <w:rPr>
                <w:sz w:val="24"/>
              </w:rPr>
            </w:pPr>
            <w:r>
              <w:rPr>
                <w:sz w:val="24"/>
              </w:rPr>
              <w:t>-.556</w:t>
            </w:r>
          </w:p>
        </w:tc>
        <w:tc>
          <w:tcPr>
            <w:tcW w:w="8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.617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-15.140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10.635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 VAR00001</w:t>
      </w:r>
    </w:p>
    <w:p>
      <w:pPr>
        <w:spacing w:after="0"/>
        <w:sectPr>
          <w:headerReference w:type="default" r:id="rId570"/>
          <w:footerReference w:type="default" r:id="rId571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line="624" w:lineRule="auto" w:before="90"/>
        <w:ind w:left="2086" w:right="4493" w:firstLine="1944"/>
        <w:rPr>
          <w:sz w:val="16"/>
        </w:rPr>
      </w:pPr>
      <w:r>
        <w:rPr/>
        <w:pict>
          <v:shape style="position:absolute;margin-left:71.064003pt;margin-top:54.463116pt;width:264.45pt;height:70pt;mso-position-horizontal-relative:page;mso-position-vertical-relative:paragraph;z-index:1580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VAR00009,</w:t>
                        </w:r>
                      </w:p>
                      <w:p>
                        <w:pPr>
                          <w:pStyle w:val="TableParagraph"/>
                          <w:spacing w:line="261" w:lineRule="exact" w:before="43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VAR00008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37" w:id="503"/>
      <w:bookmarkEnd w:id="503"/>
      <w:r>
        <w:rPr>
          <w:b w:val="0"/>
        </w:rPr>
      </w:r>
      <w:r>
        <w:rPr/>
        <w:t>Regression ANTHRACENE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0"/>
          <w:numId w:val="67"/>
        </w:numPr>
        <w:tabs>
          <w:tab w:pos="1247" w:val="left" w:leader="none"/>
        </w:tabs>
        <w:spacing w:line="240" w:lineRule="auto" w:before="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67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1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9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.519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.270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-.217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.00045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VAR00009,</w:t>
      </w:r>
      <w:r>
        <w:rPr>
          <w:spacing w:val="-2"/>
        </w:rPr>
        <w:t> </w:t>
      </w:r>
      <w:r>
        <w:rPr/>
        <w:t>VAR00008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6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.554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.624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8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68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VAR00009,</w:t>
      </w:r>
      <w:r>
        <w:rPr>
          <w:spacing w:val="-2"/>
          <w:sz w:val="24"/>
        </w:rPr>
        <w:t> </w:t>
      </w:r>
      <w:r>
        <w:rPr>
          <w:sz w:val="24"/>
        </w:rPr>
        <w:t>VAR00008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ind w:left="157" w:right="32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955"/>
        <w:gridCol w:w="1080"/>
        <w:gridCol w:w="1620"/>
        <w:gridCol w:w="811"/>
        <w:gridCol w:w="629"/>
        <w:gridCol w:w="1260"/>
        <w:gridCol w:w="1172"/>
      </w:tblGrid>
      <w:tr>
        <w:trPr>
          <w:trHeight w:val="624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035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1" w:right="225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232" w:right="136" w:hanging="41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81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3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4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670" w:right="120" w:hanging="509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31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156" w:right="118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Er-</w:t>
            </w:r>
          </w:p>
          <w:p>
            <w:pPr>
              <w:pStyle w:val="TableParagraph"/>
              <w:spacing w:line="261" w:lineRule="exact" w:before="43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ror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579" w:right="541"/>
              <w:jc w:val="center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327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1" w:lineRule="exact" w:before="43"/>
              <w:ind w:left="320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291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1" w:lineRule="exact" w:before="43"/>
              <w:ind w:left="269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57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5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95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1.389</w:t>
            </w:r>
          </w:p>
        </w:tc>
        <w:tc>
          <w:tcPr>
            <w:tcW w:w="6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.259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-.001</w:t>
            </w:r>
          </w:p>
        </w:tc>
        <w:tc>
          <w:tcPr>
            <w:tcW w:w="117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VAR00008</w:t>
            </w:r>
          </w:p>
        </w:tc>
        <w:tc>
          <w:tcPr>
            <w:tcW w:w="9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-.001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-.421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-.824</w:t>
            </w:r>
          </w:p>
        </w:tc>
        <w:tc>
          <w:tcPr>
            <w:tcW w:w="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.470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-.004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>
        <w:trPr>
          <w:trHeight w:val="317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61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VAR00009</w:t>
            </w:r>
          </w:p>
        </w:tc>
        <w:tc>
          <w:tcPr>
            <w:tcW w:w="95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-.002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-.432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-.845</w:t>
            </w:r>
          </w:p>
        </w:tc>
        <w:tc>
          <w:tcPr>
            <w:tcW w:w="6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.460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-.008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VAR00007</w:t>
      </w:r>
    </w:p>
    <w:p>
      <w:pPr>
        <w:spacing w:after="0"/>
        <w:sectPr>
          <w:headerReference w:type="default" r:id="rId572"/>
          <w:footerReference w:type="default" r:id="rId573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0"/>
        <w:ind w:right="476"/>
        <w:jc w:val="center"/>
      </w:pPr>
      <w:bookmarkStart w:name="_bookmark338" w:id="504"/>
      <w:bookmarkEnd w:id="504"/>
      <w:r>
        <w:rPr/>
      </w:r>
      <w:r>
        <w:rPr>
          <w:u w:val="thick"/>
        </w:rPr>
        <w:t>Regression</w:t>
      </w:r>
      <w:r>
        <w:rPr>
          <w:spacing w:val="-5"/>
          <w:u w:val="thick"/>
        </w:rPr>
        <w:t> </w:t>
      </w:r>
      <w:r>
        <w:rPr>
          <w:u w:val="thick"/>
        </w:rPr>
        <w:t>PYRENE</w:t>
      </w:r>
    </w:p>
    <w:p>
      <w:pPr>
        <w:pStyle w:val="BodyText"/>
        <w:spacing w:before="6"/>
        <w:rPr>
          <w:sz w:val="16"/>
        </w:rPr>
      </w:pPr>
    </w:p>
    <w:p>
      <w:pPr>
        <w:pStyle w:val="Heading2"/>
        <w:spacing w:before="93" w:after="4"/>
        <w:ind w:left="908" w:right="6370"/>
        <w:jc w:val="right"/>
        <w:rPr>
          <w:sz w:val="16"/>
        </w:rPr>
      </w:pPr>
      <w:r>
        <w:rPr/>
        <w:t>Variables</w:t>
      </w:r>
      <w:r>
        <w:rPr>
          <w:spacing w:val="-2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3"/>
        <w:gridCol w:w="1630"/>
        <w:gridCol w:w="1088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577" w:right="100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5" w:right="118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0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171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624" w:hRule="atLeast"/>
        </w:trPr>
        <w:tc>
          <w:tcPr>
            <w:tcW w:w="864" w:type="dxa"/>
          </w:tcPr>
          <w:p>
            <w:pPr>
              <w:pStyle w:val="TableParagraph"/>
              <w:spacing w:before="18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8"/>
              <w:rPr>
                <w:sz w:val="24"/>
              </w:rPr>
            </w:pPr>
            <w:r>
              <w:rPr>
                <w:sz w:val="24"/>
              </w:rPr>
              <w:t>VAR00012,</w:t>
            </w:r>
          </w:p>
          <w:p>
            <w:pPr>
              <w:pStyle w:val="TableParagraph"/>
              <w:spacing w:line="258" w:lineRule="exact" w:before="43"/>
              <w:ind w:left="78"/>
              <w:rPr>
                <w:sz w:val="24"/>
              </w:rPr>
            </w:pPr>
            <w:r>
              <w:rPr>
                <w:sz w:val="24"/>
              </w:rPr>
              <w:t>VAR00011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77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69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69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 w:after="4"/>
        <w:ind w:left="908" w:right="6405"/>
        <w:jc w:val="right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087"/>
        <w:gridCol w:w="1188"/>
        <w:gridCol w:w="1632"/>
        <w:gridCol w:w="1629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6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61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2" w:right="222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223" w:right="155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5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2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519"/>
              <w:rPr>
                <w:sz w:val="24"/>
              </w:rPr>
            </w:pPr>
            <w:r>
              <w:rPr>
                <w:sz w:val="24"/>
              </w:rPr>
              <w:t>.741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708"/>
              <w:rPr>
                <w:sz w:val="24"/>
              </w:rPr>
            </w:pPr>
            <w:r>
              <w:rPr>
                <w:sz w:val="24"/>
              </w:rPr>
              <w:t>.549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.249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900"/>
              <w:rPr>
                <w:sz w:val="24"/>
              </w:rPr>
            </w:pPr>
            <w:r>
              <w:rPr>
                <w:sz w:val="24"/>
              </w:rPr>
              <w:t>.00173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1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VAR00012,</w:t>
      </w:r>
      <w:r>
        <w:rPr>
          <w:spacing w:val="-2"/>
        </w:rPr>
        <w:t> </w:t>
      </w:r>
      <w:r>
        <w:rPr/>
        <w:t>VAR00011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846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087"/>
        <w:gridCol w:w="1545"/>
        <w:gridCol w:w="1087"/>
        <w:gridCol w:w="1086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4" w:right="39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4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8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490"/>
              <w:rPr>
                <w:sz w:val="24"/>
              </w:rPr>
            </w:pPr>
            <w:r>
              <w:rPr>
                <w:sz w:val="24"/>
              </w:rPr>
              <w:t>1.828</w:t>
            </w:r>
          </w:p>
        </w:tc>
        <w:tc>
          <w:tcPr>
            <w:tcW w:w="108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19"/>
              <w:rPr>
                <w:sz w:val="24"/>
              </w:rPr>
            </w:pPr>
            <w:r>
              <w:rPr>
                <w:sz w:val="24"/>
              </w:rPr>
              <w:t>.303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0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70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VAR00012,</w:t>
      </w:r>
      <w:r>
        <w:rPr>
          <w:spacing w:val="-2"/>
          <w:sz w:val="24"/>
        </w:rPr>
        <w:t> </w:t>
      </w:r>
      <w:r>
        <w:rPr>
          <w:sz w:val="24"/>
        </w:rPr>
        <w:t>VAR00011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after="4"/>
        <w:ind w:left="2729" w:right="2258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046"/>
        <w:gridCol w:w="988"/>
        <w:gridCol w:w="1260"/>
        <w:gridCol w:w="720"/>
        <w:gridCol w:w="631"/>
        <w:gridCol w:w="1613"/>
        <w:gridCol w:w="1613"/>
      </w:tblGrid>
      <w:tr>
        <w:trPr>
          <w:trHeight w:val="943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03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431" w:right="224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7" w:firstLine="36"/>
              <w:rPr>
                <w:sz w:val="24"/>
              </w:rPr>
            </w:pPr>
            <w:r>
              <w:rPr>
                <w:sz w:val="24"/>
              </w:rPr>
              <w:t>Standard-</w:t>
            </w:r>
          </w:p>
          <w:p>
            <w:pPr>
              <w:pStyle w:val="TableParagraph"/>
              <w:spacing w:line="320" w:lineRule="atLeast"/>
              <w:ind w:left="286" w:right="76" w:hanging="149"/>
              <w:rPr>
                <w:sz w:val="24"/>
              </w:rPr>
            </w:pPr>
            <w:r>
              <w:rPr>
                <w:sz w:val="24"/>
              </w:rPr>
              <w:t>ized Coef-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3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32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1543" w:right="113" w:hanging="1385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40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362" w:right="72" w:hanging="233"/>
              <w:rPr>
                <w:sz w:val="24"/>
              </w:rPr>
            </w:pPr>
            <w:r>
              <w:rPr>
                <w:sz w:val="24"/>
              </w:rPr>
              <w:t>Std. 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421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53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40"/>
              <w:ind w:left="162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57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5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04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9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4.113</w:t>
            </w:r>
          </w:p>
        </w:tc>
        <w:tc>
          <w:tcPr>
            <w:tcW w:w="63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16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61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5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  <w:tr>
        <w:trPr>
          <w:trHeight w:val="681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9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VAR00011</w:t>
            </w:r>
          </w:p>
        </w:tc>
        <w:tc>
          <w:tcPr>
            <w:tcW w:w="10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-.046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-.759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322" w:lineRule="exact" w:before="3"/>
              <w:ind w:left="121" w:right="19" w:firstLine="4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1.873</w:t>
            </w:r>
          </w:p>
        </w:tc>
        <w:tc>
          <w:tcPr>
            <w:tcW w:w="6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16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-.124</w:t>
            </w:r>
          </w:p>
        </w:tc>
        <w:tc>
          <w:tcPr>
            <w:tcW w:w="16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VAR00012</w:t>
            </w:r>
          </w:p>
        </w:tc>
        <w:tc>
          <w:tcPr>
            <w:tcW w:w="104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.912</w:t>
            </w:r>
          </w:p>
        </w:tc>
        <w:tc>
          <w:tcPr>
            <w:tcW w:w="6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.429</w:t>
            </w:r>
          </w:p>
        </w:tc>
        <w:tc>
          <w:tcPr>
            <w:tcW w:w="16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-.009</w:t>
            </w:r>
          </w:p>
        </w:tc>
        <w:tc>
          <w:tcPr>
            <w:tcW w:w="161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VAR00010</w:t>
      </w:r>
    </w:p>
    <w:p>
      <w:pPr>
        <w:spacing w:after="0"/>
        <w:sectPr>
          <w:headerReference w:type="default" r:id="rId574"/>
          <w:footerReference w:type="default" r:id="rId575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line="276" w:lineRule="auto" w:before="90"/>
        <w:ind w:left="2086" w:right="4334" w:firstLine="1783"/>
        <w:rPr>
          <w:sz w:val="16"/>
        </w:rPr>
      </w:pPr>
      <w:r>
        <w:rPr/>
        <w:pict>
          <v:shape style="position:absolute;margin-left:71.064003pt;margin-top:34.423115pt;width:264.45pt;height:70pt;mso-position-horizontal-relative:page;mso-position-vertical-relative:paragraph;z-index:15805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VAR00006,</w:t>
                        </w:r>
                      </w:p>
                      <w:p>
                        <w:pPr>
                          <w:pStyle w:val="TableParagraph"/>
                          <w:spacing w:line="258" w:lineRule="exact" w:before="45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39" w:id="505"/>
      <w:bookmarkEnd w:id="505"/>
      <w:r>
        <w:rPr>
          <w:b w:val="0"/>
        </w:rPr>
      </w:r>
      <w:r>
        <w:rPr/>
        <w:t>Regression PHENANTHRENE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247" w:val="left" w:leader="none"/>
        </w:tabs>
        <w:spacing w:line="240" w:lineRule="auto" w:before="201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 VAR00004</w:t>
      </w:r>
    </w:p>
    <w:p>
      <w:pPr>
        <w:pStyle w:val="ListParagraph"/>
        <w:numPr>
          <w:ilvl w:val="0"/>
          <w:numId w:val="71"/>
        </w:numPr>
        <w:tabs>
          <w:tab w:pos="1261" w:val="left" w:leader="none"/>
        </w:tabs>
        <w:spacing w:line="240" w:lineRule="auto" w:before="44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6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12" w:hRule="atLeast"/>
        </w:trPr>
        <w:tc>
          <w:tcPr>
            <w:tcW w:w="864" w:type="dxa"/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.942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.813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.00379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VAR00006,</w:t>
      </w:r>
      <w:r>
        <w:rPr>
          <w:spacing w:val="-2"/>
        </w:rPr>
        <w:t> </w:t>
      </w:r>
      <w:r>
        <w:rPr/>
        <w:t>VAR00005</w:t>
      </w:r>
    </w:p>
    <w:p>
      <w:pPr>
        <w:pStyle w:val="BodyText"/>
        <w:rPr>
          <w:sz w:val="20"/>
        </w:rPr>
      </w:pPr>
    </w:p>
    <w:p>
      <w:pPr>
        <w:pStyle w:val="Heading2"/>
        <w:spacing w:before="214" w:after="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49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7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386"/>
              <w:rPr>
                <w:sz w:val="24"/>
              </w:rPr>
            </w:pPr>
            <w:r>
              <w:rPr>
                <w:sz w:val="24"/>
              </w:rPr>
              <w:t>11.900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7"/>
              <w:ind w:left="535"/>
              <w:rPr>
                <w:sz w:val="24"/>
              </w:rPr>
            </w:pPr>
            <w:r>
              <w:rPr>
                <w:sz w:val="24"/>
              </w:rPr>
              <w:t>.037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2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72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VAR00006,</w:t>
      </w:r>
      <w:r>
        <w:rPr>
          <w:spacing w:val="-2"/>
          <w:sz w:val="24"/>
        </w:rPr>
        <w:t> </w:t>
      </w:r>
      <w:r>
        <w:rPr>
          <w:sz w:val="24"/>
        </w:rPr>
        <w:t>VAR00005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ind w:left="2470" w:right="2258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775"/>
        <w:gridCol w:w="1171"/>
        <w:gridCol w:w="1440"/>
        <w:gridCol w:w="720"/>
        <w:gridCol w:w="809"/>
        <w:gridCol w:w="1440"/>
        <w:gridCol w:w="1260"/>
      </w:tblGrid>
      <w:tr>
        <w:trPr>
          <w:trHeight w:val="626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94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385" w:right="168" w:hanging="166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41" w:right="45" w:hanging="39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2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0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934" w:right="127" w:hanging="764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30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30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509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418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5"/>
              <w:ind w:left="409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337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5"/>
              <w:ind w:left="315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59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77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82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1.433</w:t>
            </w:r>
          </w:p>
        </w:tc>
        <w:tc>
          <w:tcPr>
            <w:tcW w:w="8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.247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-.006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VAR00005</w:t>
            </w:r>
          </w:p>
        </w:tc>
        <w:tc>
          <w:tcPr>
            <w:tcW w:w="77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82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.070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.927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4.700</w:t>
            </w:r>
          </w:p>
        </w:tc>
        <w:tc>
          <w:tcPr>
            <w:tcW w:w="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.106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.550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VAR00006</w:t>
            </w:r>
          </w:p>
        </w:tc>
        <w:tc>
          <w:tcPr>
            <w:tcW w:w="77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282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.334</w:t>
            </w:r>
          </w:p>
        </w:tc>
        <w:tc>
          <w:tcPr>
            <w:tcW w:w="8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.760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-.067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VAR00004</w:t>
      </w:r>
    </w:p>
    <w:p>
      <w:pPr>
        <w:spacing w:after="0"/>
        <w:sectPr>
          <w:headerReference w:type="default" r:id="rId576"/>
          <w:footerReference w:type="default" r:id="rId577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line="516" w:lineRule="auto" w:before="90"/>
        <w:ind w:left="2086" w:right="4679" w:firstLine="2131"/>
        <w:rPr>
          <w:sz w:val="16"/>
        </w:rPr>
      </w:pPr>
      <w:r>
        <w:rPr/>
        <w:pict>
          <v:shape style="position:absolute;margin-left:71.064003pt;margin-top:48.223114pt;width:264.45pt;height:70pt;mso-position-horizontal-relative:page;mso-position-vertical-relative:paragraph;z-index:15806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VAR00003,</w:t>
                        </w:r>
                      </w:p>
                      <w:p>
                        <w:pPr>
                          <w:pStyle w:val="TableParagraph"/>
                          <w:spacing w:line="258" w:lineRule="exact" w:before="45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VAR00002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40" w:id="506"/>
      <w:bookmarkEnd w:id="506"/>
      <w:r>
        <w:rPr>
          <w:b w:val="0"/>
        </w:rPr>
      </w:r>
      <w:r>
        <w:rPr/>
        <w:t>Regression CHRYSENE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73"/>
        </w:numPr>
        <w:tabs>
          <w:tab w:pos="1247" w:val="left" w:leader="none"/>
        </w:tabs>
        <w:spacing w:line="240" w:lineRule="auto" w:before="225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73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6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12" w:hRule="atLeast"/>
        </w:trPr>
        <w:tc>
          <w:tcPr>
            <w:tcW w:w="864" w:type="dxa"/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.747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.558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.263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.00082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VAR00003,</w:t>
      </w:r>
      <w:r>
        <w:rPr>
          <w:spacing w:val="-2"/>
        </w:rPr>
        <w:t> </w:t>
      </w:r>
      <w:r>
        <w:rPr/>
        <w:t>VAR00002</w:t>
      </w:r>
    </w:p>
    <w:p>
      <w:pPr>
        <w:pStyle w:val="BodyText"/>
        <w:rPr>
          <w:sz w:val="20"/>
        </w:rPr>
      </w:pPr>
    </w:p>
    <w:p>
      <w:pPr>
        <w:pStyle w:val="Heading2"/>
        <w:spacing w:before="214" w:after="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9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49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7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506"/>
              <w:rPr>
                <w:sz w:val="24"/>
              </w:rPr>
            </w:pPr>
            <w:r>
              <w:rPr>
                <w:sz w:val="24"/>
              </w:rPr>
              <w:t>1.893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7"/>
              <w:ind w:left="535"/>
              <w:rPr>
                <w:sz w:val="24"/>
              </w:rPr>
            </w:pPr>
            <w:r>
              <w:rPr>
                <w:sz w:val="24"/>
              </w:rPr>
              <w:t>.294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4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74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VAR00003,</w:t>
      </w:r>
      <w:r>
        <w:rPr>
          <w:spacing w:val="-2"/>
          <w:sz w:val="24"/>
        </w:rPr>
        <w:t> </w:t>
      </w:r>
      <w:r>
        <w:rPr>
          <w:sz w:val="24"/>
        </w:rPr>
        <w:t>VAR00002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ind w:left="157" w:right="123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226"/>
        <w:gridCol w:w="1080"/>
        <w:gridCol w:w="1260"/>
        <w:gridCol w:w="808"/>
        <w:gridCol w:w="720"/>
        <w:gridCol w:w="1171"/>
        <w:gridCol w:w="1169"/>
      </w:tblGrid>
      <w:tr>
        <w:trPr>
          <w:trHeight w:val="946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0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01" w:right="58" w:hanging="704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Coef-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137" w:right="89" w:firstLine="36"/>
              <w:rPr>
                <w:sz w:val="24"/>
              </w:rPr>
            </w:pPr>
            <w:r>
              <w:rPr>
                <w:sz w:val="24"/>
              </w:rPr>
              <w:t>Standard-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ized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Coef-</w:t>
            </w:r>
          </w:p>
          <w:p>
            <w:pPr>
              <w:pStyle w:val="TableParagraph"/>
              <w:spacing w:line="249" w:lineRule="exact" w:before="1"/>
              <w:ind w:left="286"/>
              <w:rPr>
                <w:sz w:val="24"/>
              </w:rPr>
            </w:pPr>
            <w:r>
              <w:rPr>
                <w:sz w:val="24"/>
              </w:rPr>
              <w:t>ficients</w:t>
            </w:r>
          </w:p>
        </w:tc>
        <w:tc>
          <w:tcPr>
            <w:tcW w:w="8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8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3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628" w:right="73" w:hanging="512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43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408" w:right="118" w:hanging="233"/>
              <w:rPr>
                <w:sz w:val="24"/>
              </w:rPr>
            </w:pPr>
            <w:r>
              <w:rPr>
                <w:sz w:val="24"/>
              </w:rPr>
              <w:t>Std. 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420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275" w:right="215" w:firstLine="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320" w:lineRule="atLeast"/>
              <w:ind w:left="271" w:right="205" w:firstLine="2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7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22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89" w:right="18"/>
              <w:jc w:val="center"/>
              <w:rPr>
                <w:sz w:val="24"/>
              </w:rPr>
            </w:pPr>
            <w:r>
              <w:rPr>
                <w:sz w:val="24"/>
              </w:rPr>
              <w:t>2.681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.075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6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VAR00002</w:t>
            </w:r>
          </w:p>
        </w:tc>
        <w:tc>
          <w:tcPr>
            <w:tcW w:w="12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-.410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.296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-.698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09" w:right="18"/>
              <w:jc w:val="center"/>
              <w:rPr>
                <w:sz w:val="24"/>
              </w:rPr>
            </w:pPr>
            <w:r>
              <w:rPr>
                <w:sz w:val="24"/>
              </w:rPr>
              <w:t>-1.387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-1.352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.531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VAR00003</w:t>
            </w:r>
          </w:p>
        </w:tc>
        <w:tc>
          <w:tcPr>
            <w:tcW w:w="122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.975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left="189" w:right="18"/>
              <w:jc w:val="center"/>
              <w:rPr>
                <w:sz w:val="24"/>
              </w:rPr>
            </w:pPr>
            <w:r>
              <w:rPr>
                <w:sz w:val="24"/>
              </w:rPr>
              <w:t>1.938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.148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-.002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VAR00001</w:t>
      </w:r>
    </w:p>
    <w:p>
      <w:pPr>
        <w:spacing w:after="0"/>
        <w:sectPr>
          <w:headerReference w:type="default" r:id="rId578"/>
          <w:footerReference w:type="default" r:id="rId579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0"/>
        <w:ind w:left="0" w:right="477"/>
        <w:jc w:val="center"/>
      </w:pPr>
      <w:bookmarkStart w:name="_bookmark341" w:id="507"/>
      <w:bookmarkEnd w:id="507"/>
      <w:r>
        <w:rPr>
          <w:b w:val="0"/>
        </w:rPr>
      </w:r>
      <w:r>
        <w:rPr/>
        <w:t>REGRESSION</w:t>
      </w:r>
      <w:r>
        <w:rPr>
          <w:spacing w:val="-5"/>
        </w:rPr>
        <w:t> </w:t>
      </w:r>
      <w:r>
        <w:rPr/>
        <w:t>FLUORANTHENE</w:t>
      </w:r>
    </w:p>
    <w:p>
      <w:pPr>
        <w:pStyle w:val="BodyText"/>
        <w:spacing w:before="1"/>
        <w:rPr>
          <w:b/>
        </w:rPr>
      </w:pPr>
    </w:p>
    <w:p>
      <w:pPr>
        <w:spacing w:before="1" w:after="3"/>
        <w:ind w:left="2076" w:right="0" w:firstLine="0"/>
        <w:jc w:val="left"/>
        <w:rPr>
          <w:b/>
          <w:sz w:val="16"/>
        </w:rPr>
      </w:pPr>
      <w:r>
        <w:rPr>
          <w:b/>
          <w:sz w:val="24"/>
        </w:rPr>
        <w:t>Variables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Entered/Removed</w:t>
      </w:r>
      <w:r>
        <w:rPr>
          <w:b/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0"/>
        <w:gridCol w:w="1629"/>
        <w:gridCol w:w="1087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575" w:right="99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6" w:right="116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0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173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624" w:hRule="atLeast"/>
        </w:trPr>
        <w:tc>
          <w:tcPr>
            <w:tcW w:w="864" w:type="dxa"/>
          </w:tcPr>
          <w:p>
            <w:pPr>
              <w:pStyle w:val="TableParagraph"/>
              <w:spacing w:before="18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5"/>
              <w:rPr>
                <w:sz w:val="24"/>
              </w:rPr>
            </w:pPr>
            <w:r>
              <w:rPr>
                <w:sz w:val="24"/>
              </w:rPr>
              <w:t>VAR00006,</w:t>
            </w:r>
          </w:p>
          <w:p>
            <w:pPr>
              <w:pStyle w:val="TableParagraph"/>
              <w:spacing w:line="258" w:lineRule="exact" w:before="43"/>
              <w:ind w:left="75"/>
              <w:rPr>
                <w:sz w:val="24"/>
              </w:rPr>
            </w:pPr>
            <w:r>
              <w:rPr>
                <w:sz w:val="24"/>
              </w:rPr>
              <w:t>VAR00005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79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75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75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Heading2"/>
        <w:spacing w:before="50"/>
        <w:ind w:left="3298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087"/>
        <w:gridCol w:w="1188"/>
        <w:gridCol w:w="1632"/>
        <w:gridCol w:w="1629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46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61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2" w:right="222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3" w:right="155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10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19"/>
              <w:rPr>
                <w:sz w:val="24"/>
              </w:rPr>
            </w:pPr>
            <w:r>
              <w:rPr>
                <w:sz w:val="24"/>
              </w:rPr>
              <w:t>.708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.502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900"/>
              <w:rPr>
                <w:sz w:val="24"/>
              </w:rPr>
            </w:pPr>
            <w:r>
              <w:rPr>
                <w:sz w:val="24"/>
              </w:rPr>
              <w:t>.00372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1"/>
        </w:rPr>
        <w:t> </w:t>
      </w:r>
      <w:r>
        <w:rPr/>
        <w:t>VAR00006,</w:t>
      </w:r>
      <w:r>
        <w:rPr>
          <w:spacing w:val="-2"/>
        </w:rPr>
        <w:t> </w:t>
      </w:r>
      <w:r>
        <w:rPr/>
        <w:t>VAR00005</w:t>
      </w:r>
    </w:p>
    <w:p>
      <w:pPr>
        <w:pStyle w:val="Heading2"/>
        <w:spacing w:before="42" w:after="4"/>
        <w:ind w:left="0" w:right="846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087"/>
        <w:gridCol w:w="1545"/>
        <w:gridCol w:w="1087"/>
        <w:gridCol w:w="1086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34" w:right="39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4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8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36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49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7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490"/>
              <w:rPr>
                <w:sz w:val="24"/>
              </w:rPr>
            </w:pPr>
            <w:r>
              <w:rPr>
                <w:sz w:val="24"/>
              </w:rPr>
              <w:t>1.510</w:t>
            </w:r>
          </w:p>
        </w:tc>
        <w:tc>
          <w:tcPr>
            <w:tcW w:w="108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7"/>
              <w:ind w:left="519"/>
              <w:rPr>
                <w:sz w:val="24"/>
              </w:rPr>
            </w:pPr>
            <w:r>
              <w:rPr>
                <w:sz w:val="24"/>
              </w:rPr>
              <w:t>.352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6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76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VAR00006,</w:t>
      </w:r>
      <w:r>
        <w:rPr>
          <w:spacing w:val="-2"/>
          <w:sz w:val="24"/>
        </w:rPr>
        <w:t> </w:t>
      </w:r>
      <w:r>
        <w:rPr>
          <w:sz w:val="24"/>
        </w:rPr>
        <w:t>VAR00005</w:t>
      </w:r>
    </w:p>
    <w:p>
      <w:pPr>
        <w:pStyle w:val="Heading2"/>
        <w:spacing w:before="43" w:after="4"/>
        <w:ind w:left="6359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866"/>
        <w:gridCol w:w="988"/>
        <w:gridCol w:w="1440"/>
        <w:gridCol w:w="991"/>
        <w:gridCol w:w="900"/>
        <w:gridCol w:w="1259"/>
        <w:gridCol w:w="1612"/>
      </w:tblGrid>
      <w:tr>
        <w:trPr>
          <w:trHeight w:val="624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85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342" w:right="133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142" w:right="44" w:hanging="39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99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7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87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1197" w:right="104" w:hanging="1047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24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10" w:right="71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Er-</w:t>
            </w:r>
          </w:p>
          <w:p>
            <w:pPr>
              <w:pStyle w:val="TableParagraph"/>
              <w:spacing w:line="258" w:lineRule="exact" w:before="43"/>
              <w:ind w:left="108" w:right="71"/>
              <w:jc w:val="center"/>
              <w:rPr>
                <w:sz w:val="24"/>
              </w:rPr>
            </w:pPr>
            <w:r>
              <w:rPr>
                <w:sz w:val="24"/>
              </w:rPr>
              <w:t>ror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510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328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3"/>
              <w:ind w:left="321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164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59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86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  <w:tc>
          <w:tcPr>
            <w:tcW w:w="9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3.837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12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61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VAR00005</w:t>
            </w:r>
          </w:p>
        </w:tc>
        <w:tc>
          <w:tcPr>
            <w:tcW w:w="86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-.560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-1.342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.272</w:t>
            </w:r>
          </w:p>
        </w:tc>
        <w:tc>
          <w:tcPr>
            <w:tcW w:w="12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-.076</w:t>
            </w:r>
          </w:p>
        </w:tc>
        <w:tc>
          <w:tcPr>
            <w:tcW w:w="161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VAR00006</w:t>
            </w:r>
          </w:p>
        </w:tc>
        <w:tc>
          <w:tcPr>
            <w:tcW w:w="86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-.571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-1.367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.265</w:t>
            </w:r>
          </w:p>
        </w:tc>
        <w:tc>
          <w:tcPr>
            <w:tcW w:w="12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-.075</w:t>
            </w:r>
          </w:p>
        </w:tc>
        <w:tc>
          <w:tcPr>
            <w:tcW w:w="161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VAR00004</w:t>
      </w:r>
    </w:p>
    <w:p>
      <w:pPr>
        <w:pStyle w:val="Heading2"/>
        <w:spacing w:before="48" w:after="4"/>
        <w:ind w:left="3298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087"/>
        <w:gridCol w:w="1188"/>
        <w:gridCol w:w="1632"/>
        <w:gridCol w:w="1629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6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61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2" w:right="222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223" w:right="155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5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2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519"/>
              <w:rPr>
                <w:sz w:val="24"/>
              </w:rPr>
            </w:pPr>
            <w:r>
              <w:rPr>
                <w:sz w:val="24"/>
              </w:rPr>
              <w:t>.708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708"/>
              <w:rPr>
                <w:sz w:val="24"/>
              </w:rPr>
            </w:pPr>
            <w:r>
              <w:rPr>
                <w:sz w:val="24"/>
              </w:rPr>
              <w:t>.502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900"/>
              <w:rPr>
                <w:sz w:val="24"/>
              </w:rPr>
            </w:pPr>
            <w:r>
              <w:rPr>
                <w:sz w:val="24"/>
              </w:rPr>
              <w:t>.00372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1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VAR00006,</w:t>
      </w:r>
      <w:r>
        <w:rPr>
          <w:spacing w:val="-1"/>
        </w:rPr>
        <w:t> </w:t>
      </w:r>
      <w:r>
        <w:rPr/>
        <w:t>VAR00005</w:t>
      </w:r>
    </w:p>
    <w:p>
      <w:pPr>
        <w:spacing w:after="0"/>
        <w:sectPr>
          <w:headerReference w:type="default" r:id="rId580"/>
          <w:footerReference w:type="default" r:id="rId581"/>
          <w:pgSz w:w="11910" w:h="16840"/>
          <w:pgMar w:header="1449" w:footer="1087" w:top="1700" w:bottom="1280" w:left="4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621" w:lineRule="auto" w:before="214"/>
        <w:ind w:left="2086" w:right="3947" w:firstLine="1385"/>
        <w:rPr>
          <w:sz w:val="16"/>
        </w:rPr>
      </w:pPr>
      <w:r>
        <w:rPr/>
        <w:pict>
          <v:shape style="position:absolute;margin-left:71.064003pt;margin-top:60.663124pt;width:264.45pt;height:69.850pt;mso-position-horizontal-relative:page;mso-position-vertical-relative:paragraph;z-index:1580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4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85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VAR00009,</w:t>
                        </w:r>
                      </w:p>
                      <w:p>
                        <w:pPr>
                          <w:pStyle w:val="TableParagraph"/>
                          <w:spacing w:line="258" w:lineRule="exact" w:before="43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VAR00008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42" w:id="508"/>
      <w:bookmarkEnd w:id="508"/>
      <w:r>
        <w:rPr>
          <w:b w:val="0"/>
        </w:rPr>
      </w:r>
      <w:r>
        <w:rPr/>
        <w:t>Regression</w:t>
      </w:r>
      <w:r>
        <w:rPr>
          <w:spacing w:val="-15"/>
        </w:rPr>
        <w:t> </w:t>
      </w:r>
      <w:r>
        <w:rPr/>
        <w:t>BENZO(a)ANTHRACENE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0"/>
          <w:numId w:val="77"/>
        </w:numPr>
        <w:tabs>
          <w:tab w:pos="1247" w:val="left" w:leader="none"/>
        </w:tabs>
        <w:spacing w:line="240" w:lineRule="auto" w:before="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77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1" w:after="3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5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2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536"/>
              <w:rPr>
                <w:sz w:val="24"/>
              </w:rPr>
            </w:pPr>
            <w:r>
              <w:rPr>
                <w:sz w:val="24"/>
              </w:rPr>
              <w:t>.287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708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1071"/>
              <w:rPr>
                <w:sz w:val="24"/>
              </w:rPr>
            </w:pPr>
            <w:r>
              <w:rPr>
                <w:sz w:val="24"/>
              </w:rPr>
              <w:t>-.530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27"/>
              <w:ind w:left="898"/>
              <w:rPr>
                <w:sz w:val="24"/>
              </w:rPr>
            </w:pPr>
            <w:r>
              <w:rPr>
                <w:sz w:val="24"/>
              </w:rPr>
              <w:t>.00300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VAR00009,</w:t>
      </w:r>
      <w:r>
        <w:rPr>
          <w:spacing w:val="-2"/>
        </w:rPr>
        <w:t> </w:t>
      </w:r>
      <w:r>
        <w:rPr/>
        <w:t>VAR00008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.134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.879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8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 VAR00007</w:t>
      </w:r>
    </w:p>
    <w:p>
      <w:pPr>
        <w:pStyle w:val="ListParagraph"/>
        <w:numPr>
          <w:ilvl w:val="0"/>
          <w:numId w:val="78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VAR00009,</w:t>
      </w:r>
      <w:r>
        <w:rPr>
          <w:spacing w:val="-2"/>
          <w:sz w:val="24"/>
        </w:rPr>
        <w:t> </w:t>
      </w:r>
      <w:r>
        <w:rPr>
          <w:sz w:val="24"/>
        </w:rPr>
        <w:t>VAR00008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after="4"/>
        <w:ind w:left="2921" w:right="2258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992"/>
        <w:gridCol w:w="1620"/>
        <w:gridCol w:w="1260"/>
        <w:gridCol w:w="808"/>
        <w:gridCol w:w="991"/>
        <w:gridCol w:w="1348"/>
        <w:gridCol w:w="1351"/>
      </w:tblGrid>
      <w:tr>
        <w:trPr>
          <w:trHeight w:val="943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61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1026" w:right="140" w:hanging="851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Coeffi-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cients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6" w:firstLine="36"/>
              <w:rPr>
                <w:sz w:val="24"/>
              </w:rPr>
            </w:pPr>
            <w:r>
              <w:rPr>
                <w:sz w:val="24"/>
              </w:rPr>
              <w:t>Standard-</w:t>
            </w:r>
          </w:p>
          <w:p>
            <w:pPr>
              <w:pStyle w:val="TableParagraph"/>
              <w:spacing w:line="320" w:lineRule="atLeast"/>
              <w:ind w:left="285" w:right="77" w:hanging="149"/>
              <w:rPr>
                <w:sz w:val="24"/>
              </w:rPr>
            </w:pPr>
            <w:r>
              <w:rPr>
                <w:sz w:val="24"/>
              </w:rPr>
              <w:t>ized Coef-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8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9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1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69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934" w:right="126" w:hanging="764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40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44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419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363" w:right="304" w:firstLine="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359" w:right="299" w:firstLine="2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38" w:hRule="atLeast"/>
        </w:trPr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870"/>
              <w:rPr>
                <w:sz w:val="24"/>
              </w:rPr>
            </w:pPr>
            <w:r>
              <w:rPr>
                <w:sz w:val="24"/>
              </w:rPr>
              <w:t>(Con-</w:t>
            </w:r>
          </w:p>
        </w:tc>
        <w:tc>
          <w:tcPr>
            <w:tcW w:w="99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1.404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.255</w:t>
            </w:r>
          </w:p>
        </w:tc>
        <w:tc>
          <w:tcPr>
            <w:tcW w:w="13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-.007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</w:tr>
      <w:tr>
        <w:trPr>
          <w:trHeight w:val="327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870"/>
              <w:rPr>
                <w:sz w:val="24"/>
              </w:rPr>
            </w:pPr>
            <w:r>
              <w:rPr>
                <w:sz w:val="24"/>
              </w:rPr>
              <w:t>stant)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line="64" w:lineRule="auto" w:before="95"/>
              <w:ind w:right="136"/>
              <w:jc w:val="right"/>
              <w:rPr>
                <w:sz w:val="24"/>
              </w:rPr>
            </w:pPr>
            <w:r>
              <w:rPr>
                <w:position w:val="-15"/>
                <w:sz w:val="24"/>
              </w:rPr>
              <w:t>1</w:t>
              <w:tab/>
            </w:r>
            <w:r>
              <w:rPr>
                <w:sz w:val="24"/>
              </w:rPr>
              <w:t>VAR00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-.002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-.026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-.037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.973</w:t>
            </w: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-.158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0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.155</w:t>
            </w:r>
          </w:p>
        </w:tc>
      </w:tr>
      <w:tr>
        <w:trPr>
          <w:trHeight w:val="339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70"/>
              <w:rPr>
                <w:sz w:val="24"/>
              </w:rPr>
            </w:pPr>
            <w:r>
              <w:rPr>
                <w:sz w:val="24"/>
              </w:rPr>
              <w:t>008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VAR00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-.004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-.302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-.433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.694</w:t>
            </w: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</w:tr>
      <w:tr>
        <w:trPr>
          <w:trHeight w:val="297" w:hRule="atLeast"/>
        </w:trPr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line="261" w:lineRule="exact" w:before="16"/>
              <w:ind w:left="870"/>
              <w:rPr>
                <w:sz w:val="24"/>
              </w:rPr>
            </w:pPr>
            <w:r>
              <w:rPr>
                <w:sz w:val="24"/>
              </w:rPr>
              <w:t>009</w:t>
            </w:r>
          </w:p>
        </w:tc>
        <w:tc>
          <w:tcPr>
            <w:tcW w:w="99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VAR00007</w:t>
      </w:r>
    </w:p>
    <w:p>
      <w:pPr>
        <w:spacing w:after="0"/>
        <w:sectPr>
          <w:headerReference w:type="default" r:id="rId582"/>
          <w:footerReference w:type="default" r:id="rId583"/>
          <w:pgSz w:w="11910" w:h="16840"/>
          <w:pgMar w:header="1449" w:footer="1087" w:top="1700" w:bottom="1280" w:left="4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516" w:lineRule="auto" w:before="217"/>
        <w:ind w:left="2086" w:right="3775" w:firstLine="1217"/>
        <w:rPr>
          <w:sz w:val="16"/>
        </w:rPr>
      </w:pPr>
      <w:r>
        <w:rPr/>
        <w:pict>
          <v:shape style="position:absolute;margin-left:71.064003pt;margin-top:54.573124pt;width:264.45pt;height:70pt;mso-position-horizontal-relative:page;mso-position-vertical-relative:paragraph;z-index:1580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VAR00012,</w:t>
                        </w:r>
                      </w:p>
                      <w:p>
                        <w:pPr>
                          <w:pStyle w:val="TableParagraph"/>
                          <w:spacing w:line="261" w:lineRule="exact" w:before="43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VAR00011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43" w:id="509"/>
      <w:bookmarkEnd w:id="509"/>
      <w:r>
        <w:rPr>
          <w:b w:val="0"/>
        </w:rPr>
      </w:r>
      <w:r>
        <w:rPr/>
        <w:t>Regression</w:t>
      </w:r>
      <w:r>
        <w:rPr>
          <w:spacing w:val="-9"/>
        </w:rPr>
        <w:t> </w:t>
      </w:r>
      <w:r>
        <w:rPr/>
        <w:t>BENZO(b)FLUORANTHENE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79"/>
        </w:numPr>
        <w:tabs>
          <w:tab w:pos="1247" w:val="left" w:leader="none"/>
        </w:tabs>
        <w:spacing w:line="240" w:lineRule="auto" w:before="222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79"/>
        </w:numPr>
        <w:tabs>
          <w:tab w:pos="1261" w:val="left" w:leader="none"/>
        </w:tabs>
        <w:spacing w:line="240" w:lineRule="auto" w:before="45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1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9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.591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.349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-.085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.00340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1"/>
        </w:rPr>
        <w:t> </w:t>
      </w:r>
      <w:r>
        <w:rPr/>
        <w:t>VAR00012,</w:t>
      </w:r>
      <w:r>
        <w:rPr>
          <w:spacing w:val="-2"/>
        </w:rPr>
        <w:t> </w:t>
      </w:r>
      <w:r>
        <w:rPr/>
        <w:t>VAR00011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6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.804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.525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80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80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VAR00012,</w:t>
      </w:r>
      <w:r>
        <w:rPr>
          <w:spacing w:val="-2"/>
          <w:sz w:val="24"/>
        </w:rPr>
        <w:t> </w:t>
      </w:r>
      <w:r>
        <w:rPr>
          <w:sz w:val="24"/>
        </w:rPr>
        <w:t>VAR00011</w:t>
      </w:r>
    </w:p>
    <w:p>
      <w:pPr>
        <w:pStyle w:val="BodyText"/>
        <w:spacing w:before="7"/>
        <w:rPr>
          <w:sz w:val="34"/>
        </w:rPr>
      </w:pPr>
    </w:p>
    <w:p>
      <w:pPr>
        <w:pStyle w:val="Heading2"/>
        <w:spacing w:after="3"/>
        <w:ind w:left="2830" w:right="2258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900"/>
        <w:gridCol w:w="1168"/>
        <w:gridCol w:w="1531"/>
        <w:gridCol w:w="988"/>
        <w:gridCol w:w="811"/>
        <w:gridCol w:w="1348"/>
        <w:gridCol w:w="1440"/>
      </w:tblGrid>
      <w:tr>
        <w:trPr>
          <w:trHeight w:val="535" w:hRule="atLeast"/>
        </w:trPr>
        <w:tc>
          <w:tcPr>
            <w:tcW w:w="1891" w:type="dxa"/>
            <w:vMerge w:val="restart"/>
          </w:tcPr>
          <w:p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06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/>
              <w:ind w:left="261" w:right="227"/>
              <w:jc w:val="center"/>
              <w:rPr>
                <w:sz w:val="24"/>
              </w:rPr>
            </w:pPr>
            <w:r>
              <w:rPr>
                <w:sz w:val="24"/>
              </w:rPr>
              <w:t>Unstandardized</w:t>
            </w:r>
          </w:p>
          <w:p>
            <w:pPr>
              <w:pStyle w:val="TableParagraph"/>
              <w:spacing w:line="251" w:lineRule="exact"/>
              <w:ind w:left="258" w:right="227"/>
              <w:jc w:val="center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5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Standardized</w:t>
            </w:r>
          </w:p>
          <w:p>
            <w:pPr>
              <w:pStyle w:val="TableParagraph"/>
              <w:spacing w:line="251" w:lineRule="exact"/>
              <w:ind w:left="188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98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/>
              <w:ind w:left="91" w:right="46"/>
              <w:jc w:val="center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  <w:p>
            <w:pPr>
              <w:pStyle w:val="TableParagraph"/>
              <w:spacing w:line="251" w:lineRule="exact"/>
              <w:ind w:left="91" w:right="46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557" w:hRule="atLeast"/>
        </w:trPr>
        <w:tc>
          <w:tcPr>
            <w:tcW w:w="1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34" w:right="496"/>
              <w:jc w:val="center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atLeast"/>
              <w:ind w:left="365" w:right="302" w:firstLine="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70" w:lineRule="atLeast"/>
              <w:ind w:left="407" w:right="340" w:firstLine="2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272" w:hRule="atLeast"/>
        </w:trPr>
        <w:tc>
          <w:tcPr>
            <w:tcW w:w="189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870"/>
              <w:rPr>
                <w:sz w:val="24"/>
              </w:rPr>
            </w:pPr>
            <w:r>
              <w:rPr>
                <w:sz w:val="24"/>
              </w:rPr>
              <w:t>(Con-</w:t>
            </w:r>
          </w:p>
        </w:tc>
        <w:tc>
          <w:tcPr>
            <w:tcW w:w="90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left="407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1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53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2.096</w:t>
            </w:r>
          </w:p>
        </w:tc>
        <w:tc>
          <w:tcPr>
            <w:tcW w:w="8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13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-.003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</w:tr>
      <w:tr>
        <w:trPr>
          <w:trHeight w:val="282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870"/>
              <w:rPr>
                <w:sz w:val="24"/>
              </w:rPr>
            </w:pPr>
            <w:r>
              <w:rPr>
                <w:sz w:val="24"/>
              </w:rPr>
              <w:t>stant)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8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line="45" w:lineRule="auto" w:before="95"/>
              <w:ind w:right="107"/>
              <w:jc w:val="right"/>
              <w:rPr>
                <w:sz w:val="24"/>
              </w:rPr>
            </w:pPr>
            <w:r>
              <w:rPr>
                <w:position w:val="-13"/>
                <w:sz w:val="24"/>
              </w:rPr>
              <w:t>1</w:t>
              <w:tab/>
            </w:r>
            <w:r>
              <w:rPr>
                <w:sz w:val="24"/>
              </w:rPr>
              <w:t>VAR000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left="328"/>
              <w:rPr>
                <w:sz w:val="24"/>
              </w:rPr>
            </w:pPr>
            <w:r>
              <w:rPr>
                <w:sz w:val="24"/>
              </w:rPr>
              <w:t>-.069</w:t>
            </w: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.060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-.703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-1.164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.329</w:t>
            </w: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-.260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1" w:lineRule="exact" w:before="27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</w:tr>
      <w:tr>
        <w:trPr>
          <w:trHeight w:val="296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850" w:right="71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VAR000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left="407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.214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.353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.747</w:t>
            </w:r>
          </w:p>
        </w:tc>
        <w:tc>
          <w:tcPr>
            <w:tcW w:w="13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-.025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1" w:lineRule="exact" w:before="15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</w:tr>
      <w:tr>
        <w:trPr>
          <w:trHeight w:val="275" w:hRule="atLeast"/>
        </w:trPr>
        <w:tc>
          <w:tcPr>
            <w:tcW w:w="1891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850" w:right="7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VAR00010</w:t>
      </w:r>
    </w:p>
    <w:p>
      <w:pPr>
        <w:spacing w:after="0"/>
        <w:sectPr>
          <w:headerReference w:type="default" r:id="rId584"/>
          <w:footerReference w:type="default" r:id="rId585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line="628" w:lineRule="auto" w:before="90"/>
        <w:ind w:left="4570" w:right="3776" w:hanging="1268"/>
      </w:pPr>
      <w:r>
        <w:rPr/>
        <w:pict>
          <v:shape style="position:absolute;margin-left:72.024002pt;margin-top:55.423115pt;width:411.8pt;height:50.05pt;mso-position-horizontal-relative:page;mso-position-vertical-relative:paragraph;z-index:-35621376" type="#_x0000_t202" filled="false" stroked="true" strokeweight="1.92pt" strokecolor="#000000">
            <v:textbox inset="0,0,0,0">
              <w:txbxContent>
                <w:p>
                  <w:pPr>
                    <w:pStyle w:val="BodyText"/>
                    <w:spacing w:line="320" w:lineRule="exact" w:before="2"/>
                    <w:ind w:left="59" w:right="60"/>
                  </w:pPr>
                  <w:r>
                    <w:rPr/>
                    <w:t>For models with dependent variable VAR00001, the following variables are con-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stants or have missing correlations: VAR00003. They will be deleted from the anal-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ysis.</w:t>
                  </w:r>
                </w:p>
              </w:txbxContent>
            </v:textbox>
            <v:stroke dashstyle="solid"/>
            <w10:wrap type="none"/>
          </v:shape>
        </w:pict>
      </w:r>
      <w:bookmarkStart w:name="_bookmark344" w:id="510"/>
      <w:bookmarkEnd w:id="510"/>
      <w:r>
        <w:rPr>
          <w:b w:val="0"/>
        </w:rPr>
      </w:r>
      <w:r>
        <w:rPr/>
        <w:t>Regression</w:t>
      </w:r>
      <w:r>
        <w:rPr>
          <w:spacing w:val="-9"/>
        </w:rPr>
        <w:t> </w:t>
      </w:r>
      <w:r>
        <w:rPr/>
        <w:t>BENZO(k)FLUORANTHENE</w:t>
      </w:r>
      <w:r>
        <w:rPr>
          <w:spacing w:val="-57"/>
        </w:rPr>
        <w:t> </w:t>
      </w:r>
      <w:r>
        <w:rPr/>
        <w:t>Warnings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93"/>
        <w:ind w:left="908" w:right="6360" w:firstLine="0"/>
        <w:jc w:val="right"/>
        <w:rPr>
          <w:b/>
          <w:sz w:val="16"/>
        </w:rPr>
      </w:pPr>
      <w:r>
        <w:rPr>
          <w:b/>
          <w:sz w:val="24"/>
        </w:rPr>
        <w:t>Variables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Entered/Removed</w:t>
      </w:r>
      <w:r>
        <w:rPr>
          <w:b/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3"/>
        <w:gridCol w:w="1630"/>
        <w:gridCol w:w="1105"/>
      </w:tblGrid>
      <w:tr>
        <w:trPr>
          <w:trHeight w:val="637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577" w:right="100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5" w:right="118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1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181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312" w:hRule="atLeast"/>
        </w:trPr>
        <w:tc>
          <w:tcPr>
            <w:tcW w:w="864" w:type="dxa"/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VAR00002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7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81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81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/>
        <w:ind w:left="908" w:right="6398"/>
        <w:jc w:val="right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9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.018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-.250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.00509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1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VAR00002</w:t>
      </w:r>
    </w:p>
    <w:p>
      <w:pPr>
        <w:pStyle w:val="BodyText"/>
        <w:rPr>
          <w:sz w:val="20"/>
        </w:rPr>
      </w:pPr>
    </w:p>
    <w:p>
      <w:pPr>
        <w:pStyle w:val="Heading2"/>
        <w:spacing w:before="214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6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.973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82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VAR00001</w:t>
      </w:r>
    </w:p>
    <w:p>
      <w:pPr>
        <w:pStyle w:val="ListParagraph"/>
        <w:numPr>
          <w:ilvl w:val="0"/>
          <w:numId w:val="82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2"/>
          <w:sz w:val="24"/>
        </w:rPr>
        <w:t> </w:t>
      </w:r>
      <w:r>
        <w:rPr>
          <w:sz w:val="24"/>
        </w:rPr>
        <w:t>VAR00002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323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866"/>
        <w:gridCol w:w="1168"/>
        <w:gridCol w:w="1351"/>
        <w:gridCol w:w="808"/>
        <w:gridCol w:w="631"/>
        <w:gridCol w:w="1079"/>
        <w:gridCol w:w="1168"/>
      </w:tblGrid>
      <w:tr>
        <w:trPr>
          <w:trHeight w:val="946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03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7"/>
              <w:ind w:left="431" w:right="224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09" w:right="68" w:hanging="4"/>
              <w:jc w:val="center"/>
              <w:rPr>
                <w:sz w:val="24"/>
              </w:rPr>
            </w:pPr>
            <w:r>
              <w:rPr>
                <w:sz w:val="24"/>
              </w:rPr>
              <w:t>Standard-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Coeffi-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cients</w:t>
            </w:r>
          </w:p>
        </w:tc>
        <w:tc>
          <w:tcPr>
            <w:tcW w:w="8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3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3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24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7"/>
              <w:ind w:left="483" w:right="190" w:hanging="238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30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2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464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240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6"/>
              <w:ind w:left="231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30"/>
              <w:ind w:left="294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6"/>
              <w:ind w:left="273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674" w:hRule="atLeast"/>
        </w:trPr>
        <w:tc>
          <w:tcPr>
            <w:tcW w:w="2105" w:type="dxa"/>
          </w:tcPr>
          <w:p>
            <w:pPr>
              <w:pStyle w:val="TableParagraph"/>
              <w:spacing w:line="228" w:lineRule="exact" w:before="36"/>
              <w:ind w:left="870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  <w:p>
            <w:pPr>
              <w:pStyle w:val="TableParagraph"/>
              <w:spacing w:line="180" w:lineRule="exact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10" w:lineRule="exact"/>
              <w:ind w:left="870"/>
              <w:rPr>
                <w:sz w:val="24"/>
              </w:rPr>
            </w:pPr>
            <w:r>
              <w:rPr>
                <w:sz w:val="24"/>
              </w:rPr>
              <w:t>VAR00002</w:t>
            </w:r>
          </w:p>
        </w:tc>
        <w:tc>
          <w:tcPr>
            <w:tcW w:w="8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71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>
            <w:pPr>
              <w:pStyle w:val="TableParagraph"/>
              <w:spacing w:line="258" w:lineRule="exact" w:before="84"/>
              <w:ind w:left="371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1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689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>
            <w:pPr>
              <w:pStyle w:val="TableParagraph"/>
              <w:spacing w:line="258" w:lineRule="exact" w:before="84"/>
              <w:ind w:left="689"/>
              <w:rPr>
                <w:sz w:val="24"/>
              </w:rPr>
            </w:pPr>
            <w:r>
              <w:rPr>
                <w:sz w:val="24"/>
              </w:rPr>
              <w:t>.279</w:t>
            </w:r>
          </w:p>
        </w:tc>
        <w:tc>
          <w:tcPr>
            <w:tcW w:w="13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870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8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10"/>
              <w:rPr>
                <w:sz w:val="24"/>
              </w:rPr>
            </w:pPr>
            <w:r>
              <w:rPr>
                <w:sz w:val="24"/>
              </w:rPr>
              <w:t>1.021</w:t>
            </w:r>
          </w:p>
          <w:p>
            <w:pPr>
              <w:pStyle w:val="TableParagraph"/>
              <w:spacing w:line="258" w:lineRule="exact" w:before="84"/>
              <w:ind w:left="330"/>
              <w:rPr>
                <w:sz w:val="24"/>
              </w:rPr>
            </w:pPr>
            <w:r>
              <w:rPr>
                <w:sz w:val="24"/>
              </w:rPr>
              <w:t>.036</w:t>
            </w:r>
          </w:p>
        </w:tc>
        <w:tc>
          <w:tcPr>
            <w:tcW w:w="6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51"/>
              <w:rPr>
                <w:sz w:val="24"/>
              </w:rPr>
            </w:pPr>
            <w:r>
              <w:rPr>
                <w:sz w:val="24"/>
              </w:rPr>
              <w:t>.365</w:t>
            </w:r>
          </w:p>
          <w:p>
            <w:pPr>
              <w:pStyle w:val="TableParagraph"/>
              <w:spacing w:line="258" w:lineRule="exact" w:before="84"/>
              <w:ind w:left="151"/>
              <w:rPr>
                <w:sz w:val="24"/>
              </w:rPr>
            </w:pPr>
            <w:r>
              <w:rPr>
                <w:sz w:val="24"/>
              </w:rPr>
              <w:t>.973</w:t>
            </w:r>
          </w:p>
        </w:tc>
        <w:tc>
          <w:tcPr>
            <w:tcW w:w="107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524"/>
              <w:rPr>
                <w:sz w:val="24"/>
              </w:rPr>
            </w:pPr>
            <w:r>
              <w:rPr>
                <w:sz w:val="24"/>
              </w:rPr>
              <w:t>-.005</w:t>
            </w:r>
          </w:p>
          <w:p>
            <w:pPr>
              <w:pStyle w:val="TableParagraph"/>
              <w:spacing w:line="258" w:lineRule="exact" w:before="84"/>
              <w:ind w:left="524"/>
              <w:rPr>
                <w:sz w:val="24"/>
              </w:rPr>
            </w:pPr>
            <w:r>
              <w:rPr>
                <w:sz w:val="24"/>
              </w:rPr>
              <w:t>-.765</w:t>
            </w:r>
          </w:p>
        </w:tc>
        <w:tc>
          <w:tcPr>
            <w:tcW w:w="1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683"/>
              <w:rPr>
                <w:sz w:val="24"/>
              </w:rPr>
            </w:pPr>
            <w:r>
              <w:rPr>
                <w:sz w:val="24"/>
              </w:rPr>
              <w:t>.011</w:t>
            </w:r>
          </w:p>
          <w:p>
            <w:pPr>
              <w:pStyle w:val="TableParagraph"/>
              <w:spacing w:line="258" w:lineRule="exact" w:before="84"/>
              <w:ind w:left="683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VAR00001</w:t>
      </w:r>
    </w:p>
    <w:p>
      <w:pPr>
        <w:spacing w:after="0"/>
        <w:sectPr>
          <w:headerReference w:type="default" r:id="rId586"/>
          <w:footerReference w:type="default" r:id="rId587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line="516" w:lineRule="auto" w:before="90"/>
        <w:ind w:left="2086" w:right="4307" w:firstLine="1745"/>
        <w:rPr>
          <w:sz w:val="16"/>
        </w:rPr>
      </w:pPr>
      <w:r>
        <w:rPr/>
        <w:pict>
          <v:shape style="position:absolute;margin-left:71.064003pt;margin-top:48.223114pt;width:264.45pt;height:70pt;mso-position-horizontal-relative:page;mso-position-vertical-relative:paragraph;z-index:15808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633"/>
                    <w:gridCol w:w="1630"/>
                    <w:gridCol w:w="1105"/>
                  </w:tblGrid>
                  <w:tr>
                    <w:trPr>
                      <w:trHeight w:val="63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577" w:right="100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 En-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tered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95" w:right="118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moved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9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VAR00006,</w:t>
                        </w:r>
                      </w:p>
                      <w:p>
                        <w:pPr>
                          <w:pStyle w:val="TableParagraph"/>
                          <w:spacing w:line="258" w:lineRule="exact" w:before="45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VAR00005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0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45" w:id="511"/>
      <w:bookmarkEnd w:id="511"/>
      <w:r>
        <w:rPr>
          <w:b w:val="0"/>
        </w:rPr>
      </w:r>
      <w:r>
        <w:rPr/>
        <w:t>Regression</w:t>
      </w:r>
      <w:r>
        <w:rPr>
          <w:spacing w:val="-15"/>
        </w:rPr>
        <w:t> </w:t>
      </w:r>
      <w:r>
        <w:rPr/>
        <w:t>BENZO(a)PYRENE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83"/>
        </w:numPr>
        <w:tabs>
          <w:tab w:pos="1247" w:val="left" w:leader="none"/>
        </w:tabs>
        <w:spacing w:line="240" w:lineRule="auto" w:before="224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83"/>
        </w:numPr>
        <w:tabs>
          <w:tab w:pos="1261" w:val="left" w:leader="none"/>
        </w:tabs>
        <w:spacing w:line="240" w:lineRule="auto" w:before="44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6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12" w:hRule="atLeast"/>
        </w:trPr>
        <w:tc>
          <w:tcPr>
            <w:tcW w:w="864" w:type="dxa"/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.160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-.624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.00193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VAR00006,</w:t>
      </w:r>
      <w:r>
        <w:rPr>
          <w:spacing w:val="-2"/>
        </w:rPr>
        <w:t> </w:t>
      </w:r>
      <w:r>
        <w:rPr/>
        <w:t>VAR00005</w:t>
      </w:r>
    </w:p>
    <w:p>
      <w:pPr>
        <w:pStyle w:val="Heading2"/>
        <w:spacing w:before="45"/>
        <w:ind w:left="4834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.962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84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VAR00004</w:t>
      </w:r>
    </w:p>
    <w:p>
      <w:pPr>
        <w:pStyle w:val="ListParagraph"/>
        <w:numPr>
          <w:ilvl w:val="0"/>
          <w:numId w:val="84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VAR00006,</w:t>
      </w:r>
      <w:r>
        <w:rPr>
          <w:spacing w:val="-2"/>
          <w:sz w:val="24"/>
        </w:rPr>
        <w:t> </w:t>
      </w:r>
      <w:r>
        <w:rPr>
          <w:sz w:val="24"/>
        </w:rPr>
        <w:t>VAR00005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after="4"/>
        <w:ind w:left="4945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595"/>
        <w:gridCol w:w="991"/>
        <w:gridCol w:w="1349"/>
        <w:gridCol w:w="811"/>
        <w:gridCol w:w="720"/>
        <w:gridCol w:w="1081"/>
        <w:gridCol w:w="1614"/>
      </w:tblGrid>
      <w:tr>
        <w:trPr>
          <w:trHeight w:val="943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8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17" w:hanging="17"/>
              <w:rPr>
                <w:sz w:val="24"/>
              </w:rPr>
            </w:pPr>
            <w:r>
              <w:rPr>
                <w:sz w:val="24"/>
              </w:rPr>
              <w:t>Unstandard-</w:t>
            </w:r>
          </w:p>
          <w:p>
            <w:pPr>
              <w:pStyle w:val="TableParagraph"/>
              <w:spacing w:line="320" w:lineRule="atLeast"/>
              <w:ind w:left="513" w:right="177" w:hanging="296"/>
              <w:rPr>
                <w:sz w:val="24"/>
              </w:rPr>
            </w:pPr>
            <w:r>
              <w:rPr>
                <w:sz w:val="24"/>
              </w:rPr>
              <w:t>ized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Coeffi-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cients</w:t>
            </w:r>
          </w:p>
        </w:tc>
        <w:tc>
          <w:tcPr>
            <w:tcW w:w="1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08" w:firstLine="108"/>
              <w:rPr>
                <w:sz w:val="24"/>
              </w:rPr>
            </w:pPr>
            <w:r>
              <w:rPr>
                <w:sz w:val="24"/>
              </w:rPr>
              <w:t>Standard-</w:t>
            </w:r>
          </w:p>
          <w:p>
            <w:pPr>
              <w:pStyle w:val="TableParagraph"/>
              <w:spacing w:line="320" w:lineRule="atLeast"/>
              <w:ind w:left="403" w:right="49" w:hanging="296"/>
              <w:rPr>
                <w:sz w:val="24"/>
              </w:rPr>
            </w:pPr>
            <w:r>
              <w:rPr>
                <w:sz w:val="24"/>
              </w:rPr>
              <w:t>ized Coeffi-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cients</w:t>
            </w:r>
          </w:p>
        </w:tc>
        <w:tc>
          <w:tcPr>
            <w:tcW w:w="81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8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69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4"/>
              <w:ind w:left="930" w:right="127" w:hanging="764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40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362" w:right="75" w:hanging="233"/>
              <w:rPr>
                <w:sz w:val="24"/>
              </w:rPr>
            </w:pPr>
            <w:r>
              <w:rPr>
                <w:sz w:val="24"/>
              </w:rPr>
              <w:t>Std. 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ror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463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228" w:right="172" w:firstLine="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40"/>
              <w:ind w:left="16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44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4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59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2" w:right="20"/>
              <w:jc w:val="center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3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4.453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10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61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</w:tr>
      <w:tr>
        <w:trPr>
          <w:trHeight w:val="373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line="88" w:lineRule="auto" w:before="90"/>
              <w:ind w:right="81"/>
              <w:jc w:val="right"/>
              <w:rPr>
                <w:sz w:val="24"/>
              </w:rPr>
            </w:pPr>
            <w:r>
              <w:rPr>
                <w:position w:val="-15"/>
                <w:sz w:val="24"/>
              </w:rPr>
              <w:t>1</w:t>
              <w:tab/>
            </w:r>
            <w:r>
              <w:rPr>
                <w:sz w:val="24"/>
              </w:rPr>
              <w:t>VAR00005</w:t>
            </w:r>
          </w:p>
        </w:tc>
        <w:tc>
          <w:tcPr>
            <w:tcW w:w="59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82" w:right="20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.038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-.003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-.005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.996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-.121</w:t>
            </w: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.120</w:t>
            </w:r>
          </w:p>
        </w:tc>
      </w:tr>
      <w:tr>
        <w:trPr>
          <w:trHeight w:val="636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before="19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VAR00006</w:t>
            </w:r>
          </w:p>
        </w:tc>
        <w:tc>
          <w:tcPr>
            <w:tcW w:w="59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8" w:lineRule="exact" w:before="4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-.161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-.273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.802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-.028</w:t>
            </w:r>
          </w:p>
        </w:tc>
        <w:tc>
          <w:tcPr>
            <w:tcW w:w="161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VAR00004</w:t>
      </w:r>
    </w:p>
    <w:p>
      <w:pPr>
        <w:spacing w:after="0"/>
        <w:sectPr>
          <w:headerReference w:type="default" r:id="rId588"/>
          <w:footerReference w:type="default" r:id="rId589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0"/>
        <w:ind w:left="0" w:right="479"/>
        <w:jc w:val="center"/>
      </w:pPr>
      <w:bookmarkStart w:name="_bookmark346" w:id="512"/>
      <w:bookmarkEnd w:id="512"/>
      <w:r>
        <w:rPr>
          <w:b w:val="0"/>
        </w:rPr>
      </w:r>
      <w:r>
        <w:rPr/>
        <w:t>Regression</w:t>
      </w:r>
      <w:r>
        <w:rPr>
          <w:spacing w:val="-7"/>
        </w:rPr>
        <w:t> </w:t>
      </w:r>
      <w:r>
        <w:rPr/>
        <w:t>INDENOL(1,2,3,cd)PYRENE</w:t>
      </w:r>
    </w:p>
    <w:p>
      <w:pPr>
        <w:pStyle w:val="BodyText"/>
        <w:rPr>
          <w:b/>
          <w:sz w:val="27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Regression</w:t>
      </w:r>
    </w:p>
    <w:p>
      <w:pPr>
        <w:pStyle w:val="Heading2"/>
        <w:spacing w:before="40"/>
        <w:ind w:left="2083"/>
        <w:rPr>
          <w:sz w:val="16"/>
        </w:rPr>
      </w:pPr>
      <w:r>
        <w:rPr/>
        <w:t>Variables</w:t>
      </w:r>
      <w:r>
        <w:rPr>
          <w:spacing w:val="-2"/>
        </w:rPr>
        <w:t> </w:t>
      </w:r>
      <w:r>
        <w:rPr/>
        <w:t>Entered/Removed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0"/>
        <w:gridCol w:w="1629"/>
        <w:gridCol w:w="1104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575" w:right="99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6" w:right="116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1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182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630" w:hRule="atLeast"/>
        </w:trPr>
        <w:tc>
          <w:tcPr>
            <w:tcW w:w="864" w:type="dxa"/>
          </w:tcPr>
          <w:p>
            <w:pPr>
              <w:pStyle w:val="TableParagraph"/>
              <w:spacing w:before="19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75"/>
              <w:rPr>
                <w:sz w:val="24"/>
              </w:rPr>
            </w:pPr>
            <w:r>
              <w:rPr>
                <w:sz w:val="24"/>
              </w:rPr>
              <w:t>VAR00009,</w:t>
            </w:r>
          </w:p>
          <w:p>
            <w:pPr>
              <w:pStyle w:val="TableParagraph"/>
              <w:spacing w:line="261" w:lineRule="exact" w:before="43"/>
              <w:ind w:left="75"/>
              <w:rPr>
                <w:sz w:val="24"/>
              </w:rPr>
            </w:pPr>
            <w:r>
              <w:rPr>
                <w:sz w:val="24"/>
              </w:rPr>
              <w:t>VAR00008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79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85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85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Heading2"/>
        <w:spacing w:before="48"/>
        <w:ind w:left="3305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104"/>
        <w:gridCol w:w="1189"/>
        <w:gridCol w:w="1633"/>
        <w:gridCol w:w="1630"/>
      </w:tblGrid>
      <w:tr>
        <w:trPr>
          <w:trHeight w:val="636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1" w:right="224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1" w:right="158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12" w:hRule="atLeast"/>
        </w:trPr>
        <w:tc>
          <w:tcPr>
            <w:tcW w:w="864" w:type="dxa"/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536"/>
              <w:rPr>
                <w:sz w:val="24"/>
              </w:rPr>
            </w:pPr>
            <w:r>
              <w:rPr>
                <w:sz w:val="24"/>
              </w:rPr>
              <w:t>.606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.367</w:t>
            </w:r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1071"/>
              <w:rPr>
                <w:sz w:val="24"/>
              </w:rPr>
            </w:pPr>
            <w:r>
              <w:rPr>
                <w:sz w:val="24"/>
              </w:rPr>
              <w:t>-.054</w:t>
            </w:r>
          </w:p>
        </w:tc>
        <w:tc>
          <w:tcPr>
            <w:tcW w:w="16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898"/>
              <w:rPr>
                <w:sz w:val="24"/>
              </w:rPr>
            </w:pPr>
            <w:r>
              <w:rPr>
                <w:sz w:val="24"/>
              </w:rPr>
              <w:t>.00830</w:t>
            </w:r>
          </w:p>
        </w:tc>
      </w:tr>
    </w:tbl>
    <w:p>
      <w:pPr>
        <w:pStyle w:val="BodyText"/>
        <w:spacing w:before="37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2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VAR00009,</w:t>
      </w:r>
      <w:r>
        <w:rPr>
          <w:spacing w:val="-2"/>
        </w:rPr>
        <w:t> </w:t>
      </w:r>
      <w:r>
        <w:rPr/>
        <w:t>VAR00008</w:t>
      </w:r>
    </w:p>
    <w:p>
      <w:pPr>
        <w:pStyle w:val="Heading2"/>
        <w:spacing w:before="45"/>
        <w:ind w:left="0" w:right="798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104"/>
        <w:gridCol w:w="1545"/>
        <w:gridCol w:w="1104"/>
        <w:gridCol w:w="1103"/>
      </w:tblGrid>
      <w:tr>
        <w:trPr>
          <w:trHeight w:val="634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41" w:right="40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26"/>
              <w:rPr>
                <w:sz w:val="24"/>
              </w:rPr>
            </w:pPr>
            <w:r>
              <w:rPr>
                <w:sz w:val="24"/>
              </w:rPr>
              <w:t>.871</w:t>
            </w:r>
          </w:p>
        </w:tc>
        <w:tc>
          <w:tcPr>
            <w:tcW w:w="11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35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86"/>
        </w:numPr>
        <w:tabs>
          <w:tab w:pos="1247" w:val="left" w:leader="none"/>
        </w:tabs>
        <w:spacing w:line="240" w:lineRule="auto" w:before="40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VAR00007</w:t>
      </w:r>
    </w:p>
    <w:p>
      <w:pPr>
        <w:pStyle w:val="ListParagraph"/>
        <w:numPr>
          <w:ilvl w:val="0"/>
          <w:numId w:val="86"/>
        </w:numPr>
        <w:tabs>
          <w:tab w:pos="1261" w:val="left" w:leader="none"/>
        </w:tabs>
        <w:spacing w:line="240" w:lineRule="auto" w:before="43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VAR00009,</w:t>
      </w:r>
      <w:r>
        <w:rPr>
          <w:spacing w:val="-2"/>
          <w:sz w:val="24"/>
        </w:rPr>
        <w:t> </w:t>
      </w:r>
      <w:r>
        <w:rPr>
          <w:sz w:val="24"/>
        </w:rPr>
        <w:t>VAR00008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spacing w:after="4"/>
        <w:ind w:left="4004" w:right="1920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775"/>
        <w:gridCol w:w="1080"/>
        <w:gridCol w:w="1620"/>
        <w:gridCol w:w="811"/>
        <w:gridCol w:w="809"/>
        <w:gridCol w:w="1080"/>
        <w:gridCol w:w="1080"/>
      </w:tblGrid>
      <w:tr>
        <w:trPr>
          <w:trHeight w:val="624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855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342" w:right="134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232" w:right="136" w:hanging="41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81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2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37" w:right="151" w:hanging="240"/>
              <w:rPr>
                <w:sz w:val="24"/>
              </w:rPr>
            </w:pPr>
            <w:r>
              <w:rPr>
                <w:sz w:val="24"/>
              </w:rPr>
              <w:t>95.0%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24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56" w:right="118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Er-</w:t>
            </w:r>
          </w:p>
          <w:p>
            <w:pPr>
              <w:pStyle w:val="TableParagraph"/>
              <w:spacing w:line="258" w:lineRule="exact" w:before="43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ror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579" w:right="541"/>
              <w:jc w:val="center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238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3"/>
              <w:ind w:left="229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245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3"/>
              <w:ind w:left="224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59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77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2.493</w:t>
            </w:r>
          </w:p>
        </w:tc>
        <w:tc>
          <w:tcPr>
            <w:tcW w:w="8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-.003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VAR00008</w:t>
            </w:r>
          </w:p>
        </w:tc>
        <w:tc>
          <w:tcPr>
            <w:tcW w:w="77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-.284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-.687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-1.302</w:t>
            </w:r>
          </w:p>
        </w:tc>
        <w:tc>
          <w:tcPr>
            <w:tcW w:w="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.284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-.979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.411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VAR00009</w:t>
            </w:r>
          </w:p>
        </w:tc>
        <w:tc>
          <w:tcPr>
            <w:tcW w:w="77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.041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.437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  <w:tc>
          <w:tcPr>
            <w:tcW w:w="8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.468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-.116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.198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VAR00007</w:t>
      </w:r>
    </w:p>
    <w:p>
      <w:pPr>
        <w:spacing w:after="0"/>
        <w:sectPr>
          <w:headerReference w:type="default" r:id="rId590"/>
          <w:footerReference w:type="default" r:id="rId591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0"/>
        <w:ind w:left="0" w:right="479"/>
        <w:jc w:val="center"/>
      </w:pPr>
      <w:bookmarkStart w:name="_bookmark347" w:id="513"/>
      <w:bookmarkEnd w:id="513"/>
      <w:r>
        <w:rPr>
          <w:b w:val="0"/>
        </w:rPr>
      </w:r>
      <w:r>
        <w:rPr/>
        <w:t>REGRESSION</w:t>
      </w:r>
      <w:r>
        <w:rPr>
          <w:spacing w:val="-3"/>
        </w:rPr>
        <w:t> </w:t>
      </w:r>
      <w:r>
        <w:rPr/>
        <w:t>DIBENZO</w:t>
      </w:r>
      <w:r>
        <w:rPr>
          <w:spacing w:val="-2"/>
        </w:rPr>
        <w:t> </w:t>
      </w:r>
      <w:r>
        <w:rPr/>
        <w:t>{A,H}</w:t>
      </w:r>
      <w:r>
        <w:rPr>
          <w:spacing w:val="-1"/>
        </w:rPr>
        <w:t> </w:t>
      </w:r>
      <w:r>
        <w:rPr/>
        <w:t>ANTHRACENE</w:t>
      </w:r>
    </w:p>
    <w:p>
      <w:pPr>
        <w:pStyle w:val="BodyText"/>
        <w:spacing w:before="4"/>
        <w:rPr>
          <w:b/>
          <w:sz w:val="38"/>
        </w:rPr>
      </w:pPr>
    </w:p>
    <w:p>
      <w:pPr>
        <w:spacing w:before="0"/>
        <w:ind w:left="908" w:right="6370" w:firstLine="0"/>
        <w:jc w:val="right"/>
        <w:rPr>
          <w:b/>
          <w:sz w:val="16"/>
        </w:rPr>
      </w:pPr>
      <w:r>
        <w:rPr>
          <w:b/>
          <w:sz w:val="24"/>
        </w:rPr>
        <w:t>Variables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Entered/Removed</w:t>
      </w:r>
      <w:r>
        <w:rPr>
          <w:b/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633"/>
        <w:gridCol w:w="1630"/>
        <w:gridCol w:w="1088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577" w:right="100" w:hanging="423"/>
              <w:rPr>
                <w:sz w:val="24"/>
              </w:rPr>
            </w:pPr>
            <w:r>
              <w:rPr>
                <w:sz w:val="24"/>
              </w:rPr>
              <w:t>Variables 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tered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5" w:right="118" w:hanging="336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moved</w:t>
            </w:r>
          </w:p>
        </w:tc>
        <w:tc>
          <w:tcPr>
            <w:tcW w:w="10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171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630" w:hRule="atLeast"/>
        </w:trPr>
        <w:tc>
          <w:tcPr>
            <w:tcW w:w="864" w:type="dxa"/>
          </w:tcPr>
          <w:p>
            <w:pPr>
              <w:pStyle w:val="TableParagraph"/>
              <w:spacing w:before="19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78"/>
              <w:rPr>
                <w:sz w:val="24"/>
              </w:rPr>
            </w:pPr>
            <w:r>
              <w:rPr>
                <w:sz w:val="24"/>
              </w:rPr>
              <w:t>VAR00012,</w:t>
            </w:r>
          </w:p>
          <w:p>
            <w:pPr>
              <w:pStyle w:val="TableParagraph"/>
              <w:spacing w:line="261" w:lineRule="exact" w:before="43"/>
              <w:ind w:left="78"/>
              <w:rPr>
                <w:sz w:val="24"/>
              </w:rPr>
            </w:pPr>
            <w:r>
              <w:rPr>
                <w:sz w:val="24"/>
              </w:rPr>
              <w:t>VAR00011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77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ListParagraph"/>
        <w:numPr>
          <w:ilvl w:val="0"/>
          <w:numId w:val="87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87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requested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entered.</w:t>
      </w:r>
    </w:p>
    <w:p>
      <w:pPr>
        <w:pStyle w:val="BodyText"/>
        <w:rPr>
          <w:sz w:val="26"/>
        </w:rPr>
      </w:pPr>
    </w:p>
    <w:p>
      <w:pPr>
        <w:pStyle w:val="Heading2"/>
        <w:spacing w:before="150"/>
        <w:ind w:left="908" w:right="6405"/>
        <w:jc w:val="right"/>
      </w:pPr>
      <w:r>
        <w:rPr/>
        <w:t>Model</w:t>
      </w:r>
      <w:r>
        <w:rPr>
          <w:spacing w:val="-4"/>
        </w:rPr>
        <w:t> </w:t>
      </w:r>
      <w:r>
        <w:rPr/>
        <w:t>Summary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087"/>
        <w:gridCol w:w="1188"/>
        <w:gridCol w:w="1632"/>
        <w:gridCol w:w="1629"/>
      </w:tblGrid>
      <w:tr>
        <w:trPr>
          <w:trHeight w:val="634" w:hRule="atLeast"/>
        </w:trPr>
        <w:tc>
          <w:tcPr>
            <w:tcW w:w="864" w:type="dxa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6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1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92" w:right="222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23" w:right="155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309" w:hRule="atLeast"/>
        </w:trPr>
        <w:tc>
          <w:tcPr>
            <w:tcW w:w="864" w:type="dxa"/>
          </w:tcPr>
          <w:p>
            <w:pPr>
              <w:pStyle w:val="TableParagraph"/>
              <w:spacing w:line="258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519"/>
              <w:rPr>
                <w:sz w:val="24"/>
              </w:rPr>
            </w:pPr>
            <w:r>
              <w:rPr>
                <w:sz w:val="24"/>
              </w:rPr>
              <w:t>.587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708"/>
              <w:rPr>
                <w:sz w:val="24"/>
              </w:rPr>
            </w:pPr>
            <w:r>
              <w:rPr>
                <w:sz w:val="24"/>
              </w:rPr>
              <w:t>.345</w:t>
            </w:r>
          </w:p>
        </w:tc>
        <w:tc>
          <w:tcPr>
            <w:tcW w:w="16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1073"/>
              <w:rPr>
                <w:sz w:val="24"/>
              </w:rPr>
            </w:pPr>
            <w:r>
              <w:rPr>
                <w:sz w:val="24"/>
              </w:rPr>
              <w:t>-.092</w:t>
            </w:r>
          </w:p>
        </w:tc>
        <w:tc>
          <w:tcPr>
            <w:tcW w:w="16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1"/>
              <w:ind w:left="900"/>
              <w:rPr>
                <w:sz w:val="24"/>
              </w:rPr>
            </w:pPr>
            <w:r>
              <w:rPr>
                <w:sz w:val="24"/>
              </w:rPr>
              <w:t>.00122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1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VAR00012,</w:t>
      </w:r>
      <w:r>
        <w:rPr>
          <w:spacing w:val="-2"/>
        </w:rPr>
        <w:t> </w:t>
      </w:r>
      <w:r>
        <w:rPr/>
        <w:t>VAR00011</w:t>
      </w: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0" w:right="846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686"/>
        <w:gridCol w:w="1629"/>
        <w:gridCol w:w="1087"/>
        <w:gridCol w:w="1545"/>
        <w:gridCol w:w="1087"/>
        <w:gridCol w:w="1086"/>
      </w:tblGrid>
      <w:tr>
        <w:trPr>
          <w:trHeight w:val="636" w:hRule="atLeast"/>
        </w:trPr>
        <w:tc>
          <w:tcPr>
            <w:tcW w:w="2222" w:type="dxa"/>
            <w:gridSpan w:val="2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6" w:right="380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4" w:right="39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4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36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4" w:hRule="atLeast"/>
        </w:trPr>
        <w:tc>
          <w:tcPr>
            <w:tcW w:w="53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left="356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2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610"/>
              <w:rPr>
                <w:sz w:val="24"/>
              </w:rPr>
            </w:pPr>
            <w:r>
              <w:rPr>
                <w:sz w:val="24"/>
              </w:rPr>
              <w:t>.790</w:t>
            </w:r>
          </w:p>
        </w:tc>
        <w:tc>
          <w:tcPr>
            <w:tcW w:w="108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left="519"/>
              <w:rPr>
                <w:sz w:val="24"/>
              </w:rPr>
            </w:pPr>
            <w:r>
              <w:rPr>
                <w:sz w:val="24"/>
              </w:rPr>
              <w:t>.530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5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7"/>
              <w:ind w:left="35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37"/>
              <w:ind w:left="3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2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88"/>
        </w:numPr>
        <w:tabs>
          <w:tab w:pos="1247" w:val="left" w:leader="none"/>
        </w:tabs>
        <w:spacing w:line="240" w:lineRule="auto" w:before="37" w:after="0"/>
        <w:ind w:left="1246" w:right="0" w:hanging="227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VAR00010</w:t>
      </w:r>
    </w:p>
    <w:p>
      <w:pPr>
        <w:pStyle w:val="ListParagraph"/>
        <w:numPr>
          <w:ilvl w:val="0"/>
          <w:numId w:val="88"/>
        </w:numPr>
        <w:tabs>
          <w:tab w:pos="1261" w:val="left" w:leader="none"/>
        </w:tabs>
        <w:spacing w:line="240" w:lineRule="auto" w:before="46" w:after="0"/>
        <w:ind w:left="1260" w:right="0" w:hanging="241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VAR00012,</w:t>
      </w:r>
      <w:r>
        <w:rPr>
          <w:spacing w:val="-2"/>
          <w:sz w:val="24"/>
        </w:rPr>
        <w:t> </w:t>
      </w:r>
      <w:r>
        <w:rPr>
          <w:sz w:val="24"/>
        </w:rPr>
        <w:t>VAR00011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ind w:left="4004" w:right="2227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9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866"/>
        <w:gridCol w:w="1168"/>
        <w:gridCol w:w="1260"/>
        <w:gridCol w:w="720"/>
        <w:gridCol w:w="812"/>
        <w:gridCol w:w="1080"/>
        <w:gridCol w:w="1080"/>
      </w:tblGrid>
      <w:tr>
        <w:trPr>
          <w:trHeight w:val="946" w:hRule="atLeast"/>
        </w:trPr>
        <w:tc>
          <w:tcPr>
            <w:tcW w:w="2105" w:type="dxa"/>
            <w:vMerge w:val="restart"/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03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431" w:right="224" w:hanging="166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37" w:right="93" w:hanging="3"/>
              <w:jc w:val="center"/>
              <w:rPr>
                <w:sz w:val="24"/>
              </w:rPr>
            </w:pPr>
            <w:r>
              <w:rPr>
                <w:sz w:val="24"/>
              </w:rPr>
              <w:t>Standard-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ized Coef-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ficients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2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438" w:right="141" w:hanging="240"/>
              <w:rPr>
                <w:sz w:val="24"/>
              </w:rPr>
            </w:pPr>
            <w:r>
              <w:rPr>
                <w:spacing w:val="-1"/>
                <w:sz w:val="24"/>
              </w:rPr>
              <w:t>95.0%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630" w:hRule="atLeast"/>
        </w:trPr>
        <w:tc>
          <w:tcPr>
            <w:tcW w:w="2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421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238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9" w:lineRule="exact" w:before="45"/>
              <w:ind w:left="229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30"/>
              <w:ind w:left="246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9" w:lineRule="exact" w:before="45"/>
              <w:ind w:left="224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59" w:hRule="atLeast"/>
        </w:trPr>
        <w:tc>
          <w:tcPr>
            <w:tcW w:w="2105" w:type="dxa"/>
            <w:tcBorders>
              <w:bottom w:val="nil"/>
            </w:tcBorders>
          </w:tcPr>
          <w:p>
            <w:pPr>
              <w:pStyle w:val="TableParagraph"/>
              <w:spacing w:before="3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86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8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.491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-.002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>
        <w:trPr>
          <w:trHeight w:val="360" w:hRule="atLeast"/>
        </w:trPr>
        <w:tc>
          <w:tcPr>
            <w:tcW w:w="2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VAR00011</w:t>
            </w:r>
          </w:p>
        </w:tc>
        <w:tc>
          <w:tcPr>
            <w:tcW w:w="86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.592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1.254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.299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-.002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  <w:tr>
        <w:trPr>
          <w:trHeight w:val="315" w:hRule="atLeast"/>
        </w:trPr>
        <w:tc>
          <w:tcPr>
            <w:tcW w:w="2105" w:type="dxa"/>
            <w:tcBorders>
              <w:top w:val="nil"/>
            </w:tcBorders>
          </w:tcPr>
          <w:p>
            <w:pPr>
              <w:pStyle w:val="TableParagraph"/>
              <w:spacing w:line="258" w:lineRule="exact" w:before="37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VAR00012</w:t>
            </w:r>
          </w:p>
        </w:tc>
        <w:tc>
          <w:tcPr>
            <w:tcW w:w="86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-.191</w:t>
            </w:r>
          </w:p>
        </w:tc>
        <w:tc>
          <w:tcPr>
            <w:tcW w:w="11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.733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-.123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-.260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.812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-2.524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3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2.143</w:t>
            </w:r>
          </w:p>
        </w:tc>
      </w:tr>
    </w:tbl>
    <w:p>
      <w:pPr>
        <w:pStyle w:val="BodyText"/>
        <w:spacing w:before="40"/>
        <w:ind w:left="1020"/>
      </w:pPr>
      <w:r>
        <w:rPr/>
        <w:t>a.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VAR00010</w:t>
      </w:r>
    </w:p>
    <w:p>
      <w:pPr>
        <w:spacing w:after="0"/>
        <w:sectPr>
          <w:headerReference w:type="default" r:id="rId592"/>
          <w:footerReference w:type="default" r:id="rId593"/>
          <w:pgSz w:w="11910" w:h="16840"/>
          <w:pgMar w:header="1447" w:footer="1087" w:top="1700" w:bottom="1280" w:left="4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7.805992pt;margin-top:338.065674pt;width:16.05pt;height:139.4pt;mso-position-horizontal-relative:page;mso-position-vertical-relative:page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spacing w:before="90"/>
        <w:ind w:left="0" w:right="473"/>
        <w:jc w:val="center"/>
      </w:pPr>
      <w:r>
        <w:rPr/>
        <w:t>Appendix 59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/>
        <w:pict>
          <v:group style="position:absolute;margin-left:72.024002pt;margin-top:25.308111pt;width:474pt;height:493.1pt;mso-position-horizontal-relative:page;mso-position-vertical-relative:paragraph;z-index:15809024" coordorigin="1440,506" coordsize="9480,9862">
            <v:rect style="position:absolute;left:1440;top:10341;width:9480;height:27" filled="true" fillcolor="#000000" stroked="false">
              <v:fill type="solid"/>
            </v:rect>
            <v:rect style="position:absolute;left:2572;top:4762;width:219;height:4824" filled="true" fillcolor="#4f81bc" stroked="false">
              <v:fill type="solid"/>
            </v:rect>
            <v:rect style="position:absolute;left:2791;top:1812;width:221;height:7774" filled="true" fillcolor="#c0504d" stroked="false">
              <v:fill type="solid"/>
            </v:rect>
            <v:rect style="position:absolute;left:3012;top:1666;width:219;height:7920" filled="true" fillcolor="#9bba58" stroked="false">
              <v:fill type="solid"/>
            </v:rect>
            <v:rect style="position:absolute;left:3559;top:9437;width:219;height:149" filled="true" fillcolor="#4f81bc" stroked="false">
              <v:fill type="solid"/>
            </v:rect>
            <v:rect style="position:absolute;left:3777;top:9439;width:219;height:147" filled="true" fillcolor="#c0504d" stroked="false">
              <v:fill type="solid"/>
            </v:rect>
            <v:rect style="position:absolute;left:3996;top:9437;width:221;height:149" filled="true" fillcolor="#9bba58" stroked="false">
              <v:fill type="solid"/>
            </v:rect>
            <v:rect style="position:absolute;left:4545;top:9554;width:219;height:32" filled="true" fillcolor="#4f81bc" stroked="false">
              <v:fill type="solid"/>
            </v:rect>
            <v:rect style="position:absolute;left:4764;top:9494;width:219;height:92" filled="true" fillcolor="#c0504d" stroked="false">
              <v:fill type="solid"/>
            </v:rect>
            <v:rect style="position:absolute;left:4982;top:9509;width:219;height:77" filled="true" fillcolor="#9bba58" stroked="false">
              <v:fill type="solid"/>
            </v:rect>
            <v:rect style="position:absolute;left:5529;top:9547;width:221;height:39" filled="true" fillcolor="#4f81bc" stroked="false">
              <v:fill type="solid"/>
            </v:rect>
            <v:rect style="position:absolute;left:5750;top:9528;width:219;height:58" filled="true" fillcolor="#c0504d" stroked="false">
              <v:fill type="solid"/>
            </v:rect>
            <v:rect style="position:absolute;left:5968;top:9509;width:219;height:77" filled="true" fillcolor="#9bba58" stroked="false">
              <v:fill type="solid"/>
            </v:rect>
            <v:rect style="position:absolute;left:6516;top:8952;width:219;height:634" filled="true" fillcolor="#4f81bc" stroked="false">
              <v:fill type="solid"/>
            </v:rect>
            <v:rect style="position:absolute;left:6734;top:9098;width:221;height:488" filled="true" fillcolor="#c0504d" stroked="false">
              <v:fill type="solid"/>
            </v:rect>
            <v:rect style="position:absolute;left:6955;top:8878;width:219;height:708" filled="true" fillcolor="#9bba58" stroked="false">
              <v:fill type="solid"/>
            </v:rect>
            <v:rect style="position:absolute;left:7502;top:9557;width:219;height:29" filled="true" fillcolor="#4f81bc" stroked="false">
              <v:fill type="solid"/>
            </v:rect>
            <v:rect style="position:absolute;left:7720;top:9550;width:219;height:36" filled="true" fillcolor="#c0504d" stroked="false">
              <v:fill type="solid"/>
            </v:rect>
            <v:rect style="position:absolute;left:7939;top:9542;width:221;height:44" filled="true" fillcolor="#9bba58" stroked="false">
              <v:fill type="solid"/>
            </v:rect>
            <v:shape style="position:absolute;left:2344;top:734;width:6965;height:8916" coordorigin="2345,735" coordsize="6965,8916" path="m2410,9586l2410,735m2345,9586l2410,9586m2345,8112l2410,8112m2345,6636l2410,6636m2345,5160l2410,5160m2345,3687l2410,3687m2345,2211l2410,2211m2345,735l2410,735m2410,9586l9310,9586m2410,9586l2410,9651m3394,9586l3394,9651m4380,9586l4380,9651m5366,9586l5366,9651m6353,9586l6353,9651m7337,9586l7337,9651m8323,9586l8323,9651m9310,9586l9310,9651e" filled="false" stroked="true" strokeweight=".72pt" strokecolor="#858585">
              <v:path arrowok="t"/>
              <v:stroke dashstyle="solid"/>
            </v:shape>
            <v:rect style="position:absolute;left:9628;top:5006;width:111;height:108" filled="true" fillcolor="#4f81bc" stroked="false">
              <v:fill type="solid"/>
            </v:rect>
            <v:rect style="position:absolute;left:9628;top:5366;width:111;height:111" filled="true" fillcolor="#c0504d" stroked="false">
              <v:fill type="solid"/>
            </v:rect>
            <v:rect style="position:absolute;left:9628;top:5729;width:111;height:111" filled="true" fillcolor="#9bba58" stroked="false">
              <v:fill type="solid"/>
            </v:rect>
            <v:rect style="position:absolute;left:1470;top:513;width:9416;height:9818" filled="false" stroked="true" strokeweight=".75pt" strokecolor="#858585">
              <v:stroke dashstyle="solid"/>
            </v:rect>
            <v:shape style="position:absolute;left:2122;top:64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122;top:211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22;top:359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122;top:506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788;top:4969;width:917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line="360" w:lineRule="atLeast" w:before="0"/>
                      <w:ind w:left="0" w:right="2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2122;top:654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22;top:80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22;top:949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58;top:9755;width:6694;height:444" type="#_x0000_t202" filled="false" stroked="false">
              <v:textbox inset="0,0,0,0">
                <w:txbxContent>
                  <w:p>
                    <w:pPr>
                      <w:tabs>
                        <w:tab w:pos="941" w:val="left" w:leader="none"/>
                        <w:tab w:pos="1936" w:val="left" w:leader="none"/>
                        <w:tab w:pos="3940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(Fe)</w:t>
                      <w:tab/>
                      <w:t>Cadmium</w:t>
                      <w:tab/>
                      <w:t>Lead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(Pb)   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Nickel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(Ni)</w:t>
                      <w:tab/>
                      <w:t>Zinc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(Zn)  </w:t>
                    </w:r>
                    <w:r>
                      <w:rPr>
                        <w:rFonts w:ascii="Calibri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Copper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(Cu)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Vanadium</w:t>
                    </w:r>
                  </w:p>
                  <w:p>
                    <w:pPr>
                      <w:tabs>
                        <w:tab w:pos="6142" w:val="left" w:leader="none"/>
                      </w:tabs>
                      <w:spacing w:line="240" w:lineRule="exact" w:before="0"/>
                      <w:ind w:left="116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(Cd)</w:t>
                      <w:tab/>
                      <w:t>(V)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Zilli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Season.</w:t>
      </w:r>
    </w:p>
    <w:p>
      <w:pPr>
        <w:spacing w:after="0"/>
        <w:jc w:val="left"/>
        <w:rPr>
          <w:sz w:val="24"/>
        </w:rPr>
        <w:sectPr>
          <w:headerReference w:type="default" r:id="rId594"/>
          <w:footerReference w:type="default" r:id="rId595"/>
          <w:pgSz w:w="11910" w:h="16840"/>
          <w:pgMar w:header="0" w:footer="1087" w:top="1580" w:bottom="1280" w:left="480" w:right="0"/>
        </w:sectPr>
      </w:pPr>
    </w:p>
    <w:p>
      <w:pPr>
        <w:pStyle w:val="Heading2"/>
        <w:spacing w:before="65"/>
        <w:ind w:left="0" w:right="474"/>
        <w:jc w:val="center"/>
      </w:pPr>
      <w:r>
        <w:rPr/>
        <w:pict>
          <v:shape style="position:absolute;margin-left:87.805992pt;margin-top:305.215668pt;width:16.05pt;height:139.4pt;mso-position-horizontal-relative:page;mso-position-vertical-relative:page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/>
        <w:pict>
          <v:group style="position:absolute;margin-left:72.024002pt;margin-top:25.368132pt;width:472.55pt;height:531.7pt;mso-position-horizontal-relative:page;mso-position-vertical-relative:paragraph;z-index:15810048" coordorigin="1440,507" coordsize="9451,10634">
            <v:rect style="position:absolute;left:1440;top:11114;width:9451;height:27" filled="true" fillcolor="#000000" stroked="false">
              <v:fill type="solid"/>
            </v:rect>
            <v:rect style="position:absolute;left:2721;top:7889;width:212;height:2460" filled="true" fillcolor="#4f81bc" stroked="false">
              <v:fill type="solid"/>
            </v:rect>
            <v:rect style="position:absolute;left:2932;top:5832;width:214;height:4517" filled="true" fillcolor="#c0504d" stroked="false">
              <v:fill type="solid"/>
            </v:rect>
            <v:rect style="position:absolute;left:3146;top:1889;width:214;height:8460" filled="true" fillcolor="#9bba58" stroked="false">
              <v:fill type="solid"/>
            </v:rect>
            <v:rect style="position:absolute;left:3679;top:10346;width:214;height:3" filled="true" fillcolor="#4f81bc" stroked="false">
              <v:fill type="solid"/>
            </v:rect>
            <v:rect style="position:absolute;left:3892;top:10346;width:214;height:3" filled="true" fillcolor="#c0504d" stroked="false">
              <v:fill type="solid"/>
            </v:rect>
            <v:rect style="position:absolute;left:4106;top:10346;width:212;height:3" filled="true" fillcolor="#9bba58" stroked="false">
              <v:fill type="solid"/>
            </v:rect>
            <v:rect style="position:absolute;left:4639;top:10313;width:212;height:36" filled="true" fillcolor="#4f81bc" stroked="false">
              <v:fill type="solid"/>
            </v:rect>
            <v:rect style="position:absolute;left:4850;top:10250;width:214;height:99" filled="true" fillcolor="#c0504d" stroked="false">
              <v:fill type="solid"/>
            </v:rect>
            <v:rect style="position:absolute;left:5064;top:10270;width:214;height:80" filled="true" fillcolor="#9bba58" stroked="false">
              <v:fill type="solid"/>
            </v:rect>
            <v:rect style="position:absolute;left:5596;top:10303;width:214;height:46" filled="true" fillcolor="#4f81bc" stroked="false">
              <v:fill type="solid"/>
            </v:rect>
            <v:rect style="position:absolute;left:5810;top:10291;width:214;height:58" filled="true" fillcolor="#c0504d" stroked="false">
              <v:fill type="solid"/>
            </v:rect>
            <v:rect style="position:absolute;left:6024;top:10253;width:214;height:96" filled="true" fillcolor="#9bba58" stroked="false">
              <v:fill type="solid"/>
            </v:rect>
            <v:rect style="position:absolute;left:6556;top:9811;width:214;height:538" filled="true" fillcolor="#4f81bc" stroked="false">
              <v:fill type="solid"/>
            </v:rect>
            <v:rect style="position:absolute;left:6770;top:9792;width:212;height:557" filled="true" fillcolor="#c0504d" stroked="false">
              <v:fill type="solid"/>
            </v:rect>
            <v:rect style="position:absolute;left:6981;top:9677;width:214;height:672" filled="true" fillcolor="#9bba58" stroked="false">
              <v:fill type="solid"/>
            </v:rect>
            <v:rect style="position:absolute;left:7514;top:10330;width:214;height:20" filled="true" fillcolor="#4f81bc" stroked="false">
              <v:fill type="solid"/>
            </v:rect>
            <v:rect style="position:absolute;left:7728;top:10325;width:214;height:24" filled="true" fillcolor="#c0504d" stroked="false">
              <v:fill type="solid"/>
            </v:rect>
            <v:rect style="position:absolute;left:7941;top:10310;width:214;height:39" filled="true" fillcolor="#9bba58" stroked="false">
              <v:fill type="solid"/>
            </v:rect>
            <v:shape style="position:absolute;left:2496;top:737;width:6778;height:9677" coordorigin="2496,737" coordsize="6778,9677" path="m2561,10349l2561,737m2496,10349l2561,10349m2496,9389l2561,9389m2496,8427l2561,8427m2496,7467l2561,7467m2496,6504l2561,6504m2496,5542l2561,5542m2496,4582l2561,4582m2496,3620l2561,3620m2496,2660l2561,2660m2496,1697l2561,1697m2496,737l2561,737m2561,10349l9274,10349m2561,10349l2561,10414m3518,10349l3518,10414m4478,10349l4478,10414m5438,10349l5438,10414m6396,10349l6396,10414m7356,10349l7356,10414m8314,10349l8314,10414m9274,10349l9274,10414e" filled="false" stroked="true" strokeweight=".72pt" strokecolor="#858585">
              <v:path arrowok="t"/>
              <v:stroke dashstyle="solid"/>
            </v:shape>
            <v:rect style="position:absolute;left:9592;top:5388;width:111;height:111" filled="true" fillcolor="#4f81bc" stroked="false">
              <v:fill type="solid"/>
            </v:rect>
            <v:rect style="position:absolute;left:9592;top:5750;width:111;height:108" filled="true" fillcolor="#c0504d" stroked="false">
              <v:fill type="solid"/>
            </v:rect>
            <v:rect style="position:absolute;left:9592;top:6110;width:111;height:111" filled="true" fillcolor="#9bba58" stroked="false">
              <v:fill type="solid"/>
            </v:rect>
            <v:rect style="position:absolute;left:1470;top:514;width:9380;height:10580" filled="false" stroked="true" strokeweight=".75pt" strokecolor="#858585">
              <v:stroke dashstyle="solid"/>
            </v:rect>
            <v:shape style="position:absolute;left:2274;top:64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22;top:1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274;top:25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122;top:3527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274;top:448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122;top:545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9752;top:5351;width:917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line="362" w:lineRule="exact" w:before="0"/>
                      <w:ind w:left="0" w:right="2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2274;top:64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22;top:737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2274;top:833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22;top:929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274;top:1025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96;top:10518;width:6533;height:443" type="#_x0000_t202" filled="false" stroked="false">
              <v:textbox inset="0,0,0,0">
                <w:txbxContent>
                  <w:p>
                    <w:pPr>
                      <w:tabs>
                        <w:tab w:pos="913" w:val="left" w:leader="none"/>
                        <w:tab w:pos="4844" w:val="left" w:leader="none"/>
                        <w:tab w:pos="5686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(Fe)</w:t>
                      <w:tab/>
                      <w:t>Cadmium   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Lead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(Pb)  </w:t>
                    </w:r>
                    <w:r>
                      <w:rPr>
                        <w:rFonts w:ascii="Calibri"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Nickel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(Ni)   </w:t>
                    </w:r>
                    <w:r>
                      <w:rPr>
                        <w:rFonts w:ascii="Calibri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Zinc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(Zn)</w:t>
                      <w:tab/>
                      <w:t>Copper</w:t>
                      <w:tab/>
                      <w:t>Vanadium</w:t>
                    </w:r>
                  </w:p>
                  <w:p>
                    <w:pPr>
                      <w:tabs>
                        <w:tab w:pos="4973" w:val="left" w:leader="none"/>
                        <w:tab w:pos="5981" w:val="left" w:leader="none"/>
                      </w:tabs>
                      <w:spacing w:line="240" w:lineRule="exact" w:before="0"/>
                      <w:ind w:left="113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(Cd)</w:t>
                      <w:tab/>
                      <w:t>(Cu)</w:t>
                      <w:tab/>
                      <w:t>(V)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Zilli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Season.</w:t>
      </w:r>
    </w:p>
    <w:p>
      <w:pPr>
        <w:spacing w:after="0"/>
        <w:jc w:val="left"/>
        <w:rPr>
          <w:sz w:val="24"/>
        </w:rPr>
        <w:sectPr>
          <w:headerReference w:type="default" r:id="rId596"/>
          <w:footerReference w:type="default" r:id="rId597"/>
          <w:pgSz w:w="11910" w:h="16840"/>
          <w:pgMar w:header="0" w:footer="1087" w:top="1360" w:bottom="1280" w:left="480" w:right="0"/>
        </w:sectPr>
      </w:pPr>
    </w:p>
    <w:p>
      <w:pPr>
        <w:pStyle w:val="Heading2"/>
        <w:spacing w:before="65"/>
        <w:ind w:left="0" w:right="478"/>
        <w:jc w:val="center"/>
      </w:pPr>
      <w:r>
        <w:rPr/>
        <w:t>APPENDIX</w:t>
      </w:r>
      <w:r>
        <w:rPr>
          <w:spacing w:val="-3"/>
        </w:rPr>
        <w:t> </w:t>
      </w:r>
      <w:r>
        <w:rPr/>
        <w:t>61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360" w:lineRule="auto" w:before="0"/>
        <w:ind w:left="960" w:right="1433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4.13: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Seasonal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Tilapia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zilli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both Season.</w:t>
      </w:r>
    </w:p>
    <w:p>
      <w:pPr>
        <w:pStyle w:val="BodyText"/>
        <w:spacing w:before="4"/>
        <w:rPr>
          <w:b/>
          <w:sz w:val="11"/>
        </w:rPr>
      </w:pPr>
    </w:p>
    <w:p>
      <w:pPr>
        <w:spacing w:before="59"/>
        <w:ind w:left="174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2.024002pt;margin-top:-1.853501pt;width:481.55pt;height:587.950pt;mso-position-horizontal-relative:page;mso-position-vertical-relative:paragraph;z-index:-35618304" coordorigin="1440,-37" coordsize="9631,11759">
            <v:rect style="position:absolute;left:1440;top:11694;width:9631;height:27" filled="true" fillcolor="#000000" stroked="false">
              <v:fill type="solid"/>
            </v:rect>
            <v:shape style="position:absolute;left:2448;top:191;width:65;height:10748" coordorigin="2448,192" coordsize="65,10748" path="m2513,10939l2513,192m2448,10939l2513,10939m2448,9864l2513,9864m2448,8791l2513,8791m2448,7716l2513,7716m2448,6641l2513,6641m2448,5565l2513,5565m2448,4490l2513,4490m2448,3417l2513,3417m2448,2342l2513,2342m2448,1267l2513,1267m2448,192l2513,192e" filled="false" stroked="true" strokeweight=".72pt" strokecolor="#858585">
              <v:path arrowok="t"/>
              <v:stroke dashstyle="solid"/>
            </v:shape>
            <v:line style="position:absolute" from="2513,10939" to="3865,10939" stroked="true" strokeweight=".72pt" strokecolor="#858585">
              <v:stroke dashstyle="solid"/>
            </v:line>
            <v:shape style="position:absolute;left:2512;top:10939;width:948;height:65" coordorigin="2513,10939" coordsize="948,65" path="m2513,10939l2513,11004m3461,10939l3461,11004e" filled="false" stroked="true" strokeweight=".72pt" strokecolor="#858585">
              <v:path arrowok="t"/>
              <v:stroke dashstyle="solid"/>
            </v:shape>
            <v:line style="position:absolute" from="4004,10939" to="9161,10939" stroked="true" strokeweight=".72pt" strokecolor="#858585">
              <v:stroke dashstyle="solid"/>
            </v:line>
            <v:shape style="position:absolute;left:4411;top:10939;width:4750;height:65" coordorigin="4411,10939" coordsize="4750,65" path="m4411,10939l4411,11004m5362,10939l5362,11004m6312,10939l6312,11004m7260,10939l7260,11004m8210,10939l8210,11004m9161,10939l9161,11004e" filled="false" stroked="true" strokeweight=".72pt" strokecolor="#858585">
              <v:path arrowok="t"/>
              <v:stroke dashstyle="solid"/>
            </v:shape>
            <v:shape style="position:absolute;left:2985;top:967;width:4750;height:9972" coordorigin="2986,967" coordsize="4750,9972" path="m2986,967l3936,10939,4886,10843,5837,10855,6785,10051,7735,10886e" filled="false" stroked="true" strokeweight="2.16pt" strokecolor="#497dba">
              <v:path arrowok="t"/>
              <v:stroke dashstyle="solid"/>
            </v:shape>
            <v:shape style="position:absolute;left:2907;top:889;width:154;height:154" type="#_x0000_t75" stroked="false">
              <v:imagedata r:id="rId228" o:title=""/>
            </v:shape>
            <v:shape style="position:absolute;left:3865;top:10868;width:140;height:140" coordorigin="3865,10869" coordsize="140,140" path="m3935,10869l4004,10938,3935,11008,3865,10938,3935,10869xe" filled="false" stroked="true" strokeweight=".72pt" strokecolor="#497dba">
              <v:path arrowok="t"/>
              <v:stroke dashstyle="solid"/>
            </v:shape>
            <v:shape style="position:absolute;left:4808;top:10765;width:154;height:154" type="#_x0000_t75" stroked="false">
              <v:imagedata r:id="rId231" o:title=""/>
            </v:shape>
            <v:shape style="position:absolute;left:5758;top:10777;width:154;height:154" type="#_x0000_t75" stroked="false">
              <v:imagedata r:id="rId230" o:title=""/>
            </v:shape>
            <v:shape style="position:absolute;left:6706;top:9973;width:154;height:154" type="#_x0000_t75" stroked="false">
              <v:imagedata r:id="rId229" o:title=""/>
            </v:shape>
            <v:shape style="position:absolute;left:7657;top:10808;width:154;height:154" type="#_x0000_t75" stroked="false">
              <v:imagedata r:id="rId230" o:title=""/>
            </v:shape>
            <v:shape style="position:absolute;left:2985;top:4468;width:4750;height:6471" coordorigin="2986,4469" coordsize="4750,6471" path="m2986,4469l3936,10939,4886,10860,5837,10872,6785,10274,7735,10757e" filled="false" stroked="true" strokeweight="2.16pt" strokecolor="#bd4a47">
              <v:path arrowok="t"/>
              <v:stroke dashstyle="solid"/>
            </v:shape>
            <v:rect style="position:absolute;left:2914;top:4398;width:140;height:140" filled="true" fillcolor="#c0504d" stroked="false">
              <v:fill type="solid"/>
            </v:rect>
            <v:rect style="position:absolute;left:2914;top:4398;width:140;height:140" filled="false" stroked="true" strokeweight=".72pt" strokecolor="#bd4a47">
              <v:stroke dashstyle="solid"/>
            </v:rect>
            <v:rect style="position:absolute;left:3865;top:10868;width:140;height:140" filled="true" fillcolor="#c0504d" stroked="false">
              <v:fill type="solid"/>
            </v:rect>
            <v:rect style="position:absolute;left:3865;top:10868;width:140;height:140" filled="false" stroked="true" strokeweight=".72pt" strokecolor="#bd4a47">
              <v:stroke dashstyle="solid"/>
            </v:rect>
            <v:rect style="position:absolute;left:4815;top:10789;width:140;height:140" filled="true" fillcolor="#c0504d" stroked="false">
              <v:fill type="solid"/>
            </v:rect>
            <v:rect style="position:absolute;left:4815;top:10789;width:140;height:140" filled="false" stroked="true" strokeweight=".72pt" strokecolor="#bd4a47">
              <v:stroke dashstyle="solid"/>
            </v:rect>
            <v:rect style="position:absolute;left:5766;top:10801;width:140;height:140" filled="true" fillcolor="#c0504d" stroked="false">
              <v:fill type="solid"/>
            </v:rect>
            <v:rect style="position:absolute;left:5766;top:10801;width:140;height:140" filled="false" stroked="true" strokeweight=".72pt" strokecolor="#bd4a47">
              <v:stroke dashstyle="solid"/>
            </v:rect>
            <v:rect style="position:absolute;left:6714;top:10204;width:140;height:140" filled="true" fillcolor="#c0504d" stroked="false">
              <v:fill type="solid"/>
            </v:rect>
            <v:rect style="position:absolute;left:6714;top:10204;width:140;height:140" filled="false" stroked="true" strokeweight=".72pt" strokecolor="#bd4a47">
              <v:stroke dashstyle="solid"/>
            </v:rect>
            <v:rect style="position:absolute;left:7664;top:10686;width:140;height:140" filled="true" fillcolor="#c0504d" stroked="false">
              <v:fill type="solid"/>
            </v:rect>
            <v:rect style="position:absolute;left:7664;top:10686;width:140;height:140" filled="false" stroked="true" strokeweight=".72pt" strokecolor="#bd4a47">
              <v:stroke dashstyle="solid"/>
            </v:rect>
            <v:shape style="position:absolute;left:9472;top:5577;width:384;height:135" type="#_x0000_t75" stroked="false">
              <v:imagedata r:id="rId600" o:title=""/>
            </v:shape>
            <v:line style="position:absolute" from="9473,6009" to="9857,6009" stroked="true" strokeweight="2.16pt" strokecolor="#bd4a47">
              <v:stroke dashstyle="solid"/>
            </v:line>
            <v:rect style="position:absolute;left:9604;top:5947;width:120;height:120" filled="true" fillcolor="#c0504d" stroked="false">
              <v:fill type="solid"/>
            </v:rect>
            <v:rect style="position:absolute;left:9604;top:5947;width:120;height:120" filled="false" stroked="true" strokeweight=".75pt" strokecolor="#bd4a47">
              <v:stroke dashstyle="solid"/>
            </v:rect>
            <v:rect style="position:absolute;left:1470;top:-30;width:9582;height:11714" filled="false" stroked="true" strokeweight=".75pt" strokecolor="#858585">
              <v:stroke dashstyle="solid"/>
            </v:rect>
            <w10:wrap type="none"/>
          </v:group>
        </w:pict>
      </w: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59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59"/>
        <w:ind w:left="174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before="59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59"/>
        <w:ind w:left="174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7.415993pt;margin-top:3.538805pt;width:14pt;height:119.7pt;mso-position-horizontal-relative:page;mso-position-vertical-relative:paragraph;z-index:15811584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Concentration</w:t>
                  </w:r>
                  <w:r>
                    <w:rPr>
                      <w:rFonts w:ascii="Calibri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mg/kg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headerReference w:type="default" r:id="rId598"/>
          <w:footerReference w:type="default" r:id="rId599"/>
          <w:pgSz w:w="11910" w:h="16840"/>
          <w:pgMar w:header="0" w:footer="1087" w:top="1360" w:bottom="1280" w:left="480" w:right="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spacing w:before="140"/>
        <w:ind w:left="1593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Dry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season</w:t>
      </w:r>
    </w:p>
    <w:p>
      <w:pPr>
        <w:spacing w:before="118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Wet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season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460" w:bottom="1300" w:left="480" w:right="0"/>
          <w:cols w:num="2" w:equalWidth="0">
            <w:col w:w="1886" w:space="5940"/>
            <w:col w:w="3604"/>
          </w:cols>
        </w:sectPr>
      </w:pPr>
    </w:p>
    <w:p>
      <w:pPr>
        <w:pStyle w:val="BodyText"/>
        <w:spacing w:before="11"/>
        <w:rPr>
          <w:rFonts w:ascii="Calibri"/>
          <w:sz w:val="26"/>
        </w:rPr>
      </w:pPr>
    </w:p>
    <w:p>
      <w:pPr>
        <w:spacing w:before="59"/>
        <w:ind w:left="174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59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59"/>
        <w:ind w:left="174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before="59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type w:val="continuous"/>
          <w:pgSz w:w="11910" w:h="16840"/>
          <w:pgMar w:top="1460" w:bottom="1300" w:left="480" w:right="0"/>
        </w:sectPr>
      </w:pPr>
    </w:p>
    <w:p>
      <w:pPr>
        <w:spacing w:before="59"/>
        <w:ind w:left="0" w:right="252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068" w:val="left" w:leader="none"/>
        </w:tabs>
        <w:spacing w:before="16"/>
        <w:ind w:left="2162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Iron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(Fe)</w:t>
        <w:tab/>
      </w:r>
      <w:r>
        <w:rPr>
          <w:rFonts w:ascii="Calibri"/>
          <w:spacing w:val="-2"/>
          <w:sz w:val="20"/>
        </w:rPr>
        <w:t>Cadmium</w:t>
      </w:r>
    </w:p>
    <w:p>
      <w:pPr>
        <w:spacing w:before="0"/>
        <w:ind w:left="3066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(Cd)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3075" w:val="left" w:leader="none"/>
        </w:tabs>
        <w:spacing w:before="0"/>
        <w:ind w:left="1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Lead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(Pb)  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z w:val="20"/>
        </w:rPr>
        <w:t>Nickel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(Ni)  </w:t>
      </w:r>
      <w:r>
        <w:rPr>
          <w:rFonts w:ascii="Calibri"/>
          <w:spacing w:val="44"/>
          <w:sz w:val="20"/>
        </w:rPr>
        <w:t> </w:t>
      </w:r>
      <w:r>
        <w:rPr>
          <w:rFonts w:ascii="Calibri"/>
          <w:sz w:val="20"/>
        </w:rPr>
        <w:t>Zinc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(Zn)</w:t>
        <w:tab/>
      </w:r>
      <w:r>
        <w:rPr>
          <w:rFonts w:ascii="Calibri"/>
          <w:spacing w:val="-2"/>
          <w:sz w:val="20"/>
        </w:rPr>
        <w:t>Copper</w:t>
      </w:r>
    </w:p>
    <w:p>
      <w:pPr>
        <w:spacing w:before="0"/>
        <w:ind w:left="320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(Cu)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498" w:right="2790" w:hanging="296"/>
        <w:jc w:val="left"/>
        <w:rPr>
          <w:rFonts w:ascii="Calibri"/>
          <w:sz w:val="20"/>
        </w:rPr>
      </w:pPr>
      <w:r>
        <w:rPr>
          <w:rFonts w:ascii="Calibri"/>
          <w:sz w:val="20"/>
        </w:rPr>
        <w:t>Vanadium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(V)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460" w:bottom="1300" w:left="480" w:right="0"/>
          <w:cols w:num="3" w:equalWidth="0">
            <w:col w:w="3847" w:space="40"/>
            <w:col w:w="3666" w:space="39"/>
            <w:col w:w="3838"/>
          </w:cols>
        </w:sectPr>
      </w:pPr>
    </w:p>
    <w:p>
      <w:pPr>
        <w:pStyle w:val="BodyText"/>
        <w:spacing w:before="1"/>
        <w:rPr>
          <w:rFonts w:ascii="Calibri"/>
          <w:sz w:val="12"/>
        </w:rPr>
      </w:pPr>
      <w:r>
        <w:rPr/>
        <w:pict>
          <v:shape style="position:absolute;margin-left:87.805992pt;margin-top:325.085693pt;width:16.05pt;height:139.4pt;mso-position-horizontal-relative:page;mso-position-vertical-relative:page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0"/>
      </w:pPr>
      <w:r>
        <w:rPr/>
        <w:pict>
          <v:group style="position:absolute;margin-left:72.024002pt;margin-top:29.868132pt;width:454.55pt;height:570.950pt;mso-position-horizontal-relative:page;mso-position-vertical-relative:paragraph;z-index:15812096" coordorigin="1440,597" coordsize="9091,11419">
            <v:rect style="position:absolute;left:1440;top:11989;width:9091;height:27" filled="true" fillcolor="#000000" stroked="false">
              <v:fill type="solid"/>
            </v:rect>
            <v:rect style="position:absolute;left:2661;top:5696;width:204;height:5537" filled="true" fillcolor="#4f81bc" stroked="false">
              <v:fill type="solid"/>
            </v:rect>
            <v:rect style="position:absolute;left:2865;top:2502;width:204;height:8732" filled="true" fillcolor="#c0504d" stroked="false">
              <v:fill type="solid"/>
            </v:rect>
            <v:rect style="position:absolute;left:3069;top:1535;width:204;height:9699" filled="true" fillcolor="#9bba58" stroked="false">
              <v:fill type="solid"/>
            </v:rect>
            <v:rect style="position:absolute;left:3578;top:11231;width:204;height:3" filled="true" fillcolor="#4f81bc" stroked="false">
              <v:fill type="solid"/>
            </v:rect>
            <v:rect style="position:absolute;left:3782;top:11128;width:204;height:106" filled="true" fillcolor="#c0504d" stroked="false">
              <v:fill type="solid"/>
            </v:rect>
            <v:rect style="position:absolute;left:3986;top:11128;width:204;height:106" filled="true" fillcolor="#9bba58" stroked="false">
              <v:fill type="solid"/>
            </v:rect>
            <v:rect style="position:absolute;left:4495;top:11224;width:204;height:10" filled="true" fillcolor="#4f81bc" stroked="false">
              <v:fill type="solid"/>
            </v:rect>
            <v:rect style="position:absolute;left:4699;top:11147;width:204;height:87" filled="true" fillcolor="#c0504d" stroked="false">
              <v:fill type="solid"/>
            </v:rect>
            <v:rect style="position:absolute;left:4903;top:11168;width:202;height:65" filled="true" fillcolor="#9bba58" stroked="false">
              <v:fill type="solid"/>
            </v:rect>
            <v:rect style="position:absolute;left:5412;top:11200;width:202;height:34" filled="true" fillcolor="#4f81bc" stroked="false">
              <v:fill type="solid"/>
            </v:rect>
            <v:rect style="position:absolute;left:5613;top:11202;width:204;height:32" filled="true" fillcolor="#c0504d" stroked="false">
              <v:fill type="solid"/>
            </v:rect>
            <v:rect style="position:absolute;left:5817;top:11197;width:204;height:36" filled="true" fillcolor="#9bba58" stroked="false">
              <v:fill type="solid"/>
            </v:rect>
            <v:rect style="position:absolute;left:6326;top:10504;width:204;height:730" filled="true" fillcolor="#4f81bc" stroked="false">
              <v:fill type="solid"/>
            </v:rect>
            <v:rect style="position:absolute;left:6530;top:10441;width:204;height:792" filled="true" fillcolor="#c0504d" stroked="false">
              <v:fill type="solid"/>
            </v:rect>
            <v:rect style="position:absolute;left:6734;top:10516;width:204;height:718" filled="true" fillcolor="#9bba58" stroked="false">
              <v:fill type="solid"/>
            </v:rect>
            <v:rect style="position:absolute;left:7243;top:11108;width:204;height:125" filled="true" fillcolor="#4f81bc" stroked="false">
              <v:fill type="solid"/>
            </v:rect>
            <v:rect style="position:absolute;left:7447;top:11130;width:204;height:104" filled="true" fillcolor="#c0504d" stroked="false">
              <v:fill type="solid"/>
            </v:rect>
            <v:rect style="position:absolute;left:7651;top:11099;width:202;height:135" filled="true" fillcolor="#9bba58" stroked="false">
              <v:fill type="solid"/>
            </v:rect>
            <v:shape style="position:absolute;left:2445;top:827;width:6478;height:10469" coordorigin="2446,827" coordsize="6478,10469" path="m2510,11234l2510,827m2446,11234l2510,11234m2446,10192l2510,10192m2446,9153l2510,9153m2446,8111l2510,8111m2446,7072l2510,7072m2446,6030l2510,6030m2446,4989l2510,4989m2446,3950l2510,3950m2446,2908l2510,2908m2446,1866l2510,1866m2446,827l2510,827m2510,11234l8923,11234m2510,11234l2510,11296m3427,11234l3427,11296m4342,11234l4342,11296m5258,11234l5258,11296m6175,11234l6175,11296m7090,11234l7090,11296m8006,11234l8006,11296m8923,11234l8923,11296e" filled="false" stroked="true" strokeweight=".72pt" strokecolor="#858585">
              <v:path arrowok="t"/>
              <v:stroke dashstyle="solid"/>
            </v:shape>
            <v:rect style="position:absolute;left:9242;top:5874;width:111;height:111" filled="true" fillcolor="#4f81bc" stroked="false">
              <v:fill type="solid"/>
            </v:rect>
            <v:rect style="position:absolute;left:9242;top:6236;width:111;height:111" filled="true" fillcolor="#c0504d" stroked="false">
              <v:fill type="solid"/>
            </v:rect>
            <v:rect style="position:absolute;left:9242;top:6599;width:111;height:108" filled="true" fillcolor="#9bba58" stroked="false">
              <v:fill type="solid"/>
            </v:rect>
            <v:rect style="position:absolute;left:1470;top:604;width:9029;height:11374" filled="false" stroked="true" strokeweight=".75pt" strokecolor="#858585">
              <v:stroke dashstyle="solid"/>
            </v:rect>
            <v:shape style="position:absolute;left:2122;top:73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223;top:177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223;top:281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223;top:38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223;top:489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223;top:59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01;top:5838;width:920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2223;top:697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223;top:801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223;top:906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23;top:101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223;top:1114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24;top:11402;width:437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(Fe)  </w:t>
                    </w:r>
                    <w:r>
                      <w:rPr>
                        <w:rFonts w:ascii="Calibri"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Cadmium  </w:t>
                    </w:r>
                    <w:r>
                      <w:rPr>
                        <w:rFonts w:ascii="Calibri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Lead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(Pb)</w:t>
                    </w:r>
                    <w:r>
                      <w:rPr>
                        <w:rFonts w:ascii="Calibri"/>
                        <w:spacing w:val="7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Nickel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(Ni)  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Zinc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(Zn)</w:t>
                    </w:r>
                  </w:p>
                  <w:p>
                    <w:pPr>
                      <w:spacing w:line="240" w:lineRule="exact" w:before="0"/>
                      <w:ind w:left="109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(Cd)</w:t>
                    </w:r>
                  </w:p>
                </w:txbxContent>
              </v:textbox>
              <w10:wrap type="none"/>
            </v:shape>
            <v:shape style="position:absolute;left:7254;top:11402;width:1645;height:200" type="#_x0000_t202" filled="false" stroked="false">
              <v:textbox inset="0,0,0,0">
                <w:txbxContent>
                  <w:p>
                    <w:pPr>
                      <w:tabs>
                        <w:tab w:pos="79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Copper</w:t>
                      <w:tab/>
                      <w:t>Vanadium</w:t>
                    </w:r>
                  </w:p>
                </w:txbxContent>
              </v:textbox>
              <w10:wrap type="none"/>
            </v:shape>
            <v:shape style="position:absolute;left:7383;top:11646;width:3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(Cu)</w:t>
                    </w:r>
                  </w:p>
                </w:txbxContent>
              </v:textbox>
              <w10:wrap type="none"/>
            </v:shape>
            <v:shape style="position:absolute;left:8348;top:11646;width:2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(V)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Mean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 cat</w:t>
      </w:r>
      <w:r>
        <w:rPr>
          <w:spacing w:val="-1"/>
        </w:rPr>
        <w:t> </w:t>
      </w:r>
      <w:r>
        <w:rPr/>
        <w:t>fish from</w:t>
      </w:r>
      <w:r>
        <w:rPr>
          <w:spacing w:val="-5"/>
        </w:rPr>
        <w:t> </w:t>
      </w:r>
      <w:r>
        <w:rPr/>
        <w:t>Imo</w:t>
      </w:r>
      <w:r>
        <w:rPr>
          <w:spacing w:val="-1"/>
        </w:rPr>
        <w:t> </w:t>
      </w:r>
      <w:r>
        <w:rPr/>
        <w:t>River 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season.</w:t>
      </w:r>
    </w:p>
    <w:p>
      <w:pPr>
        <w:spacing w:after="0"/>
        <w:sectPr>
          <w:headerReference w:type="default" r:id="rId601"/>
          <w:footerReference w:type="default" r:id="rId602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10"/>
        <w:rPr>
          <w:b/>
          <w:sz w:val="12"/>
        </w:rPr>
      </w:pPr>
      <w:r>
        <w:rPr/>
        <w:pict>
          <v:shape style="position:absolute;margin-left:87.805992pt;margin-top:328.015686pt;width:16.05pt;height:139.4pt;mso-position-horizontal-relative:page;mso-position-vertical-relative:page;z-index:1581363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mg/kg</w:t>
                  </w:r>
                </w:p>
              </w:txbxContent>
            </v:textbox>
            <w10:wrap type="none"/>
          </v:shape>
        </w:pict>
      </w: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/>
        <w:pict>
          <v:group style="position:absolute;margin-left:72.024002pt;margin-top:29.868132pt;width:466.55pt;height:576.8pt;mso-position-horizontal-relative:page;mso-position-vertical-relative:paragraph;z-index:15813120" coordorigin="1440,597" coordsize="9331,11536">
            <v:rect style="position:absolute;left:1440;top:12106;width:9331;height:27" filled="true" fillcolor="#000000" stroked="false">
              <v:fill type="solid"/>
            </v:rect>
            <v:rect style="position:absolute;left:2570;top:5720;width:214;height:5631" filled="true" fillcolor="#4f81bc" stroked="false">
              <v:fill type="solid"/>
            </v:rect>
            <v:rect style="position:absolute;left:2784;top:2387;width:216;height:8964" filled="true" fillcolor="#c0504d" stroked="false">
              <v:fill type="solid"/>
            </v:rect>
            <v:rect style="position:absolute;left:3000;top:3966;width:214;height:7385" filled="true" fillcolor="#9bba58" stroked="false">
              <v:fill type="solid"/>
            </v:rect>
            <v:rect style="position:absolute;left:3535;top:11329;width:216;height:22" filled="true" fillcolor="#4f81bc" stroked="false">
              <v:fill type="solid"/>
            </v:rect>
            <v:rect style="position:absolute;left:3751;top:11348;width:214;height:3" filled="true" fillcolor="#c0504d" stroked="false">
              <v:fill type="solid"/>
            </v:rect>
            <v:rect style="position:absolute;left:3964;top:11173;width:216;height:178" filled="true" fillcolor="#9bba58" stroked="false">
              <v:fill type="solid"/>
            </v:rect>
            <v:rect style="position:absolute;left:4502;top:11276;width:214;height:75" filled="true" fillcolor="#4f81bc" stroked="false">
              <v:fill type="solid"/>
            </v:rect>
            <v:rect style="position:absolute;left:4716;top:11240;width:216;height:111" filled="true" fillcolor="#c0504d" stroked="false">
              <v:fill type="solid"/>
            </v:rect>
            <v:rect style="position:absolute;left:4932;top:11276;width:214;height:75" filled="true" fillcolor="#9bba58" stroked="false">
              <v:fill type="solid"/>
            </v:rect>
            <v:rect style="position:absolute;left:5467;top:11296;width:216;height:56" filled="true" fillcolor="#4f81bc" stroked="false">
              <v:fill type="solid"/>
            </v:rect>
            <v:rect style="position:absolute;left:5683;top:11298;width:214;height:53" filled="true" fillcolor="#c0504d" stroked="false">
              <v:fill type="solid"/>
            </v:rect>
            <v:rect style="position:absolute;left:5896;top:11291;width:214;height:60" filled="true" fillcolor="#9bba58" stroked="false">
              <v:fill type="solid"/>
            </v:rect>
            <v:rect style="position:absolute;left:6434;top:10175;width:214;height:1176" filled="true" fillcolor="#4f81bc" stroked="false">
              <v:fill type="solid"/>
            </v:rect>
            <v:rect style="position:absolute;left:6648;top:10175;width:216;height:1176" filled="true" fillcolor="#c0504d" stroked="false">
              <v:fill type="solid"/>
            </v:rect>
            <v:rect style="position:absolute;left:6864;top:10300;width:214;height:1052" filled="true" fillcolor="#9bba58" stroked="false">
              <v:fill type="solid"/>
            </v:rect>
            <v:rect style="position:absolute;left:7399;top:11159;width:216;height:192" filled="true" fillcolor="#4f81bc" stroked="false">
              <v:fill type="solid"/>
            </v:rect>
            <v:rect style="position:absolute;left:7615;top:11176;width:214;height:176" filled="true" fillcolor="#c0504d" stroked="false">
              <v:fill type="solid"/>
            </v:rect>
            <v:rect style="position:absolute;left:7828;top:11140;width:214;height:212" filled="true" fillcolor="#9bba58" stroked="false">
              <v:fill type="solid"/>
            </v:rect>
            <v:shape style="position:absolute;left:2344;top:827;width:6826;height:10589" coordorigin="2345,827" coordsize="6826,10589" path="m2410,11351l2410,827m2345,11351l2410,11351m2345,9597l2410,9597m2345,7842l2410,7842m2345,6088l2410,6088m2345,4336l2410,4336m2345,2582l2410,2582m2345,827l2410,827m2410,11351l9170,11351m2410,11351l2410,11416m3374,11351l3374,11416m4342,11351l4342,11416m5306,11351l5306,11416m6274,11351l6274,11416m7238,11351l7238,11416m8206,11351l8206,11416m9170,11351l9170,11416e" filled="false" stroked="true" strokeweight=".72pt" strokecolor="#858585">
              <v:path arrowok="t"/>
              <v:stroke dashstyle="solid"/>
            </v:shape>
            <v:rect style="position:absolute;left:9489;top:5934;width:111;height:111" filled="true" fillcolor="#4f81bc" stroked="false">
              <v:fill type="solid"/>
            </v:rect>
            <v:rect style="position:absolute;left:9489;top:6296;width:111;height:108" filled="true" fillcolor="#c0504d" stroked="false">
              <v:fill type="solid"/>
            </v:rect>
            <v:rect style="position:absolute;left:9489;top:6656;width:111;height:111" filled="true" fillcolor="#9bba58" stroked="false">
              <v:fill type="solid"/>
            </v:rect>
            <v:rect style="position:absolute;left:1470;top:604;width:9277;height:11492" filled="false" stroked="true" strokeweight=".75pt" strokecolor="#858585">
              <v:stroke dashstyle="solid"/>
            </v:rect>
            <v:shape style="position:absolute;left:2122;top:73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122;top:248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22;top:424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122;top:5996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649;top:5897;width:917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Asa-Owaza</w:t>
                    </w:r>
                  </w:p>
                  <w:p>
                    <w:pPr>
                      <w:spacing w:line="362" w:lineRule="exact" w:before="0"/>
                      <w:ind w:left="0" w:right="2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Onuimo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Owerri-nta</w:t>
                    </w:r>
                  </w:p>
                </w:txbxContent>
              </v:textbox>
              <w10:wrap type="none"/>
            </v:shape>
            <v:shape style="position:absolute;left:2122;top:775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22;top:950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22;top:1126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7;top:11520;width:6575;height:444" type="#_x0000_t202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  <w:tab w:pos="4879" w:val="left" w:leader="none"/>
                        <w:tab w:pos="5728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(Fe)</w:t>
                      <w:tab/>
                      <w:t>Cadmium   </w:t>
                    </w:r>
                    <w:r>
                      <w:rPr>
                        <w:rFonts w:ascii="Calibri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Lead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(Pb)  </w:t>
                    </w:r>
                    <w:r>
                      <w:rPr>
                        <w:rFonts w:ascii="Calibri"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Nickel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(Ni)   </w:t>
                    </w:r>
                    <w:r>
                      <w:rPr>
                        <w:rFonts w:ascii="Calibri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Zinc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(Zn)</w:t>
                      <w:tab/>
                      <w:t>Copper</w:t>
                      <w:tab/>
                      <w:t>Vanadium</w:t>
                    </w:r>
                  </w:p>
                  <w:p>
                    <w:pPr>
                      <w:tabs>
                        <w:tab w:pos="5008" w:val="left" w:leader="none"/>
                        <w:tab w:pos="6023" w:val="left" w:leader="none"/>
                      </w:tabs>
                      <w:spacing w:line="240" w:lineRule="exact" w:before="0"/>
                      <w:ind w:left="114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(Cd)</w:t>
                      <w:tab/>
                      <w:t>(Cu)</w:t>
                      <w:tab/>
                      <w:t>(V)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cat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 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River during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season.</w:t>
      </w:r>
    </w:p>
    <w:p>
      <w:pPr>
        <w:spacing w:after="0"/>
        <w:jc w:val="left"/>
        <w:rPr>
          <w:sz w:val="24"/>
        </w:rPr>
        <w:sectPr>
          <w:headerReference w:type="default" r:id="rId603"/>
          <w:footerReference w:type="default" r:id="rId604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Heading2"/>
        <w:spacing w:line="360" w:lineRule="auto" w:before="90"/>
        <w:ind w:right="1445"/>
      </w:pPr>
      <w:r>
        <w:rPr/>
        <w:t>Seasonal</w:t>
      </w:r>
      <w:r>
        <w:rPr>
          <w:spacing w:val="4"/>
        </w:rPr>
        <w:t> </w:t>
      </w:r>
      <w:r>
        <w:rPr/>
        <w:t>variation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heavy</w:t>
      </w:r>
      <w:r>
        <w:rPr>
          <w:spacing w:val="6"/>
        </w:rPr>
        <w:t> </w:t>
      </w:r>
      <w:r>
        <w:rPr/>
        <w:t>metals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Cat</w:t>
      </w:r>
      <w:r>
        <w:rPr>
          <w:spacing w:val="3"/>
        </w:rPr>
        <w:t> </w:t>
      </w:r>
      <w:r>
        <w:rPr/>
        <w:t>fish</w:t>
      </w:r>
      <w:r>
        <w:rPr>
          <w:spacing w:val="5"/>
        </w:rPr>
        <w:t> </w:t>
      </w:r>
      <w:r>
        <w:rPr/>
        <w:t>from</w:t>
      </w:r>
      <w:r>
        <w:rPr>
          <w:spacing w:val="1"/>
        </w:rPr>
        <w:t> </w:t>
      </w:r>
      <w:r>
        <w:rPr/>
        <w:t>Imo</w:t>
      </w:r>
      <w:r>
        <w:rPr>
          <w:spacing w:val="5"/>
        </w:rPr>
        <w:t> </w:t>
      </w:r>
      <w:r>
        <w:rPr/>
        <w:t>River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seasons in</w:t>
      </w:r>
      <w:r>
        <w:rPr>
          <w:spacing w:val="1"/>
        </w:rPr>
        <w:t> </w:t>
      </w:r>
      <w:r>
        <w:rPr/>
        <w:t>mg/Kg.</w:t>
      </w:r>
    </w:p>
    <w:p>
      <w:pPr>
        <w:pStyle w:val="BodyText"/>
        <w:spacing w:before="3"/>
        <w:rPr>
          <w:b/>
          <w:sz w:val="11"/>
        </w:rPr>
      </w:pPr>
    </w:p>
    <w:p>
      <w:pPr>
        <w:spacing w:before="60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0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0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0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0"/>
        <w:ind w:left="1593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7.415993pt;margin-top:-23.241203pt;width:14pt;height:119.7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Concentration</w:t>
                  </w:r>
                  <w:r>
                    <w:rPr>
                      <w:rFonts w:ascii="Calibri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mg/kg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spacing w:line="360" w:lineRule="atLeast" w:before="73"/>
        <w:ind w:left="9654" w:right="818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Dry season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Wet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season</w:t>
      </w:r>
    </w:p>
    <w:p>
      <w:pPr>
        <w:spacing w:line="156" w:lineRule="exact" w:before="0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0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1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1"/>
        <w:ind w:left="159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w:type="default" r:id="rId605"/>
          <w:footerReference w:type="default" r:id="rId606"/>
          <w:pgSz w:w="11910" w:h="16840"/>
          <w:pgMar w:header="1449" w:footer="1087" w:top="1700" w:bottom="1280" w:left="480" w:right="0"/>
        </w:sectPr>
      </w:pPr>
    </w:p>
    <w:p>
      <w:pPr>
        <w:pStyle w:val="BodyText"/>
        <w:spacing w:before="8"/>
        <w:rPr>
          <w:rFonts w:ascii="Calibri"/>
          <w:sz w:val="17"/>
        </w:rPr>
      </w:pPr>
      <w:r>
        <w:rPr/>
        <w:pict>
          <v:group style="position:absolute;margin-left:72.024002pt;margin-top:143.714996pt;width:493.55pt;height:587.2pt;mso-position-horizontal-relative:page;mso-position-vertical-relative:page;z-index:-35615232" coordorigin="1440,2874" coordsize="9871,11744">
            <v:rect style="position:absolute;left:1440;top:14591;width:9871;height:27" filled="true" fillcolor="#000000" stroked="false">
              <v:fill type="solid"/>
            </v:rect>
            <v:shape style="position:absolute;left:2296;top:3103;width:63;height:10733" coordorigin="2297,3103" coordsize="63,10733" path="m2359,13836l2359,3103m2297,13836l2359,13836m2297,12643l2359,12643m2297,11453l2359,11453m2297,10260l2359,10260m2297,9067l2359,9067m2297,7874l2359,7874m2297,6682l2359,6682m2297,5489l2359,5489m2297,4296l2359,4296m2297,3103l2359,3103e" filled="false" stroked="true" strokeweight=".72pt" strokecolor="#858585">
              <v:path arrowok="t"/>
              <v:stroke dashstyle="solid"/>
            </v:shape>
            <v:line style="position:absolute" from="2359,13836" to="4801,13836" stroked="true" strokeweight=".72pt" strokecolor="#858585">
              <v:stroke dashstyle="solid"/>
            </v:line>
            <v:shape style="position:absolute;left:2359;top:13836;width:2012;height:65" coordorigin="2359,13836" coordsize="2012,65" path="m2359,13836l2359,13901m3365,13836l3365,13901m4370,13836l4370,13901e" filled="false" stroked="true" strokeweight=".72pt" strokecolor="#858585">
              <v:path arrowok="t"/>
              <v:stroke dashstyle="solid"/>
            </v:shape>
            <v:line style="position:absolute" from="4940,13836" to="5807,13836" stroked="true" strokeweight=".72pt" strokecolor="#858585">
              <v:stroke dashstyle="solid"/>
            </v:line>
            <v:line style="position:absolute" from="5376,13836" to="5376,13901" stroked="true" strokeweight=".72pt" strokecolor="#858585">
              <v:stroke dashstyle="solid"/>
            </v:line>
            <v:line style="position:absolute" from="5946,13836" to="9396,13836" stroked="true" strokeweight=".72pt" strokecolor="#858585">
              <v:stroke dashstyle="solid"/>
            </v:line>
            <v:shape style="position:absolute;left:6379;top:13836;width:3017;height:65" coordorigin="6379,13836" coordsize="3017,65" path="m6379,13836l6379,13901m7385,13836l7385,13901m8390,13836l8390,13901m9396,13836l9396,13901e" filled="false" stroked="true" strokeweight=".72pt" strokecolor="#858585">
              <v:path arrowok="t"/>
              <v:stroke dashstyle="solid"/>
            </v:shape>
            <v:shape style="position:absolute;left:2863;top:4677;width:5024;height:9159" coordorigin="2863,4678" coordsize="5024,9159" path="m2863,4678l3866,13836,4872,13776,5878,13798,6883,12979,7886,13706e" filled="false" stroked="true" strokeweight="2.16pt" strokecolor="#497dba">
              <v:path arrowok="t"/>
              <v:stroke dashstyle="solid"/>
            </v:shape>
            <v:shape style="position:absolute;left:2785;top:4600;width:154;height:154" type="#_x0000_t75" stroked="false">
              <v:imagedata r:id="rId229" o:title=""/>
            </v:shape>
            <v:shape style="position:absolute;left:3788;top:13758;width:154;height:154" type="#_x0000_t75" stroked="false">
              <v:imagedata r:id="rId229" o:title=""/>
            </v:shape>
            <v:shape style="position:absolute;left:4801;top:13705;width:1145;height:161" coordorigin="4801,13706" coordsize="1145,161" path="m4871,13706l4940,13775,4871,13845,4801,13775,4871,13706xm5876,13727l5946,13797,5876,13867,5807,13797,5876,13727xe" filled="false" stroked="true" strokeweight=".72pt" strokecolor="#497dba">
              <v:path arrowok="t"/>
              <v:stroke dashstyle="solid"/>
            </v:shape>
            <v:shape style="position:absolute;left:6805;top:12901;width:154;height:154" type="#_x0000_t75" stroked="false">
              <v:imagedata r:id="rId229" o:title=""/>
            </v:shape>
            <v:shape style="position:absolute;left:7815;top:13636;width:140;height:140" coordorigin="7816,13636" coordsize="140,140" path="m7885,13636l7955,13706,7885,13775,7816,13706,7885,13636xe" filled="false" stroked="true" strokeweight=".72pt" strokecolor="#497dba">
              <v:path arrowok="t"/>
              <v:stroke dashstyle="solid"/>
            </v:shape>
            <v:shape style="position:absolute;left:2863;top:8863;width:5024;height:4935" coordorigin="2863,8863" coordsize="5024,4935" path="m2863,8863l3866,13716,4872,13776,5878,13798,6883,13061,7886,13706e" filled="false" stroked="true" strokeweight="2.16pt" strokecolor="#bd4a47">
              <v:path arrowok="t"/>
              <v:stroke dashstyle="solid"/>
            </v:shape>
            <v:rect style="position:absolute;left:2792;top:8793;width:140;height:140" filled="true" fillcolor="#c0504d" stroked="false">
              <v:fill type="solid"/>
            </v:rect>
            <v:rect style="position:absolute;left:2792;top:8793;width:140;height:140" filled="false" stroked="true" strokeweight=".72pt" strokecolor="#bd4a47">
              <v:stroke dashstyle="solid"/>
            </v:rect>
            <v:rect style="position:absolute;left:3795;top:13645;width:140;height:140" filled="true" fillcolor="#c0504d" stroked="false">
              <v:fill type="solid"/>
            </v:rect>
            <v:rect style="position:absolute;left:3795;top:13645;width:140;height:140" filled="false" stroked="true" strokeweight=".72pt" strokecolor="#bd4a47">
              <v:stroke dashstyle="solid"/>
            </v:rect>
            <v:rect style="position:absolute;left:4801;top:13705;width:140;height:140" filled="true" fillcolor="#c0504d" stroked="false">
              <v:fill type="solid"/>
            </v:rect>
            <v:rect style="position:absolute;left:4801;top:13705;width:140;height:140" filled="false" stroked="true" strokeweight=".72pt" strokecolor="#bd4a47">
              <v:stroke dashstyle="solid"/>
            </v:rect>
            <v:rect style="position:absolute;left:5806;top:13727;width:140;height:140" filled="true" fillcolor="#c0504d" stroked="false">
              <v:fill type="solid"/>
            </v:rect>
            <v:rect style="position:absolute;left:5806;top:13727;width:140;height:140" filled="false" stroked="true" strokeweight=".72pt" strokecolor="#bd4a47">
              <v:stroke dashstyle="solid"/>
            </v:rect>
            <v:rect style="position:absolute;left:6812;top:12990;width:140;height:140" filled="true" fillcolor="#c0504d" stroked="false">
              <v:fill type="solid"/>
            </v:rect>
            <v:rect style="position:absolute;left:6812;top:12990;width:140;height:140" filled="false" stroked="true" strokeweight=".72pt" strokecolor="#bd4a47">
              <v:stroke dashstyle="solid"/>
            </v:rect>
            <v:rect style="position:absolute;left:7815;top:13636;width:140;height:140" filled="true" fillcolor="#c0504d" stroked="false">
              <v:fill type="solid"/>
            </v:rect>
            <v:rect style="position:absolute;left:7815;top:13636;width:140;height:140" filled="false" stroked="true" strokeweight=".72pt" strokecolor="#bd4a47">
              <v:stroke dashstyle="solid"/>
            </v:rect>
            <v:shape style="position:absolute;left:9708;top:8481;width:384;height:135" type="#_x0000_t75" stroked="false">
              <v:imagedata r:id="rId607" o:title=""/>
            </v:shape>
            <v:line style="position:absolute" from="9708,8914" to="10092,8914" stroked="true" strokeweight="2.16pt" strokecolor="#bd4a47">
              <v:stroke dashstyle="solid"/>
            </v:line>
            <v:rect style="position:absolute;left:9840;top:8851;width:120;height:120" filled="true" fillcolor="#c0504d" stroked="false">
              <v:fill type="solid"/>
            </v:rect>
            <v:rect style="position:absolute;left:9840;top:8851;width:120;height:120" filled="false" stroked="true" strokeweight=".75pt" strokecolor="#bd4a47">
              <v:stroke dashstyle="solid"/>
            </v:rect>
            <v:rect style="position:absolute;left:1470;top:2881;width:9817;height:11700" filled="false" stroked="true" strokeweight=".75pt" strokecolor="#858585">
              <v:stroke dashstyle="solid"/>
            </v:rect>
            <w10:wrap type="none"/>
          </v:group>
        </w:pict>
      </w:r>
    </w:p>
    <w:p>
      <w:pPr>
        <w:spacing w:before="0"/>
        <w:ind w:left="0" w:right="486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98" w:val="left" w:leader="none"/>
        </w:tabs>
        <w:spacing w:before="16"/>
        <w:ind w:left="2038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Iron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(Fe)</w:t>
        <w:tab/>
      </w:r>
      <w:r>
        <w:rPr>
          <w:rFonts w:ascii="Calibri"/>
          <w:spacing w:val="-2"/>
          <w:sz w:val="20"/>
        </w:rPr>
        <w:t>Cadmium</w:t>
      </w:r>
    </w:p>
    <w:p>
      <w:pPr>
        <w:spacing w:before="1"/>
        <w:ind w:left="2998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(Cd)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19"/>
        </w:rPr>
      </w:pPr>
    </w:p>
    <w:p>
      <w:pPr>
        <w:tabs>
          <w:tab w:pos="1163" w:val="left" w:leader="none"/>
          <w:tab w:pos="2239" w:val="left" w:leader="none"/>
        </w:tabs>
        <w:spacing w:before="0"/>
        <w:ind w:left="19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Lead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(Pb)</w:t>
        <w:tab/>
        <w:t>Nickel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(Ni)</w:t>
        <w:tab/>
        <w:t>Zinc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(Zn)</w:t>
      </w:r>
      <w:r>
        <w:rPr>
          <w:rFonts w:ascii="Calibri"/>
          <w:spacing w:val="78"/>
          <w:sz w:val="20"/>
        </w:rPr>
        <w:t> </w:t>
      </w:r>
      <w:r>
        <w:rPr>
          <w:rFonts w:ascii="Calibri"/>
          <w:sz w:val="20"/>
        </w:rPr>
        <w:t>Copper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(Cu)</w:t>
      </w:r>
      <w:r>
        <w:rPr>
          <w:rFonts w:ascii="Calibri"/>
          <w:spacing w:val="58"/>
          <w:sz w:val="20"/>
        </w:rPr>
        <w:t> </w:t>
      </w:r>
      <w:r>
        <w:rPr>
          <w:rFonts w:ascii="Calibri"/>
          <w:sz w:val="20"/>
        </w:rPr>
        <w:t>Vanadium</w:t>
      </w:r>
    </w:p>
    <w:p>
      <w:pPr>
        <w:spacing w:before="0"/>
        <w:ind w:left="4460" w:right="287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(V)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1910" w:h="16840"/>
          <w:pgMar w:top="1460" w:bottom="1300" w:left="480" w:right="0"/>
          <w:cols w:num="2" w:equalWidth="0">
            <w:col w:w="3777" w:space="40"/>
            <w:col w:w="7613"/>
          </w:cols>
        </w:sectPr>
      </w:pPr>
    </w:p>
    <w:p>
      <w:pPr>
        <w:pStyle w:val="BodyText"/>
        <w:rPr>
          <w:rFonts w:ascii="Calibri"/>
          <w:sz w:val="19"/>
        </w:rPr>
      </w:pPr>
      <w:r>
        <w:rPr/>
        <w:pict>
          <v:shape style="position:absolute;margin-left:87.805992pt;margin-top:302.286804pt;width:16.05pt;height:129.5pt;mso-position-horizontal-relative:page;mso-position-vertical-relative:page;z-index:1581619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Concentration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mg/l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0"/>
      </w:pPr>
      <w:r>
        <w:rPr/>
        <w:pict>
          <v:group style="position:absolute;margin-left:72.024002pt;margin-top:34.068115pt;width:492pt;height:528.6pt;mso-position-horizontal-relative:page;mso-position-vertical-relative:paragraph;z-index:-35613696" coordorigin="1440,681" coordsize="9840,10572">
            <v:rect style="position:absolute;left:1440;top:11226;width:9840;height:27" filled="true" fillcolor="#000000" stroked="false">
              <v:fill type="solid"/>
            </v:rect>
            <v:shape style="position:absolute;left:2496;top:911;width:65;height:8964" coordorigin="2496,911" coordsize="65,8964" path="m2561,9875l2561,911m2496,9875l2561,9875m2496,8382l2561,8382m2496,6887l2561,6887m2496,5394l2561,5394m2496,3899l2561,3899m2496,2404l2561,2404m2496,911l2561,911e" filled="false" stroked="true" strokeweight=".72pt" strokecolor="#858585">
              <v:path arrowok="t"/>
              <v:stroke dashstyle="solid"/>
            </v:shape>
            <v:line style="position:absolute" from="2561,9875" to="5802,9875" stroked="true" strokeweight=".72pt" strokecolor="#858585">
              <v:stroke dashstyle="solid"/>
            </v:line>
            <v:shape style="position:absolute;left:2560;top:9875;width:3118;height:65" coordorigin="2561,9875" coordsize="3118,65" path="m2561,9875l2561,9940m2950,9875l2950,9940m3341,9875l3341,9940m3730,9875l3730,9940m4121,9875l4121,9940m4510,9875l4510,9940m4898,9875l4898,9940m5290,9875l5290,9940m5678,9875l5678,9940e" filled="false" stroked="true" strokeweight=".72pt" strokecolor="#858585">
              <v:path arrowok="t"/>
              <v:stroke dashstyle="solid"/>
            </v:shape>
            <v:line style="position:absolute" from="5941,9875" to="6193,9875" stroked="true" strokeweight=".72pt" strokecolor="#858585">
              <v:stroke dashstyle="solid"/>
            </v:line>
            <v:line style="position:absolute" from="6070,9875" to="6070,9940" stroked="true" strokeweight=".72pt" strokecolor="#858585">
              <v:stroke dashstyle="solid"/>
            </v:line>
            <v:line style="position:absolute" from="6332,9875" to="6582,9875" stroked="true" strokeweight=".72pt" strokecolor="#858585">
              <v:stroke dashstyle="solid"/>
            </v:line>
            <v:line style="position:absolute" from="6458,9875" to="6458,9940" stroked="true" strokeweight=".72pt" strokecolor="#858585">
              <v:stroke dashstyle="solid"/>
            </v:line>
            <v:line style="position:absolute" from="6721,9875" to="7751,9875" stroked="true" strokeweight=".72pt" strokecolor="#858585">
              <v:stroke dashstyle="solid"/>
            </v:line>
            <v:shape style="position:absolute;left:6847;top:9875;width:780;height:65" coordorigin="6847,9875" coordsize="780,65" path="m6847,9875l6847,9940m7238,9875l7238,9940m7627,9875l7627,9940e" filled="false" stroked="true" strokeweight=".72pt" strokecolor="#858585">
              <v:path arrowok="t"/>
              <v:stroke dashstyle="solid"/>
            </v:shape>
            <v:line style="position:absolute" from="7890,9875" to="8142,9875" stroked="true" strokeweight=".72pt" strokecolor="#858585">
              <v:stroke dashstyle="solid"/>
            </v:line>
            <v:line style="position:absolute" from="8018,9875" to="8018,9940" stroked="true" strokeweight=".72pt" strokecolor="#858585">
              <v:stroke dashstyle="solid"/>
            </v:line>
            <v:line style="position:absolute" from="8281,9875" to="8531,9875" stroked="true" strokeweight=".72pt" strokecolor="#858585">
              <v:stroke dashstyle="solid"/>
            </v:line>
            <v:line style="position:absolute" from="8407,9875" to="8407,9940" stroked="true" strokeweight=".72pt" strokecolor="#858585">
              <v:stroke dashstyle="solid"/>
            </v:line>
            <v:line style="position:absolute" from="8670,9875" to="9311,9875" stroked="true" strokeweight=".72pt" strokecolor="#858585">
              <v:stroke dashstyle="solid"/>
            </v:line>
            <v:shape style="position:absolute;left:8798;top:9875;width:389;height:65" coordorigin="8798,9875" coordsize="389,65" path="m8798,9875l8798,9940m9187,9875l9187,9940e" filled="false" stroked="true" strokeweight=".72pt" strokecolor="#858585">
              <v:path arrowok="t"/>
              <v:stroke dashstyle="solid"/>
            </v:shape>
            <v:line style="position:absolute" from="9450,9875" to="9702,9875" stroked="true" strokeweight=".72pt" strokecolor="#858585">
              <v:stroke dashstyle="solid"/>
            </v:line>
            <v:line style="position:absolute" from="9576,9875" to="9576,9940" stroked="true" strokeweight=".72pt" strokecolor="#858585">
              <v:stroke dashstyle="solid"/>
            </v:line>
            <v:line style="position:absolute" from="9841,9875" to="9967,9875" stroked="true" strokeweight=".72pt" strokecolor="#858585">
              <v:stroke dashstyle="solid"/>
            </v:line>
            <v:line style="position:absolute" from="9967,9875" to="9967,9940" stroked="true" strokeweight=".72pt" strokecolor="#858585">
              <v:stroke dashstyle="solid"/>
            </v:line>
            <v:shape style="position:absolute;left:2755;top:1360;width:7018;height:8516" coordorigin="2755,1360" coordsize="7018,8516" path="m2755,4451l3146,8457,3535,5349,3924,4199,4315,8726,4704,8874,5095,6827,5484,9234,5873,9623,6264,8620,6653,9875,7044,9412,7433,9518,7822,9681,8213,9563,8602,9875,8993,9623,9382,9875,9773,1360e" filled="false" stroked="true" strokeweight="2.16pt" strokecolor="#497dba">
              <v:path arrowok="t"/>
              <v:stroke dashstyle="solid"/>
            </v:shape>
            <v:shape style="position:absolute;left:2677;top:4375;width:154;height:154" type="#_x0000_t75" stroked="false">
              <v:imagedata r:id="rId228" o:title=""/>
            </v:shape>
            <v:shape style="position:absolute;left:3068;top:8380;width:154;height:154" type="#_x0000_t75" stroked="false">
              <v:imagedata r:id="rId231" o:title=""/>
            </v:shape>
            <v:shape style="position:absolute;left:3457;top:5272;width:154;height:154" type="#_x0000_t75" stroked="false">
              <v:imagedata r:id="rId230" o:title=""/>
            </v:shape>
            <v:shape style="position:absolute;left:3846;top:4123;width:154;height:154" type="#_x0000_t75" stroked="false">
              <v:imagedata r:id="rId230" o:title=""/>
            </v:shape>
            <v:shape style="position:absolute;left:4237;top:8649;width:154;height:154" type="#_x0000_t75" stroked="false">
              <v:imagedata r:id="rId228" o:title=""/>
            </v:shape>
            <v:shape style="position:absolute;left:4626;top:8798;width:154;height:154" type="#_x0000_t75" stroked="false">
              <v:imagedata r:id="rId230" o:title=""/>
            </v:shape>
            <v:shape style="position:absolute;left:5024;top:6758;width:140;height:140" coordorigin="5024,6758" coordsize="140,140" path="m5094,6758l5164,6828,5094,6898,5024,6828,5094,6758xe" filled="false" stroked="true" strokeweight=".72pt" strokecolor="#497dba">
              <v:path arrowok="t"/>
              <v:stroke dashstyle="solid"/>
            </v:shape>
            <v:shape style="position:absolute;left:5406;top:9158;width:154;height:154" type="#_x0000_t75" stroked="false">
              <v:imagedata r:id="rId230" o:title=""/>
            </v:shape>
            <v:shape style="position:absolute;left:5794;top:9547;width:154;height:154" type="#_x0000_t75" stroked="false">
              <v:imagedata r:id="rId230" o:title=""/>
            </v:shape>
            <v:shape style="position:absolute;left:6186;top:8544;width:154;height:154" type="#_x0000_t75" stroked="false">
              <v:imagedata r:id="rId228" o:title=""/>
            </v:shape>
            <v:shape style="position:absolute;left:6582;top:9806;width:140;height:140" coordorigin="6582,9806" coordsize="140,140" path="m6652,9806l6721,9876,6652,9946,6582,9876,6652,9806xe" filled="false" stroked="true" strokeweight=".72pt" strokecolor="#497dba">
              <v:path arrowok="t"/>
              <v:stroke dashstyle="solid"/>
            </v:shape>
            <v:shape style="position:absolute;left:6966;top:9336;width:154;height:154" type="#_x0000_t75" stroked="false">
              <v:imagedata r:id="rId230" o:title=""/>
            </v:shape>
            <v:shape style="position:absolute;left:7354;top:9441;width:154;height:154" type="#_x0000_t75" stroked="false">
              <v:imagedata r:id="rId230" o:title=""/>
            </v:shape>
            <v:shape style="position:absolute;left:7743;top:9604;width:154;height:154" type="#_x0000_t75" stroked="false">
              <v:imagedata r:id="rId231" o:title=""/>
            </v:shape>
            <v:shape style="position:absolute;left:8134;top:9487;width:154;height:154" type="#_x0000_t75" stroked="false">
              <v:imagedata r:id="rId230" o:title=""/>
            </v:shape>
            <v:shape style="position:absolute;left:8530;top:9806;width:140;height:140" coordorigin="8531,9806" coordsize="140,140" path="m8600,9806l8670,9876,8600,9946,8531,9876,8600,9806xe" filled="false" stroked="true" strokeweight=".72pt" strokecolor="#497dba">
              <v:path arrowok="t"/>
              <v:stroke dashstyle="solid"/>
            </v:shape>
            <v:shape style="position:absolute;left:8914;top:9547;width:154;height:154" type="#_x0000_t75" stroked="false">
              <v:imagedata r:id="rId230" o:title=""/>
            </v:shape>
            <v:shape style="position:absolute;left:9310;top:9806;width:140;height:140" coordorigin="9311,9806" coordsize="140,140" path="m9380,9806l9450,9876,9380,9946,9311,9876,9380,9806xe" filled="false" stroked="true" strokeweight=".72pt" strokecolor="#497dba">
              <v:path arrowok="t"/>
              <v:stroke dashstyle="solid"/>
            </v:shape>
            <v:shape style="position:absolute;left:9694;top:1284;width:154;height:154" type="#_x0000_t75" stroked="false">
              <v:imagedata r:id="rId228" o:title=""/>
            </v:shape>
            <v:shape style="position:absolute;left:2755;top:2852;width:7018;height:7023" coordorigin="2755,2853" coordsize="7018,7023" path="m2755,9026l3146,9369,3535,6993,3924,2853,4315,6484,4704,9429,5095,6827,5484,9275,5873,9861,6264,9818,6653,9875,7044,9026,7433,9563,7822,9875,8213,9818,8602,9875,8993,9698,9382,9875,9773,9818e" filled="false" stroked="true" strokeweight="2.16pt" strokecolor="#bd4a47">
              <v:path arrowok="t"/>
              <v:stroke dashstyle="solid"/>
            </v:shape>
            <v:rect style="position:absolute;left:2684;top:8956;width:140;height:140" filled="true" fillcolor="#c0504d" stroked="false">
              <v:fill type="solid"/>
            </v:rect>
            <v:rect style="position:absolute;left:2684;top:8956;width:140;height:140" filled="false" stroked="true" strokeweight=".72pt" strokecolor="#bd4a47">
              <v:stroke dashstyle="solid"/>
            </v:rect>
            <v:rect style="position:absolute;left:3075;top:9300;width:140;height:140" filled="true" fillcolor="#c0504d" stroked="false">
              <v:fill type="solid"/>
            </v:rect>
            <v:rect style="position:absolute;left:3075;top:9300;width:140;height:140" filled="false" stroked="true" strokeweight=".72pt" strokecolor="#bd4a47">
              <v:stroke dashstyle="solid"/>
            </v:rect>
            <v:rect style="position:absolute;left:3464;top:6924;width:140;height:140" filled="true" fillcolor="#c0504d" stroked="false">
              <v:fill type="solid"/>
            </v:rect>
            <v:rect style="position:absolute;left:3464;top:6924;width:140;height:140" filled="false" stroked="true" strokeweight=".72pt" strokecolor="#bd4a47">
              <v:stroke dashstyle="solid"/>
            </v:rect>
            <v:rect style="position:absolute;left:3853;top:2784;width:140;height:140" filled="true" fillcolor="#c0504d" stroked="false">
              <v:fill type="solid"/>
            </v:rect>
            <v:rect style="position:absolute;left:3853;top:2784;width:140;height:140" filled="false" stroked="true" strokeweight=".72pt" strokecolor="#bd4a47">
              <v:stroke dashstyle="solid"/>
            </v:rect>
            <v:rect style="position:absolute;left:4244;top:6415;width:140;height:140" filled="true" fillcolor="#c0504d" stroked="false">
              <v:fill type="solid"/>
            </v:rect>
            <v:rect style="position:absolute;left:4244;top:6415;width:140;height:140" filled="false" stroked="true" strokeweight=".72pt" strokecolor="#bd4a47">
              <v:stroke dashstyle="solid"/>
            </v:rect>
            <v:rect style="position:absolute;left:4633;top:9360;width:140;height:140" filled="true" fillcolor="#c0504d" stroked="false">
              <v:fill type="solid"/>
            </v:rect>
            <v:rect style="position:absolute;left:4633;top:9360;width:140;height:140" filled="false" stroked="true" strokeweight=".72pt" strokecolor="#bd4a47">
              <v:stroke dashstyle="solid"/>
            </v:rect>
            <v:rect style="position:absolute;left:5024;top:6758;width:140;height:140" filled="true" fillcolor="#c0504d" stroked="false">
              <v:fill type="solid"/>
            </v:rect>
            <v:rect style="position:absolute;left:5024;top:6758;width:140;height:140" filled="false" stroked="true" strokeweight=".72pt" strokecolor="#bd4a47">
              <v:stroke dashstyle="solid"/>
            </v:rect>
            <v:rect style="position:absolute;left:5413;top:9206;width:140;height:140" filled="true" fillcolor="#c0504d" stroked="false">
              <v:fill type="solid"/>
            </v:rect>
            <v:rect style="position:absolute;left:5413;top:9206;width:140;height:140" filled="false" stroked="true" strokeweight=".72pt" strokecolor="#bd4a47">
              <v:stroke dashstyle="solid"/>
            </v:rect>
            <v:rect style="position:absolute;left:5802;top:9792;width:140;height:140" filled="true" fillcolor="#c0504d" stroked="false">
              <v:fill type="solid"/>
            </v:rect>
            <v:rect style="position:absolute;left:5802;top:9792;width:140;height:140" filled="false" stroked="true" strokeweight=".72pt" strokecolor="#bd4a47">
              <v:stroke dashstyle="solid"/>
            </v:rect>
            <v:rect style="position:absolute;left:6193;top:9748;width:140;height:140" filled="true" fillcolor="#c0504d" stroked="false">
              <v:fill type="solid"/>
            </v:rect>
            <v:rect style="position:absolute;left:6193;top:9748;width:140;height:140" filled="false" stroked="true" strokeweight=".72pt" strokecolor="#bd4a47">
              <v:stroke dashstyle="solid"/>
            </v:rect>
            <v:rect style="position:absolute;left:6582;top:9806;width:140;height:140" filled="true" fillcolor="#c0504d" stroked="false">
              <v:fill type="solid"/>
            </v:rect>
            <v:rect style="position:absolute;left:6582;top:9806;width:140;height:140" filled="false" stroked="true" strokeweight=".72pt" strokecolor="#bd4a47">
              <v:stroke dashstyle="solid"/>
            </v:rect>
            <v:rect style="position:absolute;left:6973;top:8956;width:140;height:140" filled="true" fillcolor="#c0504d" stroked="false">
              <v:fill type="solid"/>
            </v:rect>
            <v:rect style="position:absolute;left:6973;top:8956;width:140;height:140" filled="false" stroked="true" strokeweight=".72pt" strokecolor="#bd4a47">
              <v:stroke dashstyle="solid"/>
            </v:rect>
            <v:rect style="position:absolute;left:7362;top:9494;width:140;height:140" filled="true" fillcolor="#c0504d" stroked="false">
              <v:fill type="solid"/>
            </v:rect>
            <v:rect style="position:absolute;left:7362;top:9494;width:140;height:140" filled="false" stroked="true" strokeweight=".72pt" strokecolor="#bd4a47">
              <v:stroke dashstyle="solid"/>
            </v:rect>
            <v:rect style="position:absolute;left:7750;top:9806;width:140;height:140" filled="true" fillcolor="#c0504d" stroked="false">
              <v:fill type="solid"/>
            </v:rect>
            <v:rect style="position:absolute;left:7750;top:9806;width:140;height:140" filled="false" stroked="true" strokeweight=".72pt" strokecolor="#bd4a47">
              <v:stroke dashstyle="solid"/>
            </v:rect>
            <v:rect style="position:absolute;left:8142;top:9748;width:140;height:140" filled="true" fillcolor="#c0504d" stroked="false">
              <v:fill type="solid"/>
            </v:rect>
            <v:rect style="position:absolute;left:8142;top:9748;width:140;height:140" filled="false" stroked="true" strokeweight=".72pt" strokecolor="#bd4a47">
              <v:stroke dashstyle="solid"/>
            </v:rect>
            <v:rect style="position:absolute;left:8530;top:9806;width:140;height:140" filled="true" fillcolor="#c0504d" stroked="false">
              <v:fill type="solid"/>
            </v:rect>
            <v:rect style="position:absolute;left:8530;top:9806;width:140;height:140" filled="false" stroked="true" strokeweight=".72pt" strokecolor="#bd4a47">
              <v:stroke dashstyle="solid"/>
            </v:rect>
            <v:rect style="position:absolute;left:8922;top:9628;width:140;height:140" filled="true" fillcolor="#c0504d" stroked="false">
              <v:fill type="solid"/>
            </v:rect>
            <v:rect style="position:absolute;left:8922;top:9628;width:140;height:140" filled="false" stroked="true" strokeweight=".72pt" strokecolor="#bd4a47">
              <v:stroke dashstyle="solid"/>
            </v:rect>
            <v:rect style="position:absolute;left:9310;top:9806;width:140;height:140" filled="true" fillcolor="#c0504d" stroked="false">
              <v:fill type="solid"/>
            </v:rect>
            <v:rect style="position:absolute;left:9310;top:9806;width:140;height:140" filled="false" stroked="true" strokeweight=".72pt" strokecolor="#bd4a47">
              <v:stroke dashstyle="solid"/>
            </v:rect>
            <v:rect style="position:absolute;left:9702;top:9748;width:140;height:140" filled="true" fillcolor="#c0504d" stroked="false">
              <v:fill type="solid"/>
            </v:rect>
            <v:rect style="position:absolute;left:9702;top:9748;width:140;height:140" filled="false" stroked="true" strokeweight=".72pt" strokecolor="#bd4a47">
              <v:stroke dashstyle="solid"/>
            </v:rect>
            <v:shape style="position:absolute;left:2495;top:10053;width:686;height:480" type="#_x0000_t75" stroked="false">
              <v:imagedata r:id="rId610" o:title=""/>
            </v:shape>
            <v:shape style="position:absolute;left:3316;top:10093;width:251;height:252" type="#_x0000_t75" stroked="false">
              <v:imagedata r:id="rId611" o:title=""/>
            </v:shape>
            <v:shape style="position:absolute;left:3712;top:10076;width:249;height:264" type="#_x0000_t75" stroked="false">
              <v:imagedata r:id="rId612" o:title=""/>
            </v:shape>
            <v:shape style="position:absolute;left:4115;top:10084;width:625;height:332" type="#_x0000_t75" stroked="false">
              <v:imagedata r:id="rId613" o:title=""/>
            </v:shape>
            <v:shape style="position:absolute;left:4884;top:10077;width:251;height:260" type="#_x0000_t75" stroked="false">
              <v:imagedata r:id="rId614" o:title=""/>
            </v:shape>
            <v:shape style="position:absolute;left:5270;top:10075;width:233;height:236" type="#_x0000_t75" stroked="false">
              <v:imagedata r:id="rId615" o:title=""/>
            </v:shape>
            <v:shape style="position:absolute;left:5661;top:10077;width:231;height:232" type="#_x0000_t75" stroked="false">
              <v:imagedata r:id="rId616" o:title=""/>
            </v:shape>
            <v:shape style="position:absolute;left:6112;top:10085;width:196;height:164" type="#_x0000_t75" stroked="false">
              <v:imagedata r:id="rId617" o:title=""/>
            </v:shape>
            <v:shape style="position:absolute;left:6640;top:10070;width:2350;height:965" type="#_x0000_t75" stroked="false">
              <v:imagedata r:id="rId618" o:title=""/>
            </v:shape>
            <v:shape style="position:absolute;left:9139;top:10083;width:676;height:645" type="#_x0000_t75" stroked="false">
              <v:imagedata r:id="rId619" o:title=""/>
            </v:shape>
            <v:shape style="position:absolute;left:10279;top:5704;width:384;height:135" type="#_x0000_t75" stroked="false">
              <v:imagedata r:id="rId233" o:title=""/>
            </v:shape>
            <v:line style="position:absolute" from="10279,6134" to="10663,6134" stroked="true" strokeweight="2.16pt" strokecolor="#bd4a47">
              <v:stroke dashstyle="solid"/>
            </v:line>
            <v:rect style="position:absolute;left:10411;top:6071;width:120;height:120" filled="true" fillcolor="#c0504d" stroked="false">
              <v:fill type="solid"/>
            </v:rect>
            <v:rect style="position:absolute;left:10411;top:6071;width:120;height:120" filled="false" stroked="true" strokeweight=".75pt" strokecolor="#bd4a47">
              <v:stroke dashstyle="solid"/>
            </v:rect>
            <v:rect style="position:absolute;left:1470;top:688;width:9781;height:10527" filled="false" stroked="true" strokeweight=".75pt" strokecolor="#858585">
              <v:stroke dashstyle="solid"/>
            </v:rect>
            <w10:wrap type="none"/>
          </v:group>
        </w:pict>
      </w:r>
      <w:r>
        <w:rPr/>
        <w:t>Seasonal</w:t>
      </w:r>
      <w:r>
        <w:rPr>
          <w:spacing w:val="-1"/>
        </w:rPr>
        <w:t> </w:t>
      </w:r>
      <w:r>
        <w:rPr/>
        <w:t>variation of PAHs</w:t>
      </w:r>
      <w:r>
        <w:rPr>
          <w:spacing w:val="-1"/>
        </w:rPr>
        <w:t> </w:t>
      </w:r>
      <w:r>
        <w:rPr/>
        <w:t>in water from</w:t>
      </w:r>
      <w:r>
        <w:rPr>
          <w:spacing w:val="-5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(wet and</w:t>
      </w:r>
      <w:r>
        <w:rPr>
          <w:spacing w:val="-1"/>
        </w:rPr>
        <w:t> </w:t>
      </w:r>
      <w:r>
        <w:rPr/>
        <w:t>dry).</w:t>
      </w:r>
    </w:p>
    <w:p>
      <w:pPr>
        <w:pStyle w:val="BodyText"/>
        <w:spacing w:before="7"/>
        <w:rPr>
          <w:b/>
          <w:sz w:val="26"/>
        </w:rPr>
      </w:pPr>
      <w:r>
        <w:rPr/>
        <w:pict>
          <v:shape style="position:absolute;margin-left:73.875pt;margin-top:16.523788pt;width:488.3pt;height:526.050pt;mso-position-horizontal-relative:page;mso-position-vertical-relative:paragraph;z-index:-15642112;mso-wrap-distance-left:0;mso-wrap-distance-right:0" type="#_x0000_t202" filled="false" stroked="false">
            <v:textbox inset="0,0,0,0">
              <w:txbxContent>
                <w:p>
                  <w:pPr>
                    <w:spacing w:before="81"/>
                    <w:ind w:left="0" w:right="8867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0.6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0" w:right="8867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0.5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0" w:right="8866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0.4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0" w:right="8867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0.3</w:t>
                  </w:r>
                </w:p>
                <w:p>
                  <w:pPr>
                    <w:spacing w:line="355" w:lineRule="auto" w:before="134"/>
                    <w:ind w:left="9228" w:right="173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Dry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Wet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spacing w:before="149"/>
                    <w:ind w:left="0" w:right="8867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0" w:right="8867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0.1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0" w:right="8866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headerReference w:type="default" r:id="rId608"/>
          <w:footerReference w:type="default" r:id="rId609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Seasonal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variation of PAHs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dry).</w:t>
      </w:r>
    </w:p>
    <w:p>
      <w:pPr>
        <w:pStyle w:val="BodyText"/>
        <w:spacing w:before="11"/>
        <w:rPr>
          <w:b/>
          <w:sz w:val="23"/>
        </w:rPr>
      </w:pPr>
      <w:r>
        <w:rPr/>
        <w:pict>
          <v:group style="position:absolute;margin-left:72.024002pt;margin-top:15.748877pt;width:465pt;height:413.25pt;mso-position-horizontal-relative:page;mso-position-vertical-relative:paragraph;z-index:-15640576;mso-wrap-distance-left:0;mso-wrap-distance-right:0" coordorigin="1440,315" coordsize="9300,8265">
            <v:rect style="position:absolute;left:1440;top:8552;width:9300;height:27" filled="true" fillcolor="#000000" stroked="false">
              <v:fill type="solid"/>
            </v:rect>
            <v:shape style="position:absolute;left:2025;top:544;width:7407;height:6749" coordorigin="2026,545" coordsize="7407,6749" path="m2090,7231l2090,545m2026,7231l2090,7231m2026,6562l2090,6562m2026,5894l2090,5894m2026,5225l2090,5225m2026,4558l2090,4558m2026,3888l2090,3888m2026,3218l2090,3218m2026,2551l2090,2551m2026,1882l2090,1882m2026,1212l2090,1212m2026,545l2090,545m2090,7231l9432,7231m2090,7231l2090,7294m2549,7231l2549,7294m3007,7231l3007,7294m3466,7231l3466,7294m3924,7231l3924,7294m4385,7231l4385,7294m4843,7231l4843,7294m5302,7231l5302,7294m5760,7231l5760,7294m6218,7231l6218,7294m6679,7231l6679,7294m7138,7231l7138,7294m7596,7231l7596,7294m8054,7231l8054,7294m8513,7231l8513,7294m8974,7231l8974,7294m9432,7231l9432,7294e" filled="false" stroked="true" strokeweight=".72pt" strokecolor="#858585">
              <v:path arrowok="t"/>
              <v:stroke dashstyle="solid"/>
            </v:shape>
            <v:shape style="position:absolute;left:2318;top:1226;width:6884;height:6003" coordorigin="2318,1226" coordsize="6884,6003" path="m2318,6775l2779,5453,3238,1226,3696,7198,4154,7229,4613,3624,5071,5335,5532,6046,5990,6046,6449,6046,8743,6046,9202,6046e" filled="false" stroked="true" strokeweight="2.16pt" strokecolor="#497dba">
              <v:path arrowok="t"/>
              <v:stroke dashstyle="solid"/>
            </v:shape>
            <v:shape style="position:absolute;left:2240;top:6699;width:154;height:154" type="#_x0000_t75" stroked="false">
              <v:imagedata r:id="rId230" o:title=""/>
            </v:shape>
            <v:shape style="position:absolute;left:2701;top:5376;width:154;height:154" type="#_x0000_t75" stroked="false">
              <v:imagedata r:id="rId229" o:title=""/>
            </v:shape>
            <v:shape style="position:absolute;left:3159;top:1150;width:154;height:154" type="#_x0000_t75" stroked="false">
              <v:imagedata r:id="rId231" o:title=""/>
            </v:shape>
            <v:shape style="position:absolute;left:3618;top:7121;width:154;height:154" type="#_x0000_t75" stroked="false">
              <v:imagedata r:id="rId231" o:title=""/>
            </v:shape>
            <v:shape style="position:absolute;left:4076;top:7152;width:154;height:154" type="#_x0000_t75" stroked="false">
              <v:imagedata r:id="rId228" o:title=""/>
            </v:shape>
            <v:shape style="position:absolute;left:4534;top:3548;width:154;height:154" type="#_x0000_t75" stroked="false">
              <v:imagedata r:id="rId230" o:title=""/>
            </v:shape>
            <v:shape style="position:absolute;left:4993;top:5259;width:154;height:154" type="#_x0000_t75" stroked="false">
              <v:imagedata r:id="rId230" o:title=""/>
            </v:shape>
            <v:shape style="position:absolute;left:5454;top:5969;width:154;height:154" type="#_x0000_t75" stroked="false">
              <v:imagedata r:id="rId229" o:title=""/>
            </v:shape>
            <v:shape style="position:absolute;left:5912;top:5969;width:154;height:154" type="#_x0000_t75" stroked="false">
              <v:imagedata r:id="rId229" o:title=""/>
            </v:shape>
            <v:shape style="position:absolute;left:6370;top:5969;width:154;height:154" type="#_x0000_t75" stroked="false">
              <v:imagedata r:id="rId229" o:title=""/>
            </v:shape>
            <v:shape style="position:absolute;left:6829;top:5969;width:154;height:154" type="#_x0000_t75" stroked="false">
              <v:imagedata r:id="rId230" o:title=""/>
            </v:shape>
            <v:shape style="position:absolute;left:7287;top:5969;width:154;height:154" type="#_x0000_t75" stroked="false">
              <v:imagedata r:id="rId230" o:title=""/>
            </v:shape>
            <v:shape style="position:absolute;left:7748;top:5969;width:154;height:154" type="#_x0000_t75" stroked="false">
              <v:imagedata r:id="rId229" o:title=""/>
            </v:shape>
            <v:shape style="position:absolute;left:8206;top:5969;width:154;height:154" type="#_x0000_t75" stroked="false">
              <v:imagedata r:id="rId229" o:title=""/>
            </v:shape>
            <v:shape style="position:absolute;left:8665;top:5969;width:154;height:154" type="#_x0000_t75" stroked="false">
              <v:imagedata r:id="rId229" o:title=""/>
            </v:shape>
            <v:shape style="position:absolute;left:9123;top:5969;width:154;height:154" type="#_x0000_t75" stroked="false">
              <v:imagedata r:id="rId229" o:title=""/>
            </v:shape>
            <v:shape style="position:absolute;left:2318;top:2054;width:6884;height:5163" coordorigin="2318,2054" coordsize="6884,5163" path="m2318,6785l2779,5460,3238,2054,3696,7183,4154,7217,4613,2806,5071,5614,5532,6646,5990,6646,6449,6646,8743,6646,9202,6646e" filled="false" stroked="true" strokeweight="2.16pt" strokecolor="#bd4a47">
              <v:path arrowok="t"/>
              <v:stroke dashstyle="solid"/>
            </v:shape>
            <v:rect style="position:absolute;left:2247;top:6716;width:140;height:140" filled="true" fillcolor="#c0504d" stroked="false">
              <v:fill type="solid"/>
            </v:rect>
            <v:rect style="position:absolute;left:2247;top:6716;width:140;height:140" filled="false" stroked="true" strokeweight=".72pt" strokecolor="#bd4a47">
              <v:stroke dashstyle="solid"/>
            </v:rect>
            <v:rect style="position:absolute;left:2708;top:5391;width:140;height:140" filled="true" fillcolor="#c0504d" stroked="false">
              <v:fill type="solid"/>
            </v:rect>
            <v:rect style="position:absolute;left:2708;top:5391;width:140;height:140" filled="false" stroked="true" strokeweight=".72pt" strokecolor="#bd4a47">
              <v:stroke dashstyle="solid"/>
            </v:rect>
            <v:rect style="position:absolute;left:3166;top:1985;width:140;height:140" filled="true" fillcolor="#c0504d" stroked="false">
              <v:fill type="solid"/>
            </v:rect>
            <v:rect style="position:absolute;left:3166;top:1985;width:140;height:140" filled="false" stroked="true" strokeweight=".72pt" strokecolor="#bd4a47">
              <v:stroke dashstyle="solid"/>
            </v:rect>
            <v:rect style="position:absolute;left:3625;top:7114;width:140;height:140" filled="true" fillcolor="#c0504d" stroked="false">
              <v:fill type="solid"/>
            </v:rect>
            <v:rect style="position:absolute;left:3625;top:7114;width:140;height:140" filled="false" stroked="true" strokeweight=".72pt" strokecolor="#bd4a47">
              <v:stroke dashstyle="solid"/>
            </v:rect>
            <v:rect style="position:absolute;left:4083;top:7148;width:140;height:140" filled="true" fillcolor="#c0504d" stroked="false">
              <v:fill type="solid"/>
            </v:rect>
            <v:rect style="position:absolute;left:4083;top:7148;width:140;height:140" filled="false" stroked="true" strokeweight=".72pt" strokecolor="#bd4a47">
              <v:stroke dashstyle="solid"/>
            </v:rect>
            <v:rect style="position:absolute;left:4542;top:2736;width:140;height:140" filled="true" fillcolor="#c0504d" stroked="false">
              <v:fill type="solid"/>
            </v:rect>
            <v:rect style="position:absolute;left:4542;top:2736;width:140;height:140" filled="false" stroked="true" strokeweight=".72pt" strokecolor="#bd4a47">
              <v:stroke dashstyle="solid"/>
            </v:rect>
            <v:rect style="position:absolute;left:5000;top:5544;width:140;height:140" filled="true" fillcolor="#c0504d" stroked="false">
              <v:fill type="solid"/>
            </v:rect>
            <v:rect style="position:absolute;left:5000;top:5544;width:140;height:140" filled="false" stroked="true" strokeweight=".72pt" strokecolor="#bd4a47">
              <v:stroke dashstyle="solid"/>
            </v:rect>
            <v:rect style="position:absolute;left:5461;top:6576;width:140;height:140" filled="true" fillcolor="#c0504d" stroked="false">
              <v:fill type="solid"/>
            </v:rect>
            <v:rect style="position:absolute;left:5461;top:6576;width:140;height:140" filled="false" stroked="true" strokeweight=".72pt" strokecolor="#bd4a47">
              <v:stroke dashstyle="solid"/>
            </v:rect>
            <v:rect style="position:absolute;left:5919;top:6576;width:140;height:140" filled="true" fillcolor="#c0504d" stroked="false">
              <v:fill type="solid"/>
            </v:rect>
            <v:rect style="position:absolute;left:5919;top:6576;width:140;height:140" filled="false" stroked="true" strokeweight=".72pt" strokecolor="#bd4a47">
              <v:stroke dashstyle="solid"/>
            </v:rect>
            <v:rect style="position:absolute;left:6378;top:6576;width:140;height:140" filled="true" fillcolor="#c0504d" stroked="false">
              <v:fill type="solid"/>
            </v:rect>
            <v:rect style="position:absolute;left:6378;top:6576;width:140;height:140" filled="false" stroked="true" strokeweight=".72pt" strokecolor="#bd4a47">
              <v:stroke dashstyle="solid"/>
            </v:rect>
            <v:rect style="position:absolute;left:6836;top:6576;width:140;height:140" filled="true" fillcolor="#c0504d" stroked="false">
              <v:fill type="solid"/>
            </v:rect>
            <v:rect style="position:absolute;left:6836;top:6576;width:140;height:140" filled="false" stroked="true" strokeweight=".72pt" strokecolor="#bd4a47">
              <v:stroke dashstyle="solid"/>
            </v:rect>
            <v:rect style="position:absolute;left:7294;top:6576;width:140;height:140" filled="true" fillcolor="#c0504d" stroked="false">
              <v:fill type="solid"/>
            </v:rect>
            <v:rect style="position:absolute;left:7294;top:6576;width:140;height:140" filled="false" stroked="true" strokeweight=".72pt" strokecolor="#bd4a47">
              <v:stroke dashstyle="solid"/>
            </v:rect>
            <v:rect style="position:absolute;left:7755;top:6576;width:140;height:140" filled="true" fillcolor="#c0504d" stroked="false">
              <v:fill type="solid"/>
            </v:rect>
            <v:rect style="position:absolute;left:7755;top:6576;width:140;height:140" filled="false" stroked="true" strokeweight=".72pt" strokecolor="#bd4a47">
              <v:stroke dashstyle="solid"/>
            </v:rect>
            <v:rect style="position:absolute;left:8214;top:6576;width:140;height:140" filled="true" fillcolor="#c0504d" stroked="false">
              <v:fill type="solid"/>
            </v:rect>
            <v:rect style="position:absolute;left:8214;top:6576;width:140;height:140" filled="false" stroked="true" strokeweight=".72pt" strokecolor="#bd4a47">
              <v:stroke dashstyle="solid"/>
            </v:rect>
            <v:rect style="position:absolute;left:8672;top:6576;width:140;height:140" filled="true" fillcolor="#c0504d" stroked="false">
              <v:fill type="solid"/>
            </v:rect>
            <v:rect style="position:absolute;left:8672;top:6576;width:140;height:140" filled="false" stroked="true" strokeweight=".72pt" strokecolor="#bd4a47">
              <v:stroke dashstyle="solid"/>
            </v:rect>
            <v:rect style="position:absolute;left:9130;top:6576;width:140;height:140" filled="true" fillcolor="#c0504d" stroked="false">
              <v:fill type="solid"/>
            </v:rect>
            <v:rect style="position:absolute;left:9130;top:6576;width:140;height:140" filled="false" stroked="true" strokeweight=".72pt" strokecolor="#bd4a47">
              <v:stroke dashstyle="solid"/>
            </v:rect>
            <v:shape style="position:absolute;left:2058;top:7408;width:756;height:480" type="#_x0000_t75" stroked="false">
              <v:imagedata r:id="rId622" o:title=""/>
            </v:shape>
            <v:shape style="position:absolute;left:3018;top:7448;width:251;height:252" type="#_x0000_t75" stroked="false">
              <v:imagedata r:id="rId623" o:title=""/>
            </v:shape>
            <v:shape style="position:absolute;left:3483;top:7431;width:249;height:264" type="#_x0000_t75" stroked="false">
              <v:imagedata r:id="rId624" o:title=""/>
            </v:shape>
            <v:shape style="position:absolute;left:4003;top:7440;width:196;height:164" type="#_x0000_t75" stroked="false">
              <v:imagedata r:id="rId625" o:title=""/>
            </v:shape>
            <v:shape style="position:absolute;left:4294;top:7449;width:355;height:322" type="#_x0000_t75" stroked="false">
              <v:imagedata r:id="rId626" o:title=""/>
            </v:shape>
            <v:shape style="position:absolute;left:4862;top:7434;width:251;height:258" type="#_x0000_t75" stroked="false">
              <v:imagedata r:id="rId627" o:title=""/>
            </v:shape>
            <v:shape style="position:absolute;left:5334;top:7431;width:216;height:219" type="#_x0000_t75" stroked="false">
              <v:imagedata r:id="rId628" o:title=""/>
            </v:shape>
            <v:shape style="position:absolute;left:5763;top:7431;width:264;height:248" type="#_x0000_t75" stroked="false">
              <v:imagedata r:id="rId629" o:title=""/>
            </v:shape>
            <v:shape style="position:absolute;left:6277;top:7412;width:1095;height:443" type="#_x0000_t75" stroked="false">
              <v:imagedata r:id="rId630" o:title=""/>
            </v:shape>
            <v:shape style="position:absolute;left:7433;top:7411;width:1813;height:954" type="#_x0000_t75" stroked="false">
              <v:imagedata r:id="rId631" o:title=""/>
            </v:shape>
            <v:shape style="position:absolute;left:9744;top:4003;width:384;height:135" type="#_x0000_t75" stroked="false">
              <v:imagedata r:id="rId600" o:title=""/>
            </v:shape>
            <v:line style="position:absolute" from="9744,4435" to="10128,4435" stroked="true" strokeweight="2.16pt" strokecolor="#bd4a47">
              <v:stroke dashstyle="solid"/>
            </v:line>
            <v:rect style="position:absolute;left:9876;top:4372;width:120;height:120" filled="true" fillcolor="#c0504d" stroked="false">
              <v:fill type="solid"/>
            </v:rect>
            <v:rect style="position:absolute;left:9876;top:4372;width:120;height:120" filled="false" stroked="true" strokeweight=".75pt" strokecolor="#bd4a47">
              <v:stroke dashstyle="solid"/>
            </v:rect>
            <v:shape style="position:absolute;left:9744;top:4728;width:384;height:135" type="#_x0000_t75" stroked="false">
              <v:imagedata r:id="rId632" o:title=""/>
            </v:shape>
            <v:rect style="position:absolute;left:1470;top:322;width:9246;height:8224" filled="false" stroked="true" strokeweight=".75pt" strokecolor="#858585">
              <v:stroke dashstyle="solid"/>
            </v:rect>
            <v:shape style="position:absolute;left:1600;top:45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701;top:112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701;top:178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701;top:2457;width:2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701;top:312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701;top:3795;width:222;height:8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171;top:3980;width:365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Dry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v:shape style="position:absolute;left:1701;top:513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701;top:580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701;top:647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803;top:713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620"/>
          <w:footerReference w:type="default" r:id="rId621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6140196</wp:posOffset>
            </wp:positionH>
            <wp:positionV relativeFrom="page">
              <wp:posOffset>4992623</wp:posOffset>
            </wp:positionV>
            <wp:extent cx="244928" cy="85725"/>
            <wp:effectExtent l="0" t="0" r="0" b="0"/>
            <wp:wrapNone/>
            <wp:docPr id="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3.480011pt;margin-top:411.225006pt;width:19.2pt;height:6.75pt;mso-position-horizontal-relative:page;mso-position-vertical-relative:page;z-index:15822336" coordorigin="9670,8225" coordsize="384,135">
            <v:line style="position:absolute" from="9670,8294" to="10054,8294" stroked="true" strokeweight="2.16pt" strokecolor="#bd4a47">
              <v:stroke dashstyle="solid"/>
            </v:line>
            <v:rect style="position:absolute;left:9799;top:8232;width:120;height:120" filled="true" fillcolor="#c0504d" stroked="false">
              <v:fill type="solid"/>
            </v:rect>
            <v:rect style="position:absolute;left:9799;top:8232;width:120;height:120" filled="false" stroked="true" strokeweight=".75pt" strokecolor="#bd4a47">
              <v:stroke dashstyle="solid"/>
            </v:rect>
            <w10:wrap type="none"/>
          </v:group>
        </w:pict>
      </w:r>
      <w:r>
        <w:rPr/>
        <w:pict>
          <v:shape style="position:absolute;margin-left:87.055992pt;margin-top:330.546997pt;width:12.6pt;height:105.4pt;mso-position-horizontal-relative:page;mso-position-vertical-relative:page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Concentration</w:t>
                  </w:r>
                  <w:r>
                    <w:rPr>
                      <w:rFonts w:ascii="Calibri"/>
                      <w:b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in</w:t>
                  </w:r>
                  <w:r>
                    <w:rPr>
                      <w:rFonts w:ascii="Calibri"/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mg/kg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0"/>
      </w:pPr>
      <w:r>
        <w:rPr/>
        <w:pict>
          <v:group style="position:absolute;margin-left:125.639999pt;margin-top:45.203114pt;width:342.6pt;height:485pt;mso-position-horizontal-relative:page;mso-position-vertical-relative:paragraph;z-index:-35608576" coordorigin="2513,904" coordsize="6852,9700">
            <v:shape style="position:absolute;left:2512;top:911;width:65;height:9615" coordorigin="2513,911" coordsize="65,9615" path="m2578,10526l2578,911m2513,10526l2578,10526m2513,9563l2578,9563m2513,8601l2578,8601m2513,7641l2578,7641m2513,6678l2578,6678m2513,5718l2578,5718m2513,4756l2578,4756m2513,3796l2578,3796m2513,2834l2578,2834m2513,1871l2578,1871m2513,911l2578,911e" filled="false" stroked="true" strokeweight=".72pt" strokecolor="#858585">
              <v:path arrowok="t"/>
              <v:stroke dashstyle="solid"/>
            </v:shape>
            <v:line style="position:absolute" from="2578,10526" to="7804,10526" stroked="true" strokeweight=".72pt" strokecolor="#858585">
              <v:stroke dashstyle="solid"/>
            </v:line>
            <v:shape style="position:absolute;left:2577;top:10525;width:5084;height:63" coordorigin="2578,10526" coordsize="5084,63" path="m2578,10526l2578,10588m3000,10526l3000,10588m3425,10526l3425,10588m3847,10526l3847,10588m4272,10526l4272,10588m4694,10526l4694,10588m5119,10526l5119,10588m5544,10526l5544,10588m5966,10526l5966,10588m6391,10526l6391,10588m6814,10526l6814,10588m7238,10526l7238,10588m7661,10526l7661,10588e" filled="false" stroked="true" strokeweight=".72pt" strokecolor="#858585">
              <v:path arrowok="t"/>
              <v:stroke dashstyle="solid"/>
            </v:shape>
            <v:line style="position:absolute" from="7943,10526" to="9073,10526" stroked="true" strokeweight=".72pt" strokecolor="#858585">
              <v:stroke dashstyle="solid"/>
            </v:line>
            <v:shape style="position:absolute;left:8085;top:10525;width:848;height:63" coordorigin="8086,10526" coordsize="848,63" path="m8086,10526l8086,10588m8508,10526l8508,10588m8933,10526l8933,10588e" filled="false" stroked="true" strokeweight=".72pt" strokecolor="#858585">
              <v:path arrowok="t"/>
              <v:stroke dashstyle="solid"/>
            </v:shape>
            <v:line style="position:absolute" from="9212,10526" to="9358,10526" stroked="true" strokeweight=".72pt" strokecolor="#858585">
              <v:stroke dashstyle="solid"/>
            </v:line>
            <v:line style="position:absolute" from="9358,10526" to="9358,10588" stroked="true" strokeweight=".72pt" strokecolor="#858585">
              <v:stroke dashstyle="solid"/>
            </v:line>
            <v:shape style="position:absolute;left:2788;top:6966;width:6356;height:3560" coordorigin="2789,6966" coordsize="6356,3560" path="m2789,7929l3211,10139,3636,9851,4061,10516,4483,8697,4908,10430,5330,6966,5755,9851,6178,10331,6602,10235,7025,10139,7450,10206,7874,10235,8297,10331,8722,9275,9144,10526e" filled="false" stroked="true" strokeweight="2.16pt" strokecolor="#497dba">
              <v:path arrowok="t"/>
              <v:stroke dashstyle="solid"/>
            </v:shape>
            <v:shape style="position:absolute;left:2710;top:7852;width:154;height:154" type="#_x0000_t75" stroked="false">
              <v:imagedata r:id="rId229" o:title=""/>
            </v:shape>
            <v:shape style="position:absolute;left:3133;top:10063;width:154;height:154" type="#_x0000_t75" stroked="false">
              <v:imagedata r:id="rId230" o:title=""/>
            </v:shape>
            <v:shape style="position:absolute;left:3558;top:9775;width:154;height:154" type="#_x0000_t75" stroked="false">
              <v:imagedata r:id="rId231" o:title=""/>
            </v:shape>
            <v:shape style="position:absolute;left:3982;top:10440;width:154;height:154" type="#_x0000_t75" stroked="false">
              <v:imagedata r:id="rId229" o:title=""/>
            </v:shape>
            <v:shape style="position:absolute;left:4405;top:8620;width:154;height:154" type="#_x0000_t75" stroked="false">
              <v:imagedata r:id="rId231" o:title=""/>
            </v:shape>
            <v:shape style="position:absolute;left:4830;top:10353;width:154;height:154" type="#_x0000_t75" stroked="false">
              <v:imagedata r:id="rId228" o:title=""/>
            </v:shape>
            <v:shape style="position:absolute;left:5252;top:6890;width:154;height:154" type="#_x0000_t75" stroked="false">
              <v:imagedata r:id="rId229" o:title=""/>
            </v:shape>
            <v:shape style="position:absolute;left:5677;top:9775;width:154;height:154" type="#_x0000_t75" stroked="false">
              <v:imagedata r:id="rId228" o:title=""/>
            </v:shape>
            <v:shape style="position:absolute;left:6099;top:10255;width:154;height:154" type="#_x0000_t75" stroked="false">
              <v:imagedata r:id="rId231" o:title=""/>
            </v:shape>
            <v:shape style="position:absolute;left:6524;top:10159;width:154;height:154" type="#_x0000_t75" stroked="false">
              <v:imagedata r:id="rId228" o:title=""/>
            </v:shape>
            <v:shape style="position:absolute;left:6946;top:10063;width:154;height:154" type="#_x0000_t75" stroked="false">
              <v:imagedata r:id="rId229" o:title=""/>
            </v:shape>
            <v:shape style="position:absolute;left:7371;top:10130;width:154;height:154" type="#_x0000_t75" stroked="false">
              <v:imagedata r:id="rId230" o:title=""/>
            </v:shape>
            <v:shape style="position:absolute;left:7796;top:10159;width:154;height:154" type="#_x0000_t75" stroked="false">
              <v:imagedata r:id="rId228" o:title=""/>
            </v:shape>
            <v:shape style="position:absolute;left:8218;top:10255;width:154;height:154" type="#_x0000_t75" stroked="false">
              <v:imagedata r:id="rId228" o:title=""/>
            </v:shape>
            <v:shape style="position:absolute;left:8643;top:9199;width:154;height:154" type="#_x0000_t75" stroked="false">
              <v:imagedata r:id="rId231" o:title=""/>
            </v:shape>
            <v:shape style="position:absolute;left:9073;top:10456;width:140;height:140" coordorigin="9073,10457" coordsize="140,140" path="m9143,10457l9212,10526,9143,10596,9073,10526,9143,10457xe" filled="false" stroked="true" strokeweight=".72pt" strokecolor="#497dba">
              <v:path arrowok="t"/>
              <v:stroke dashstyle="solid"/>
            </v:shape>
            <v:shape style="position:absolute;left:2788;top:1871;width:6356;height:8655" coordorigin="2789,1871" coordsize="6356,8655" path="m2789,9083l3211,5718,3636,10139,4061,10526,4483,1871,4908,10526,5330,9371,5755,9275,6178,10430,6602,6678,7025,10331,7450,10430,7874,10526,8297,8795,8722,10235,9144,10526e" filled="false" stroked="true" strokeweight="2.16pt" strokecolor="#bd4a47">
              <v:path arrowok="t"/>
              <v:stroke dashstyle="solid"/>
            </v:shape>
            <v:rect style="position:absolute;left:2718;top:9014;width:140;height:140" filled="true" fillcolor="#c0504d" stroked="false">
              <v:fill type="solid"/>
            </v:rect>
            <v:rect style="position:absolute;left:2718;top:9014;width:140;height:140" filled="false" stroked="true" strokeweight=".72pt" strokecolor="#bd4a47">
              <v:stroke dashstyle="solid"/>
            </v:rect>
            <v:rect style="position:absolute;left:3140;top:5649;width:140;height:140" filled="true" fillcolor="#c0504d" stroked="false">
              <v:fill type="solid"/>
            </v:rect>
            <v:rect style="position:absolute;left:3140;top:5649;width:140;height:140" filled="false" stroked="true" strokeweight=".72pt" strokecolor="#bd4a47">
              <v:stroke dashstyle="solid"/>
            </v:rect>
            <v:rect style="position:absolute;left:3565;top:10070;width:140;height:140" filled="true" fillcolor="#c0504d" stroked="false">
              <v:fill type="solid"/>
            </v:rect>
            <v:rect style="position:absolute;left:3565;top:10070;width:140;height:140" filled="false" stroked="true" strokeweight=".72pt" strokecolor="#bd4a47">
              <v:stroke dashstyle="solid"/>
            </v:rect>
            <v:rect style="position:absolute;left:3990;top:10456;width:140;height:140" filled="true" fillcolor="#c0504d" stroked="false">
              <v:fill type="solid"/>
            </v:rect>
            <v:rect style="position:absolute;left:3990;top:10456;width:140;height:140" filled="false" stroked="true" strokeweight=".72pt" strokecolor="#bd4a47">
              <v:stroke dashstyle="solid"/>
            </v:rect>
            <v:rect style="position:absolute;left:4412;top:1802;width:140;height:140" filled="true" fillcolor="#c0504d" stroked="false">
              <v:fill type="solid"/>
            </v:rect>
            <v:rect style="position:absolute;left:4412;top:1802;width:140;height:140" filled="false" stroked="true" strokeweight=".72pt" strokecolor="#bd4a47">
              <v:stroke dashstyle="solid"/>
            </v:rect>
            <v:rect style="position:absolute;left:4837;top:10456;width:140;height:140" filled="true" fillcolor="#c0504d" stroked="false">
              <v:fill type="solid"/>
            </v:rect>
            <v:rect style="position:absolute;left:4837;top:10456;width:140;height:140" filled="false" stroked="true" strokeweight=".72pt" strokecolor="#bd4a47">
              <v:stroke dashstyle="solid"/>
            </v:rect>
            <v:rect style="position:absolute;left:5259;top:9302;width:140;height:140" filled="true" fillcolor="#c0504d" stroked="false">
              <v:fill type="solid"/>
            </v:rect>
            <v:rect style="position:absolute;left:5259;top:9302;width:140;height:140" filled="false" stroked="true" strokeweight=".72pt" strokecolor="#bd4a47">
              <v:stroke dashstyle="solid"/>
            </v:rect>
            <v:rect style="position:absolute;left:5684;top:9206;width:140;height:140" filled="true" fillcolor="#c0504d" stroked="false">
              <v:fill type="solid"/>
            </v:rect>
            <v:rect style="position:absolute;left:5684;top:9206;width:140;height:140" filled="false" stroked="true" strokeweight=".72pt" strokecolor="#bd4a47">
              <v:stroke dashstyle="solid"/>
            </v:rect>
            <v:rect style="position:absolute;left:6106;top:10360;width:140;height:140" filled="true" fillcolor="#c0504d" stroked="false">
              <v:fill type="solid"/>
            </v:rect>
            <v:rect style="position:absolute;left:6106;top:10360;width:140;height:140" filled="false" stroked="true" strokeweight=".72pt" strokecolor="#bd4a47">
              <v:stroke dashstyle="solid"/>
            </v:rect>
            <v:rect style="position:absolute;left:6531;top:6609;width:140;height:140" filled="true" fillcolor="#c0504d" stroked="false">
              <v:fill type="solid"/>
            </v:rect>
            <v:rect style="position:absolute;left:6531;top:6609;width:140;height:140" filled="false" stroked="true" strokeweight=".72pt" strokecolor="#bd4a47">
              <v:stroke dashstyle="solid"/>
            </v:rect>
            <v:rect style="position:absolute;left:6954;top:10262;width:140;height:140" filled="true" fillcolor="#c0504d" stroked="false">
              <v:fill type="solid"/>
            </v:rect>
            <v:rect style="position:absolute;left:6954;top:10262;width:140;height:140" filled="false" stroked="true" strokeweight=".72pt" strokecolor="#bd4a47">
              <v:stroke dashstyle="solid"/>
            </v:rect>
            <v:rect style="position:absolute;left:7378;top:10360;width:140;height:140" filled="true" fillcolor="#c0504d" stroked="false">
              <v:fill type="solid"/>
            </v:rect>
            <v:rect style="position:absolute;left:7378;top:10360;width:140;height:140" filled="false" stroked="true" strokeweight=".72pt" strokecolor="#bd4a47">
              <v:stroke dashstyle="solid"/>
            </v:rect>
            <v:rect style="position:absolute;left:7803;top:10456;width:140;height:140" filled="true" fillcolor="#c0504d" stroked="false">
              <v:fill type="solid"/>
            </v:rect>
            <v:rect style="position:absolute;left:7803;top:10456;width:140;height:140" filled="false" stroked="true" strokeweight=".72pt" strokecolor="#bd4a47">
              <v:stroke dashstyle="solid"/>
            </v:rect>
            <v:rect style="position:absolute;left:8226;top:8726;width:140;height:140" filled="true" fillcolor="#c0504d" stroked="false">
              <v:fill type="solid"/>
            </v:rect>
            <v:rect style="position:absolute;left:8226;top:8726;width:140;height:140" filled="false" stroked="true" strokeweight=".72pt" strokecolor="#bd4a47">
              <v:stroke dashstyle="solid"/>
            </v:rect>
            <v:rect style="position:absolute;left:8650;top:10166;width:140;height:140" filled="true" fillcolor="#c0504d" stroked="false">
              <v:fill type="solid"/>
            </v:rect>
            <v:rect style="position:absolute;left:8650;top:10166;width:140;height:140" filled="false" stroked="true" strokeweight=".72pt" strokecolor="#bd4a47">
              <v:stroke dashstyle="solid"/>
            </v:rect>
            <v:rect style="position:absolute;left:9073;top:10456;width:140;height:140" filled="true" fillcolor="#c0504d" stroked="false">
              <v:fill type="solid"/>
            </v:rect>
            <v:rect style="position:absolute;left:9073;top:10456;width:140;height:140" filled="false" stroked="true" strokeweight=".72pt" strokecolor="#bd4a47">
              <v:stroke dashstyle="solid"/>
            </v:rect>
            <w10:wrap type="none"/>
          </v:group>
        </w:pict>
      </w:r>
      <w:r>
        <w:rPr/>
        <w:pict>
          <v:group style="position:absolute;margin-left:73.125pt;margin-top:34.068115pt;width:459.3pt;height:548.65pt;mso-position-horizontal-relative:page;mso-position-vertical-relative:paragraph;z-index:-35608064" coordorigin="1463,681" coordsize="9186,10973">
            <v:shape style="position:absolute;left:5541;top:10723;width:234;height:236" type="#_x0000_t75" stroked="false">
              <v:imagedata r:id="rId635" o:title=""/>
            </v:shape>
            <v:shape style="position:absolute;left:1470;top:688;width:9171;height:10958" type="#_x0000_t202" filled="false" stroked="true" strokeweight=".75pt" strokecolor="#858585">
              <v:textbox inset="0,0,0,0">
                <w:txbxContent>
                  <w:p>
                    <w:pPr>
                      <w:spacing w:before="81"/>
                      <w:ind w:left="0" w:right="82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0.09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0.07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355" w:lineRule="auto" w:before="25"/>
                      <w:ind w:left="8618" w:right="173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Dry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Wet</w:t>
                    </w:r>
                  </w:p>
                  <w:p>
                    <w:pPr>
                      <w:spacing w:line="213" w:lineRule="exact" w:before="0"/>
                      <w:ind w:left="55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3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82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Seasonal</w:t>
      </w:r>
      <w:r>
        <w:rPr>
          <w:spacing w:val="-1"/>
        </w:rPr>
        <w:t> </w:t>
      </w:r>
      <w:r>
        <w:rPr/>
        <w:t>variation of</w:t>
      </w:r>
      <w:r>
        <w:rPr>
          <w:spacing w:val="1"/>
        </w:rPr>
        <w:t> </w:t>
      </w:r>
      <w:r>
        <w:rPr/>
        <w:t>PAHs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Tilapia</w:t>
      </w:r>
      <w:r>
        <w:rPr>
          <w:i/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Imo River</w:t>
      </w:r>
      <w:r>
        <w:rPr>
          <w:spacing w:val="-2"/>
        </w:rPr>
        <w:t> </w:t>
      </w:r>
      <w:r>
        <w:rPr/>
        <w:t>in both Seasons.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1597391</wp:posOffset>
            </wp:positionH>
            <wp:positionV relativeFrom="paragraph">
              <wp:posOffset>137914</wp:posOffset>
            </wp:positionV>
            <wp:extent cx="465215" cy="304800"/>
            <wp:effectExtent l="0" t="0" r="0" b="0"/>
            <wp:wrapTopAndBottom/>
            <wp:docPr id="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9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2169922</wp:posOffset>
            </wp:positionH>
            <wp:positionV relativeFrom="paragraph">
              <wp:posOffset>163314</wp:posOffset>
            </wp:positionV>
            <wp:extent cx="158056" cy="158686"/>
            <wp:effectExtent l="0" t="0" r="0" b="0"/>
            <wp:wrapTopAndBottom/>
            <wp:docPr id="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0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2443098</wp:posOffset>
            </wp:positionH>
            <wp:positionV relativeFrom="paragraph">
              <wp:posOffset>152138</wp:posOffset>
            </wp:positionV>
            <wp:extent cx="157694" cy="166687"/>
            <wp:effectExtent l="0" t="0" r="0" b="0"/>
            <wp:wrapTopAndBottom/>
            <wp:docPr id="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1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2737866</wp:posOffset>
            </wp:positionH>
            <wp:positionV relativeFrom="paragraph">
              <wp:posOffset>153662</wp:posOffset>
            </wp:positionV>
            <wp:extent cx="400582" cy="214312"/>
            <wp:effectExtent l="0" t="0" r="0" b="0"/>
            <wp:wrapTopAndBottom/>
            <wp:docPr id="1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2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3204464</wp:posOffset>
            </wp:positionH>
            <wp:positionV relativeFrom="paragraph">
              <wp:posOffset>163187</wp:posOffset>
            </wp:positionV>
            <wp:extent cx="201912" cy="200025"/>
            <wp:effectExtent l="0" t="0" r="0" b="0"/>
            <wp:wrapTopAndBottom/>
            <wp:docPr id="1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3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3748023</wp:posOffset>
            </wp:positionH>
            <wp:positionV relativeFrom="paragraph">
              <wp:posOffset>152900</wp:posOffset>
            </wp:positionV>
            <wp:extent cx="200460" cy="189452"/>
            <wp:effectExtent l="0" t="0" r="0" b="0"/>
            <wp:wrapTopAndBottom/>
            <wp:docPr id="1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4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0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4096130</wp:posOffset>
            </wp:positionH>
            <wp:positionV relativeFrom="paragraph">
              <wp:posOffset>139946</wp:posOffset>
            </wp:positionV>
            <wp:extent cx="1749812" cy="485775"/>
            <wp:effectExtent l="0" t="0" r="0" b="0"/>
            <wp:wrapTopAndBottom/>
            <wp:docPr id="1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1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633"/>
          <w:footerReference w:type="default" r:id="rId634"/>
          <w:pgSz w:w="11910" w:h="16840"/>
          <w:pgMar w:header="1447" w:footer="1087" w:top="1700" w:bottom="1280" w:left="480" w:right="0"/>
        </w:sectPr>
      </w:pPr>
    </w:p>
    <w:p>
      <w:pPr>
        <w:pStyle w:val="BodyText"/>
        <w:spacing w:before="2" w:after="1"/>
        <w:rPr>
          <w:b/>
          <w:sz w:val="28"/>
        </w:rPr>
      </w:pPr>
    </w:p>
    <w:p>
      <w:pPr>
        <w:pStyle w:val="BodyText"/>
        <w:ind w:left="990"/>
        <w:rPr>
          <w:sz w:val="20"/>
        </w:rPr>
      </w:pPr>
      <w:r>
        <w:rPr>
          <w:sz w:val="20"/>
        </w:rPr>
        <w:drawing>
          <wp:inline distT="0" distB="0" distL="0" distR="0">
            <wp:extent cx="4720595" cy="1419225"/>
            <wp:effectExtent l="0" t="0" r="0" b="0"/>
            <wp:docPr id="1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6.jpe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3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Refuse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Dump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near 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2"/>
        <w:spacing w:before="90"/>
        <w:ind w:left="0" w:right="474"/>
        <w:jc w:val="center"/>
      </w:pPr>
      <w:r>
        <w:rPr/>
        <w:t>Appendix</w:t>
      </w:r>
      <w:r>
        <w:rPr>
          <w:spacing w:val="-1"/>
        </w:rPr>
        <w:t> </w:t>
      </w:r>
      <w:r>
        <w:rPr/>
        <w:t>69</w:t>
      </w: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933450</wp:posOffset>
            </wp:positionH>
            <wp:positionV relativeFrom="paragraph">
              <wp:posOffset>204790</wp:posOffset>
            </wp:positionV>
            <wp:extent cx="5750642" cy="1308353"/>
            <wp:effectExtent l="0" t="0" r="0" b="0"/>
            <wp:wrapTopAndBottom/>
            <wp:docPr id="2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7.jpe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642" cy="130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0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Gas Flaring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Asa-Owaza</w:t>
      </w:r>
    </w:p>
    <w:sectPr>
      <w:headerReference w:type="default" r:id="rId643"/>
      <w:footerReference w:type="default" r:id="rId644"/>
      <w:pgSz w:w="11910" w:h="16840"/>
      <w:pgMar w:header="1447" w:footer="1087" w:top="1700" w:bottom="128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950012pt;margin-top:775.138123pt;width:12.25pt;height:14.25pt;mso-position-horizontal-relative:page;mso-position-vertical-relative:page;z-index:-357007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29993pt;margin-top:775.138123pt;width:23.1pt;height:14.25pt;mso-position-horizontal-relative:page;mso-position-vertical-relative:page;z-index:-356920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08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03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398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92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87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82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77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72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67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62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990pt;margin-top:775.138123pt;width:26.25pt;height:14.25pt;mso-position-horizontal-relative:page;mso-position-vertical-relative:page;z-index:-356915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57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52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46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41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36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31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326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8.922119pt;width:22.6pt;height:14.25pt;mso-position-horizontal-relative:page;mso-position-vertical-relative:page;z-index:-356321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8.922119pt;width:22.6pt;height:14.25pt;mso-position-horizontal-relative:page;mso-position-vertical-relative:page;z-index:-356311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8.922119pt;width:22.6pt;height:14.25pt;mso-position-horizontal-relative:page;mso-position-vertical-relative:page;z-index:-356300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89990pt;margin-top:775.138123pt;width:20.2pt;height:14.25pt;mso-position-horizontal-relative:page;mso-position-vertical-relative:page;z-index:-356910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95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90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85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80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75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70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64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59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49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39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549988pt;margin-top:775.138123pt;width:17.05pt;height:14.25pt;mso-position-horizontal-relative:page;mso-position-vertical-relative:page;z-index:-356894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234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8.922119pt;width:22.6pt;height:14.25pt;mso-position-horizontal-relative:page;mso-position-vertical-relative:page;z-index:-356229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8.922119pt;width:22.6pt;height:14.25pt;mso-position-horizontal-relative:page;mso-position-vertical-relative:page;z-index:-356224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609985pt;margin-top:528.922119pt;width:22.6pt;height:14.25pt;mso-position-horizontal-relative:page;mso-position-vertical-relative:page;z-index:-356218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21376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20864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20352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9840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9328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8816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89990pt;margin-top:775.138123pt;width:20.150pt;height:14.25pt;mso-position-horizontal-relative:page;mso-position-vertical-relative:page;z-index:-356879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8304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7792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7280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6768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6256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5744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5232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4720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773.365967pt;width:27.25pt;height:16.05pt;mso-position-horizontal-relative:page;mso-position-vertical-relative:page;z-index:-35614208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209991pt;margin-top:527.150024pt;width:27.25pt;height:16.05pt;mso-position-horizontal-relative:page;mso-position-vertical-relative:page;z-index:-35613696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990pt;margin-top:775.138123pt;width:26.25pt;height:14.25pt;mso-position-horizontal-relative:page;mso-position-vertical-relative:page;z-index:-356874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209991pt;margin-top:527.150024pt;width:27.25pt;height:16.05pt;mso-position-horizontal-relative:page;mso-position-vertical-relative:page;z-index:-35613184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69995pt;margin-top:723.685974pt;width:27.25pt;height:16.05pt;mso-position-horizontal-relative:page;mso-position-vertical-relative:page;z-index:-35612672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69995pt;margin-top:723.685974pt;width:27.25pt;height:16.05pt;mso-position-horizontal-relative:page;mso-position-vertical-relative:page;z-index:-35612160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69995pt;margin-top:723.685974pt;width:27.25pt;height:16.05pt;mso-position-horizontal-relative:page;mso-position-vertical-relative:page;z-index:-35611648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69995pt;margin-top:723.685974pt;width:27.25pt;height:16.05pt;mso-position-horizontal-relative:page;mso-position-vertical-relative:page;z-index:-35611136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2.369995pt;margin-top:543.685974pt;width:27.25pt;height:16.05pt;mso-position-horizontal-relative:page;mso-position-vertical-relative:page;z-index:-35610624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2.369995pt;margin-top:543.685974pt;width:27.25pt;height:16.05pt;mso-position-horizontal-relative:page;mso-position-vertical-relative:page;z-index:-35610112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9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90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85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990pt;margin-top:775.138123pt;width:26.25pt;height:14.25pt;mso-position-horizontal-relative:page;mso-position-vertical-relative:page;z-index:-356869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7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6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6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5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4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1.304001pt;margin-top:624.789978pt;width:474.580023pt;height:.48pt;mso-position-horizontal-relative:page;mso-position-vertical-relative:page;z-index:-35604480" filled="true" fillcolor="#000000" stroked="false">
          <v:fill type="solid"/>
          <w10:wrap type="none"/>
        </v:rect>
      </w:pict>
    </w:r>
    <w:r>
      <w:rPr/>
      <w:pict>
        <v:shape style="position:absolute;margin-left:286.369995pt;margin-top:776.335999pt;width:22.75pt;height:13.05pt;mso-position-horizontal-relative:page;mso-position-vertical-relative:page;z-index:-35603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1.304001pt;margin-top:624.789978pt;width:474.580023pt;height:.48pt;mso-position-horizontal-relative:page;mso-position-vertical-relative:page;z-index:-35603456" filled="true" fillcolor="#000000" stroked="false">
          <v:fill type="solid"/>
          <w10:wrap type="none"/>
        </v:rect>
      </w:pict>
    </w:r>
    <w:r>
      <w:rPr/>
      <w:pict>
        <v:shape style="position:absolute;margin-left:286.369995pt;margin-top:776.335999pt;width:22.75pt;height:13.05pt;mso-position-horizontal-relative:page;mso-position-vertical-relative:page;z-index:-35602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2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1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1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0011pt;margin-top:775.138123pt;width:25.7pt;height:14.25pt;mso-position-horizontal-relative:page;mso-position-vertical-relative:page;z-index:-356864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600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48999pt;margin-top:530.119995pt;width:22.75pt;height:13.05pt;mso-position-horizontal-relative:page;mso-position-vertical-relative:page;z-index:-35600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48999pt;margin-top:530.119995pt;width:22.75pt;height:13.05pt;mso-position-horizontal-relative:page;mso-position-vertical-relative:page;z-index:-35599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48999pt;margin-top:530.119995pt;width:22.75pt;height:13.05pt;mso-position-horizontal-relative:page;mso-position-vertical-relative:page;z-index:-35599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48999pt;margin-top:530.119995pt;width:22.75pt;height:13.05pt;mso-position-horizontal-relative:page;mso-position-vertical-relative:page;z-index:-35598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8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7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6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6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790009pt;margin-top:775.138123pt;width:22.6pt;height:14.25pt;mso-position-horizontal-relative:page;mso-position-vertical-relative:page;z-index:-356858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5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4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3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3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2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2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1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1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0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90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0011pt;margin-top:775.138123pt;width:25.55pt;height:14.25pt;mso-position-horizontal-relative:page;mso-position-vertical-relative:page;z-index:-356853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1.304001pt;margin-top:624.789978pt;width:474.580023pt;height:.48pt;mso-position-horizontal-relative:page;mso-position-vertical-relative:page;z-index:-35589632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624.496643pt;width:95.65pt;height:15.3pt;mso-position-horizontal-relative:page;mso-position-vertical-relative:page;z-index:-35589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ND</w:t>
                </w:r>
                <w:r>
                  <w:rPr>
                    <w:spacing w:val="-2"/>
                  </w:rPr>
                  <w:t> </w:t>
                </w:r>
                <w:r>
                  <w:rPr/>
                  <w:t>=</w:t>
                </w:r>
                <w:r>
                  <w:rPr>
                    <w:spacing w:val="-2"/>
                  </w:rPr>
                  <w:t> </w:t>
                </w:r>
                <w:r>
                  <w:rPr/>
                  <w:t>Not Detected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369995pt;margin-top:776.335999pt;width:22.75pt;height:13.05pt;mso-position-horizontal-relative:page;mso-position-vertical-relative:page;z-index:-35588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1.304001pt;margin-top:624.789978pt;width:474.580023pt;height:.48pt;mso-position-horizontal-relative:page;mso-position-vertical-relative:page;z-index:-35588096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624.496643pt;width:95.65pt;height:15.3pt;mso-position-horizontal-relative:page;mso-position-vertical-relative:page;z-index:-35587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ND</w:t>
                </w:r>
                <w:r>
                  <w:rPr>
                    <w:spacing w:val="-2"/>
                  </w:rPr>
                  <w:t> </w:t>
                </w:r>
                <w:r>
                  <w:rPr/>
                  <w:t>=</w:t>
                </w:r>
                <w:r>
                  <w:rPr>
                    <w:spacing w:val="-2"/>
                  </w:rPr>
                  <w:t> </w:t>
                </w:r>
                <w:r>
                  <w:rPr/>
                  <w:t>Not Detected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369995pt;margin-top:776.335999pt;width:22.75pt;height:13.05pt;mso-position-horizontal-relative:page;mso-position-vertical-relative:page;z-index:-35587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1.304001pt;margin-top:624.789978pt;width:474.580023pt;height:.48pt;mso-position-horizontal-relative:page;mso-position-vertical-relative:page;z-index:-35586560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624.496643pt;width:95.65pt;height:15.3pt;mso-position-horizontal-relative:page;mso-position-vertical-relative:page;z-index:-35586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ND</w:t>
                </w:r>
                <w:r>
                  <w:rPr>
                    <w:spacing w:val="-2"/>
                  </w:rPr>
                  <w:t> </w:t>
                </w:r>
                <w:r>
                  <w:rPr/>
                  <w:t>=</w:t>
                </w:r>
                <w:r>
                  <w:rPr>
                    <w:spacing w:val="-2"/>
                  </w:rPr>
                  <w:t> </w:t>
                </w:r>
                <w:r>
                  <w:rPr/>
                  <w:t>Not</w:t>
                </w:r>
                <w:r>
                  <w:rPr>
                    <w:spacing w:val="-1"/>
                  </w:rPr>
                  <w:t> </w:t>
                </w:r>
                <w:r>
                  <w:rPr/>
                  <w:t>Detected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369995pt;margin-top:776.335999pt;width:22.75pt;height:13.05pt;mso-position-horizontal-relative:page;mso-position-vertical-relative:page;z-index:-35585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85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84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84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82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81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80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9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510010pt;margin-top:775.138123pt;width:15.2pt;height:14.25pt;mso-position-horizontal-relative:page;mso-position-vertical-relative:page;z-index:-356997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769989pt;margin-top:775.138123pt;width:28.65pt;height:14.25pt;mso-position-horizontal-relative:page;mso-position-vertical-relative:page;z-index:-356843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8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8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7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7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6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5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47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4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37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32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09991pt;margin-top:775.138123pt;width:31.8pt;height:14.25pt;mso-position-horizontal-relative:page;mso-position-vertical-relative:page;z-index:-356828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2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22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17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12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06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70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9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9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8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81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09991pt;margin-top:775.138123pt;width:31.75pt;height:14.25pt;mso-position-horizontal-relative:page;mso-position-vertical-relative:page;z-index:-356823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7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7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6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6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5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5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4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4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3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3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790009pt;margin-top:775.138123pt;width:22.6pt;height:14.25pt;mso-position-horizontal-relative:page;mso-position-vertical-relative:page;z-index:-356817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61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9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9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8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8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7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7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6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6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5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0011pt;margin-top:775.138123pt;width:25.65pt;height:14.25pt;mso-position-horizontal-relative:page;mso-position-vertical-relative:page;z-index:-356812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5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4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3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2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1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50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91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8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7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6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769989pt;margin-top:775.138123pt;width:28.65pt;height:14.25pt;mso-position-horizontal-relative:page;mso-position-vertical-relative:page;z-index:-356807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5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4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2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2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40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9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7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7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6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5535872" from="73pt,700.809998pt" to="485.4pt,700.80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286.369995pt;margin-top:776.335999pt;width:22.75pt;height:13.05pt;mso-position-horizontal-relative:page;mso-position-vertical-relative:page;z-index:-35535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09991pt;margin-top:775.138123pt;width:31.75pt;height:14.25pt;mso-position-horizontal-relative:page;mso-position-vertical-relative:page;z-index:-356802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4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3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3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2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1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30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9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8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7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6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97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5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4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3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20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1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20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8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7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6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6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92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5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5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4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3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2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1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10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092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6.335999pt;width:22.75pt;height:13.05pt;mso-position-horizontal-relative:page;mso-position-vertical-relative:page;z-index:-355082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87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5pt;margin-top:775.138123pt;width:14.7pt;height:14.25pt;mso-position-horizontal-relative:page;mso-position-vertical-relative:page;z-index:-356986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82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76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71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66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61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029999pt;margin-top:775.138123pt;width:11.55pt;height:14.25pt;mso-position-horizontal-relative:page;mso-position-vertical-relative:page;z-index:-356756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51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46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41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36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92.989990pt;margin-top:775.138123pt;width:26.25pt;height:14.25pt;mso-position-horizontal-relative:page;mso-position-vertical-relative:page;z-index:-356981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25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15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05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700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95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89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84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79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74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69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5pt;margin-top:775.138123pt;width:14.35pt;height:14.25pt;mso-position-horizontal-relative:page;mso-position-vertical-relative:page;z-index:-356976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64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59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54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48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43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38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33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28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23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18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90002pt;margin-top:775.138123pt;width:17.6pt;height:14.25pt;mso-position-horizontal-relative:page;mso-position-vertical-relative:page;z-index:-356971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13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08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602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97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92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5.138123pt;width:22.6pt;height:14.25pt;mso-position-horizontal-relative:page;mso-position-vertical-relative:page;z-index:-356587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82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77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72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67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89990pt;margin-top:775.138123pt;width:20.2pt;height:14.25pt;mso-position-horizontal-relative:page;mso-position-vertical-relative:page;z-index:-356935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61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56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51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46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41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36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31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26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20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15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549988pt;margin-top:775.138123pt;width:17.05pt;height:14.25pt;mso-position-horizontal-relative:page;mso-position-vertical-relative:page;z-index:-356930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10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05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500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95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90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85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8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74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69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64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89990pt;margin-top:775.138123pt;width:20pt;height:14.25pt;mso-position-horizontal-relative:page;mso-position-vertical-relative:page;z-index:-356925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59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54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49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44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39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33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28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23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18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5pt;margin-top:775.138123pt;width:17.05pt;height:14.25pt;mso-position-horizontal-relative:page;mso-position-vertical-relative:page;z-index:-356413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690002pt;margin-top:62.346634pt;width:68.6pt;height:15.3pt;mso-position-horizontal-relative:page;mso-position-vertical-relative:page;z-index:-357002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APPROVAL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1.486641pt;width:471.95pt;height:15.3pt;mso-position-horizontal-relative:page;mso-position-vertical-relative:page;z-index:-35631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4.6: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Heavy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Metal Concentration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(mg/L)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 Water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River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During Wet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1.486641pt;width:556.35pt;height:15.3pt;mso-position-horizontal-relative:page;mso-position-vertical-relative:page;z-index:-356305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4.7: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Heavy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Metal Concentrationin (mg/L)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Imo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River (IM)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Comparison with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 Guidelines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62.226635pt;width:64.4pt;height:15.3pt;mso-position-horizontal-relative:page;mso-position-vertical-relative:page;z-index:-35690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hyperlink w:history="true" w:anchor="_bookmark299">
                  <w:r>
                    <w:rPr/>
                    <w:t>Appendix 11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20.619995pt;margin-top:62.226635pt;width:20pt;height:15.3pt;mso-position-horizontal-relative:page;mso-position-vertical-relative:page;z-index:-35689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hyperlink w:history="true" w:anchor="_bookmark299">
                  <w:r>
                    <w:rPr/>
                    <w:t>236</w:t>
                  </w:r>
                </w:hyperlink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346634pt;width:442.45pt;height:15.3pt;mso-position-horizontal-relative:page;mso-position-vertical-relative:page;z-index:-35625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4.8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 Matrix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Heavy Metals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 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dry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346634pt;width:442.45pt;height:15.3pt;mso-position-horizontal-relative:page;mso-position-vertical-relative:page;z-index:-35624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4.9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 Matrix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Heavy Metals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 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62.226635pt;width:64.4pt;height:15.3pt;mso-position-horizontal-relative:page;mso-position-vertical-relative:page;z-index:-35688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hyperlink w:history="true" w:anchor="_bookmark325">
                  <w:r>
                    <w:rPr/>
                    <w:t>Appendix 38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20.619995pt;margin-top:62.226635pt;width:20pt;height:15.3pt;mso-position-horizontal-relative:page;mso-position-vertical-relative:page;z-index:-35688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hyperlink w:history="true" w:anchor="_bookmark325">
                  <w:r>
                    <w:rPr/>
                    <w:t>254</w:t>
                  </w:r>
                </w:hyperlink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346634pt;width:432.65pt;height:15.3pt;mso-position-horizontal-relative:page;mso-position-vertical-relative:page;z-index:-35608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4.31: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Heavy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Metal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Transfer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Factor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to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Cat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fish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Dry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12.25pt;height:15.3pt;mso-position-horizontal-relative:page;mso-position-vertical-relative:page;z-index:-35607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4.34: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Heavy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Metal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Transfer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Sediment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fish 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3pt;height:31.05pt;mso-position-horizontal-relative:page;mso-position-vertical-relative:page;z-index:-35595264" type="#_x0000_t202" filled="false" stroked="false">
          <v:textbox inset="0,0,0,0">
            <w:txbxContent>
              <w:p>
                <w:pPr>
                  <w:spacing w:line="273" w:lineRule="auto" w:before="5"/>
                  <w:ind w:left="20" w:right="16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4.52:</w:t>
                </w:r>
                <w:r>
                  <w:rPr>
                    <w:b/>
                    <w:spacing w:val="1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</w:t>
                </w:r>
                <w:r>
                  <w:rPr>
                    <w:b/>
                    <w:spacing w:val="1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between</w:t>
                </w:r>
                <w:r>
                  <w:rPr>
                    <w:b/>
                    <w:spacing w:val="1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Low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1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1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1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Sediments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  <w:r>
                  <w:rPr>
                    <w:b/>
                    <w:spacing w:val="-5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 Season (mg/kg).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3pt;height:31.05pt;mso-position-horizontal-relative:page;mso-position-vertical-relative:page;z-index:-35594240" type="#_x0000_t202" filled="false" stroked="false">
          <v:textbox inset="0,0,0,0">
            <w:txbxContent>
              <w:p>
                <w:pPr>
                  <w:spacing w:line="273" w:lineRule="auto" w:before="5"/>
                  <w:ind w:left="20" w:right="16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4.54:</w:t>
                </w:r>
                <w:r>
                  <w:rPr>
                    <w:b/>
                    <w:spacing w:val="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</w:t>
                </w:r>
                <w:r>
                  <w:rPr>
                    <w:b/>
                    <w:spacing w:val="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between</w:t>
                </w:r>
                <w:r>
                  <w:rPr>
                    <w:b/>
                    <w:spacing w:val="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High</w:t>
                </w:r>
                <w:r>
                  <w:rPr>
                    <w:b/>
                    <w:spacing w:val="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Sediments</w:t>
                </w:r>
                <w:r>
                  <w:rPr>
                    <w:b/>
                    <w:spacing w:val="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  <w:r>
                  <w:rPr>
                    <w:b/>
                    <w:spacing w:val="-5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 Season (mg/kg).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330002pt;margin-top:62.466633pt;width:105.25pt;height:15.3pt;mso-position-horizontal-relative:page;mso-position-vertical-relative:page;z-index:-35684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FIGURES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45pt;height:35.950pt;mso-position-horizontal-relative:page;mso-position-vertical-relative:page;z-index:-35583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4.62:</w:t>
                </w:r>
                <w:r>
                  <w:rPr>
                    <w:b/>
                    <w:spacing w:val="-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</w:t>
                </w:r>
                <w:r>
                  <w:rPr>
                    <w:b/>
                    <w:spacing w:val="-1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between</w:t>
                </w:r>
                <w:r>
                  <w:rPr>
                    <w:b/>
                    <w:spacing w:val="-1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High</w:t>
                </w:r>
                <w:r>
                  <w:rPr>
                    <w:b/>
                    <w:spacing w:val="-1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-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-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-1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-10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Tillapia</w:t>
                </w:r>
                <w:r>
                  <w:rPr>
                    <w:b/>
                    <w:i/>
                    <w:spacing w:val="-11"/>
                    <w:sz w:val="24"/>
                  </w:rPr>
                  <w:t> </w:t>
                </w:r>
                <w:r>
                  <w:rPr>
                    <w:b/>
                    <w:i/>
                    <w:sz w:val="24"/>
                  </w:rPr>
                  <w:t>Zilli</w:t>
                </w:r>
                <w:r>
                  <w:rPr>
                    <w:b/>
                    <w:i/>
                    <w:spacing w:val="-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1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(mg/kg).</w:t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4pt;height:35.950pt;mso-position-horizontal-relative:page;mso-position-vertical-relative:page;z-index:-35582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4.63: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between</w:t>
                </w:r>
                <w:r>
                  <w:rPr>
                    <w:b/>
                    <w:spacing w:val="2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High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2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2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Cat</w:t>
                </w:r>
                <w:r>
                  <w:rPr>
                    <w:b/>
                    <w:spacing w:val="2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Fish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1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(mg/kg).</w:t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4pt;height:35.950pt;mso-position-horizontal-relative:page;mso-position-vertical-relative:page;z-index:-35581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4.64: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between</w:t>
                </w:r>
                <w:r>
                  <w:rPr>
                    <w:b/>
                    <w:spacing w:val="2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High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2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2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Cat</w:t>
                </w:r>
                <w:r>
                  <w:rPr>
                    <w:b/>
                    <w:spacing w:val="2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Fish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1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Dry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(mg/kg).</w:t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4pt;height:35.950pt;mso-position-horizontal-relative:page;mso-position-vertical-relative:page;z-index:-355804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4.65: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Correlation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between</w:t>
                </w:r>
                <w:r>
                  <w:rPr>
                    <w:b/>
                    <w:spacing w:val="2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High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19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2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2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Cat</w:t>
                </w:r>
                <w:r>
                  <w:rPr>
                    <w:b/>
                    <w:spacing w:val="2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Fish</w:t>
                </w:r>
                <w:r>
                  <w:rPr>
                    <w:b/>
                    <w:spacing w:val="2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1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(mg/kg).</w:t>
                </w:r>
              </w:p>
            </w:txbxContent>
          </v:textbox>
          <w10:wrap type="non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346634pt;width:452.55pt;height:15.3pt;mso-position-horizontal-relative:page;mso-position-vertical-relative:page;z-index:-35579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4.12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Carcinogenic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Health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Risk Induced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via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Ingestion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of Water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River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049988pt;margin-top:62.346634pt;width:80pt;height:15.3pt;mso-position-horizontal-relative:page;mso-position-vertical-relative:page;z-index:-356992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DEDICATION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62.466633pt;width:52.1pt;height:15.3pt;mso-position-horizontal-relative:page;mso-position-vertical-relative:page;z-index:-356838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</w:p>
            </w:txbxContent>
          </v:textbox>
          <w10:wrap type="none"/>
        </v:shape>
      </w:pict>
    </w:r>
    <w:r>
      <w:rPr/>
      <w:pict>
        <v:shape style="position:absolute;margin-left:243.970001pt;margin-top:62.466633pt;width:128.65pt;height:15.3pt;mso-position-horizontal-relative:page;mso-position-vertical-relative:page;z-index:-356833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346634pt;width:453.55pt;height:31.15pt;mso-position-horizontal-relative:page;mso-position-vertical-relative:page;z-index:-35576832" type="#_x0000_t202" filled="false" stroked="false">
          <v:textbox inset="0,0,0,0">
            <w:txbxContent>
              <w:p>
                <w:pPr>
                  <w:spacing w:line="276" w:lineRule="auto" w:before="5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4.70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Multiple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Linear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Regression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Low</w:t>
                </w:r>
                <w:r>
                  <w:rPr>
                    <w:b/>
                    <w:spacing w:val="1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(Non-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Carcinogenic)</w:t>
                </w:r>
                <w:r>
                  <w:rPr>
                    <w:b/>
                    <w:spacing w:val="-5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Water, Sediment and Fish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 in both Seasons.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71.466637pt;width:453.55pt;height:35.950pt;mso-position-horizontal-relative:page;mso-position-vertical-relative:page;z-index:-35575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4.72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Multiple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Linear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Regression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Low</w:t>
                </w:r>
                <w:r>
                  <w:rPr>
                    <w:b/>
                    <w:spacing w:val="1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Molecular</w:t>
                </w:r>
                <w:r>
                  <w:rPr>
                    <w:b/>
                    <w:spacing w:val="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Weight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(Non-</w:t>
                </w:r>
                <w:r>
                  <w:rPr>
                    <w:b/>
                    <w:spacing w:val="1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Carcinogenic)</w:t>
                </w:r>
              </w:p>
              <w:p>
                <w:pPr>
                  <w:spacing w:before="137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Water,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Sediment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and Fish from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 both</w:t>
                </w:r>
                <w:r>
                  <w:rPr>
                    <w:b/>
                    <w:spacing w:val="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Seasons.</w:t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25pt;margin-top:71.346634pt;width:61.15pt;height:15.3pt;mso-position-horizontal-relative:page;mso-position-vertical-relative:page;z-index:-35562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024002pt;margin-top:101.246635pt;width:360.85pt;height:15.3pt;mso-position-horizontal-relative:page;mso-position-vertical-relative:page;z-index:-35561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Physicochemical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Analysis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Result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samples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February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2016.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25pt;margin-top:71.346634pt;width:61.15pt;height:15.3pt;mso-position-horizontal-relative:page;mso-position-vertical-relative:page;z-index:-35560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024002pt;margin-top:101.246635pt;width:333.8pt;height:15.3pt;mso-position-horizontal-relative:page;mso-position-vertical-relative:page;z-index:-35560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Physicochemical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Analysis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Result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samples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March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2016.</w:t>
                </w:r>
              </w:p>
            </w:txbxContent>
          </v:textbox>
          <w10:wrap type="non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54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13</w:t>
                </w:r>
              </w:p>
            </w:txbxContent>
          </v:textbox>
          <w10:wrap type="non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53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15</w:t>
                </w:r>
              </w:p>
            </w:txbxContent>
          </v:textbox>
          <w10:wrap type="non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52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17</w:t>
                </w:r>
              </w:p>
            </w:txbxContent>
          </v:textbox>
          <w10:wrap type="non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51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19</w:t>
                </w:r>
              </w:p>
            </w:txbxContent>
          </v:textbox>
          <w10:wrap type="non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50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21</w:t>
                </w:r>
              </w:p>
            </w:txbxContent>
          </v:textbox>
          <w10:wrap type="non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2pt;height:15.3pt;mso-position-horizontal-relative:page;mso-position-vertical-relative:page;z-index:-35549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 23</w:t>
                </w:r>
              </w:p>
            </w:txbxContent>
          </v:textbox>
          <w10:wrap type="non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570007pt;margin-top:71.106636pt;width:66.4pt;height:15.3pt;mso-position-horizontal-relative:page;mso-position-vertical-relative:page;z-index:-35548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u w:val="thick"/>
                  </w:rPr>
                  <w:t>Appendix </w:t>
                </w:r>
                <w:r>
                  <w:rPr/>
                  <w:fldChar w:fldCharType="begin"/>
                </w:r>
                <w:r>
                  <w:rPr>
                    <w:u w:val="thick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47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46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28</w:t>
                </w:r>
              </w:p>
            </w:txbxContent>
          </v:textbox>
          <w10:wrap type="non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150pt;height:15.3pt;mso-position-horizontal-relative:page;mso-position-vertical-relative:page;z-index:-355450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660004pt;margin-top:101.246635pt;width:376pt;height:15.3pt;mso-position-horizontal-relative:page;mso-position-vertical-relative:page;z-index:-35544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Mean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Concentration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PAHSin Water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Imo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River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During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both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</w:t>
                </w:r>
              </w:p>
            </w:txbxContent>
          </v:textbox>
          <w10:wrap type="non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7.2pt;height:15.3pt;mso-position-horizontal-relative:page;mso-position-vertical-relative:page;z-index:-355435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 32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620003pt;margin-top:101.246635pt;width:350.2pt;height:15.3pt;mso-position-horizontal-relative:page;mso-position-vertical-relative:page;z-index:-35543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Mean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Concentration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PAHs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 Sediment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 Both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Seasons in mg/kg</w:t>
                </w:r>
              </w:p>
            </w:txbxContent>
          </v:textbox>
          <w10:wrap type="non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pt;height:15.3pt;mso-position-horizontal-relative:page;mso-position-vertical-relative:page;z-index:-35541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40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5539456" from="69.25pt,134.519989pt" to="481.65pt,134.519989pt" stroked="true" strokeweight=".75pt" strokecolor="#000000">
          <v:stroke dashstyle="solid"/>
          <w10:wrap type="none"/>
        </v:line>
      </w:pict>
    </w:r>
    <w:r>
      <w:rPr/>
      <w:pict>
        <v:shape style="position:absolute;margin-left:264.25pt;margin-top:71.346634pt;width:67.2pt;height:15.3pt;mso-position-horizontal-relative:page;mso-position-vertical-relative:page;z-index:-355389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 37</w:t>
                </w:r>
              </w:p>
            </w:txbxContent>
          </v:textbox>
          <w10:wrap type="none"/>
        </v:shape>
      </w:pict>
    </w:r>
    <w:r>
      <w:rPr/>
      <w:pict>
        <v:shape style="position:absolute;margin-left:236.889999pt;margin-top:101.246635pt;width:121.65pt;height:15.3pt;mso-position-horizontal-relative:page;mso-position-vertical-relative:page;z-index:-35538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DIAGNOSTIC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RATIO</w:t>
                </w:r>
              </w:p>
            </w:txbxContent>
          </v:textbox>
          <w10:wrap type="non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25pt;margin-top:71.346634pt;width:80.95pt;height:15.3pt;mso-position-horizontal-relative:page;mso-position-vertical-relative:page;z-index:-35536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25pt;margin-top:71.346634pt;width:80.95pt;height:15.3pt;mso-position-horizontal-relative:page;mso-position-vertical-relative:page;z-index:-35534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32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31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30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297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28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27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266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256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24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23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22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21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20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19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18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17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148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13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466637pt;width:69.150pt;height:15.3pt;mso-position-horizontal-relative:page;mso-position-vertical-relative:page;z-index:-355128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11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10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150pt;height:15.3pt;mso-position-horizontal-relative:page;mso-position-vertical-relative:page;z-index:-35509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25pt;margin-top:71.346634pt;width:69.2pt;height:15.3pt;mso-position-horizontal-relative:page;mso-position-vertical-relative:page;z-index:-35508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Appendix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26.346634pt;width:367.75pt;height:15.3pt;mso-position-horizontal-relative:page;mso-position-vertical-relative:page;z-index:-356730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2.1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Selected National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and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International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Quality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Standards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26.466633pt;width:371.6pt;height:15.3pt;mso-position-horizontal-relative:page;mso-position-vertical-relative:page;z-index:-35672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2.2: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Selected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National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and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International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Water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Quality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Standards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24002pt;margin-top:26.346634pt;width:365.3pt;height:15.3pt;mso-position-horizontal-relative:page;mso-position-vertical-relative:page;z-index:-35671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Table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2.3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Classification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of Water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Samples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according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Hardness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Level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7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226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8"/>
      <w:numFmt w:val="decimal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&gt;"/>
      <w:lvlJc w:val="left"/>
      <w:pPr>
        <w:ind w:left="1432" w:hanging="19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2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3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4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5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6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7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8" w:hanging="195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5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9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1381" w:hanging="42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381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9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9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9" w:hanging="6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"/>
      <w:lvlJc w:val="left"/>
      <w:pPr>
        <w:ind w:left="1381" w:hanging="4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381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9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9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9" w:hanging="6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4"/>
      <w:numFmt w:val="decimal"/>
      <w:lvlText w:val="%1"/>
      <w:lvlJc w:val="left"/>
      <w:pPr>
        <w:ind w:left="124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5" w:hanging="54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"/>
      <w:lvlJc w:val="left"/>
      <w:pPr>
        <w:ind w:left="1220" w:hanging="36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20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54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4"/>
      <w:numFmt w:val="decimal"/>
      <w:lvlText w:val="%1"/>
      <w:lvlJc w:val="left"/>
      <w:pPr>
        <w:ind w:left="541" w:hanging="421"/>
        <w:jc w:val="left"/>
      </w:pPr>
      <w:rPr>
        <w:rFonts w:hint="default"/>
        <w:lang w:val="en-US" w:eastAsia="en-US" w:bidi="ar-SA"/>
      </w:rPr>
    </w:lvl>
    <w:lvl w:ilvl="1">
      <w:start w:val="25"/>
      <w:numFmt w:val="decimal"/>
      <w:lvlText w:val="%1.%2"/>
      <w:lvlJc w:val="left"/>
      <w:pPr>
        <w:ind w:left="541" w:hanging="421"/>
        <w:jc w:val="left"/>
      </w:pPr>
      <w:rPr>
        <w:rFonts w:hint="default"/>
        <w:b/>
        <w:bCs/>
        <w:w w:val="10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8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4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6" w:hanging="42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&gt;"/>
      <w:lvlJc w:val="left"/>
      <w:pPr>
        <w:ind w:left="120" w:hanging="19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&gt;"/>
      <w:lvlJc w:val="left"/>
      <w:pPr>
        <w:ind w:left="700" w:hanging="20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7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5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2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0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8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5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3" w:hanging="204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72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7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4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1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90" w:hanging="54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&gt;"/>
      <w:lvlJc w:val="left"/>
      <w:pPr>
        <w:ind w:left="600" w:hanging="19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9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9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195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4"/>
      <w:numFmt w:val="decimal"/>
      <w:lvlText w:val="%1"/>
      <w:lvlJc w:val="left"/>
      <w:pPr>
        <w:ind w:left="600" w:hanging="56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00" w:hanging="56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00" w:hanging="5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9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9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569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2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54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54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2">
      <w:start w:val="18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1" w:hanging="6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5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6" w:hanging="5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960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9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4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9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4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9" w:hanging="18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21" w:hanging="66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1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7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2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7" w:hanging="6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3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1" w:hanging="5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17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6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7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4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5" w:hanging="78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1" w:hanging="5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3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04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1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5"/>
      <w:numFmt w:val="decimal"/>
      <w:lvlText w:val="%1"/>
      <w:lvlJc w:val="left"/>
      <w:pPr>
        <w:ind w:left="126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4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5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30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4"/>
      <w:numFmt w:val="decimal"/>
      <w:lvlText w:val="%1"/>
      <w:lvlJc w:val="left"/>
      <w:pPr>
        <w:ind w:left="126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9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4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9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9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4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0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40" w:hanging="480"/>
        <w:jc w:val="left"/>
      </w:pPr>
      <w:rPr>
        <w:rFonts w:hint="default"/>
        <w:lang w:val="en-US" w:eastAsia="en-US" w:bidi="ar-SA"/>
      </w:rPr>
    </w:lvl>
    <w:lvl w:ilvl="1">
      <w:start w:val="54"/>
      <w:numFmt w:val="decimal"/>
      <w:lvlText w:val="%1.%2"/>
      <w:lvlJc w:val="left"/>
      <w:pPr>
        <w:ind w:left="144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7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5" w:hanging="4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680" w:hanging="72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3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519" w:hanging="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9" w:hanging="5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5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4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5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5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381" w:hanging="421"/>
        <w:jc w:val="left"/>
      </w:pPr>
      <w:rPr>
        <w:rFonts w:hint="default"/>
        <w:lang w:val="en-US" w:eastAsia="en-US" w:bidi="ar-SA"/>
      </w:rPr>
    </w:lvl>
    <w:lvl w:ilvl="1">
      <w:start w:val="25"/>
      <w:numFmt w:val="decimal"/>
      <w:lvlText w:val="%1.%2"/>
      <w:lvlJc w:val="left"/>
      <w:pPr>
        <w:ind w:left="1381" w:hanging="4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5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8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1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7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3" w:hanging="4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380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38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1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2">
      <w:start w:val="21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1" w:hanging="6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2">
      <w:start w:val="18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1" w:hanging="6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7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5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3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54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21" w:hanging="6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1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7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2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7" w:hanging="6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682" w:hanging="72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82" w:hanging="72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8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1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3" w:hanging="72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519" w:hanging="5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19" w:hanging="5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5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1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19" w:hanging="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9" w:hanging="5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5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360"/>
      </w:pPr>
      <w:rPr>
        <w:rFonts w:hint="default"/>
        <w:lang w:val="en-US" w:eastAsia="en-US" w:bidi="ar-SA"/>
      </w:rPr>
    </w:lvl>
  </w:abstract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64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1"/>
      <w:ind w:left="150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1"/>
      <w:ind w:left="1007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06" w:lineRule="exact"/>
      <w:ind w:left="20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6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left="1270" w:right="1195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0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header" Target="header2.xml"/><Relationship Id="rId9" Type="http://schemas.openxmlformats.org/officeDocument/2006/relationships/footer" Target="footer3.xml"/><Relationship Id="rId10" Type="http://schemas.openxmlformats.org/officeDocument/2006/relationships/header" Target="header3.xml"/><Relationship Id="rId11" Type="http://schemas.openxmlformats.org/officeDocument/2006/relationships/footer" Target="footer4.xml"/><Relationship Id="rId12" Type="http://schemas.openxmlformats.org/officeDocument/2006/relationships/header" Target="header4.xml"/><Relationship Id="rId13" Type="http://schemas.openxmlformats.org/officeDocument/2006/relationships/footer" Target="footer5.xml"/><Relationship Id="rId14" Type="http://schemas.openxmlformats.org/officeDocument/2006/relationships/header" Target="header5.xml"/><Relationship Id="rId15" Type="http://schemas.openxmlformats.org/officeDocument/2006/relationships/footer" Target="footer6.xml"/><Relationship Id="rId16" Type="http://schemas.openxmlformats.org/officeDocument/2006/relationships/header" Target="header6.xml"/><Relationship Id="rId17" Type="http://schemas.openxmlformats.org/officeDocument/2006/relationships/footer" Target="footer7.xml"/><Relationship Id="rId18" Type="http://schemas.openxmlformats.org/officeDocument/2006/relationships/header" Target="header7.xml"/><Relationship Id="rId19" Type="http://schemas.openxmlformats.org/officeDocument/2006/relationships/footer" Target="footer8.xml"/><Relationship Id="rId20" Type="http://schemas.openxmlformats.org/officeDocument/2006/relationships/header" Target="header8.xml"/><Relationship Id="rId21" Type="http://schemas.openxmlformats.org/officeDocument/2006/relationships/footer" Target="footer9.xml"/><Relationship Id="rId22" Type="http://schemas.openxmlformats.org/officeDocument/2006/relationships/header" Target="header9.xml"/><Relationship Id="rId23" Type="http://schemas.openxmlformats.org/officeDocument/2006/relationships/footer" Target="footer10.xml"/><Relationship Id="rId24" Type="http://schemas.openxmlformats.org/officeDocument/2006/relationships/header" Target="header10.xml"/><Relationship Id="rId25" Type="http://schemas.openxmlformats.org/officeDocument/2006/relationships/footer" Target="footer11.xml"/><Relationship Id="rId26" Type="http://schemas.openxmlformats.org/officeDocument/2006/relationships/header" Target="header11.xml"/><Relationship Id="rId27" Type="http://schemas.openxmlformats.org/officeDocument/2006/relationships/footer" Target="footer12.xml"/><Relationship Id="rId28" Type="http://schemas.openxmlformats.org/officeDocument/2006/relationships/header" Target="header12.xml"/><Relationship Id="rId29" Type="http://schemas.openxmlformats.org/officeDocument/2006/relationships/footer" Target="footer13.xml"/><Relationship Id="rId30" Type="http://schemas.openxmlformats.org/officeDocument/2006/relationships/header" Target="header13.xml"/><Relationship Id="rId31" Type="http://schemas.openxmlformats.org/officeDocument/2006/relationships/footer" Target="footer14.xml"/><Relationship Id="rId32" Type="http://schemas.openxmlformats.org/officeDocument/2006/relationships/header" Target="header14.xml"/><Relationship Id="rId33" Type="http://schemas.openxmlformats.org/officeDocument/2006/relationships/footer" Target="footer15.xml"/><Relationship Id="rId34" Type="http://schemas.openxmlformats.org/officeDocument/2006/relationships/header" Target="header15.xml"/><Relationship Id="rId35" Type="http://schemas.openxmlformats.org/officeDocument/2006/relationships/footer" Target="footer16.xml"/><Relationship Id="rId36" Type="http://schemas.openxmlformats.org/officeDocument/2006/relationships/header" Target="header16.xml"/><Relationship Id="rId37" Type="http://schemas.openxmlformats.org/officeDocument/2006/relationships/footer" Target="footer17.xml"/><Relationship Id="rId38" Type="http://schemas.openxmlformats.org/officeDocument/2006/relationships/header" Target="header17.xml"/><Relationship Id="rId39" Type="http://schemas.openxmlformats.org/officeDocument/2006/relationships/footer" Target="footer18.xml"/><Relationship Id="rId40" Type="http://schemas.openxmlformats.org/officeDocument/2006/relationships/header" Target="header18.xml"/><Relationship Id="rId41" Type="http://schemas.openxmlformats.org/officeDocument/2006/relationships/footer" Target="footer19.xml"/><Relationship Id="rId42" Type="http://schemas.openxmlformats.org/officeDocument/2006/relationships/header" Target="header19.xml"/><Relationship Id="rId43" Type="http://schemas.openxmlformats.org/officeDocument/2006/relationships/footer" Target="footer20.xml"/><Relationship Id="rId44" Type="http://schemas.openxmlformats.org/officeDocument/2006/relationships/header" Target="header20.xml"/><Relationship Id="rId45" Type="http://schemas.openxmlformats.org/officeDocument/2006/relationships/footer" Target="footer21.xml"/><Relationship Id="rId46" Type="http://schemas.openxmlformats.org/officeDocument/2006/relationships/header" Target="header21.xml"/><Relationship Id="rId47" Type="http://schemas.openxmlformats.org/officeDocument/2006/relationships/footer" Target="footer22.xml"/><Relationship Id="rId48" Type="http://schemas.openxmlformats.org/officeDocument/2006/relationships/header" Target="header22.xml"/><Relationship Id="rId49" Type="http://schemas.openxmlformats.org/officeDocument/2006/relationships/footer" Target="footer23.xml"/><Relationship Id="rId50" Type="http://schemas.openxmlformats.org/officeDocument/2006/relationships/header" Target="header23.xml"/><Relationship Id="rId51" Type="http://schemas.openxmlformats.org/officeDocument/2006/relationships/footer" Target="footer24.xml"/><Relationship Id="rId52" Type="http://schemas.openxmlformats.org/officeDocument/2006/relationships/header" Target="header24.xml"/><Relationship Id="rId53" Type="http://schemas.openxmlformats.org/officeDocument/2006/relationships/footer" Target="footer25.xml"/><Relationship Id="rId54" Type="http://schemas.openxmlformats.org/officeDocument/2006/relationships/header" Target="header25.xml"/><Relationship Id="rId55" Type="http://schemas.openxmlformats.org/officeDocument/2006/relationships/footer" Target="footer26.xml"/><Relationship Id="rId56" Type="http://schemas.openxmlformats.org/officeDocument/2006/relationships/header" Target="header26.xml"/><Relationship Id="rId57" Type="http://schemas.openxmlformats.org/officeDocument/2006/relationships/footer" Target="footer27.xml"/><Relationship Id="rId58" Type="http://schemas.openxmlformats.org/officeDocument/2006/relationships/header" Target="header27.xml"/><Relationship Id="rId59" Type="http://schemas.openxmlformats.org/officeDocument/2006/relationships/footer" Target="footer28.xml"/><Relationship Id="rId60" Type="http://schemas.openxmlformats.org/officeDocument/2006/relationships/header" Target="header28.xml"/><Relationship Id="rId61" Type="http://schemas.openxmlformats.org/officeDocument/2006/relationships/footer" Target="footer29.xml"/><Relationship Id="rId62" Type="http://schemas.openxmlformats.org/officeDocument/2006/relationships/header" Target="header29.xml"/><Relationship Id="rId63" Type="http://schemas.openxmlformats.org/officeDocument/2006/relationships/footer" Target="footer30.xml"/><Relationship Id="rId64" Type="http://schemas.openxmlformats.org/officeDocument/2006/relationships/header" Target="header30.xml"/><Relationship Id="rId65" Type="http://schemas.openxmlformats.org/officeDocument/2006/relationships/footer" Target="footer31.xml"/><Relationship Id="rId66" Type="http://schemas.openxmlformats.org/officeDocument/2006/relationships/header" Target="header31.xml"/><Relationship Id="rId67" Type="http://schemas.openxmlformats.org/officeDocument/2006/relationships/footer" Target="footer32.xml"/><Relationship Id="rId68" Type="http://schemas.openxmlformats.org/officeDocument/2006/relationships/header" Target="header32.xml"/><Relationship Id="rId69" Type="http://schemas.openxmlformats.org/officeDocument/2006/relationships/footer" Target="footer33.xml"/><Relationship Id="rId70" Type="http://schemas.openxmlformats.org/officeDocument/2006/relationships/header" Target="header33.xml"/><Relationship Id="rId71" Type="http://schemas.openxmlformats.org/officeDocument/2006/relationships/footer" Target="footer34.xml"/><Relationship Id="rId72" Type="http://schemas.openxmlformats.org/officeDocument/2006/relationships/header" Target="header34.xml"/><Relationship Id="rId73" Type="http://schemas.openxmlformats.org/officeDocument/2006/relationships/footer" Target="footer35.xml"/><Relationship Id="rId74" Type="http://schemas.openxmlformats.org/officeDocument/2006/relationships/header" Target="header35.xml"/><Relationship Id="rId75" Type="http://schemas.openxmlformats.org/officeDocument/2006/relationships/footer" Target="footer36.xml"/><Relationship Id="rId76" Type="http://schemas.openxmlformats.org/officeDocument/2006/relationships/header" Target="header36.xml"/><Relationship Id="rId77" Type="http://schemas.openxmlformats.org/officeDocument/2006/relationships/footer" Target="footer37.xml"/><Relationship Id="rId78" Type="http://schemas.openxmlformats.org/officeDocument/2006/relationships/header" Target="header37.xml"/><Relationship Id="rId79" Type="http://schemas.openxmlformats.org/officeDocument/2006/relationships/footer" Target="footer38.xml"/><Relationship Id="rId80" Type="http://schemas.openxmlformats.org/officeDocument/2006/relationships/header" Target="header38.xml"/><Relationship Id="rId81" Type="http://schemas.openxmlformats.org/officeDocument/2006/relationships/footer" Target="footer39.xml"/><Relationship Id="rId82" Type="http://schemas.openxmlformats.org/officeDocument/2006/relationships/header" Target="header39.xml"/><Relationship Id="rId83" Type="http://schemas.openxmlformats.org/officeDocument/2006/relationships/footer" Target="footer40.xml"/><Relationship Id="rId84" Type="http://schemas.openxmlformats.org/officeDocument/2006/relationships/header" Target="header40.xml"/><Relationship Id="rId85" Type="http://schemas.openxmlformats.org/officeDocument/2006/relationships/footer" Target="footer41.xml"/><Relationship Id="rId86" Type="http://schemas.openxmlformats.org/officeDocument/2006/relationships/header" Target="header41.xml"/><Relationship Id="rId87" Type="http://schemas.openxmlformats.org/officeDocument/2006/relationships/footer" Target="footer42.xml"/><Relationship Id="rId88" Type="http://schemas.openxmlformats.org/officeDocument/2006/relationships/header" Target="header42.xml"/><Relationship Id="rId89" Type="http://schemas.openxmlformats.org/officeDocument/2006/relationships/footer" Target="footer43.xml"/><Relationship Id="rId90" Type="http://schemas.openxmlformats.org/officeDocument/2006/relationships/header" Target="header43.xml"/><Relationship Id="rId91" Type="http://schemas.openxmlformats.org/officeDocument/2006/relationships/footer" Target="footer44.xml"/><Relationship Id="rId92" Type="http://schemas.openxmlformats.org/officeDocument/2006/relationships/header" Target="header44.xml"/><Relationship Id="rId93" Type="http://schemas.openxmlformats.org/officeDocument/2006/relationships/footer" Target="footer45.xml"/><Relationship Id="rId94" Type="http://schemas.openxmlformats.org/officeDocument/2006/relationships/header" Target="header45.xml"/><Relationship Id="rId95" Type="http://schemas.openxmlformats.org/officeDocument/2006/relationships/footer" Target="footer46.xml"/><Relationship Id="rId96" Type="http://schemas.openxmlformats.org/officeDocument/2006/relationships/header" Target="header46.xml"/><Relationship Id="rId97" Type="http://schemas.openxmlformats.org/officeDocument/2006/relationships/footer" Target="footer47.xml"/><Relationship Id="rId98" Type="http://schemas.openxmlformats.org/officeDocument/2006/relationships/header" Target="header47.xml"/><Relationship Id="rId99" Type="http://schemas.openxmlformats.org/officeDocument/2006/relationships/footer" Target="footer48.xml"/><Relationship Id="rId100" Type="http://schemas.openxmlformats.org/officeDocument/2006/relationships/header" Target="header48.xml"/><Relationship Id="rId101" Type="http://schemas.openxmlformats.org/officeDocument/2006/relationships/footer" Target="footer49.xml"/><Relationship Id="rId102" Type="http://schemas.openxmlformats.org/officeDocument/2006/relationships/header" Target="header49.xml"/><Relationship Id="rId103" Type="http://schemas.openxmlformats.org/officeDocument/2006/relationships/footer" Target="footer50.xml"/><Relationship Id="rId104" Type="http://schemas.openxmlformats.org/officeDocument/2006/relationships/header" Target="header50.xml"/><Relationship Id="rId105" Type="http://schemas.openxmlformats.org/officeDocument/2006/relationships/footer" Target="footer51.xml"/><Relationship Id="rId106" Type="http://schemas.openxmlformats.org/officeDocument/2006/relationships/header" Target="header51.xml"/><Relationship Id="rId107" Type="http://schemas.openxmlformats.org/officeDocument/2006/relationships/footer" Target="footer52.xml"/><Relationship Id="rId108" Type="http://schemas.openxmlformats.org/officeDocument/2006/relationships/header" Target="header52.xml"/><Relationship Id="rId109" Type="http://schemas.openxmlformats.org/officeDocument/2006/relationships/footer" Target="footer53.xml"/><Relationship Id="rId110" Type="http://schemas.openxmlformats.org/officeDocument/2006/relationships/header" Target="header53.xml"/><Relationship Id="rId111" Type="http://schemas.openxmlformats.org/officeDocument/2006/relationships/footer" Target="footer54.xml"/><Relationship Id="rId112" Type="http://schemas.openxmlformats.org/officeDocument/2006/relationships/header" Target="header54.xml"/><Relationship Id="rId113" Type="http://schemas.openxmlformats.org/officeDocument/2006/relationships/footer" Target="footer55.xml"/><Relationship Id="rId114" Type="http://schemas.openxmlformats.org/officeDocument/2006/relationships/header" Target="header55.xml"/><Relationship Id="rId115" Type="http://schemas.openxmlformats.org/officeDocument/2006/relationships/footer" Target="footer56.xml"/><Relationship Id="rId116" Type="http://schemas.openxmlformats.org/officeDocument/2006/relationships/header" Target="header56.xml"/><Relationship Id="rId117" Type="http://schemas.openxmlformats.org/officeDocument/2006/relationships/footer" Target="footer57.xml"/><Relationship Id="rId118" Type="http://schemas.openxmlformats.org/officeDocument/2006/relationships/header" Target="header57.xml"/><Relationship Id="rId119" Type="http://schemas.openxmlformats.org/officeDocument/2006/relationships/footer" Target="footer58.xml"/><Relationship Id="rId120" Type="http://schemas.openxmlformats.org/officeDocument/2006/relationships/header" Target="header58.xml"/><Relationship Id="rId121" Type="http://schemas.openxmlformats.org/officeDocument/2006/relationships/footer" Target="footer59.xml"/><Relationship Id="rId122" Type="http://schemas.openxmlformats.org/officeDocument/2006/relationships/header" Target="header59.xml"/><Relationship Id="rId123" Type="http://schemas.openxmlformats.org/officeDocument/2006/relationships/footer" Target="footer60.xml"/><Relationship Id="rId124" Type="http://schemas.openxmlformats.org/officeDocument/2006/relationships/header" Target="header60.xml"/><Relationship Id="rId125" Type="http://schemas.openxmlformats.org/officeDocument/2006/relationships/footer" Target="footer61.xml"/><Relationship Id="rId126" Type="http://schemas.openxmlformats.org/officeDocument/2006/relationships/header" Target="header61.xml"/><Relationship Id="rId127" Type="http://schemas.openxmlformats.org/officeDocument/2006/relationships/footer" Target="footer62.xml"/><Relationship Id="rId128" Type="http://schemas.openxmlformats.org/officeDocument/2006/relationships/header" Target="header62.xml"/><Relationship Id="rId129" Type="http://schemas.openxmlformats.org/officeDocument/2006/relationships/footer" Target="footer63.xml"/><Relationship Id="rId130" Type="http://schemas.openxmlformats.org/officeDocument/2006/relationships/header" Target="header63.xml"/><Relationship Id="rId131" Type="http://schemas.openxmlformats.org/officeDocument/2006/relationships/footer" Target="footer64.xml"/><Relationship Id="rId132" Type="http://schemas.openxmlformats.org/officeDocument/2006/relationships/header" Target="header64.xml"/><Relationship Id="rId133" Type="http://schemas.openxmlformats.org/officeDocument/2006/relationships/footer" Target="footer65.xml"/><Relationship Id="rId134" Type="http://schemas.openxmlformats.org/officeDocument/2006/relationships/header" Target="header65.xml"/><Relationship Id="rId135" Type="http://schemas.openxmlformats.org/officeDocument/2006/relationships/footer" Target="footer66.xml"/><Relationship Id="rId136" Type="http://schemas.openxmlformats.org/officeDocument/2006/relationships/header" Target="header66.xml"/><Relationship Id="rId137" Type="http://schemas.openxmlformats.org/officeDocument/2006/relationships/footer" Target="footer67.xml"/><Relationship Id="rId138" Type="http://schemas.openxmlformats.org/officeDocument/2006/relationships/header" Target="header67.xml"/><Relationship Id="rId139" Type="http://schemas.openxmlformats.org/officeDocument/2006/relationships/footer" Target="footer68.xml"/><Relationship Id="rId140" Type="http://schemas.openxmlformats.org/officeDocument/2006/relationships/header" Target="header68.xml"/><Relationship Id="rId141" Type="http://schemas.openxmlformats.org/officeDocument/2006/relationships/footer" Target="footer69.xml"/><Relationship Id="rId142" Type="http://schemas.openxmlformats.org/officeDocument/2006/relationships/header" Target="header69.xml"/><Relationship Id="rId143" Type="http://schemas.openxmlformats.org/officeDocument/2006/relationships/footer" Target="footer70.xml"/><Relationship Id="rId144" Type="http://schemas.openxmlformats.org/officeDocument/2006/relationships/header" Target="header70.xml"/><Relationship Id="rId145" Type="http://schemas.openxmlformats.org/officeDocument/2006/relationships/footer" Target="footer71.xml"/><Relationship Id="rId146" Type="http://schemas.openxmlformats.org/officeDocument/2006/relationships/header" Target="header71.xml"/><Relationship Id="rId147" Type="http://schemas.openxmlformats.org/officeDocument/2006/relationships/footer" Target="footer72.xml"/><Relationship Id="rId148" Type="http://schemas.openxmlformats.org/officeDocument/2006/relationships/header" Target="header72.xml"/><Relationship Id="rId149" Type="http://schemas.openxmlformats.org/officeDocument/2006/relationships/footer" Target="footer73.xml"/><Relationship Id="rId150" Type="http://schemas.openxmlformats.org/officeDocument/2006/relationships/header" Target="header73.xml"/><Relationship Id="rId151" Type="http://schemas.openxmlformats.org/officeDocument/2006/relationships/footer" Target="footer74.xml"/><Relationship Id="rId152" Type="http://schemas.openxmlformats.org/officeDocument/2006/relationships/header" Target="header74.xml"/><Relationship Id="rId153" Type="http://schemas.openxmlformats.org/officeDocument/2006/relationships/footer" Target="footer75.xml"/><Relationship Id="rId154" Type="http://schemas.openxmlformats.org/officeDocument/2006/relationships/header" Target="header75.xml"/><Relationship Id="rId155" Type="http://schemas.openxmlformats.org/officeDocument/2006/relationships/footer" Target="footer76.xml"/><Relationship Id="rId156" Type="http://schemas.openxmlformats.org/officeDocument/2006/relationships/image" Target="media/image1.png"/><Relationship Id="rId157" Type="http://schemas.openxmlformats.org/officeDocument/2006/relationships/image" Target="media/image2.png"/><Relationship Id="rId158" Type="http://schemas.openxmlformats.org/officeDocument/2006/relationships/image" Target="media/image3.png"/><Relationship Id="rId159" Type="http://schemas.openxmlformats.org/officeDocument/2006/relationships/image" Target="media/image4.png"/><Relationship Id="rId160" Type="http://schemas.openxmlformats.org/officeDocument/2006/relationships/image" Target="media/image5.png"/><Relationship Id="rId161" Type="http://schemas.openxmlformats.org/officeDocument/2006/relationships/image" Target="media/image6.png"/><Relationship Id="rId162" Type="http://schemas.openxmlformats.org/officeDocument/2006/relationships/image" Target="media/image7.png"/><Relationship Id="rId163" Type="http://schemas.openxmlformats.org/officeDocument/2006/relationships/image" Target="media/image8.png"/><Relationship Id="rId164" Type="http://schemas.openxmlformats.org/officeDocument/2006/relationships/image" Target="media/image9.png"/><Relationship Id="rId165" Type="http://schemas.openxmlformats.org/officeDocument/2006/relationships/image" Target="media/image10.png"/><Relationship Id="rId166" Type="http://schemas.openxmlformats.org/officeDocument/2006/relationships/image" Target="media/image11.png"/><Relationship Id="rId167" Type="http://schemas.openxmlformats.org/officeDocument/2006/relationships/header" Target="header76.xml"/><Relationship Id="rId168" Type="http://schemas.openxmlformats.org/officeDocument/2006/relationships/footer" Target="footer77.xml"/><Relationship Id="rId169" Type="http://schemas.openxmlformats.org/officeDocument/2006/relationships/image" Target="media/image12.jpeg"/><Relationship Id="rId170" Type="http://schemas.openxmlformats.org/officeDocument/2006/relationships/header" Target="header77.xml"/><Relationship Id="rId171" Type="http://schemas.openxmlformats.org/officeDocument/2006/relationships/footer" Target="footer78.xml"/><Relationship Id="rId172" Type="http://schemas.openxmlformats.org/officeDocument/2006/relationships/header" Target="header78.xml"/><Relationship Id="rId173" Type="http://schemas.openxmlformats.org/officeDocument/2006/relationships/footer" Target="footer79.xml"/><Relationship Id="rId174" Type="http://schemas.openxmlformats.org/officeDocument/2006/relationships/header" Target="header79.xml"/><Relationship Id="rId175" Type="http://schemas.openxmlformats.org/officeDocument/2006/relationships/footer" Target="footer80.xml"/><Relationship Id="rId176" Type="http://schemas.openxmlformats.org/officeDocument/2006/relationships/header" Target="header80.xml"/><Relationship Id="rId177" Type="http://schemas.openxmlformats.org/officeDocument/2006/relationships/footer" Target="footer81.xml"/><Relationship Id="rId178" Type="http://schemas.openxmlformats.org/officeDocument/2006/relationships/header" Target="header81.xml"/><Relationship Id="rId179" Type="http://schemas.openxmlformats.org/officeDocument/2006/relationships/footer" Target="footer82.xml"/><Relationship Id="rId180" Type="http://schemas.openxmlformats.org/officeDocument/2006/relationships/header" Target="header82.xml"/><Relationship Id="rId181" Type="http://schemas.openxmlformats.org/officeDocument/2006/relationships/footer" Target="footer83.xml"/><Relationship Id="rId182" Type="http://schemas.openxmlformats.org/officeDocument/2006/relationships/header" Target="header83.xml"/><Relationship Id="rId183" Type="http://schemas.openxmlformats.org/officeDocument/2006/relationships/footer" Target="footer84.xml"/><Relationship Id="rId184" Type="http://schemas.openxmlformats.org/officeDocument/2006/relationships/header" Target="header84.xml"/><Relationship Id="rId185" Type="http://schemas.openxmlformats.org/officeDocument/2006/relationships/footer" Target="footer85.xml"/><Relationship Id="rId186" Type="http://schemas.openxmlformats.org/officeDocument/2006/relationships/header" Target="header85.xml"/><Relationship Id="rId187" Type="http://schemas.openxmlformats.org/officeDocument/2006/relationships/footer" Target="footer86.xml"/><Relationship Id="rId188" Type="http://schemas.openxmlformats.org/officeDocument/2006/relationships/header" Target="header86.xml"/><Relationship Id="rId189" Type="http://schemas.openxmlformats.org/officeDocument/2006/relationships/footer" Target="footer87.xml"/><Relationship Id="rId190" Type="http://schemas.openxmlformats.org/officeDocument/2006/relationships/header" Target="header87.xml"/><Relationship Id="rId191" Type="http://schemas.openxmlformats.org/officeDocument/2006/relationships/footer" Target="footer88.xml"/><Relationship Id="rId192" Type="http://schemas.openxmlformats.org/officeDocument/2006/relationships/header" Target="header88.xml"/><Relationship Id="rId193" Type="http://schemas.openxmlformats.org/officeDocument/2006/relationships/footer" Target="footer89.xml"/><Relationship Id="rId194" Type="http://schemas.openxmlformats.org/officeDocument/2006/relationships/header" Target="header89.xml"/><Relationship Id="rId195" Type="http://schemas.openxmlformats.org/officeDocument/2006/relationships/footer" Target="footer90.xml"/><Relationship Id="rId196" Type="http://schemas.openxmlformats.org/officeDocument/2006/relationships/header" Target="header90.xml"/><Relationship Id="rId197" Type="http://schemas.openxmlformats.org/officeDocument/2006/relationships/footer" Target="footer91.xml"/><Relationship Id="rId198" Type="http://schemas.openxmlformats.org/officeDocument/2006/relationships/header" Target="header91.xml"/><Relationship Id="rId199" Type="http://schemas.openxmlformats.org/officeDocument/2006/relationships/footer" Target="footer92.xml"/><Relationship Id="rId200" Type="http://schemas.openxmlformats.org/officeDocument/2006/relationships/header" Target="header92.xml"/><Relationship Id="rId201" Type="http://schemas.openxmlformats.org/officeDocument/2006/relationships/footer" Target="footer93.xml"/><Relationship Id="rId202" Type="http://schemas.openxmlformats.org/officeDocument/2006/relationships/header" Target="header93.xml"/><Relationship Id="rId203" Type="http://schemas.openxmlformats.org/officeDocument/2006/relationships/footer" Target="footer94.xml"/><Relationship Id="rId204" Type="http://schemas.openxmlformats.org/officeDocument/2006/relationships/header" Target="header94.xml"/><Relationship Id="rId205" Type="http://schemas.openxmlformats.org/officeDocument/2006/relationships/footer" Target="footer95.xml"/><Relationship Id="rId206" Type="http://schemas.openxmlformats.org/officeDocument/2006/relationships/header" Target="header95.xml"/><Relationship Id="rId207" Type="http://schemas.openxmlformats.org/officeDocument/2006/relationships/footer" Target="footer96.xml"/><Relationship Id="rId208" Type="http://schemas.openxmlformats.org/officeDocument/2006/relationships/header" Target="header96.xml"/><Relationship Id="rId209" Type="http://schemas.openxmlformats.org/officeDocument/2006/relationships/footer" Target="footer97.xml"/><Relationship Id="rId210" Type="http://schemas.openxmlformats.org/officeDocument/2006/relationships/header" Target="header97.xml"/><Relationship Id="rId211" Type="http://schemas.openxmlformats.org/officeDocument/2006/relationships/footer" Target="footer98.xml"/><Relationship Id="rId212" Type="http://schemas.openxmlformats.org/officeDocument/2006/relationships/header" Target="header98.xml"/><Relationship Id="rId213" Type="http://schemas.openxmlformats.org/officeDocument/2006/relationships/footer" Target="footer99.xml"/><Relationship Id="rId214" Type="http://schemas.openxmlformats.org/officeDocument/2006/relationships/header" Target="header99.xml"/><Relationship Id="rId215" Type="http://schemas.openxmlformats.org/officeDocument/2006/relationships/footer" Target="footer100.xml"/><Relationship Id="rId216" Type="http://schemas.openxmlformats.org/officeDocument/2006/relationships/header" Target="header100.xml"/><Relationship Id="rId217" Type="http://schemas.openxmlformats.org/officeDocument/2006/relationships/footer" Target="footer101.xml"/><Relationship Id="rId218" Type="http://schemas.openxmlformats.org/officeDocument/2006/relationships/header" Target="header101.xml"/><Relationship Id="rId219" Type="http://schemas.openxmlformats.org/officeDocument/2006/relationships/footer" Target="footer102.xml"/><Relationship Id="rId220" Type="http://schemas.openxmlformats.org/officeDocument/2006/relationships/header" Target="header102.xml"/><Relationship Id="rId221" Type="http://schemas.openxmlformats.org/officeDocument/2006/relationships/footer" Target="footer103.xml"/><Relationship Id="rId222" Type="http://schemas.openxmlformats.org/officeDocument/2006/relationships/header" Target="header103.xml"/><Relationship Id="rId223" Type="http://schemas.openxmlformats.org/officeDocument/2006/relationships/footer" Target="footer104.xml"/><Relationship Id="rId224" Type="http://schemas.openxmlformats.org/officeDocument/2006/relationships/header" Target="header104.xml"/><Relationship Id="rId225" Type="http://schemas.openxmlformats.org/officeDocument/2006/relationships/footer" Target="footer105.xml"/><Relationship Id="rId226" Type="http://schemas.openxmlformats.org/officeDocument/2006/relationships/header" Target="header105.xml"/><Relationship Id="rId227" Type="http://schemas.openxmlformats.org/officeDocument/2006/relationships/footer" Target="footer106.xml"/><Relationship Id="rId228" Type="http://schemas.openxmlformats.org/officeDocument/2006/relationships/image" Target="media/image13.png"/><Relationship Id="rId229" Type="http://schemas.openxmlformats.org/officeDocument/2006/relationships/image" Target="media/image14.png"/><Relationship Id="rId230" Type="http://schemas.openxmlformats.org/officeDocument/2006/relationships/image" Target="media/image15.png"/><Relationship Id="rId231" Type="http://schemas.openxmlformats.org/officeDocument/2006/relationships/image" Target="media/image16.png"/><Relationship Id="rId232" Type="http://schemas.openxmlformats.org/officeDocument/2006/relationships/image" Target="media/image17.png"/><Relationship Id="rId233" Type="http://schemas.openxmlformats.org/officeDocument/2006/relationships/image" Target="media/image18.png"/><Relationship Id="rId234" Type="http://schemas.openxmlformats.org/officeDocument/2006/relationships/header" Target="header106.xml"/><Relationship Id="rId235" Type="http://schemas.openxmlformats.org/officeDocument/2006/relationships/footer" Target="footer107.xml"/><Relationship Id="rId236" Type="http://schemas.openxmlformats.org/officeDocument/2006/relationships/header" Target="header107.xml"/><Relationship Id="rId237" Type="http://schemas.openxmlformats.org/officeDocument/2006/relationships/footer" Target="footer108.xml"/><Relationship Id="rId238" Type="http://schemas.openxmlformats.org/officeDocument/2006/relationships/header" Target="header108.xml"/><Relationship Id="rId239" Type="http://schemas.openxmlformats.org/officeDocument/2006/relationships/footer" Target="footer109.xml"/><Relationship Id="rId240" Type="http://schemas.openxmlformats.org/officeDocument/2006/relationships/header" Target="header109.xml"/><Relationship Id="rId241" Type="http://schemas.openxmlformats.org/officeDocument/2006/relationships/footer" Target="footer110.xml"/><Relationship Id="rId242" Type="http://schemas.openxmlformats.org/officeDocument/2006/relationships/header" Target="header110.xml"/><Relationship Id="rId243" Type="http://schemas.openxmlformats.org/officeDocument/2006/relationships/footer" Target="footer111.xml"/><Relationship Id="rId244" Type="http://schemas.openxmlformats.org/officeDocument/2006/relationships/header" Target="header111.xml"/><Relationship Id="rId245" Type="http://schemas.openxmlformats.org/officeDocument/2006/relationships/footer" Target="footer112.xml"/><Relationship Id="rId246" Type="http://schemas.openxmlformats.org/officeDocument/2006/relationships/header" Target="header112.xml"/><Relationship Id="rId247" Type="http://schemas.openxmlformats.org/officeDocument/2006/relationships/footer" Target="footer113.xml"/><Relationship Id="rId248" Type="http://schemas.openxmlformats.org/officeDocument/2006/relationships/image" Target="media/image19.png"/><Relationship Id="rId249" Type="http://schemas.openxmlformats.org/officeDocument/2006/relationships/image" Target="media/image20.png"/><Relationship Id="rId250" Type="http://schemas.openxmlformats.org/officeDocument/2006/relationships/image" Target="media/image21.png"/><Relationship Id="rId251" Type="http://schemas.openxmlformats.org/officeDocument/2006/relationships/image" Target="media/image22.png"/><Relationship Id="rId252" Type="http://schemas.openxmlformats.org/officeDocument/2006/relationships/header" Target="header113.xml"/><Relationship Id="rId253" Type="http://schemas.openxmlformats.org/officeDocument/2006/relationships/footer" Target="footer114.xml"/><Relationship Id="rId254" Type="http://schemas.openxmlformats.org/officeDocument/2006/relationships/image" Target="media/image23.png"/><Relationship Id="rId255" Type="http://schemas.openxmlformats.org/officeDocument/2006/relationships/image" Target="media/image24.png"/><Relationship Id="rId256" Type="http://schemas.openxmlformats.org/officeDocument/2006/relationships/image" Target="media/image25.png"/><Relationship Id="rId257" Type="http://schemas.openxmlformats.org/officeDocument/2006/relationships/image" Target="media/image26.png"/><Relationship Id="rId258" Type="http://schemas.openxmlformats.org/officeDocument/2006/relationships/header" Target="header114.xml"/><Relationship Id="rId259" Type="http://schemas.openxmlformats.org/officeDocument/2006/relationships/footer" Target="footer115.xml"/><Relationship Id="rId260" Type="http://schemas.openxmlformats.org/officeDocument/2006/relationships/image" Target="media/image27.png"/><Relationship Id="rId261" Type="http://schemas.openxmlformats.org/officeDocument/2006/relationships/image" Target="media/image28.png"/><Relationship Id="rId262" Type="http://schemas.openxmlformats.org/officeDocument/2006/relationships/image" Target="media/image29.png"/><Relationship Id="rId263" Type="http://schemas.openxmlformats.org/officeDocument/2006/relationships/image" Target="media/image30.png"/><Relationship Id="rId264" Type="http://schemas.openxmlformats.org/officeDocument/2006/relationships/image" Target="media/image31.png"/><Relationship Id="rId265" Type="http://schemas.openxmlformats.org/officeDocument/2006/relationships/image" Target="media/image32.png"/><Relationship Id="rId266" Type="http://schemas.openxmlformats.org/officeDocument/2006/relationships/image" Target="media/image33.png"/><Relationship Id="rId267" Type="http://schemas.openxmlformats.org/officeDocument/2006/relationships/header" Target="header115.xml"/><Relationship Id="rId268" Type="http://schemas.openxmlformats.org/officeDocument/2006/relationships/footer" Target="footer116.xml"/><Relationship Id="rId269" Type="http://schemas.openxmlformats.org/officeDocument/2006/relationships/header" Target="header116.xml"/><Relationship Id="rId270" Type="http://schemas.openxmlformats.org/officeDocument/2006/relationships/footer" Target="footer117.xml"/><Relationship Id="rId271" Type="http://schemas.openxmlformats.org/officeDocument/2006/relationships/header" Target="header117.xml"/><Relationship Id="rId272" Type="http://schemas.openxmlformats.org/officeDocument/2006/relationships/footer" Target="footer118.xml"/><Relationship Id="rId273" Type="http://schemas.openxmlformats.org/officeDocument/2006/relationships/header" Target="header118.xml"/><Relationship Id="rId274" Type="http://schemas.openxmlformats.org/officeDocument/2006/relationships/footer" Target="footer119.xml"/><Relationship Id="rId275" Type="http://schemas.openxmlformats.org/officeDocument/2006/relationships/header" Target="header119.xml"/><Relationship Id="rId276" Type="http://schemas.openxmlformats.org/officeDocument/2006/relationships/footer" Target="footer120.xml"/><Relationship Id="rId277" Type="http://schemas.openxmlformats.org/officeDocument/2006/relationships/header" Target="header120.xml"/><Relationship Id="rId278" Type="http://schemas.openxmlformats.org/officeDocument/2006/relationships/footer" Target="footer121.xml"/><Relationship Id="rId279" Type="http://schemas.openxmlformats.org/officeDocument/2006/relationships/header" Target="header121.xml"/><Relationship Id="rId280" Type="http://schemas.openxmlformats.org/officeDocument/2006/relationships/footer" Target="footer122.xml"/><Relationship Id="rId281" Type="http://schemas.openxmlformats.org/officeDocument/2006/relationships/header" Target="header122.xml"/><Relationship Id="rId282" Type="http://schemas.openxmlformats.org/officeDocument/2006/relationships/footer" Target="footer123.xml"/><Relationship Id="rId283" Type="http://schemas.openxmlformats.org/officeDocument/2006/relationships/header" Target="header123.xml"/><Relationship Id="rId284" Type="http://schemas.openxmlformats.org/officeDocument/2006/relationships/footer" Target="footer124.xml"/><Relationship Id="rId285" Type="http://schemas.openxmlformats.org/officeDocument/2006/relationships/header" Target="header124.xml"/><Relationship Id="rId286" Type="http://schemas.openxmlformats.org/officeDocument/2006/relationships/footer" Target="footer125.xml"/><Relationship Id="rId287" Type="http://schemas.openxmlformats.org/officeDocument/2006/relationships/header" Target="header125.xml"/><Relationship Id="rId288" Type="http://schemas.openxmlformats.org/officeDocument/2006/relationships/footer" Target="footer126.xml"/><Relationship Id="rId289" Type="http://schemas.openxmlformats.org/officeDocument/2006/relationships/image" Target="media/image34.png"/><Relationship Id="rId290" Type="http://schemas.openxmlformats.org/officeDocument/2006/relationships/header" Target="header126.xml"/><Relationship Id="rId291" Type="http://schemas.openxmlformats.org/officeDocument/2006/relationships/footer" Target="footer127.xml"/><Relationship Id="rId292" Type="http://schemas.openxmlformats.org/officeDocument/2006/relationships/header" Target="header127.xml"/><Relationship Id="rId293" Type="http://schemas.openxmlformats.org/officeDocument/2006/relationships/footer" Target="footer128.xml"/><Relationship Id="rId294" Type="http://schemas.openxmlformats.org/officeDocument/2006/relationships/header" Target="header128.xml"/><Relationship Id="rId295" Type="http://schemas.openxmlformats.org/officeDocument/2006/relationships/footer" Target="footer129.xml"/><Relationship Id="rId296" Type="http://schemas.openxmlformats.org/officeDocument/2006/relationships/header" Target="header129.xml"/><Relationship Id="rId297" Type="http://schemas.openxmlformats.org/officeDocument/2006/relationships/footer" Target="footer130.xml"/><Relationship Id="rId298" Type="http://schemas.openxmlformats.org/officeDocument/2006/relationships/header" Target="header130.xml"/><Relationship Id="rId299" Type="http://schemas.openxmlformats.org/officeDocument/2006/relationships/footer" Target="footer131.xml"/><Relationship Id="rId300" Type="http://schemas.openxmlformats.org/officeDocument/2006/relationships/header" Target="header131.xml"/><Relationship Id="rId301" Type="http://schemas.openxmlformats.org/officeDocument/2006/relationships/footer" Target="footer132.xml"/><Relationship Id="rId302" Type="http://schemas.openxmlformats.org/officeDocument/2006/relationships/header" Target="header132.xml"/><Relationship Id="rId303" Type="http://schemas.openxmlformats.org/officeDocument/2006/relationships/footer" Target="footer133.xml"/><Relationship Id="rId304" Type="http://schemas.openxmlformats.org/officeDocument/2006/relationships/header" Target="header133.xml"/><Relationship Id="rId305" Type="http://schemas.openxmlformats.org/officeDocument/2006/relationships/footer" Target="footer134.xml"/><Relationship Id="rId306" Type="http://schemas.openxmlformats.org/officeDocument/2006/relationships/header" Target="header134.xml"/><Relationship Id="rId307" Type="http://schemas.openxmlformats.org/officeDocument/2006/relationships/footer" Target="footer135.xml"/><Relationship Id="rId308" Type="http://schemas.openxmlformats.org/officeDocument/2006/relationships/header" Target="header135.xml"/><Relationship Id="rId309" Type="http://schemas.openxmlformats.org/officeDocument/2006/relationships/footer" Target="footer136.xml"/><Relationship Id="rId310" Type="http://schemas.openxmlformats.org/officeDocument/2006/relationships/header" Target="header136.xml"/><Relationship Id="rId311" Type="http://schemas.openxmlformats.org/officeDocument/2006/relationships/footer" Target="footer137.xml"/><Relationship Id="rId312" Type="http://schemas.openxmlformats.org/officeDocument/2006/relationships/header" Target="header137.xml"/><Relationship Id="rId313" Type="http://schemas.openxmlformats.org/officeDocument/2006/relationships/footer" Target="footer138.xml"/><Relationship Id="rId314" Type="http://schemas.openxmlformats.org/officeDocument/2006/relationships/header" Target="header138.xml"/><Relationship Id="rId315" Type="http://schemas.openxmlformats.org/officeDocument/2006/relationships/footer" Target="footer139.xml"/><Relationship Id="rId316" Type="http://schemas.openxmlformats.org/officeDocument/2006/relationships/header" Target="header139.xml"/><Relationship Id="rId317" Type="http://schemas.openxmlformats.org/officeDocument/2006/relationships/footer" Target="footer140.xml"/><Relationship Id="rId318" Type="http://schemas.openxmlformats.org/officeDocument/2006/relationships/header" Target="header140.xml"/><Relationship Id="rId319" Type="http://schemas.openxmlformats.org/officeDocument/2006/relationships/footer" Target="footer141.xml"/><Relationship Id="rId320" Type="http://schemas.openxmlformats.org/officeDocument/2006/relationships/header" Target="header141.xml"/><Relationship Id="rId321" Type="http://schemas.openxmlformats.org/officeDocument/2006/relationships/footer" Target="footer142.xml"/><Relationship Id="rId322" Type="http://schemas.openxmlformats.org/officeDocument/2006/relationships/header" Target="header142.xml"/><Relationship Id="rId323" Type="http://schemas.openxmlformats.org/officeDocument/2006/relationships/footer" Target="footer143.xml"/><Relationship Id="rId324" Type="http://schemas.openxmlformats.org/officeDocument/2006/relationships/header" Target="header143.xml"/><Relationship Id="rId325" Type="http://schemas.openxmlformats.org/officeDocument/2006/relationships/footer" Target="footer144.xml"/><Relationship Id="rId326" Type="http://schemas.openxmlformats.org/officeDocument/2006/relationships/header" Target="header144.xml"/><Relationship Id="rId327" Type="http://schemas.openxmlformats.org/officeDocument/2006/relationships/footer" Target="footer145.xml"/><Relationship Id="rId328" Type="http://schemas.openxmlformats.org/officeDocument/2006/relationships/header" Target="header145.xml"/><Relationship Id="rId329" Type="http://schemas.openxmlformats.org/officeDocument/2006/relationships/footer" Target="footer146.xml"/><Relationship Id="rId330" Type="http://schemas.openxmlformats.org/officeDocument/2006/relationships/header" Target="header146.xml"/><Relationship Id="rId331" Type="http://schemas.openxmlformats.org/officeDocument/2006/relationships/footer" Target="footer147.xml"/><Relationship Id="rId332" Type="http://schemas.openxmlformats.org/officeDocument/2006/relationships/header" Target="header147.xml"/><Relationship Id="rId333" Type="http://schemas.openxmlformats.org/officeDocument/2006/relationships/footer" Target="footer148.xml"/><Relationship Id="rId334" Type="http://schemas.openxmlformats.org/officeDocument/2006/relationships/header" Target="header148.xml"/><Relationship Id="rId335" Type="http://schemas.openxmlformats.org/officeDocument/2006/relationships/footer" Target="footer149.xml"/><Relationship Id="rId336" Type="http://schemas.openxmlformats.org/officeDocument/2006/relationships/header" Target="header149.xml"/><Relationship Id="rId337" Type="http://schemas.openxmlformats.org/officeDocument/2006/relationships/footer" Target="footer150.xml"/><Relationship Id="rId338" Type="http://schemas.openxmlformats.org/officeDocument/2006/relationships/header" Target="header150.xml"/><Relationship Id="rId339" Type="http://schemas.openxmlformats.org/officeDocument/2006/relationships/footer" Target="footer151.xml"/><Relationship Id="rId340" Type="http://schemas.openxmlformats.org/officeDocument/2006/relationships/header" Target="header151.xml"/><Relationship Id="rId341" Type="http://schemas.openxmlformats.org/officeDocument/2006/relationships/footer" Target="footer152.xml"/><Relationship Id="rId342" Type="http://schemas.openxmlformats.org/officeDocument/2006/relationships/header" Target="header152.xml"/><Relationship Id="rId343" Type="http://schemas.openxmlformats.org/officeDocument/2006/relationships/footer" Target="footer153.xml"/><Relationship Id="rId344" Type="http://schemas.openxmlformats.org/officeDocument/2006/relationships/header" Target="header153.xml"/><Relationship Id="rId345" Type="http://schemas.openxmlformats.org/officeDocument/2006/relationships/footer" Target="footer154.xml"/><Relationship Id="rId346" Type="http://schemas.openxmlformats.org/officeDocument/2006/relationships/header" Target="header154.xml"/><Relationship Id="rId347" Type="http://schemas.openxmlformats.org/officeDocument/2006/relationships/footer" Target="footer155.xml"/><Relationship Id="rId348" Type="http://schemas.openxmlformats.org/officeDocument/2006/relationships/header" Target="header155.xml"/><Relationship Id="rId349" Type="http://schemas.openxmlformats.org/officeDocument/2006/relationships/footer" Target="footer156.xml"/><Relationship Id="rId350" Type="http://schemas.openxmlformats.org/officeDocument/2006/relationships/header" Target="header156.xml"/><Relationship Id="rId351" Type="http://schemas.openxmlformats.org/officeDocument/2006/relationships/footer" Target="footer157.xml"/><Relationship Id="rId352" Type="http://schemas.openxmlformats.org/officeDocument/2006/relationships/header" Target="header157.xml"/><Relationship Id="rId353" Type="http://schemas.openxmlformats.org/officeDocument/2006/relationships/footer" Target="footer158.xml"/><Relationship Id="rId354" Type="http://schemas.openxmlformats.org/officeDocument/2006/relationships/header" Target="header158.xml"/><Relationship Id="rId355" Type="http://schemas.openxmlformats.org/officeDocument/2006/relationships/footer" Target="footer159.xml"/><Relationship Id="rId356" Type="http://schemas.openxmlformats.org/officeDocument/2006/relationships/header" Target="header159.xml"/><Relationship Id="rId357" Type="http://schemas.openxmlformats.org/officeDocument/2006/relationships/footer" Target="footer160.xml"/><Relationship Id="rId358" Type="http://schemas.openxmlformats.org/officeDocument/2006/relationships/header" Target="header160.xml"/><Relationship Id="rId359" Type="http://schemas.openxmlformats.org/officeDocument/2006/relationships/footer" Target="footer161.xml"/><Relationship Id="rId360" Type="http://schemas.openxmlformats.org/officeDocument/2006/relationships/header" Target="header161.xml"/><Relationship Id="rId361" Type="http://schemas.openxmlformats.org/officeDocument/2006/relationships/footer" Target="footer162.xml"/><Relationship Id="rId362" Type="http://schemas.openxmlformats.org/officeDocument/2006/relationships/header" Target="header162.xml"/><Relationship Id="rId363" Type="http://schemas.openxmlformats.org/officeDocument/2006/relationships/footer" Target="footer163.xml"/><Relationship Id="rId364" Type="http://schemas.openxmlformats.org/officeDocument/2006/relationships/header" Target="header163.xml"/><Relationship Id="rId365" Type="http://schemas.openxmlformats.org/officeDocument/2006/relationships/footer" Target="footer164.xml"/><Relationship Id="rId366" Type="http://schemas.openxmlformats.org/officeDocument/2006/relationships/header" Target="header164.xml"/><Relationship Id="rId367" Type="http://schemas.openxmlformats.org/officeDocument/2006/relationships/footer" Target="footer165.xml"/><Relationship Id="rId368" Type="http://schemas.openxmlformats.org/officeDocument/2006/relationships/header" Target="header165.xml"/><Relationship Id="rId369" Type="http://schemas.openxmlformats.org/officeDocument/2006/relationships/footer" Target="footer166.xml"/><Relationship Id="rId370" Type="http://schemas.openxmlformats.org/officeDocument/2006/relationships/header" Target="header166.xml"/><Relationship Id="rId371" Type="http://schemas.openxmlformats.org/officeDocument/2006/relationships/footer" Target="footer167.xml"/><Relationship Id="rId372" Type="http://schemas.openxmlformats.org/officeDocument/2006/relationships/header" Target="header167.xml"/><Relationship Id="rId373" Type="http://schemas.openxmlformats.org/officeDocument/2006/relationships/footer" Target="footer168.xml"/><Relationship Id="rId374" Type="http://schemas.openxmlformats.org/officeDocument/2006/relationships/header" Target="header168.xml"/><Relationship Id="rId375" Type="http://schemas.openxmlformats.org/officeDocument/2006/relationships/footer" Target="footer169.xml"/><Relationship Id="rId376" Type="http://schemas.openxmlformats.org/officeDocument/2006/relationships/header" Target="header169.xml"/><Relationship Id="rId377" Type="http://schemas.openxmlformats.org/officeDocument/2006/relationships/footer" Target="footer170.xml"/><Relationship Id="rId378" Type="http://schemas.openxmlformats.org/officeDocument/2006/relationships/header" Target="header170.xml"/><Relationship Id="rId379" Type="http://schemas.openxmlformats.org/officeDocument/2006/relationships/footer" Target="footer171.xml"/><Relationship Id="rId380" Type="http://schemas.openxmlformats.org/officeDocument/2006/relationships/header" Target="header171.xml"/><Relationship Id="rId381" Type="http://schemas.openxmlformats.org/officeDocument/2006/relationships/footer" Target="footer172.xml"/><Relationship Id="rId382" Type="http://schemas.openxmlformats.org/officeDocument/2006/relationships/header" Target="header172.xml"/><Relationship Id="rId383" Type="http://schemas.openxmlformats.org/officeDocument/2006/relationships/footer" Target="footer173.xml"/><Relationship Id="rId384" Type="http://schemas.openxmlformats.org/officeDocument/2006/relationships/header" Target="header173.xml"/><Relationship Id="rId385" Type="http://schemas.openxmlformats.org/officeDocument/2006/relationships/footer" Target="footer174.xml"/><Relationship Id="rId386" Type="http://schemas.openxmlformats.org/officeDocument/2006/relationships/header" Target="header174.xml"/><Relationship Id="rId387" Type="http://schemas.openxmlformats.org/officeDocument/2006/relationships/footer" Target="footer175.xml"/><Relationship Id="rId388" Type="http://schemas.openxmlformats.org/officeDocument/2006/relationships/header" Target="header175.xml"/><Relationship Id="rId389" Type="http://schemas.openxmlformats.org/officeDocument/2006/relationships/footer" Target="footer176.xml"/><Relationship Id="rId390" Type="http://schemas.openxmlformats.org/officeDocument/2006/relationships/header" Target="header176.xml"/><Relationship Id="rId391" Type="http://schemas.openxmlformats.org/officeDocument/2006/relationships/footer" Target="footer177.xml"/><Relationship Id="rId392" Type="http://schemas.openxmlformats.org/officeDocument/2006/relationships/header" Target="header177.xml"/><Relationship Id="rId393" Type="http://schemas.openxmlformats.org/officeDocument/2006/relationships/footer" Target="footer178.xml"/><Relationship Id="rId394" Type="http://schemas.openxmlformats.org/officeDocument/2006/relationships/header" Target="header178.xml"/><Relationship Id="rId395" Type="http://schemas.openxmlformats.org/officeDocument/2006/relationships/footer" Target="footer179.xml"/><Relationship Id="rId396" Type="http://schemas.openxmlformats.org/officeDocument/2006/relationships/header" Target="header179.xml"/><Relationship Id="rId397" Type="http://schemas.openxmlformats.org/officeDocument/2006/relationships/footer" Target="footer180.xml"/><Relationship Id="rId398" Type="http://schemas.openxmlformats.org/officeDocument/2006/relationships/header" Target="header180.xml"/><Relationship Id="rId399" Type="http://schemas.openxmlformats.org/officeDocument/2006/relationships/footer" Target="footer181.xml"/><Relationship Id="rId400" Type="http://schemas.openxmlformats.org/officeDocument/2006/relationships/header" Target="header181.xml"/><Relationship Id="rId401" Type="http://schemas.openxmlformats.org/officeDocument/2006/relationships/footer" Target="footer182.xml"/><Relationship Id="rId402" Type="http://schemas.openxmlformats.org/officeDocument/2006/relationships/header" Target="header182.xml"/><Relationship Id="rId403" Type="http://schemas.openxmlformats.org/officeDocument/2006/relationships/footer" Target="footer183.xml"/><Relationship Id="rId404" Type="http://schemas.openxmlformats.org/officeDocument/2006/relationships/header" Target="header183.xml"/><Relationship Id="rId405" Type="http://schemas.openxmlformats.org/officeDocument/2006/relationships/footer" Target="footer184.xml"/><Relationship Id="rId406" Type="http://schemas.openxmlformats.org/officeDocument/2006/relationships/header" Target="header184.xml"/><Relationship Id="rId407" Type="http://schemas.openxmlformats.org/officeDocument/2006/relationships/footer" Target="footer185.xml"/><Relationship Id="rId408" Type="http://schemas.openxmlformats.org/officeDocument/2006/relationships/header" Target="header185.xml"/><Relationship Id="rId409" Type="http://schemas.openxmlformats.org/officeDocument/2006/relationships/footer" Target="footer186.xml"/><Relationship Id="rId410" Type="http://schemas.openxmlformats.org/officeDocument/2006/relationships/header" Target="header186.xml"/><Relationship Id="rId411" Type="http://schemas.openxmlformats.org/officeDocument/2006/relationships/footer" Target="footer187.xml"/><Relationship Id="rId412" Type="http://schemas.openxmlformats.org/officeDocument/2006/relationships/header" Target="header187.xml"/><Relationship Id="rId413" Type="http://schemas.openxmlformats.org/officeDocument/2006/relationships/footer" Target="footer188.xml"/><Relationship Id="rId414" Type="http://schemas.openxmlformats.org/officeDocument/2006/relationships/header" Target="header188.xml"/><Relationship Id="rId415" Type="http://schemas.openxmlformats.org/officeDocument/2006/relationships/footer" Target="footer189.xml"/><Relationship Id="rId416" Type="http://schemas.openxmlformats.org/officeDocument/2006/relationships/header" Target="header189.xml"/><Relationship Id="rId417" Type="http://schemas.openxmlformats.org/officeDocument/2006/relationships/footer" Target="footer190.xml"/><Relationship Id="rId418" Type="http://schemas.openxmlformats.org/officeDocument/2006/relationships/header" Target="header190.xml"/><Relationship Id="rId419" Type="http://schemas.openxmlformats.org/officeDocument/2006/relationships/footer" Target="footer191.xml"/><Relationship Id="rId420" Type="http://schemas.openxmlformats.org/officeDocument/2006/relationships/header" Target="header191.xml"/><Relationship Id="rId421" Type="http://schemas.openxmlformats.org/officeDocument/2006/relationships/footer" Target="footer192.xml"/><Relationship Id="rId422" Type="http://schemas.openxmlformats.org/officeDocument/2006/relationships/header" Target="header192.xml"/><Relationship Id="rId423" Type="http://schemas.openxmlformats.org/officeDocument/2006/relationships/footer" Target="footer193.xml"/><Relationship Id="rId424" Type="http://schemas.openxmlformats.org/officeDocument/2006/relationships/header" Target="header193.xml"/><Relationship Id="rId425" Type="http://schemas.openxmlformats.org/officeDocument/2006/relationships/footer" Target="footer194.xml"/><Relationship Id="rId426" Type="http://schemas.openxmlformats.org/officeDocument/2006/relationships/header" Target="header194.xml"/><Relationship Id="rId427" Type="http://schemas.openxmlformats.org/officeDocument/2006/relationships/footer" Target="footer195.xml"/><Relationship Id="rId428" Type="http://schemas.openxmlformats.org/officeDocument/2006/relationships/header" Target="header195.xml"/><Relationship Id="rId429" Type="http://schemas.openxmlformats.org/officeDocument/2006/relationships/footer" Target="footer196.xml"/><Relationship Id="rId430" Type="http://schemas.openxmlformats.org/officeDocument/2006/relationships/header" Target="header196.xml"/><Relationship Id="rId431" Type="http://schemas.openxmlformats.org/officeDocument/2006/relationships/footer" Target="footer197.xml"/><Relationship Id="rId432" Type="http://schemas.openxmlformats.org/officeDocument/2006/relationships/header" Target="header197.xml"/><Relationship Id="rId433" Type="http://schemas.openxmlformats.org/officeDocument/2006/relationships/footer" Target="footer198.xml"/><Relationship Id="rId434" Type="http://schemas.openxmlformats.org/officeDocument/2006/relationships/header" Target="header198.xml"/><Relationship Id="rId435" Type="http://schemas.openxmlformats.org/officeDocument/2006/relationships/footer" Target="footer199.xml"/><Relationship Id="rId436" Type="http://schemas.openxmlformats.org/officeDocument/2006/relationships/header" Target="header199.xml"/><Relationship Id="rId437" Type="http://schemas.openxmlformats.org/officeDocument/2006/relationships/footer" Target="footer200.xml"/><Relationship Id="rId438" Type="http://schemas.openxmlformats.org/officeDocument/2006/relationships/header" Target="header200.xml"/><Relationship Id="rId439" Type="http://schemas.openxmlformats.org/officeDocument/2006/relationships/footer" Target="footer201.xml"/><Relationship Id="rId440" Type="http://schemas.openxmlformats.org/officeDocument/2006/relationships/header" Target="header201.xml"/><Relationship Id="rId441" Type="http://schemas.openxmlformats.org/officeDocument/2006/relationships/footer" Target="footer202.xml"/><Relationship Id="rId442" Type="http://schemas.openxmlformats.org/officeDocument/2006/relationships/header" Target="header202.xml"/><Relationship Id="rId443" Type="http://schemas.openxmlformats.org/officeDocument/2006/relationships/footer" Target="footer203.xml"/><Relationship Id="rId444" Type="http://schemas.openxmlformats.org/officeDocument/2006/relationships/header" Target="header203.xml"/><Relationship Id="rId445" Type="http://schemas.openxmlformats.org/officeDocument/2006/relationships/footer" Target="footer204.xml"/><Relationship Id="rId446" Type="http://schemas.openxmlformats.org/officeDocument/2006/relationships/header" Target="header204.xml"/><Relationship Id="rId447" Type="http://schemas.openxmlformats.org/officeDocument/2006/relationships/footer" Target="footer205.xml"/><Relationship Id="rId448" Type="http://schemas.openxmlformats.org/officeDocument/2006/relationships/header" Target="header205.xml"/><Relationship Id="rId449" Type="http://schemas.openxmlformats.org/officeDocument/2006/relationships/footer" Target="footer206.xml"/><Relationship Id="rId450" Type="http://schemas.openxmlformats.org/officeDocument/2006/relationships/header" Target="header206.xml"/><Relationship Id="rId451" Type="http://schemas.openxmlformats.org/officeDocument/2006/relationships/footer" Target="footer207.xml"/><Relationship Id="rId452" Type="http://schemas.openxmlformats.org/officeDocument/2006/relationships/header" Target="header207.xml"/><Relationship Id="rId453" Type="http://schemas.openxmlformats.org/officeDocument/2006/relationships/footer" Target="footer208.xml"/><Relationship Id="rId454" Type="http://schemas.openxmlformats.org/officeDocument/2006/relationships/header" Target="header208.xml"/><Relationship Id="rId455" Type="http://schemas.openxmlformats.org/officeDocument/2006/relationships/footer" Target="footer209.xml"/><Relationship Id="rId456" Type="http://schemas.openxmlformats.org/officeDocument/2006/relationships/header" Target="header209.xml"/><Relationship Id="rId457" Type="http://schemas.openxmlformats.org/officeDocument/2006/relationships/footer" Target="footer210.xml"/><Relationship Id="rId458" Type="http://schemas.openxmlformats.org/officeDocument/2006/relationships/header" Target="header210.xml"/><Relationship Id="rId459" Type="http://schemas.openxmlformats.org/officeDocument/2006/relationships/footer" Target="footer211.xml"/><Relationship Id="rId460" Type="http://schemas.openxmlformats.org/officeDocument/2006/relationships/header" Target="header211.xml"/><Relationship Id="rId461" Type="http://schemas.openxmlformats.org/officeDocument/2006/relationships/footer" Target="footer212.xml"/><Relationship Id="rId462" Type="http://schemas.openxmlformats.org/officeDocument/2006/relationships/header" Target="header212.xml"/><Relationship Id="rId463" Type="http://schemas.openxmlformats.org/officeDocument/2006/relationships/footer" Target="footer213.xml"/><Relationship Id="rId464" Type="http://schemas.openxmlformats.org/officeDocument/2006/relationships/header" Target="header213.xml"/><Relationship Id="rId465" Type="http://schemas.openxmlformats.org/officeDocument/2006/relationships/footer" Target="footer214.xml"/><Relationship Id="rId466" Type="http://schemas.openxmlformats.org/officeDocument/2006/relationships/header" Target="header214.xml"/><Relationship Id="rId467" Type="http://schemas.openxmlformats.org/officeDocument/2006/relationships/footer" Target="footer215.xml"/><Relationship Id="rId468" Type="http://schemas.openxmlformats.org/officeDocument/2006/relationships/header" Target="header215.xml"/><Relationship Id="rId469" Type="http://schemas.openxmlformats.org/officeDocument/2006/relationships/footer" Target="footer216.xml"/><Relationship Id="rId470" Type="http://schemas.openxmlformats.org/officeDocument/2006/relationships/header" Target="header216.xml"/><Relationship Id="rId471" Type="http://schemas.openxmlformats.org/officeDocument/2006/relationships/footer" Target="footer217.xml"/><Relationship Id="rId472" Type="http://schemas.openxmlformats.org/officeDocument/2006/relationships/header" Target="header217.xml"/><Relationship Id="rId473" Type="http://schemas.openxmlformats.org/officeDocument/2006/relationships/footer" Target="footer218.xml"/><Relationship Id="rId474" Type="http://schemas.openxmlformats.org/officeDocument/2006/relationships/header" Target="header218.xml"/><Relationship Id="rId475" Type="http://schemas.openxmlformats.org/officeDocument/2006/relationships/footer" Target="footer219.xml"/><Relationship Id="rId476" Type="http://schemas.openxmlformats.org/officeDocument/2006/relationships/header" Target="header219.xml"/><Relationship Id="rId477" Type="http://schemas.openxmlformats.org/officeDocument/2006/relationships/footer" Target="footer220.xml"/><Relationship Id="rId478" Type="http://schemas.openxmlformats.org/officeDocument/2006/relationships/header" Target="header220.xml"/><Relationship Id="rId479" Type="http://schemas.openxmlformats.org/officeDocument/2006/relationships/footer" Target="footer221.xml"/><Relationship Id="rId480" Type="http://schemas.openxmlformats.org/officeDocument/2006/relationships/header" Target="header221.xml"/><Relationship Id="rId481" Type="http://schemas.openxmlformats.org/officeDocument/2006/relationships/footer" Target="footer222.xml"/><Relationship Id="rId482" Type="http://schemas.openxmlformats.org/officeDocument/2006/relationships/header" Target="header222.xml"/><Relationship Id="rId483" Type="http://schemas.openxmlformats.org/officeDocument/2006/relationships/footer" Target="footer223.xml"/><Relationship Id="rId484" Type="http://schemas.openxmlformats.org/officeDocument/2006/relationships/header" Target="header223.xml"/><Relationship Id="rId485" Type="http://schemas.openxmlformats.org/officeDocument/2006/relationships/footer" Target="footer224.xml"/><Relationship Id="rId486" Type="http://schemas.openxmlformats.org/officeDocument/2006/relationships/header" Target="header224.xml"/><Relationship Id="rId487" Type="http://schemas.openxmlformats.org/officeDocument/2006/relationships/footer" Target="footer225.xml"/><Relationship Id="rId488" Type="http://schemas.openxmlformats.org/officeDocument/2006/relationships/header" Target="header225.xml"/><Relationship Id="rId489" Type="http://schemas.openxmlformats.org/officeDocument/2006/relationships/footer" Target="footer226.xml"/><Relationship Id="rId490" Type="http://schemas.openxmlformats.org/officeDocument/2006/relationships/header" Target="header226.xml"/><Relationship Id="rId491" Type="http://schemas.openxmlformats.org/officeDocument/2006/relationships/footer" Target="footer227.xml"/><Relationship Id="rId492" Type="http://schemas.openxmlformats.org/officeDocument/2006/relationships/header" Target="header227.xml"/><Relationship Id="rId493" Type="http://schemas.openxmlformats.org/officeDocument/2006/relationships/footer" Target="footer228.xml"/><Relationship Id="rId494" Type="http://schemas.openxmlformats.org/officeDocument/2006/relationships/header" Target="header228.xml"/><Relationship Id="rId495" Type="http://schemas.openxmlformats.org/officeDocument/2006/relationships/footer" Target="footer229.xml"/><Relationship Id="rId496" Type="http://schemas.openxmlformats.org/officeDocument/2006/relationships/header" Target="header229.xml"/><Relationship Id="rId497" Type="http://schemas.openxmlformats.org/officeDocument/2006/relationships/footer" Target="footer230.xml"/><Relationship Id="rId498" Type="http://schemas.openxmlformats.org/officeDocument/2006/relationships/header" Target="header230.xml"/><Relationship Id="rId499" Type="http://schemas.openxmlformats.org/officeDocument/2006/relationships/footer" Target="footer231.xml"/><Relationship Id="rId500" Type="http://schemas.openxmlformats.org/officeDocument/2006/relationships/header" Target="header231.xml"/><Relationship Id="rId501" Type="http://schemas.openxmlformats.org/officeDocument/2006/relationships/footer" Target="footer232.xml"/><Relationship Id="rId502" Type="http://schemas.openxmlformats.org/officeDocument/2006/relationships/header" Target="header232.xml"/><Relationship Id="rId503" Type="http://schemas.openxmlformats.org/officeDocument/2006/relationships/footer" Target="footer233.xml"/><Relationship Id="rId504" Type="http://schemas.openxmlformats.org/officeDocument/2006/relationships/header" Target="header233.xml"/><Relationship Id="rId505" Type="http://schemas.openxmlformats.org/officeDocument/2006/relationships/footer" Target="footer234.xml"/><Relationship Id="rId506" Type="http://schemas.openxmlformats.org/officeDocument/2006/relationships/header" Target="header234.xml"/><Relationship Id="rId507" Type="http://schemas.openxmlformats.org/officeDocument/2006/relationships/footer" Target="footer235.xml"/><Relationship Id="rId508" Type="http://schemas.openxmlformats.org/officeDocument/2006/relationships/header" Target="header235.xml"/><Relationship Id="rId509" Type="http://schemas.openxmlformats.org/officeDocument/2006/relationships/footer" Target="footer236.xml"/><Relationship Id="rId510" Type="http://schemas.openxmlformats.org/officeDocument/2006/relationships/header" Target="header236.xml"/><Relationship Id="rId511" Type="http://schemas.openxmlformats.org/officeDocument/2006/relationships/footer" Target="footer237.xml"/><Relationship Id="rId512" Type="http://schemas.openxmlformats.org/officeDocument/2006/relationships/header" Target="header237.xml"/><Relationship Id="rId513" Type="http://schemas.openxmlformats.org/officeDocument/2006/relationships/footer" Target="footer238.xml"/><Relationship Id="rId514" Type="http://schemas.openxmlformats.org/officeDocument/2006/relationships/header" Target="header238.xml"/><Relationship Id="rId515" Type="http://schemas.openxmlformats.org/officeDocument/2006/relationships/footer" Target="footer239.xml"/><Relationship Id="rId516" Type="http://schemas.openxmlformats.org/officeDocument/2006/relationships/header" Target="header239.xml"/><Relationship Id="rId517" Type="http://schemas.openxmlformats.org/officeDocument/2006/relationships/footer" Target="footer240.xml"/><Relationship Id="rId518" Type="http://schemas.openxmlformats.org/officeDocument/2006/relationships/header" Target="header240.xml"/><Relationship Id="rId519" Type="http://schemas.openxmlformats.org/officeDocument/2006/relationships/footer" Target="footer241.xml"/><Relationship Id="rId520" Type="http://schemas.openxmlformats.org/officeDocument/2006/relationships/header" Target="header241.xml"/><Relationship Id="rId521" Type="http://schemas.openxmlformats.org/officeDocument/2006/relationships/footer" Target="footer242.xml"/><Relationship Id="rId522" Type="http://schemas.openxmlformats.org/officeDocument/2006/relationships/header" Target="header242.xml"/><Relationship Id="rId523" Type="http://schemas.openxmlformats.org/officeDocument/2006/relationships/footer" Target="footer243.xml"/><Relationship Id="rId524" Type="http://schemas.openxmlformats.org/officeDocument/2006/relationships/header" Target="header243.xml"/><Relationship Id="rId525" Type="http://schemas.openxmlformats.org/officeDocument/2006/relationships/footer" Target="footer244.xml"/><Relationship Id="rId526" Type="http://schemas.openxmlformats.org/officeDocument/2006/relationships/header" Target="header244.xml"/><Relationship Id="rId527" Type="http://schemas.openxmlformats.org/officeDocument/2006/relationships/footer" Target="footer245.xml"/><Relationship Id="rId528" Type="http://schemas.openxmlformats.org/officeDocument/2006/relationships/header" Target="header245.xml"/><Relationship Id="rId529" Type="http://schemas.openxmlformats.org/officeDocument/2006/relationships/footer" Target="footer246.xml"/><Relationship Id="rId530" Type="http://schemas.openxmlformats.org/officeDocument/2006/relationships/header" Target="header246.xml"/><Relationship Id="rId531" Type="http://schemas.openxmlformats.org/officeDocument/2006/relationships/footer" Target="footer247.xml"/><Relationship Id="rId532" Type="http://schemas.openxmlformats.org/officeDocument/2006/relationships/header" Target="header247.xml"/><Relationship Id="rId533" Type="http://schemas.openxmlformats.org/officeDocument/2006/relationships/footer" Target="footer248.xml"/><Relationship Id="rId534" Type="http://schemas.openxmlformats.org/officeDocument/2006/relationships/header" Target="header248.xml"/><Relationship Id="rId535" Type="http://schemas.openxmlformats.org/officeDocument/2006/relationships/footer" Target="footer249.xml"/><Relationship Id="rId536" Type="http://schemas.openxmlformats.org/officeDocument/2006/relationships/header" Target="header249.xml"/><Relationship Id="rId537" Type="http://schemas.openxmlformats.org/officeDocument/2006/relationships/footer" Target="footer250.xml"/><Relationship Id="rId538" Type="http://schemas.openxmlformats.org/officeDocument/2006/relationships/header" Target="header250.xml"/><Relationship Id="rId539" Type="http://schemas.openxmlformats.org/officeDocument/2006/relationships/footer" Target="footer251.xml"/><Relationship Id="rId540" Type="http://schemas.openxmlformats.org/officeDocument/2006/relationships/header" Target="header251.xml"/><Relationship Id="rId541" Type="http://schemas.openxmlformats.org/officeDocument/2006/relationships/footer" Target="footer252.xml"/><Relationship Id="rId542" Type="http://schemas.openxmlformats.org/officeDocument/2006/relationships/header" Target="header252.xml"/><Relationship Id="rId543" Type="http://schemas.openxmlformats.org/officeDocument/2006/relationships/footer" Target="footer253.xml"/><Relationship Id="rId544" Type="http://schemas.openxmlformats.org/officeDocument/2006/relationships/header" Target="header253.xml"/><Relationship Id="rId545" Type="http://schemas.openxmlformats.org/officeDocument/2006/relationships/footer" Target="footer254.xml"/><Relationship Id="rId546" Type="http://schemas.openxmlformats.org/officeDocument/2006/relationships/header" Target="header254.xml"/><Relationship Id="rId547" Type="http://schemas.openxmlformats.org/officeDocument/2006/relationships/footer" Target="footer255.xml"/><Relationship Id="rId548" Type="http://schemas.openxmlformats.org/officeDocument/2006/relationships/header" Target="header255.xml"/><Relationship Id="rId549" Type="http://schemas.openxmlformats.org/officeDocument/2006/relationships/footer" Target="footer256.xml"/><Relationship Id="rId550" Type="http://schemas.openxmlformats.org/officeDocument/2006/relationships/header" Target="header256.xml"/><Relationship Id="rId551" Type="http://schemas.openxmlformats.org/officeDocument/2006/relationships/footer" Target="footer257.xml"/><Relationship Id="rId552" Type="http://schemas.openxmlformats.org/officeDocument/2006/relationships/header" Target="header257.xml"/><Relationship Id="rId553" Type="http://schemas.openxmlformats.org/officeDocument/2006/relationships/footer" Target="footer258.xml"/><Relationship Id="rId554" Type="http://schemas.openxmlformats.org/officeDocument/2006/relationships/header" Target="header258.xml"/><Relationship Id="rId555" Type="http://schemas.openxmlformats.org/officeDocument/2006/relationships/footer" Target="footer259.xml"/><Relationship Id="rId556" Type="http://schemas.openxmlformats.org/officeDocument/2006/relationships/header" Target="header259.xml"/><Relationship Id="rId557" Type="http://schemas.openxmlformats.org/officeDocument/2006/relationships/footer" Target="footer260.xml"/><Relationship Id="rId558" Type="http://schemas.openxmlformats.org/officeDocument/2006/relationships/header" Target="header260.xml"/><Relationship Id="rId559" Type="http://schemas.openxmlformats.org/officeDocument/2006/relationships/footer" Target="footer261.xml"/><Relationship Id="rId560" Type="http://schemas.openxmlformats.org/officeDocument/2006/relationships/header" Target="header261.xml"/><Relationship Id="rId561" Type="http://schemas.openxmlformats.org/officeDocument/2006/relationships/footer" Target="footer262.xml"/><Relationship Id="rId562" Type="http://schemas.openxmlformats.org/officeDocument/2006/relationships/header" Target="header262.xml"/><Relationship Id="rId563" Type="http://schemas.openxmlformats.org/officeDocument/2006/relationships/footer" Target="footer263.xml"/><Relationship Id="rId564" Type="http://schemas.openxmlformats.org/officeDocument/2006/relationships/header" Target="header263.xml"/><Relationship Id="rId565" Type="http://schemas.openxmlformats.org/officeDocument/2006/relationships/footer" Target="footer264.xml"/><Relationship Id="rId566" Type="http://schemas.openxmlformats.org/officeDocument/2006/relationships/header" Target="header264.xml"/><Relationship Id="rId567" Type="http://schemas.openxmlformats.org/officeDocument/2006/relationships/footer" Target="footer265.xml"/><Relationship Id="rId568" Type="http://schemas.openxmlformats.org/officeDocument/2006/relationships/header" Target="header265.xml"/><Relationship Id="rId569" Type="http://schemas.openxmlformats.org/officeDocument/2006/relationships/footer" Target="footer266.xml"/><Relationship Id="rId570" Type="http://schemas.openxmlformats.org/officeDocument/2006/relationships/header" Target="header266.xml"/><Relationship Id="rId571" Type="http://schemas.openxmlformats.org/officeDocument/2006/relationships/footer" Target="footer267.xml"/><Relationship Id="rId572" Type="http://schemas.openxmlformats.org/officeDocument/2006/relationships/header" Target="header267.xml"/><Relationship Id="rId573" Type="http://schemas.openxmlformats.org/officeDocument/2006/relationships/footer" Target="footer268.xml"/><Relationship Id="rId574" Type="http://schemas.openxmlformats.org/officeDocument/2006/relationships/header" Target="header268.xml"/><Relationship Id="rId575" Type="http://schemas.openxmlformats.org/officeDocument/2006/relationships/footer" Target="footer269.xml"/><Relationship Id="rId576" Type="http://schemas.openxmlformats.org/officeDocument/2006/relationships/header" Target="header269.xml"/><Relationship Id="rId577" Type="http://schemas.openxmlformats.org/officeDocument/2006/relationships/footer" Target="footer270.xml"/><Relationship Id="rId578" Type="http://schemas.openxmlformats.org/officeDocument/2006/relationships/header" Target="header270.xml"/><Relationship Id="rId579" Type="http://schemas.openxmlformats.org/officeDocument/2006/relationships/footer" Target="footer271.xml"/><Relationship Id="rId580" Type="http://schemas.openxmlformats.org/officeDocument/2006/relationships/header" Target="header271.xml"/><Relationship Id="rId581" Type="http://schemas.openxmlformats.org/officeDocument/2006/relationships/footer" Target="footer272.xml"/><Relationship Id="rId582" Type="http://schemas.openxmlformats.org/officeDocument/2006/relationships/header" Target="header272.xml"/><Relationship Id="rId583" Type="http://schemas.openxmlformats.org/officeDocument/2006/relationships/footer" Target="footer273.xml"/><Relationship Id="rId584" Type="http://schemas.openxmlformats.org/officeDocument/2006/relationships/header" Target="header273.xml"/><Relationship Id="rId585" Type="http://schemas.openxmlformats.org/officeDocument/2006/relationships/footer" Target="footer274.xml"/><Relationship Id="rId586" Type="http://schemas.openxmlformats.org/officeDocument/2006/relationships/header" Target="header274.xml"/><Relationship Id="rId587" Type="http://schemas.openxmlformats.org/officeDocument/2006/relationships/footer" Target="footer275.xml"/><Relationship Id="rId588" Type="http://schemas.openxmlformats.org/officeDocument/2006/relationships/header" Target="header275.xml"/><Relationship Id="rId589" Type="http://schemas.openxmlformats.org/officeDocument/2006/relationships/footer" Target="footer276.xml"/><Relationship Id="rId590" Type="http://schemas.openxmlformats.org/officeDocument/2006/relationships/header" Target="header276.xml"/><Relationship Id="rId591" Type="http://schemas.openxmlformats.org/officeDocument/2006/relationships/footer" Target="footer277.xml"/><Relationship Id="rId592" Type="http://schemas.openxmlformats.org/officeDocument/2006/relationships/header" Target="header277.xml"/><Relationship Id="rId593" Type="http://schemas.openxmlformats.org/officeDocument/2006/relationships/footer" Target="footer278.xml"/><Relationship Id="rId594" Type="http://schemas.openxmlformats.org/officeDocument/2006/relationships/header" Target="header278.xml"/><Relationship Id="rId595" Type="http://schemas.openxmlformats.org/officeDocument/2006/relationships/footer" Target="footer279.xml"/><Relationship Id="rId596" Type="http://schemas.openxmlformats.org/officeDocument/2006/relationships/header" Target="header279.xml"/><Relationship Id="rId597" Type="http://schemas.openxmlformats.org/officeDocument/2006/relationships/footer" Target="footer280.xml"/><Relationship Id="rId598" Type="http://schemas.openxmlformats.org/officeDocument/2006/relationships/header" Target="header280.xml"/><Relationship Id="rId599" Type="http://schemas.openxmlformats.org/officeDocument/2006/relationships/footer" Target="footer281.xml"/><Relationship Id="rId600" Type="http://schemas.openxmlformats.org/officeDocument/2006/relationships/image" Target="media/image35.png"/><Relationship Id="rId601" Type="http://schemas.openxmlformats.org/officeDocument/2006/relationships/header" Target="header281.xml"/><Relationship Id="rId602" Type="http://schemas.openxmlformats.org/officeDocument/2006/relationships/footer" Target="footer282.xml"/><Relationship Id="rId603" Type="http://schemas.openxmlformats.org/officeDocument/2006/relationships/header" Target="header282.xml"/><Relationship Id="rId604" Type="http://schemas.openxmlformats.org/officeDocument/2006/relationships/footer" Target="footer283.xml"/><Relationship Id="rId605" Type="http://schemas.openxmlformats.org/officeDocument/2006/relationships/header" Target="header283.xml"/><Relationship Id="rId606" Type="http://schemas.openxmlformats.org/officeDocument/2006/relationships/footer" Target="footer284.xml"/><Relationship Id="rId607" Type="http://schemas.openxmlformats.org/officeDocument/2006/relationships/image" Target="media/image36.png"/><Relationship Id="rId608" Type="http://schemas.openxmlformats.org/officeDocument/2006/relationships/header" Target="header284.xml"/><Relationship Id="rId609" Type="http://schemas.openxmlformats.org/officeDocument/2006/relationships/footer" Target="footer285.xml"/><Relationship Id="rId610" Type="http://schemas.openxmlformats.org/officeDocument/2006/relationships/image" Target="media/image37.png"/><Relationship Id="rId611" Type="http://schemas.openxmlformats.org/officeDocument/2006/relationships/image" Target="media/image38.png"/><Relationship Id="rId612" Type="http://schemas.openxmlformats.org/officeDocument/2006/relationships/image" Target="media/image39.png"/><Relationship Id="rId613" Type="http://schemas.openxmlformats.org/officeDocument/2006/relationships/image" Target="media/image40.png"/><Relationship Id="rId614" Type="http://schemas.openxmlformats.org/officeDocument/2006/relationships/image" Target="media/image41.png"/><Relationship Id="rId615" Type="http://schemas.openxmlformats.org/officeDocument/2006/relationships/image" Target="media/image42.png"/><Relationship Id="rId616" Type="http://schemas.openxmlformats.org/officeDocument/2006/relationships/image" Target="media/image43.png"/><Relationship Id="rId617" Type="http://schemas.openxmlformats.org/officeDocument/2006/relationships/image" Target="media/image44.png"/><Relationship Id="rId618" Type="http://schemas.openxmlformats.org/officeDocument/2006/relationships/image" Target="media/image45.png"/><Relationship Id="rId619" Type="http://schemas.openxmlformats.org/officeDocument/2006/relationships/image" Target="media/image46.png"/><Relationship Id="rId620" Type="http://schemas.openxmlformats.org/officeDocument/2006/relationships/header" Target="header285.xml"/><Relationship Id="rId621" Type="http://schemas.openxmlformats.org/officeDocument/2006/relationships/footer" Target="footer286.xml"/><Relationship Id="rId622" Type="http://schemas.openxmlformats.org/officeDocument/2006/relationships/image" Target="media/image47.png"/><Relationship Id="rId623" Type="http://schemas.openxmlformats.org/officeDocument/2006/relationships/image" Target="media/image48.png"/><Relationship Id="rId624" Type="http://schemas.openxmlformats.org/officeDocument/2006/relationships/image" Target="media/image49.png"/><Relationship Id="rId625" Type="http://schemas.openxmlformats.org/officeDocument/2006/relationships/image" Target="media/image50.png"/><Relationship Id="rId626" Type="http://schemas.openxmlformats.org/officeDocument/2006/relationships/image" Target="media/image51.png"/><Relationship Id="rId627" Type="http://schemas.openxmlformats.org/officeDocument/2006/relationships/image" Target="media/image52.png"/><Relationship Id="rId628" Type="http://schemas.openxmlformats.org/officeDocument/2006/relationships/image" Target="media/image53.png"/><Relationship Id="rId629" Type="http://schemas.openxmlformats.org/officeDocument/2006/relationships/image" Target="media/image54.png"/><Relationship Id="rId630" Type="http://schemas.openxmlformats.org/officeDocument/2006/relationships/image" Target="media/image55.png"/><Relationship Id="rId631" Type="http://schemas.openxmlformats.org/officeDocument/2006/relationships/image" Target="media/image56.png"/><Relationship Id="rId632" Type="http://schemas.openxmlformats.org/officeDocument/2006/relationships/image" Target="media/image57.png"/><Relationship Id="rId633" Type="http://schemas.openxmlformats.org/officeDocument/2006/relationships/header" Target="header286.xml"/><Relationship Id="rId634" Type="http://schemas.openxmlformats.org/officeDocument/2006/relationships/footer" Target="footer287.xml"/><Relationship Id="rId635" Type="http://schemas.openxmlformats.org/officeDocument/2006/relationships/image" Target="media/image58.png"/><Relationship Id="rId636" Type="http://schemas.openxmlformats.org/officeDocument/2006/relationships/image" Target="media/image59.png"/><Relationship Id="rId637" Type="http://schemas.openxmlformats.org/officeDocument/2006/relationships/image" Target="media/image60.png"/><Relationship Id="rId638" Type="http://schemas.openxmlformats.org/officeDocument/2006/relationships/image" Target="media/image61.png"/><Relationship Id="rId639" Type="http://schemas.openxmlformats.org/officeDocument/2006/relationships/image" Target="media/image62.png"/><Relationship Id="rId640" Type="http://schemas.openxmlformats.org/officeDocument/2006/relationships/image" Target="media/image63.png"/><Relationship Id="rId641" Type="http://schemas.openxmlformats.org/officeDocument/2006/relationships/image" Target="media/image64.png"/><Relationship Id="rId642" Type="http://schemas.openxmlformats.org/officeDocument/2006/relationships/image" Target="media/image65.png"/><Relationship Id="rId643" Type="http://schemas.openxmlformats.org/officeDocument/2006/relationships/header" Target="header287.xml"/><Relationship Id="rId644" Type="http://schemas.openxmlformats.org/officeDocument/2006/relationships/footer" Target="footer288.xml"/><Relationship Id="rId645" Type="http://schemas.openxmlformats.org/officeDocument/2006/relationships/image" Target="media/image66.jpeg"/><Relationship Id="rId646" Type="http://schemas.openxmlformats.org/officeDocument/2006/relationships/image" Target="media/image67.jpeg"/><Relationship Id="rId6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CHIKWE IYKE</dc:creator>
  <dcterms:created xsi:type="dcterms:W3CDTF">2023-11-03T14:50:20Z</dcterms:created>
  <dcterms:modified xsi:type="dcterms:W3CDTF">2023-11-03T14:50:20Z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