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before="97"/>
        <w:ind w:left="211" w:right="546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11"/>
        <w:rPr>
          <w:b/>
          <w:sz w:val="38"/>
        </w:rPr>
      </w:pPr>
    </w:p>
    <w:p>
      <w:pPr>
        <w:spacing w:before="0"/>
        <w:ind w:left="211" w:right="548" w:firstLine="0"/>
        <w:jc w:val="center"/>
        <w:rPr>
          <w:b/>
          <w:sz w:val="26"/>
        </w:rPr>
      </w:pPr>
      <w:r>
        <w:rPr>
          <w:b/>
          <w:sz w:val="26"/>
        </w:rPr>
        <w:t>INTRODUCTION</w:t>
      </w:r>
    </w:p>
    <w:p>
      <w:pPr>
        <w:pStyle w:val="BodyText"/>
        <w:spacing w:before="2"/>
        <w:rPr>
          <w:b/>
        </w:rPr>
      </w:pPr>
    </w:p>
    <w:p>
      <w:pPr>
        <w:pStyle w:val="Heading3"/>
        <w:numPr>
          <w:ilvl w:val="1"/>
          <w:numId w:val="1"/>
        </w:numPr>
        <w:tabs>
          <w:tab w:pos="1725" w:val="left" w:leader="none"/>
        </w:tabs>
        <w:spacing w:line="240" w:lineRule="auto" w:before="0" w:after="0"/>
        <w:ind w:left="1724" w:right="0" w:hanging="721"/>
        <w:jc w:val="both"/>
      </w:pPr>
      <w:r>
        <w:rPr/>
        <w:t>Background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4" w:firstLine="784"/>
        <w:jc w:val="both"/>
      </w:pPr>
      <w:r>
        <w:rPr/>
        <w:t>Surface water bodies such as lakes, streams and rivers are the earth’s</w:t>
      </w:r>
      <w:r>
        <w:rPr>
          <w:spacing w:val="1"/>
        </w:rPr>
        <w:t> </w:t>
      </w:r>
      <w:r>
        <w:rPr/>
        <w:t>most vital renewable and widely distributed natural resources of providing</w:t>
      </w:r>
      <w:r>
        <w:rPr>
          <w:spacing w:val="1"/>
        </w:rPr>
        <w:t> </w:t>
      </w:r>
      <w:r>
        <w:rPr/>
        <w:t>man’s</w:t>
      </w:r>
      <w:r>
        <w:rPr>
          <w:spacing w:val="1"/>
        </w:rPr>
        <w:t> </w:t>
      </w:r>
      <w:r>
        <w:rPr/>
        <w:t>comfort,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livelihood,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earth’s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(Barlkrishan,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Mbo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generation,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standard as well as preservation of biodiversity.</w:t>
      </w:r>
      <w:r>
        <w:rPr>
          <w:spacing w:val="1"/>
        </w:rPr>
        <w:t> </w:t>
      </w:r>
      <w:r>
        <w:rPr/>
        <w:t>Mbo river system water is</w:t>
      </w:r>
      <w:r>
        <w:rPr>
          <w:spacing w:val="1"/>
        </w:rPr>
        <w:t> </w:t>
      </w:r>
      <w:r>
        <w:rPr/>
        <w:t>being used for drinking in the study area. Mbo River system is also a nursery</w:t>
      </w:r>
      <w:r>
        <w:rPr>
          <w:spacing w:val="1"/>
        </w:rPr>
        <w:t> </w:t>
      </w:r>
      <w:r>
        <w:rPr/>
        <w:t>ground for cultivation and breeding of different fish and seafood species for</w:t>
      </w:r>
      <w:r>
        <w:rPr>
          <w:spacing w:val="1"/>
        </w:rPr>
        <w:t> </w:t>
      </w:r>
      <w:r>
        <w:rPr/>
        <w:t>fishermen. Its water ways are used as transportation route for ferrying people</w:t>
      </w:r>
      <w:r>
        <w:rPr>
          <w:spacing w:val="1"/>
        </w:rPr>
        <w:t> </w:t>
      </w:r>
      <w:r>
        <w:rPr/>
        <w:t>and goods to the fishing settlements. Mbo River system is a source of major</w:t>
      </w:r>
      <w:r>
        <w:rPr>
          <w:spacing w:val="1"/>
        </w:rPr>
        <w:t> </w:t>
      </w:r>
      <w:r>
        <w:rPr/>
        <w:t>income earner as tourists flood the area during it fishing and boat regatta</w:t>
      </w:r>
      <w:r>
        <w:rPr>
          <w:spacing w:val="1"/>
        </w:rPr>
        <w:t> </w:t>
      </w:r>
      <w:r>
        <w:rPr/>
        <w:t>festival. The flooded shoreline is loaded with alluvial sediments that irrigate</w:t>
      </w:r>
      <w:r>
        <w:rPr>
          <w:spacing w:val="1"/>
        </w:rPr>
        <w:t> </w:t>
      </w:r>
      <w:r>
        <w:rPr/>
        <w:t>the adjourning soils and improves the yield of planted Okro, pepper and all</w:t>
      </w:r>
      <w:r>
        <w:rPr>
          <w:spacing w:val="1"/>
        </w:rPr>
        <w:t> </w:t>
      </w:r>
      <w:r>
        <w:rPr/>
        <w:t>sorts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vegetables</w:t>
      </w:r>
      <w:r>
        <w:rPr>
          <w:spacing w:val="-1"/>
        </w:rPr>
        <w:t> </w:t>
      </w:r>
      <w:r>
        <w:rPr/>
        <w:t>(AKSG</w:t>
      </w:r>
      <w:r>
        <w:rPr>
          <w:spacing w:val="-2"/>
        </w:rPr>
        <w:t> </w:t>
      </w:r>
      <w:r>
        <w:rPr/>
        <w:t>2008).</w:t>
      </w:r>
    </w:p>
    <w:p>
      <w:pPr>
        <w:pStyle w:val="BodyText"/>
        <w:spacing w:line="480" w:lineRule="auto" w:before="1"/>
        <w:ind w:left="1004" w:right="1341" w:firstLine="720"/>
        <w:jc w:val="both"/>
      </w:pPr>
      <w:r>
        <w:rPr/>
        <w:t>In recent time, Mbo River system is deteriating in quality due to heavy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pollution.</w:t>
      </w:r>
      <w:r>
        <w:rPr>
          <w:spacing w:val="1"/>
        </w:rPr>
        <w:t> </w:t>
      </w:r>
      <w:r>
        <w:rPr/>
        <w:t>Heavy metal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of surface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underground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(Islam </w:t>
      </w:r>
      <w:r>
        <w:rPr>
          <w:i/>
        </w:rPr>
        <w:t>et al </w:t>
      </w:r>
      <w:r>
        <w:rPr/>
        <w:t>2012) sediment (Jared 2002) and fishes (Udosen et al 2014) are</w:t>
      </w:r>
      <w:r>
        <w:rPr>
          <w:spacing w:val="1"/>
        </w:rPr>
        <w:t> </w:t>
      </w:r>
      <w:r>
        <w:rPr/>
        <w:t>among</w:t>
      </w:r>
      <w:r>
        <w:rPr>
          <w:spacing w:val="-1"/>
        </w:rPr>
        <w:t> </w:t>
      </w:r>
      <w:r>
        <w:rPr/>
        <w:t>the most central environmental problem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this</w:t>
      </w:r>
      <w:r>
        <w:rPr>
          <w:spacing w:val="-2"/>
        </w:rPr>
        <w:t> </w:t>
      </w:r>
      <w:r>
        <w:rPr/>
        <w:t>century.</w:t>
      </w:r>
    </w:p>
    <w:p>
      <w:pPr>
        <w:pStyle w:val="BodyText"/>
        <w:spacing w:line="480" w:lineRule="auto"/>
        <w:ind w:left="1004" w:right="1338" w:firstLine="720"/>
        <w:jc w:val="both"/>
      </w:pPr>
      <w:r>
        <w:rPr/>
        <w:t>Generally, heavy metals have been defined as those classes of metals</w:t>
      </w:r>
      <w:r>
        <w:rPr>
          <w:spacing w:val="1"/>
        </w:rPr>
        <w:t> </w:t>
      </w:r>
      <w:r>
        <w:rPr/>
        <w:t>that</w:t>
      </w:r>
      <w:r>
        <w:rPr>
          <w:spacing w:val="31"/>
        </w:rPr>
        <w:t> </w:t>
      </w:r>
      <w:r>
        <w:rPr/>
        <w:t>are</w:t>
      </w:r>
      <w:r>
        <w:rPr>
          <w:spacing w:val="32"/>
        </w:rPr>
        <w:t> </w:t>
      </w:r>
      <w:r>
        <w:rPr/>
        <w:t>electropositive,</w:t>
      </w:r>
      <w:r>
        <w:rPr>
          <w:spacing w:val="32"/>
        </w:rPr>
        <w:t> </w:t>
      </w:r>
      <w:r>
        <w:rPr/>
        <w:t>transition,</w:t>
      </w:r>
      <w:r>
        <w:rPr>
          <w:spacing w:val="32"/>
        </w:rPr>
        <w:t> </w:t>
      </w:r>
      <w:r>
        <w:rPr/>
        <w:t>chemical</w:t>
      </w:r>
      <w:r>
        <w:rPr>
          <w:spacing w:val="34"/>
        </w:rPr>
        <w:t> </w:t>
      </w:r>
      <w:r>
        <w:rPr/>
        <w:t>elements</w:t>
      </w:r>
      <w:r>
        <w:rPr>
          <w:spacing w:val="32"/>
        </w:rPr>
        <w:t> </w:t>
      </w:r>
      <w:r>
        <w:rPr/>
        <w:t>having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relative</w:t>
      </w:r>
      <w:r>
        <w:rPr>
          <w:spacing w:val="32"/>
        </w:rPr>
        <w:t> </w:t>
      </w:r>
      <w:r>
        <w:rPr/>
        <w:t>high</w:t>
      </w:r>
    </w:p>
    <w:p>
      <w:pPr>
        <w:spacing w:after="0" w:line="480" w:lineRule="auto"/>
        <w:jc w:val="both"/>
        <w:sectPr>
          <w:headerReference w:type="default" r:id="rId5"/>
          <w:type w:val="continuous"/>
          <w:pgSz w:w="11910" w:h="16840"/>
          <w:pgMar w:header="761" w:top="1340" w:bottom="280" w:left="1300" w:right="100"/>
          <w:pgNumType w:start="1"/>
        </w:sectPr>
      </w:pPr>
    </w:p>
    <w:p>
      <w:pPr>
        <w:pStyle w:val="BodyText"/>
        <w:spacing w:line="480" w:lineRule="auto" w:before="90"/>
        <w:ind w:left="1004" w:right="1338"/>
        <w:jc w:val="both"/>
      </w:pPr>
      <w:r>
        <w:rPr/>
        <w:t>specific</w:t>
      </w:r>
      <w:r>
        <w:rPr>
          <w:spacing w:val="1"/>
        </w:rPr>
        <w:t> </w:t>
      </w:r>
      <w:r>
        <w:rPr/>
        <w:t>gravity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(&gt;5)</w:t>
      </w:r>
      <w:r>
        <w:rPr>
          <w:spacing w:val="1"/>
        </w:rPr>
        <w:t> </w:t>
      </w:r>
      <w:r>
        <w:rPr/>
        <w:t>(Roebuck</w:t>
      </w:r>
      <w:r>
        <w:rPr>
          <w:spacing w:val="1"/>
        </w:rPr>
        <w:t> </w:t>
      </w:r>
      <w:r>
        <w:rPr/>
        <w:t>1992,</w:t>
      </w:r>
      <w:r>
        <w:rPr>
          <w:spacing w:val="1"/>
        </w:rPr>
        <w:t> </w:t>
      </w:r>
      <w:r>
        <w:rPr/>
        <w:t>Sorensen,</w:t>
      </w:r>
      <w:r>
        <w:rPr>
          <w:spacing w:val="1"/>
        </w:rPr>
        <w:t> </w:t>
      </w:r>
      <w:r>
        <w:rPr/>
        <w:t>1991</w:t>
      </w:r>
      <w:r>
        <w:rPr>
          <w:spacing w:val="65"/>
        </w:rPr>
        <w:t> </w:t>
      </w:r>
      <w:r>
        <w:rPr/>
        <w:t>and</w:t>
      </w:r>
      <w:r>
        <w:rPr>
          <w:spacing w:val="1"/>
        </w:rPr>
        <w:t> </w:t>
      </w:r>
      <w:r>
        <w:rPr/>
        <w:t>Deuffus,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480" w:lineRule="auto"/>
        <w:ind w:left="1004" w:right="1338" w:firstLine="720"/>
        <w:jc w:val="both"/>
      </w:pPr>
      <w:r>
        <w:rPr/>
        <w:t>Heavy metals like zinc, copper, iron,</w:t>
      </w:r>
      <w:r>
        <w:rPr>
          <w:spacing w:val="65"/>
        </w:rPr>
        <w:t> </w:t>
      </w:r>
      <w:r>
        <w:rPr/>
        <w:t>manganese, cobalt, chromium</w:t>
      </w:r>
      <w:r>
        <w:rPr>
          <w:spacing w:val="1"/>
        </w:rPr>
        <w:t> </w:t>
      </w:r>
      <w:r>
        <w:rPr/>
        <w:t>and nickel are beneficial when it comes to their use in plants, animals and</w:t>
      </w:r>
      <w:r>
        <w:rPr>
          <w:spacing w:val="1"/>
        </w:rPr>
        <w:t> </w:t>
      </w:r>
      <w:r>
        <w:rPr/>
        <w:t>human nutrition, This is because, they are required for metabolic activities in</w:t>
      </w:r>
      <w:r>
        <w:rPr>
          <w:spacing w:val="1"/>
        </w:rPr>
        <w:t> </w:t>
      </w:r>
      <w:r>
        <w:rPr/>
        <w:t>organs (Hossain, 2001). Others such as Mercury, Cadmium, and Lead have no</w:t>
      </w:r>
      <w:r>
        <w:rPr>
          <w:spacing w:val="-62"/>
        </w:rPr>
        <w:t> </w:t>
      </w:r>
      <w:r>
        <w:rPr/>
        <w:t>known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whatsoever.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extreme</w:t>
      </w:r>
      <w:r>
        <w:rPr>
          <w:spacing w:val="-2"/>
        </w:rPr>
        <w:t> </w:t>
      </w:r>
      <w:r>
        <w:rPr/>
        <w:t>toxicity</w:t>
      </w:r>
      <w:r>
        <w:rPr>
          <w:spacing w:val="-6"/>
        </w:rPr>
        <w:t> </w:t>
      </w:r>
      <w:r>
        <w:rPr/>
        <w:t>at</w:t>
      </w:r>
      <w:r>
        <w:rPr>
          <w:spacing w:val="-1"/>
        </w:rPr>
        <w:t> </w:t>
      </w:r>
      <w:r>
        <w:rPr/>
        <w:t>low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(Hu,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spacing w:line="480" w:lineRule="auto" w:before="1"/>
        <w:ind w:left="1004" w:right="1334" w:firstLine="720"/>
        <w:jc w:val="both"/>
      </w:pPr>
      <w:r>
        <w:rPr/>
        <w:t>When heavy metals are introduced into fresh river water or sea water</w:t>
      </w:r>
      <w:r>
        <w:rPr>
          <w:spacing w:val="1"/>
        </w:rPr>
        <w:t> </w:t>
      </w:r>
      <w:r>
        <w:rPr/>
        <w:t>they degrade (Ajibola </w:t>
      </w:r>
      <w:r>
        <w:rPr>
          <w:i/>
        </w:rPr>
        <w:t>et al </w:t>
      </w:r>
      <w:r>
        <w:rPr/>
        <w:t>2008) the natural quality for water. It also affects</w:t>
      </w:r>
      <w:r>
        <w:rPr>
          <w:spacing w:val="1"/>
        </w:rPr>
        <w:t> </w:t>
      </w:r>
      <w:r>
        <w:rPr/>
        <w:t>negatively (Dahilia </w:t>
      </w:r>
      <w:r>
        <w:rPr>
          <w:i/>
        </w:rPr>
        <w:t>et al </w:t>
      </w:r>
      <w:r>
        <w:rPr/>
        <w:t>2003) the organisms living in it. This is because 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non-biodegradable</w:t>
      </w:r>
      <w:r>
        <w:rPr>
          <w:spacing w:val="1"/>
        </w:rPr>
        <w:t> </w:t>
      </w:r>
      <w:r>
        <w:rPr/>
        <w:t>(Offem and</w:t>
      </w:r>
      <w:r>
        <w:rPr>
          <w:spacing w:val="1"/>
        </w:rPr>
        <w:t> </w:t>
      </w:r>
      <w:r>
        <w:rPr/>
        <w:t>Ayotunde,</w:t>
      </w:r>
      <w:r>
        <w:rPr>
          <w:spacing w:val="1"/>
        </w:rPr>
        <w:t> </w:t>
      </w:r>
      <w:r>
        <w:rPr/>
        <w:t>2008),</w:t>
      </w:r>
      <w:r>
        <w:rPr>
          <w:spacing w:val="1"/>
        </w:rPr>
        <w:t> </w:t>
      </w:r>
      <w:r>
        <w:rPr/>
        <w:t>persistent</w:t>
      </w:r>
      <w:r>
        <w:rPr>
          <w:spacing w:val="-62"/>
        </w:rPr>
        <w:t> </w:t>
      </w:r>
      <w:r>
        <w:rPr/>
        <w:t>(Tam and Wong, 2011), toxic (Koto </w:t>
      </w:r>
      <w:r>
        <w:rPr>
          <w:i/>
        </w:rPr>
        <w:t>et al </w:t>
      </w:r>
      <w:r>
        <w:rPr/>
        <w:t>2008). Other water pollutants are</w:t>
      </w:r>
      <w:r>
        <w:rPr>
          <w:spacing w:val="1"/>
        </w:rPr>
        <w:t> </w:t>
      </w:r>
      <w:r>
        <w:rPr/>
        <w:t>urine,</w:t>
      </w:r>
      <w:r>
        <w:rPr>
          <w:spacing w:val="1"/>
        </w:rPr>
        <w:t> </w:t>
      </w:r>
      <w:r>
        <w:rPr/>
        <w:t>feaces,</w:t>
      </w:r>
      <w:r>
        <w:rPr>
          <w:spacing w:val="1"/>
        </w:rPr>
        <w:t> </w:t>
      </w:r>
      <w:r>
        <w:rPr/>
        <w:t>bath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cloth</w:t>
      </w:r>
      <w:r>
        <w:rPr>
          <w:spacing w:val="1"/>
        </w:rPr>
        <w:t> </w:t>
      </w:r>
      <w:r>
        <w:rPr/>
        <w:t>washing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(Lloyd,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leaves,</w:t>
      </w:r>
      <w:r>
        <w:rPr>
          <w:spacing w:val="1"/>
        </w:rPr>
        <w:t> </w:t>
      </w:r>
      <w:r>
        <w:rPr/>
        <w:t>grass</w:t>
      </w:r>
      <w:r>
        <w:rPr>
          <w:spacing w:val="1"/>
        </w:rPr>
        <w:t> </w:t>
      </w:r>
      <w:r>
        <w:rPr/>
        <w:t>chippings</w:t>
      </w:r>
      <w:r>
        <w:rPr>
          <w:spacing w:val="1"/>
        </w:rPr>
        <w:t> </w:t>
      </w:r>
      <w:r>
        <w:rPr/>
        <w:t>nitrates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phosphates</w:t>
      </w:r>
      <w:r>
        <w:rPr>
          <w:spacing w:val="1"/>
        </w:rPr>
        <w:t> </w:t>
      </w:r>
      <w:r>
        <w:rPr/>
        <w:t>(Oguzie,</w:t>
      </w:r>
      <w:r>
        <w:rPr>
          <w:spacing w:val="1"/>
        </w:rPr>
        <w:t> </w:t>
      </w:r>
      <w:r>
        <w:rPr/>
        <w:t>1996)</w:t>
      </w:r>
      <w:r>
        <w:rPr>
          <w:spacing w:val="1"/>
        </w:rPr>
        <w:t> </w:t>
      </w:r>
      <w:r>
        <w:rPr/>
        <w:t>detergent, salts (NaCI), crude oil film and hot coloured dye (Purves, 1985).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pollutants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anthropogenic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(Udosen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manufacturing</w:t>
      </w:r>
      <w:r>
        <w:rPr>
          <w:spacing w:val="-62"/>
        </w:rPr>
        <w:t> </w:t>
      </w:r>
      <w:r>
        <w:rPr/>
        <w:t>activities (Ogbeibu and Ezennwa 2002, agricultural activities</w:t>
      </w:r>
      <w:r>
        <w:rPr>
          <w:spacing w:val="1"/>
        </w:rPr>
        <w:t> </w:t>
      </w:r>
      <w:r>
        <w:rPr/>
        <w:t>Eja </w:t>
      </w:r>
      <w:r>
        <w:rPr>
          <w:i/>
        </w:rPr>
        <w:t>et al</w:t>
      </w:r>
      <w:r>
        <w:rPr/>
        <w:t>, 2003),</w:t>
      </w:r>
      <w:r>
        <w:rPr>
          <w:spacing w:val="-62"/>
        </w:rPr>
        <w:t> </w:t>
      </w:r>
      <w:r>
        <w:rPr/>
        <w:t>dumpsite (Moodley </w:t>
      </w:r>
      <w:r>
        <w:rPr>
          <w:i/>
        </w:rPr>
        <w:t>et al </w:t>
      </w:r>
      <w:r>
        <w:rPr/>
        <w:t>2007, Okoyo and Agbo 2011). Others are untreated</w:t>
      </w:r>
      <w:r>
        <w:rPr>
          <w:spacing w:val="1"/>
        </w:rPr>
        <w:t> </w:t>
      </w:r>
      <w:r>
        <w:rPr/>
        <w:t>domestic sewage, municipal waste water discharges (Shriedah 1998), boat</w:t>
      </w:r>
      <w:r>
        <w:rPr>
          <w:spacing w:val="1"/>
        </w:rPr>
        <w:t> </w:t>
      </w:r>
      <w:r>
        <w:rPr/>
        <w:t>construction,</w:t>
      </w:r>
      <w:r>
        <w:rPr>
          <w:spacing w:val="1"/>
        </w:rPr>
        <w:t> </w:t>
      </w:r>
      <w:r>
        <w:rPr/>
        <w:t>accidental</w:t>
      </w:r>
      <w:r>
        <w:rPr>
          <w:spacing w:val="1"/>
        </w:rPr>
        <w:t> </w:t>
      </w:r>
      <w:r>
        <w:rPr/>
        <w:t>spills,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fossil</w:t>
      </w:r>
      <w:r>
        <w:rPr>
          <w:spacing w:val="1"/>
        </w:rPr>
        <w:t> </w:t>
      </w:r>
      <w:r>
        <w:rPr/>
        <w:t>fuels</w:t>
      </w:r>
      <w:r>
        <w:rPr>
          <w:spacing w:val="1"/>
        </w:rPr>
        <w:t> </w:t>
      </w:r>
      <w:r>
        <w:rPr/>
        <w:t>(Agbugai</w:t>
      </w:r>
      <w:r>
        <w:rPr>
          <w:spacing w:val="1"/>
        </w:rPr>
        <w:t> </w:t>
      </w:r>
      <w:r>
        <w:rPr/>
        <w:t>et</w:t>
      </w:r>
      <w:r>
        <w:rPr>
          <w:spacing w:val="65"/>
        </w:rPr>
        <w:t> </w:t>
      </w:r>
      <w:r>
        <w:rPr/>
        <w:t>al</w:t>
      </w:r>
      <w:r>
        <w:rPr>
          <w:spacing w:val="1"/>
        </w:rPr>
        <w:t> </w:t>
      </w:r>
      <w:r>
        <w:rPr/>
        <w:t>2012).</w:t>
      </w:r>
      <w:r>
        <w:rPr>
          <w:spacing w:val="39"/>
        </w:rPr>
        <w:t> </w:t>
      </w:r>
      <w:r>
        <w:rPr/>
        <w:t>Occasionally,</w:t>
      </w:r>
      <w:r>
        <w:rPr>
          <w:spacing w:val="39"/>
        </w:rPr>
        <w:t> </w:t>
      </w:r>
      <w:r>
        <w:rPr/>
        <w:t>heavy</w:t>
      </w:r>
      <w:r>
        <w:rPr>
          <w:spacing w:val="34"/>
        </w:rPr>
        <w:t> </w:t>
      </w:r>
      <w:r>
        <w:rPr/>
        <w:t>metal</w:t>
      </w:r>
      <w:r>
        <w:rPr>
          <w:spacing w:val="40"/>
        </w:rPr>
        <w:t> </w:t>
      </w:r>
      <w:r>
        <w:rPr/>
        <w:t>pollution</w:t>
      </w:r>
      <w:r>
        <w:rPr>
          <w:spacing w:val="39"/>
        </w:rPr>
        <w:t> </w:t>
      </w:r>
      <w:r>
        <w:rPr/>
        <w:t>also</w:t>
      </w:r>
      <w:r>
        <w:rPr>
          <w:spacing w:val="39"/>
        </w:rPr>
        <w:t> </w:t>
      </w:r>
      <w:r>
        <w:rPr/>
        <w:t>comes</w:t>
      </w:r>
      <w:r>
        <w:rPr>
          <w:spacing w:val="40"/>
        </w:rPr>
        <w:t> </w:t>
      </w:r>
      <w:r>
        <w:rPr/>
        <w:t>from</w:t>
      </w:r>
      <w:r>
        <w:rPr>
          <w:spacing w:val="36"/>
        </w:rPr>
        <w:t> </w:t>
      </w:r>
      <w:r>
        <w:rPr/>
        <w:t>natural</w:t>
      </w:r>
      <w:r>
        <w:rPr>
          <w:spacing w:val="39"/>
        </w:rPr>
        <w:t> </w:t>
      </w:r>
      <w:r>
        <w:rPr/>
        <w:t>source</w:t>
      </w:r>
    </w:p>
    <w:p>
      <w:pPr>
        <w:spacing w:after="0" w:line="480" w:lineRule="auto"/>
        <w:jc w:val="both"/>
        <w:sectPr>
          <w:headerReference w:type="default" r:id="rId6"/>
          <w:pgSz w:w="11910" w:h="16840"/>
          <w:pgMar w:header="761" w:footer="0" w:top="1340" w:bottom="280" w:left="1300" w:right="100"/>
          <w:pgNumType w:start="2"/>
        </w:sectPr>
      </w:pPr>
    </w:p>
    <w:p>
      <w:pPr>
        <w:pStyle w:val="BodyText"/>
        <w:spacing w:line="480" w:lineRule="auto" w:before="90"/>
        <w:ind w:left="1004" w:right="1338"/>
        <w:jc w:val="both"/>
      </w:pPr>
      <w:r>
        <w:rPr/>
        <w:t>through atmospheric deposition (Nriagu 1989), erosion (Ojiako </w:t>
      </w:r>
      <w:r>
        <w:rPr>
          <w:i/>
        </w:rPr>
        <w:t>et al</w:t>
      </w:r>
      <w:r>
        <w:rPr/>
        <w:t>, 2010)</w:t>
      </w:r>
      <w:r>
        <w:rPr>
          <w:spacing w:val="1"/>
        </w:rPr>
        <w:t> </w:t>
      </w:r>
      <w:r>
        <w:rPr/>
        <w:t>weathering</w:t>
      </w:r>
      <w:r>
        <w:rPr>
          <w:spacing w:val="-1"/>
        </w:rPr>
        <w:t> </w:t>
      </w:r>
      <w:r>
        <w:rPr/>
        <w:t>(Asaolu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Olaifa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480" w:lineRule="auto"/>
        <w:ind w:left="1004" w:right="1336" w:firstLine="720"/>
        <w:jc w:val="both"/>
      </w:pPr>
      <w:r>
        <w:rPr/>
        <w:t>Heavy metals can alter the quality of water body by increasing the</w:t>
      </w:r>
      <w:r>
        <w:rPr>
          <w:spacing w:val="1"/>
        </w:rPr>
        <w:t> </w:t>
      </w:r>
      <w:r>
        <w:rPr>
          <w:position w:val="2"/>
        </w:rPr>
        <w:t>odour, pH, BOD and PO</w:t>
      </w:r>
      <w:r>
        <w:rPr>
          <w:sz w:val="17"/>
        </w:rPr>
        <w:t>4</w:t>
      </w:r>
      <w:r>
        <w:rPr>
          <w:position w:val="11"/>
          <w:sz w:val="17"/>
        </w:rPr>
        <w:t>3-</w:t>
      </w:r>
      <w:r>
        <w:rPr>
          <w:spacing w:val="1"/>
          <w:position w:val="11"/>
          <w:sz w:val="17"/>
        </w:rPr>
        <w:t> </w:t>
      </w:r>
      <w:r>
        <w:rPr>
          <w:position w:val="2"/>
        </w:rPr>
        <w:t>(Davies and Abowei </w:t>
      </w:r>
      <w:r>
        <w:rPr>
          <w:i/>
          <w:position w:val="2"/>
        </w:rPr>
        <w:t>et al </w:t>
      </w:r>
      <w:r>
        <w:rPr>
          <w:position w:val="2"/>
        </w:rPr>
        <w:t>2009) by distrupting</w:t>
      </w:r>
      <w:r>
        <w:rPr>
          <w:spacing w:val="1"/>
          <w:position w:val="2"/>
        </w:rPr>
        <w:t> </w:t>
      </w:r>
      <w:r>
        <w:rPr/>
        <w:t>sediment nutrients,the natural quality of fish and fish tissue (Abu </w:t>
      </w:r>
      <w:r>
        <w:rPr>
          <w:i/>
        </w:rPr>
        <w:t>et al</w:t>
      </w:r>
      <w:r>
        <w:rPr/>
        <w:t>, 2012).</w:t>
      </w:r>
      <w:r>
        <w:rPr>
          <w:spacing w:val="1"/>
        </w:rPr>
        <w:t> </w:t>
      </w:r>
      <w:r>
        <w:rPr/>
        <w:t>This can lead to increasing fish disease and mortality, (Saxena </w:t>
      </w:r>
      <w:r>
        <w:rPr>
          <w:i/>
        </w:rPr>
        <w:t>et al </w:t>
      </w:r>
      <w:r>
        <w:rPr/>
        <w:t>2005) and</w:t>
      </w:r>
      <w:r>
        <w:rPr>
          <w:spacing w:val="-62"/>
        </w:rPr>
        <w:t> </w:t>
      </w:r>
      <w:r>
        <w:rPr/>
        <w:t>also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reproduction</w:t>
      </w:r>
      <w:r>
        <w:rPr>
          <w:spacing w:val="1"/>
        </w:rPr>
        <w:t> </w:t>
      </w:r>
      <w:r>
        <w:rPr/>
        <w:t>(Korisiakpere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Ubogu 2001 Abu </w:t>
      </w:r>
      <w:r>
        <w:rPr>
          <w:i/>
        </w:rPr>
        <w:t>et al </w:t>
      </w:r>
      <w:r>
        <w:rPr/>
        <w:t>2012). Previous cases of endemic exposure of heavy</w:t>
      </w:r>
      <w:r>
        <w:rPr>
          <w:spacing w:val="1"/>
        </w:rPr>
        <w:t> </w:t>
      </w:r>
      <w:r>
        <w:rPr/>
        <w:t>metals reported from the time of Iraq mercury poisoning (Harrison, 1999) to</w:t>
      </w:r>
      <w:r>
        <w:rPr>
          <w:spacing w:val="1"/>
        </w:rPr>
        <w:t> </w:t>
      </w:r>
      <w:r>
        <w:rPr/>
        <w:t>the time of Ita-Itai disease (Lister and Renshaw, 1991) to the time fo Zamfara</w:t>
      </w:r>
      <w:r>
        <w:rPr>
          <w:spacing w:val="1"/>
        </w:rPr>
        <w:t> </w:t>
      </w:r>
      <w:r>
        <w:rPr/>
        <w:t>metal poisoning (Nigeria Daily Thrust, 2010), all the cases had always result</w:t>
      </w:r>
      <w:r>
        <w:rPr>
          <w:spacing w:val="1"/>
        </w:rPr>
        <w:t> </w:t>
      </w:r>
      <w:r>
        <w:rPr/>
        <w:t>to health problems and death. Apart from few physiochemical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reported by (Essien-Ibok </w:t>
      </w:r>
      <w:r>
        <w:rPr>
          <w:i/>
        </w:rPr>
        <w:t>et al</w:t>
      </w:r>
      <w:r>
        <w:rPr/>
        <w:t>, 2010) on Mbo river, bioaccumulation of five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Akpanyung,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occupational distribution studies by AKSG (2009), there is no known history</w:t>
      </w:r>
      <w:r>
        <w:rPr>
          <w:spacing w:val="1"/>
        </w:rPr>
        <w:t> </w:t>
      </w:r>
      <w:r>
        <w:rPr/>
        <w:t>of assessment of environmental samples that is linked to people’s health and</w:t>
      </w:r>
      <w:r>
        <w:rPr>
          <w:spacing w:val="1"/>
        </w:rPr>
        <w:t> </w:t>
      </w:r>
      <w:r>
        <w:rPr/>
        <w:t>welfare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r>
        <w:rPr/>
        <w:t>area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done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3"/>
        <w:numPr>
          <w:ilvl w:val="1"/>
          <w:numId w:val="1"/>
        </w:numPr>
        <w:tabs>
          <w:tab w:pos="1365" w:val="left" w:leader="none"/>
        </w:tabs>
        <w:spacing w:line="240" w:lineRule="auto" w:before="0" w:after="0"/>
        <w:ind w:left="1364" w:right="0" w:hanging="361"/>
        <w:jc w:val="left"/>
      </w:pPr>
      <w:r>
        <w:rPr/>
        <w:t>Statement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before="1"/>
        <w:ind w:left="1004"/>
        <w:jc w:val="both"/>
      </w:pPr>
      <w:r>
        <w:rPr/>
        <w:t>Major</w:t>
      </w:r>
      <w:r>
        <w:rPr>
          <w:spacing w:val="-3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noticed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</w:t>
      </w:r>
      <w:r>
        <w:rPr>
          <w:spacing w:val="-3"/>
        </w:rPr>
        <w:t> </w:t>
      </w:r>
      <w:r>
        <w:rPr/>
        <w:t>are: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2"/>
          <w:numId w:val="1"/>
        </w:numPr>
        <w:tabs>
          <w:tab w:pos="1724" w:val="left" w:leader="none"/>
          <w:tab w:pos="1725" w:val="left" w:leader="none"/>
        </w:tabs>
        <w:spacing w:line="240" w:lineRule="auto" w:before="0" w:after="0"/>
        <w:ind w:left="1724" w:right="0" w:hanging="361"/>
        <w:jc w:val="left"/>
        <w:rPr>
          <w:sz w:val="26"/>
        </w:rPr>
      </w:pPr>
      <w:r>
        <w:rPr>
          <w:sz w:val="26"/>
        </w:rPr>
        <w:t>Lack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toilets</w:t>
      </w:r>
      <w:r>
        <w:rPr>
          <w:spacing w:val="-2"/>
          <w:sz w:val="26"/>
        </w:rPr>
        <w:t> </w:t>
      </w:r>
      <w:r>
        <w:rPr>
          <w:sz w:val="26"/>
        </w:rPr>
        <w:t>and wastes</w:t>
      </w:r>
      <w:r>
        <w:rPr>
          <w:spacing w:val="-2"/>
          <w:sz w:val="26"/>
        </w:rPr>
        <w:t> </w:t>
      </w:r>
      <w:r>
        <w:rPr>
          <w:sz w:val="26"/>
        </w:rPr>
        <w:t>disposal</w:t>
      </w:r>
      <w:r>
        <w:rPr>
          <w:spacing w:val="-2"/>
          <w:sz w:val="26"/>
        </w:rPr>
        <w:t> </w:t>
      </w:r>
      <w:r>
        <w:rPr>
          <w:sz w:val="26"/>
        </w:rPr>
        <w:t>facilities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2"/>
          <w:numId w:val="1"/>
        </w:numPr>
        <w:tabs>
          <w:tab w:pos="1724" w:val="left" w:leader="none"/>
          <w:tab w:pos="1725" w:val="left" w:leader="none"/>
        </w:tabs>
        <w:spacing w:line="240" w:lineRule="auto" w:before="1" w:after="0"/>
        <w:ind w:left="1724" w:right="0" w:hanging="361"/>
        <w:jc w:val="left"/>
        <w:rPr>
          <w:sz w:val="26"/>
        </w:rPr>
      </w:pPr>
      <w:r>
        <w:rPr>
          <w:sz w:val="26"/>
        </w:rPr>
        <w:t>Open</w:t>
      </w:r>
      <w:r>
        <w:rPr>
          <w:spacing w:val="-3"/>
          <w:sz w:val="26"/>
        </w:rPr>
        <w:t> </w:t>
      </w:r>
      <w:r>
        <w:rPr>
          <w:sz w:val="26"/>
        </w:rPr>
        <w:t>defaecation</w:t>
      </w:r>
      <w:r>
        <w:rPr>
          <w:spacing w:val="-2"/>
          <w:sz w:val="26"/>
        </w:rPr>
        <w:t> </w:t>
      </w:r>
      <w:r>
        <w:rPr>
          <w:sz w:val="26"/>
        </w:rPr>
        <w:t>into</w:t>
      </w:r>
      <w:r>
        <w:rPr>
          <w:spacing w:val="-2"/>
          <w:sz w:val="26"/>
        </w:rPr>
        <w:t> </w:t>
      </w:r>
      <w:r>
        <w:rPr>
          <w:sz w:val="26"/>
        </w:rPr>
        <w:t>river</w:t>
      </w:r>
      <w:r>
        <w:rPr>
          <w:spacing w:val="-2"/>
          <w:sz w:val="26"/>
        </w:rPr>
        <w:t> </w:t>
      </w:r>
      <w:r>
        <w:rPr>
          <w:sz w:val="26"/>
        </w:rPr>
        <w:t>water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frequent reports</w:t>
      </w:r>
      <w:r>
        <w:rPr>
          <w:spacing w:val="-2"/>
          <w:sz w:val="26"/>
        </w:rPr>
        <w:t> </w:t>
      </w:r>
      <w:r>
        <w:rPr>
          <w:sz w:val="26"/>
        </w:rPr>
        <w:t>of diseases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2"/>
          <w:numId w:val="1"/>
        </w:numPr>
        <w:tabs>
          <w:tab w:pos="1724" w:val="left" w:leader="none"/>
          <w:tab w:pos="1725" w:val="left" w:leader="none"/>
        </w:tabs>
        <w:spacing w:line="240" w:lineRule="auto" w:before="0" w:after="0"/>
        <w:ind w:left="1724" w:right="0" w:hanging="361"/>
        <w:jc w:val="left"/>
        <w:rPr>
          <w:sz w:val="26"/>
        </w:rPr>
      </w:pPr>
      <w:r>
        <w:rPr>
          <w:sz w:val="26"/>
        </w:rPr>
        <w:t>Increased</w:t>
      </w:r>
      <w:r>
        <w:rPr>
          <w:spacing w:val="10"/>
          <w:sz w:val="26"/>
        </w:rPr>
        <w:t> </w:t>
      </w:r>
      <w:r>
        <w:rPr>
          <w:sz w:val="26"/>
        </w:rPr>
        <w:t>generation</w:t>
      </w:r>
      <w:r>
        <w:rPr>
          <w:spacing w:val="76"/>
          <w:sz w:val="26"/>
        </w:rPr>
        <w:t> </w:t>
      </w:r>
      <w:r>
        <w:rPr>
          <w:sz w:val="26"/>
        </w:rPr>
        <w:t>and</w:t>
      </w:r>
      <w:r>
        <w:rPr>
          <w:spacing w:val="74"/>
          <w:sz w:val="26"/>
        </w:rPr>
        <w:t> </w:t>
      </w:r>
      <w:r>
        <w:rPr>
          <w:sz w:val="26"/>
        </w:rPr>
        <w:t>disposal</w:t>
      </w:r>
      <w:r>
        <w:rPr>
          <w:spacing w:val="74"/>
          <w:sz w:val="26"/>
        </w:rPr>
        <w:t> </w:t>
      </w:r>
      <w:r>
        <w:rPr>
          <w:sz w:val="26"/>
        </w:rPr>
        <w:t>of</w:t>
      </w:r>
      <w:r>
        <w:rPr>
          <w:spacing w:val="76"/>
          <w:sz w:val="26"/>
        </w:rPr>
        <w:t> </w:t>
      </w:r>
      <w:r>
        <w:rPr>
          <w:sz w:val="26"/>
        </w:rPr>
        <w:t>metal</w:t>
      </w:r>
      <w:r>
        <w:rPr>
          <w:spacing w:val="76"/>
          <w:sz w:val="26"/>
        </w:rPr>
        <w:t> </w:t>
      </w:r>
      <w:r>
        <w:rPr>
          <w:sz w:val="26"/>
        </w:rPr>
        <w:t>containing</w:t>
      </w:r>
      <w:r>
        <w:rPr>
          <w:spacing w:val="76"/>
          <w:sz w:val="26"/>
        </w:rPr>
        <w:t> </w:t>
      </w:r>
      <w:r>
        <w:rPr>
          <w:sz w:val="26"/>
        </w:rPr>
        <w:t>wastes</w:t>
      </w:r>
      <w:r>
        <w:rPr>
          <w:spacing w:val="76"/>
          <w:sz w:val="26"/>
        </w:rPr>
        <w:t> </w:t>
      </w:r>
      <w:r>
        <w:rPr>
          <w:sz w:val="26"/>
        </w:rPr>
        <w:t>into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90"/>
        <w:ind w:left="1724"/>
      </w:pPr>
      <w:r>
        <w:rPr/>
        <w:t>waterways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2"/>
          <w:numId w:val="1"/>
        </w:numPr>
        <w:tabs>
          <w:tab w:pos="1724" w:val="left" w:leader="none"/>
          <w:tab w:pos="1725" w:val="left" w:leader="none"/>
        </w:tabs>
        <w:spacing w:line="465" w:lineRule="auto" w:before="0" w:after="0"/>
        <w:ind w:left="1724" w:right="1333" w:hanging="360"/>
        <w:jc w:val="left"/>
        <w:rPr>
          <w:sz w:val="26"/>
        </w:rPr>
      </w:pPr>
      <w:r>
        <w:rPr>
          <w:sz w:val="26"/>
        </w:rPr>
        <w:t>Leaching and decreased quality of</w:t>
      </w:r>
      <w:r>
        <w:rPr>
          <w:spacing w:val="1"/>
          <w:sz w:val="26"/>
        </w:rPr>
        <w:t> </w:t>
      </w:r>
      <w:r>
        <w:rPr>
          <w:sz w:val="26"/>
        </w:rPr>
        <w:t>run off</w:t>
      </w:r>
      <w:r>
        <w:rPr>
          <w:spacing w:val="1"/>
          <w:sz w:val="26"/>
        </w:rPr>
        <w:t> </w:t>
      </w:r>
      <w:r>
        <w:rPr>
          <w:sz w:val="26"/>
        </w:rPr>
        <w:t>waste waterf</w:t>
      </w:r>
      <w:r>
        <w:rPr>
          <w:spacing w:val="1"/>
          <w:sz w:val="26"/>
        </w:rPr>
        <w:t> </w:t>
      </w:r>
      <w:r>
        <w:rPr>
          <w:sz w:val="26"/>
        </w:rPr>
        <w:t>(Monechot</w:t>
      </w:r>
      <w:r>
        <w:rPr>
          <w:spacing w:val="1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-63"/>
          <w:sz w:val="26"/>
        </w:rPr>
        <w:t> </w:t>
      </w:r>
      <w:r>
        <w:rPr>
          <w:i/>
          <w:sz w:val="26"/>
        </w:rPr>
        <w:t>al.</w:t>
      </w:r>
      <w:r>
        <w:rPr>
          <w:i/>
          <w:spacing w:val="-2"/>
          <w:sz w:val="26"/>
        </w:rPr>
        <w:t> </w:t>
      </w:r>
      <w:r>
        <w:rPr>
          <w:sz w:val="26"/>
        </w:rPr>
        <w:t>2014).</w:t>
      </w:r>
    </w:p>
    <w:p>
      <w:pPr>
        <w:pStyle w:val="ListParagraph"/>
        <w:numPr>
          <w:ilvl w:val="2"/>
          <w:numId w:val="1"/>
        </w:numPr>
        <w:tabs>
          <w:tab w:pos="1724" w:val="left" w:leader="none"/>
          <w:tab w:pos="1725" w:val="left" w:leader="none"/>
        </w:tabs>
        <w:spacing w:line="240" w:lineRule="auto" w:before="16" w:after="0"/>
        <w:ind w:left="1724" w:right="0" w:hanging="361"/>
        <w:jc w:val="left"/>
        <w:rPr>
          <w:sz w:val="26"/>
        </w:rPr>
      </w:pPr>
      <w:r>
        <w:rPr>
          <w:sz w:val="26"/>
        </w:rPr>
        <w:t>Use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metal</w:t>
      </w:r>
      <w:r>
        <w:rPr>
          <w:spacing w:val="-2"/>
          <w:sz w:val="26"/>
        </w:rPr>
        <w:t> </w:t>
      </w:r>
      <w:r>
        <w:rPr>
          <w:sz w:val="26"/>
        </w:rPr>
        <w:t>components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fishing</w:t>
      </w:r>
      <w:r>
        <w:rPr>
          <w:spacing w:val="-2"/>
          <w:sz w:val="26"/>
        </w:rPr>
        <w:t> </w:t>
      </w:r>
      <w:r>
        <w:rPr>
          <w:sz w:val="26"/>
        </w:rPr>
        <w:t>gears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nets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1"/>
        </w:numPr>
        <w:tabs>
          <w:tab w:pos="1724" w:val="left" w:leader="none"/>
          <w:tab w:pos="1725" w:val="left" w:leader="none"/>
        </w:tabs>
        <w:spacing w:line="240" w:lineRule="auto" w:before="0" w:after="0"/>
        <w:ind w:left="1724" w:right="0" w:hanging="361"/>
        <w:jc w:val="left"/>
        <w:rPr>
          <w:sz w:val="26"/>
        </w:rPr>
      </w:pPr>
      <w:r>
        <w:rPr>
          <w:sz w:val="26"/>
        </w:rPr>
        <w:t>Unauthorized</w:t>
      </w:r>
      <w:r>
        <w:rPr>
          <w:spacing w:val="-3"/>
          <w:sz w:val="26"/>
        </w:rPr>
        <w:t> </w:t>
      </w:r>
      <w:r>
        <w:rPr>
          <w:sz w:val="26"/>
        </w:rPr>
        <w:t>sand</w:t>
      </w:r>
      <w:r>
        <w:rPr>
          <w:spacing w:val="-3"/>
          <w:sz w:val="26"/>
        </w:rPr>
        <w:t> </w:t>
      </w:r>
      <w:r>
        <w:rPr>
          <w:sz w:val="26"/>
        </w:rPr>
        <w:t>excavation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dredging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1"/>
        </w:numPr>
        <w:tabs>
          <w:tab w:pos="1724" w:val="left" w:leader="none"/>
          <w:tab w:pos="1725" w:val="left" w:leader="none"/>
        </w:tabs>
        <w:spacing w:line="240" w:lineRule="auto" w:before="0" w:after="0"/>
        <w:ind w:left="1724" w:right="0" w:hanging="361"/>
        <w:jc w:val="left"/>
        <w:rPr>
          <w:sz w:val="26"/>
        </w:rPr>
      </w:pPr>
      <w:r>
        <w:rPr>
          <w:sz w:val="26"/>
        </w:rPr>
        <w:t>Corrosion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sunked</w:t>
      </w:r>
      <w:r>
        <w:rPr>
          <w:spacing w:val="-3"/>
          <w:sz w:val="26"/>
        </w:rPr>
        <w:t> </w:t>
      </w:r>
      <w:r>
        <w:rPr>
          <w:sz w:val="26"/>
        </w:rPr>
        <w:t>metal</w:t>
      </w:r>
      <w:r>
        <w:rPr>
          <w:spacing w:val="-6"/>
          <w:sz w:val="26"/>
        </w:rPr>
        <w:t> </w:t>
      </w:r>
      <w:r>
        <w:rPr>
          <w:sz w:val="26"/>
        </w:rPr>
        <w:t>scraps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34"/>
        </w:rPr>
      </w:pPr>
    </w:p>
    <w:p>
      <w:pPr>
        <w:pStyle w:val="Heading3"/>
        <w:numPr>
          <w:ilvl w:val="1"/>
          <w:numId w:val="1"/>
        </w:numPr>
        <w:tabs>
          <w:tab w:pos="1724" w:val="left" w:leader="none"/>
          <w:tab w:pos="1725" w:val="left" w:leader="none"/>
        </w:tabs>
        <w:spacing w:line="240" w:lineRule="auto" w:before="0" w:after="0"/>
        <w:ind w:left="1724" w:right="0" w:hanging="721"/>
        <w:jc w:val="left"/>
      </w:pPr>
      <w:r>
        <w:rPr/>
        <w:t>Aim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8"/>
      </w:pPr>
      <w:r>
        <w:rPr/>
        <w:t>The</w:t>
      </w:r>
      <w:r>
        <w:rPr>
          <w:spacing w:val="4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/>
        <w:t>this</w:t>
      </w:r>
      <w:r>
        <w:rPr>
          <w:spacing w:val="4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assess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pollutant</w:t>
      </w:r>
      <w:r>
        <w:rPr>
          <w:spacing w:val="4"/>
        </w:rPr>
        <w:t> </w:t>
      </w:r>
      <w:r>
        <w:rPr/>
        <w:t>levels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surface</w:t>
      </w:r>
      <w:r>
        <w:rPr>
          <w:spacing w:val="4"/>
        </w:rPr>
        <w:t> </w:t>
      </w:r>
      <w:r>
        <w:rPr/>
        <w:t>water,</w:t>
      </w:r>
      <w:r>
        <w:rPr>
          <w:spacing w:val="-62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fishes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Mbo</w:t>
      </w:r>
      <w:r>
        <w:rPr>
          <w:spacing w:val="-1"/>
        </w:rPr>
        <w:t> </w:t>
      </w:r>
      <w:r>
        <w:rPr/>
        <w:t>River</w:t>
      </w:r>
      <w:r>
        <w:rPr>
          <w:spacing w:val="-1"/>
        </w:rPr>
        <w:t> </w:t>
      </w:r>
      <w:r>
        <w:rPr/>
        <w:t>System, Akwa</w:t>
      </w:r>
      <w:r>
        <w:rPr>
          <w:spacing w:val="-1"/>
        </w:rPr>
        <w:t> </w:t>
      </w:r>
      <w:r>
        <w:rPr/>
        <w:t>Ibom</w:t>
      </w:r>
      <w:r>
        <w:rPr>
          <w:spacing w:val="-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298" w:lineRule="exact"/>
        <w:ind w:left="1004"/>
      </w:pPr>
      <w:r>
        <w:rPr/>
        <w:t>The</w:t>
      </w:r>
      <w:r>
        <w:rPr>
          <w:spacing w:val="-2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determine: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"/>
        </w:numPr>
        <w:tabs>
          <w:tab w:pos="2084" w:val="left" w:leader="none"/>
          <w:tab w:pos="2085" w:val="left" w:leader="none"/>
        </w:tabs>
        <w:spacing w:line="240" w:lineRule="auto" w:before="0" w:after="0"/>
        <w:ind w:left="2084" w:right="0" w:hanging="721"/>
        <w:jc w:val="left"/>
        <w:rPr>
          <w:sz w:val="26"/>
        </w:rPr>
      </w:pPr>
      <w:r>
        <w:rPr>
          <w:sz w:val="26"/>
        </w:rPr>
        <w:t>Microbial</w:t>
      </w:r>
      <w:r>
        <w:rPr>
          <w:spacing w:val="-6"/>
          <w:sz w:val="26"/>
        </w:rPr>
        <w:t> </w:t>
      </w:r>
      <w:r>
        <w:rPr>
          <w:sz w:val="26"/>
        </w:rPr>
        <w:t>loads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surface</w:t>
      </w:r>
      <w:r>
        <w:rPr>
          <w:spacing w:val="-5"/>
          <w:sz w:val="26"/>
        </w:rPr>
        <w:t> </w:t>
      </w:r>
      <w:r>
        <w:rPr>
          <w:sz w:val="26"/>
        </w:rPr>
        <w:t>water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2085" w:val="left" w:leader="none"/>
        </w:tabs>
        <w:spacing w:line="480" w:lineRule="auto" w:before="0" w:after="0"/>
        <w:ind w:left="2084" w:right="1341" w:hanging="720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physicochemical</w:t>
      </w:r>
      <w:r>
        <w:rPr>
          <w:spacing w:val="1"/>
          <w:sz w:val="26"/>
        </w:rPr>
        <w:t> </w:t>
      </w:r>
      <w:r>
        <w:rPr>
          <w:sz w:val="26"/>
        </w:rPr>
        <w:t>properties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surface</w:t>
      </w:r>
      <w:r>
        <w:rPr>
          <w:spacing w:val="1"/>
          <w:sz w:val="26"/>
        </w:rPr>
        <w:t> </w:t>
      </w:r>
      <w:r>
        <w:rPr>
          <w:sz w:val="26"/>
        </w:rPr>
        <w:t>water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bottom</w:t>
      </w:r>
      <w:r>
        <w:rPr>
          <w:spacing w:val="1"/>
          <w:sz w:val="26"/>
        </w:rPr>
        <w:t> </w:t>
      </w:r>
      <w:r>
        <w:rPr>
          <w:sz w:val="26"/>
        </w:rPr>
        <w:t>sediments.</w:t>
      </w:r>
    </w:p>
    <w:p>
      <w:pPr>
        <w:pStyle w:val="ListParagraph"/>
        <w:numPr>
          <w:ilvl w:val="0"/>
          <w:numId w:val="2"/>
        </w:numPr>
        <w:tabs>
          <w:tab w:pos="2085" w:val="left" w:leader="none"/>
        </w:tabs>
        <w:spacing w:line="480" w:lineRule="auto" w:before="0" w:after="0"/>
        <w:ind w:left="2084" w:right="1340" w:hanging="720"/>
        <w:jc w:val="both"/>
        <w:rPr>
          <w:sz w:val="26"/>
        </w:rPr>
      </w:pPr>
      <w:r>
        <w:rPr>
          <w:sz w:val="26"/>
        </w:rPr>
        <w:t>Texture,</w:t>
      </w:r>
      <w:r>
        <w:rPr>
          <w:spacing w:val="1"/>
          <w:sz w:val="26"/>
        </w:rPr>
        <w:t> </w:t>
      </w:r>
      <w:r>
        <w:rPr>
          <w:sz w:val="26"/>
        </w:rPr>
        <w:t>particle</w:t>
      </w:r>
      <w:r>
        <w:rPr>
          <w:spacing w:val="1"/>
          <w:sz w:val="26"/>
        </w:rPr>
        <w:t> </w:t>
      </w:r>
      <w:r>
        <w:rPr>
          <w:sz w:val="26"/>
        </w:rPr>
        <w:t>grain</w:t>
      </w:r>
      <w:r>
        <w:rPr>
          <w:spacing w:val="1"/>
          <w:sz w:val="26"/>
        </w:rPr>
        <w:t> </w:t>
      </w:r>
      <w:r>
        <w:rPr>
          <w:sz w:val="26"/>
        </w:rPr>
        <w:t>size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percentage</w:t>
      </w:r>
      <w:r>
        <w:rPr>
          <w:spacing w:val="1"/>
          <w:sz w:val="26"/>
        </w:rPr>
        <w:t> </w:t>
      </w:r>
      <w:r>
        <w:rPr>
          <w:sz w:val="26"/>
        </w:rPr>
        <w:t>composition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bottom</w:t>
      </w:r>
      <w:r>
        <w:rPr>
          <w:spacing w:val="-4"/>
          <w:sz w:val="26"/>
        </w:rPr>
        <w:t> </w:t>
      </w:r>
      <w:r>
        <w:rPr>
          <w:sz w:val="26"/>
        </w:rPr>
        <w:t>sediments.</w:t>
      </w:r>
    </w:p>
    <w:p>
      <w:pPr>
        <w:pStyle w:val="ListParagraph"/>
        <w:numPr>
          <w:ilvl w:val="0"/>
          <w:numId w:val="2"/>
        </w:numPr>
        <w:tabs>
          <w:tab w:pos="2085" w:val="left" w:leader="none"/>
        </w:tabs>
        <w:spacing w:line="480" w:lineRule="auto" w:before="0" w:after="0"/>
        <w:ind w:left="2084" w:right="1342" w:hanging="720"/>
        <w:jc w:val="both"/>
        <w:rPr>
          <w:sz w:val="26"/>
        </w:rPr>
      </w:pPr>
      <w:r>
        <w:rPr>
          <w:sz w:val="26"/>
        </w:rPr>
        <w:t>The heavy metals concentration in surface water, bottom sediments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organs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xenomystas</w:t>
      </w:r>
      <w:r>
        <w:rPr>
          <w:spacing w:val="1"/>
          <w:sz w:val="26"/>
        </w:rPr>
        <w:t> </w:t>
      </w:r>
      <w:r>
        <w:rPr>
          <w:sz w:val="26"/>
        </w:rPr>
        <w:t>nigri</w:t>
      </w:r>
      <w:r>
        <w:rPr>
          <w:spacing w:val="1"/>
          <w:sz w:val="26"/>
        </w:rPr>
        <w:t> </w:t>
      </w:r>
      <w:r>
        <w:rPr>
          <w:sz w:val="26"/>
        </w:rPr>
        <w:t>(catfish),</w:t>
      </w:r>
      <w:r>
        <w:rPr>
          <w:spacing w:val="1"/>
          <w:sz w:val="26"/>
        </w:rPr>
        <w:t> </w:t>
      </w:r>
      <w:r>
        <w:rPr>
          <w:sz w:val="26"/>
        </w:rPr>
        <w:t>ilisha</w:t>
      </w:r>
      <w:r>
        <w:rPr>
          <w:spacing w:val="1"/>
          <w:sz w:val="26"/>
        </w:rPr>
        <w:t> </w:t>
      </w:r>
      <w:r>
        <w:rPr>
          <w:sz w:val="26"/>
        </w:rPr>
        <w:t>africanus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pseudolithus</w:t>
      </w:r>
      <w:r>
        <w:rPr>
          <w:spacing w:val="-2"/>
          <w:sz w:val="26"/>
        </w:rPr>
        <w:t> </w:t>
      </w:r>
      <w:r>
        <w:rPr>
          <w:sz w:val="26"/>
        </w:rPr>
        <w:t>elongate</w:t>
      </w:r>
      <w:r>
        <w:rPr>
          <w:spacing w:val="-1"/>
          <w:sz w:val="26"/>
        </w:rPr>
        <w:t> </w:t>
      </w:r>
      <w:r>
        <w:rPr>
          <w:sz w:val="26"/>
        </w:rPr>
        <w:t>(croaker).</w:t>
      </w:r>
    </w:p>
    <w:p>
      <w:pPr>
        <w:pStyle w:val="ListParagraph"/>
        <w:numPr>
          <w:ilvl w:val="0"/>
          <w:numId w:val="2"/>
        </w:numPr>
        <w:tabs>
          <w:tab w:pos="2085" w:val="left" w:leader="none"/>
        </w:tabs>
        <w:spacing w:line="480" w:lineRule="auto" w:before="0" w:after="0"/>
        <w:ind w:left="2084" w:right="1338" w:hanging="720"/>
        <w:jc w:val="both"/>
        <w:rPr>
          <w:sz w:val="26"/>
        </w:rPr>
      </w:pPr>
      <w:r>
        <w:rPr>
          <w:sz w:val="26"/>
        </w:rPr>
        <w:t>Calculate the risk health assessment of dietary intake consumption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heavy</w:t>
      </w:r>
      <w:r>
        <w:rPr>
          <w:spacing w:val="-4"/>
          <w:sz w:val="26"/>
        </w:rPr>
        <w:t> </w:t>
      </w:r>
      <w:r>
        <w:rPr>
          <w:sz w:val="26"/>
        </w:rPr>
        <w:t>metals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fish</w:t>
      </w:r>
      <w:r>
        <w:rPr>
          <w:spacing w:val="-1"/>
          <w:sz w:val="26"/>
        </w:rPr>
        <w:t> </w:t>
      </w:r>
      <w:r>
        <w:rPr>
          <w:sz w:val="26"/>
        </w:rPr>
        <w:t>organs.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numPr>
          <w:ilvl w:val="1"/>
          <w:numId w:val="1"/>
        </w:numPr>
        <w:tabs>
          <w:tab w:pos="1724" w:val="left" w:leader="none"/>
          <w:tab w:pos="1725" w:val="left" w:leader="none"/>
        </w:tabs>
        <w:spacing w:line="240" w:lineRule="auto" w:before="97" w:after="0"/>
        <w:ind w:left="1724" w:right="0" w:hanging="721"/>
        <w:jc w:val="left"/>
      </w:pPr>
      <w:r>
        <w:rPr/>
        <w:t>Scope</w:t>
      </w:r>
      <w:r>
        <w:rPr>
          <w:spacing w:val="-4"/>
        </w:rPr>
        <w:t> </w:t>
      </w:r>
      <w:r>
        <w:rPr/>
        <w:t>of Study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210"/>
        <w:ind w:left="1004" w:right="1336" w:firstLine="720"/>
        <w:jc w:val="both"/>
      </w:pPr>
      <w:r>
        <w:rPr/>
        <w:t>Seven sampling locations were selected for water, sediments samples</w:t>
      </w:r>
      <w:r>
        <w:rPr>
          <w:spacing w:val="1"/>
        </w:rPr>
        <w:t> </w:t>
      </w:r>
      <w:r>
        <w:rPr/>
        <w:t>and two locations for fish samples. The sampling was done for a period of</w:t>
      </w:r>
      <w:r>
        <w:rPr>
          <w:spacing w:val="1"/>
        </w:rPr>
        <w:t> </w:t>
      </w:r>
      <w:r>
        <w:rPr/>
        <w:t>eight months comprising four months peak period of wet (June –September</w:t>
      </w:r>
      <w:r>
        <w:rPr>
          <w:spacing w:val="1"/>
        </w:rPr>
        <w:t> </w:t>
      </w:r>
      <w:r>
        <w:rPr/>
        <w:t>2015) and four months peak period</w:t>
      </w:r>
      <w:r>
        <w:rPr>
          <w:spacing w:val="1"/>
        </w:rPr>
        <w:t> </w:t>
      </w:r>
      <w:r>
        <w:rPr/>
        <w:t>dry (December 2015</w:t>
      </w:r>
      <w:r>
        <w:rPr>
          <w:spacing w:val="1"/>
        </w:rPr>
        <w:t> </w:t>
      </w:r>
      <w:r>
        <w:rPr/>
        <w:t>– March 2016)</w:t>
      </w:r>
      <w:r>
        <w:rPr>
          <w:spacing w:val="1"/>
        </w:rPr>
        <w:t> </w:t>
      </w:r>
      <w:r>
        <w:rPr/>
        <w:t>seasons. Sampling time started from 8.00am – 11.00am for 112 water and 112</w:t>
      </w:r>
      <w:r>
        <w:rPr>
          <w:spacing w:val="-62"/>
        </w:rPr>
        <w:t> </w:t>
      </w:r>
      <w:r>
        <w:rPr/>
        <w:t>sediment samples collected. Fish sample (72) were caught between 6.00pm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evening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6.00am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morning</w:t>
      </w:r>
    </w:p>
    <w:p>
      <w:pPr>
        <w:pStyle w:val="BodyText"/>
        <w:spacing w:before="8"/>
        <w:rPr>
          <w:sz w:val="40"/>
        </w:rPr>
      </w:pPr>
    </w:p>
    <w:p>
      <w:pPr>
        <w:pStyle w:val="Heading3"/>
        <w:numPr>
          <w:ilvl w:val="1"/>
          <w:numId w:val="1"/>
        </w:numPr>
        <w:tabs>
          <w:tab w:pos="1724" w:val="left" w:leader="none"/>
          <w:tab w:pos="1725" w:val="left" w:leader="none"/>
        </w:tabs>
        <w:spacing w:line="240" w:lineRule="auto" w:before="1" w:after="0"/>
        <w:ind w:left="1724" w:right="0" w:hanging="721"/>
        <w:jc w:val="left"/>
      </w:pPr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before="1"/>
        <w:ind w:left="1004"/>
        <w:jc w:val="both"/>
      </w:pP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this work</w:t>
      </w:r>
      <w:r>
        <w:rPr>
          <w:spacing w:val="1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useful</w:t>
      </w:r>
      <w:r>
        <w:rPr>
          <w:spacing w:val="-2"/>
        </w:rPr>
        <w:t> </w:t>
      </w:r>
      <w:r>
        <w:rPr/>
        <w:t>to: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725" w:val="left" w:leader="none"/>
        </w:tabs>
        <w:spacing w:line="480" w:lineRule="auto" w:before="0" w:after="0"/>
        <w:ind w:left="1724" w:right="1340" w:hanging="497"/>
        <w:jc w:val="both"/>
        <w:rPr>
          <w:sz w:val="26"/>
        </w:rPr>
      </w:pPr>
      <w:r>
        <w:rPr>
          <w:sz w:val="26"/>
        </w:rPr>
        <w:t>Maritime</w:t>
      </w:r>
      <w:r>
        <w:rPr>
          <w:spacing w:val="1"/>
          <w:sz w:val="26"/>
        </w:rPr>
        <w:t> </w:t>
      </w:r>
      <w:r>
        <w:rPr>
          <w:sz w:val="26"/>
        </w:rPr>
        <w:t>bodies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monitoring</w:t>
      </w:r>
      <w:r>
        <w:rPr>
          <w:spacing w:val="1"/>
          <w:sz w:val="26"/>
        </w:rPr>
        <w:t> </w:t>
      </w:r>
      <w:r>
        <w:rPr>
          <w:sz w:val="26"/>
        </w:rPr>
        <w:t>discharge</w:t>
      </w:r>
      <w:r>
        <w:rPr>
          <w:spacing w:val="1"/>
          <w:sz w:val="26"/>
        </w:rPr>
        <w:t> </w:t>
      </w:r>
      <w:r>
        <w:rPr>
          <w:sz w:val="26"/>
        </w:rPr>
        <w:t>processes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66"/>
          <w:sz w:val="26"/>
        </w:rPr>
        <w:t> </w:t>
      </w:r>
      <w:r>
        <w:rPr>
          <w:sz w:val="26"/>
        </w:rPr>
        <w:t>water</w:t>
      </w:r>
      <w:r>
        <w:rPr>
          <w:spacing w:val="1"/>
          <w:sz w:val="26"/>
        </w:rPr>
        <w:t> </w:t>
      </w:r>
      <w:r>
        <w:rPr>
          <w:sz w:val="26"/>
        </w:rPr>
        <w:t>pollutant.</w:t>
      </w:r>
    </w:p>
    <w:p>
      <w:pPr>
        <w:pStyle w:val="ListParagraph"/>
        <w:numPr>
          <w:ilvl w:val="0"/>
          <w:numId w:val="3"/>
        </w:numPr>
        <w:tabs>
          <w:tab w:pos="1725" w:val="left" w:leader="none"/>
        </w:tabs>
        <w:spacing w:line="480" w:lineRule="auto" w:before="0" w:after="0"/>
        <w:ind w:left="1724" w:right="1336" w:hanging="569"/>
        <w:jc w:val="both"/>
        <w:rPr>
          <w:sz w:val="26"/>
        </w:rPr>
      </w:pPr>
      <w:r>
        <w:rPr>
          <w:sz w:val="26"/>
        </w:rPr>
        <w:t>Environmental managers in comparing concentrations, occurrence and</w:t>
      </w:r>
      <w:r>
        <w:rPr>
          <w:spacing w:val="1"/>
          <w:sz w:val="26"/>
        </w:rPr>
        <w:t> </w:t>
      </w:r>
      <w:r>
        <w:rPr>
          <w:sz w:val="26"/>
        </w:rPr>
        <w:t>sources of heavy metal pollution and evaluating furthers effect in the</w:t>
      </w:r>
      <w:r>
        <w:rPr>
          <w:spacing w:val="1"/>
          <w:sz w:val="26"/>
        </w:rPr>
        <w:t> </w:t>
      </w:r>
      <w:r>
        <w:rPr>
          <w:sz w:val="26"/>
        </w:rPr>
        <w:t>study</w:t>
      </w:r>
      <w:r>
        <w:rPr>
          <w:spacing w:val="-7"/>
          <w:sz w:val="26"/>
        </w:rPr>
        <w:t> </w:t>
      </w:r>
      <w:r>
        <w:rPr>
          <w:sz w:val="26"/>
        </w:rPr>
        <w:t>area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other</w:t>
      </w:r>
      <w:r>
        <w:rPr>
          <w:spacing w:val="2"/>
          <w:sz w:val="26"/>
        </w:rPr>
        <w:t> </w:t>
      </w:r>
      <w:r>
        <w:rPr>
          <w:sz w:val="26"/>
        </w:rPr>
        <w:t>Nigerian</w:t>
      </w:r>
      <w:r>
        <w:rPr>
          <w:spacing w:val="-1"/>
          <w:sz w:val="26"/>
        </w:rPr>
        <w:t> </w:t>
      </w:r>
      <w:r>
        <w:rPr>
          <w:sz w:val="26"/>
        </w:rPr>
        <w:t>rivers.</w:t>
      </w:r>
    </w:p>
    <w:p>
      <w:pPr>
        <w:pStyle w:val="ListParagraph"/>
        <w:numPr>
          <w:ilvl w:val="0"/>
          <w:numId w:val="3"/>
        </w:numPr>
        <w:tabs>
          <w:tab w:pos="1725" w:val="left" w:leader="none"/>
        </w:tabs>
        <w:spacing w:line="480" w:lineRule="auto" w:before="1" w:after="0"/>
        <w:ind w:left="1724" w:right="1338" w:hanging="641"/>
        <w:jc w:val="both"/>
        <w:rPr>
          <w:sz w:val="26"/>
        </w:rPr>
      </w:pPr>
      <w:r>
        <w:rPr>
          <w:sz w:val="26"/>
        </w:rPr>
        <w:t>Residents and fishermen in understanding the consequences of direct</w:t>
      </w:r>
      <w:r>
        <w:rPr>
          <w:spacing w:val="1"/>
          <w:sz w:val="26"/>
        </w:rPr>
        <w:t> </w:t>
      </w:r>
      <w:r>
        <w:rPr>
          <w:sz w:val="26"/>
        </w:rPr>
        <w:t>defeacation</w:t>
      </w:r>
      <w:r>
        <w:rPr>
          <w:spacing w:val="-2"/>
          <w:sz w:val="26"/>
        </w:rPr>
        <w:t> </w:t>
      </w:r>
      <w:r>
        <w:rPr>
          <w:sz w:val="26"/>
        </w:rPr>
        <w:t>into</w:t>
      </w:r>
      <w:r>
        <w:rPr>
          <w:spacing w:val="-1"/>
          <w:sz w:val="26"/>
        </w:rPr>
        <w:t> </w:t>
      </w:r>
      <w:r>
        <w:rPr>
          <w:sz w:val="26"/>
        </w:rPr>
        <w:t>river</w:t>
      </w:r>
      <w:r>
        <w:rPr>
          <w:spacing w:val="3"/>
          <w:sz w:val="26"/>
        </w:rPr>
        <w:t> </w:t>
      </w:r>
      <w:r>
        <w:rPr>
          <w:sz w:val="26"/>
        </w:rPr>
        <w:t>water</w:t>
      </w:r>
      <w:r>
        <w:rPr>
          <w:spacing w:val="-1"/>
          <w:sz w:val="26"/>
        </w:rPr>
        <w:t> </w:t>
      </w:r>
      <w:r>
        <w:rPr>
          <w:sz w:val="26"/>
        </w:rPr>
        <w:t>as</w:t>
      </w:r>
      <w:r>
        <w:rPr>
          <w:spacing w:val="-2"/>
          <w:sz w:val="26"/>
        </w:rPr>
        <w:t> </w:t>
      </w:r>
      <w:r>
        <w:rPr>
          <w:sz w:val="26"/>
        </w:rPr>
        <w:t>one</w:t>
      </w:r>
      <w:r>
        <w:rPr>
          <w:spacing w:val="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causes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their</w:t>
      </w:r>
      <w:r>
        <w:rPr>
          <w:spacing w:val="-2"/>
          <w:sz w:val="26"/>
        </w:rPr>
        <w:t> </w:t>
      </w:r>
      <w:r>
        <w:rPr>
          <w:sz w:val="26"/>
        </w:rPr>
        <w:t>ailments.</w:t>
      </w:r>
    </w:p>
    <w:p>
      <w:pPr>
        <w:pStyle w:val="ListParagraph"/>
        <w:numPr>
          <w:ilvl w:val="0"/>
          <w:numId w:val="3"/>
        </w:numPr>
        <w:tabs>
          <w:tab w:pos="1725" w:val="left" w:leader="none"/>
        </w:tabs>
        <w:spacing w:line="480" w:lineRule="auto" w:before="0" w:after="0"/>
        <w:ind w:left="1724" w:right="1340" w:hanging="627"/>
        <w:jc w:val="both"/>
        <w:rPr>
          <w:sz w:val="26"/>
        </w:rPr>
      </w:pPr>
      <w:r>
        <w:rPr>
          <w:sz w:val="26"/>
        </w:rPr>
        <w:t>Akwa Ibom State water company in the assessment of all the surface</w:t>
      </w:r>
      <w:r>
        <w:rPr>
          <w:spacing w:val="1"/>
          <w:sz w:val="26"/>
        </w:rPr>
        <w:t> </w:t>
      </w:r>
      <w:r>
        <w:rPr>
          <w:sz w:val="26"/>
        </w:rPr>
        <w:t>water in the study area used for drinking and the setting of a water</w:t>
      </w:r>
      <w:r>
        <w:rPr>
          <w:spacing w:val="1"/>
          <w:sz w:val="26"/>
        </w:rPr>
        <w:t> </w:t>
      </w:r>
      <w:r>
        <w:rPr>
          <w:sz w:val="26"/>
        </w:rPr>
        <w:t>treatment</w:t>
      </w:r>
      <w:r>
        <w:rPr>
          <w:spacing w:val="-1"/>
          <w:sz w:val="26"/>
        </w:rPr>
        <w:t> </w:t>
      </w:r>
      <w:r>
        <w:rPr>
          <w:sz w:val="26"/>
        </w:rPr>
        <w:t>plant in</w:t>
      </w:r>
      <w:r>
        <w:rPr>
          <w:spacing w:val="-1"/>
          <w:sz w:val="26"/>
        </w:rPr>
        <w:t> </w:t>
      </w:r>
      <w:r>
        <w:rPr>
          <w:sz w:val="26"/>
        </w:rPr>
        <w:t>the study</w:t>
      </w:r>
      <w:r>
        <w:rPr>
          <w:spacing w:val="-5"/>
          <w:sz w:val="26"/>
        </w:rPr>
        <w:t> </w:t>
      </w:r>
      <w:r>
        <w:rPr>
          <w:sz w:val="26"/>
        </w:rPr>
        <w:t>area.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ListParagraph"/>
        <w:numPr>
          <w:ilvl w:val="0"/>
          <w:numId w:val="3"/>
        </w:numPr>
        <w:tabs>
          <w:tab w:pos="1725" w:val="left" w:leader="none"/>
        </w:tabs>
        <w:spacing w:line="480" w:lineRule="auto" w:before="90" w:after="0"/>
        <w:ind w:left="1724" w:right="1338" w:hanging="555"/>
        <w:jc w:val="both"/>
        <w:rPr>
          <w:sz w:val="26"/>
        </w:rPr>
      </w:pPr>
      <w:r>
        <w:rPr>
          <w:sz w:val="26"/>
        </w:rPr>
        <w:t>Mbo Local Government council in providing waste disposal facilities,</w:t>
      </w:r>
      <w:r>
        <w:rPr>
          <w:spacing w:val="1"/>
          <w:sz w:val="26"/>
        </w:rPr>
        <w:t> </w:t>
      </w:r>
      <w:r>
        <w:rPr>
          <w:sz w:val="26"/>
        </w:rPr>
        <w:t>setting of waste management committee and enforcement of enabling</w:t>
      </w:r>
      <w:r>
        <w:rPr>
          <w:spacing w:val="1"/>
          <w:sz w:val="26"/>
        </w:rPr>
        <w:t> </w:t>
      </w:r>
      <w:r>
        <w:rPr>
          <w:sz w:val="26"/>
        </w:rPr>
        <w:t>environment</w:t>
      </w:r>
      <w:r>
        <w:rPr>
          <w:spacing w:val="-2"/>
          <w:sz w:val="26"/>
        </w:rPr>
        <w:t> </w:t>
      </w:r>
      <w:r>
        <w:rPr>
          <w:sz w:val="26"/>
        </w:rPr>
        <w:t>laws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3"/>
          <w:sz w:val="26"/>
        </w:rPr>
        <w:t> </w:t>
      </w:r>
      <w:r>
        <w:rPr>
          <w:sz w:val="26"/>
        </w:rPr>
        <w:t>Akwa</w:t>
      </w:r>
      <w:r>
        <w:rPr>
          <w:spacing w:val="-1"/>
          <w:sz w:val="26"/>
        </w:rPr>
        <w:t> </w:t>
      </w:r>
      <w:r>
        <w:rPr>
          <w:sz w:val="26"/>
        </w:rPr>
        <w:t>Ibom</w:t>
      </w:r>
      <w:r>
        <w:rPr>
          <w:spacing w:val="-1"/>
          <w:sz w:val="26"/>
        </w:rPr>
        <w:t> </w:t>
      </w:r>
      <w:r>
        <w:rPr>
          <w:sz w:val="26"/>
        </w:rPr>
        <w:t>State.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3"/>
        <w:numPr>
          <w:ilvl w:val="1"/>
          <w:numId w:val="1"/>
        </w:numPr>
        <w:tabs>
          <w:tab w:pos="1725" w:val="left" w:leader="none"/>
        </w:tabs>
        <w:spacing w:line="240" w:lineRule="auto" w:before="162" w:after="0"/>
        <w:ind w:left="1724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Study Area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168"/>
        <w:ind w:left="1004" w:right="1339" w:firstLine="720"/>
        <w:jc w:val="both"/>
      </w:pPr>
      <w:r>
        <w:rPr/>
        <w:t>Mbo River System is made up of Mbo River and Ibaka River. Both</w:t>
      </w:r>
      <w:r>
        <w:rPr>
          <w:spacing w:val="1"/>
        </w:rPr>
        <w:t> </w:t>
      </w:r>
      <w:r>
        <w:rPr/>
        <w:t>rivers are located in Mbo Local Government Area. Mbo Local Government</w:t>
      </w:r>
      <w:r>
        <w:rPr>
          <w:spacing w:val="1"/>
        </w:rPr>
        <w:t> </w:t>
      </w:r>
      <w:r>
        <w:rPr/>
        <w:t>Area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one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31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Akwa</w:t>
      </w:r>
      <w:r>
        <w:rPr>
          <w:spacing w:val="-2"/>
        </w:rPr>
        <w:t> </w:t>
      </w:r>
      <w:r>
        <w:rPr/>
        <w:t>Ibom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3"/>
        <w:jc w:val="both"/>
      </w:pPr>
      <w:r>
        <w:rPr/>
        <w:t>1.6.1.</w:t>
      </w:r>
      <w:r>
        <w:rPr>
          <w:spacing w:val="4"/>
        </w:rPr>
        <w:t> </w:t>
      </w:r>
      <w:r>
        <w:rPr/>
        <w:t>Location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9"/>
        <w:jc w:val="both"/>
      </w:pPr>
      <w:r>
        <w:rPr/>
        <w:t>Within Mbo Local Government Area, Mbo river lies within latitude 4</w:t>
      </w:r>
      <w:r>
        <w:rPr>
          <w:vertAlign w:val="superscript"/>
        </w:rPr>
        <w:t>0</w:t>
      </w:r>
      <w:r>
        <w:rPr>
          <w:vertAlign w:val="baseline"/>
        </w:rPr>
        <w:t> 38</w:t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vertAlign w:val="superscript"/>
        </w:rPr>
        <w:t>11</w:t>
      </w:r>
      <w:r>
        <w:rPr>
          <w:vertAlign w:val="baseline"/>
        </w:rPr>
        <w:t>N to 4</w:t>
      </w:r>
      <w:r>
        <w:rPr>
          <w:vertAlign w:val="superscript"/>
        </w:rPr>
        <w:t>0</w:t>
      </w:r>
      <w:r>
        <w:rPr>
          <w:vertAlign w:val="baseline"/>
        </w:rPr>
        <w:t> 40</w:t>
      </w:r>
      <w:r>
        <w:rPr>
          <w:vertAlign w:val="superscript"/>
        </w:rPr>
        <w:t>1</w:t>
      </w:r>
      <w:r>
        <w:rPr>
          <w:vertAlign w:val="baseline"/>
        </w:rPr>
        <w:t> 0</w:t>
      </w:r>
      <w:r>
        <w:rPr>
          <w:vertAlign w:val="superscript"/>
        </w:rPr>
        <w:t>11</w:t>
      </w:r>
      <w:r>
        <w:rPr>
          <w:vertAlign w:val="baseline"/>
        </w:rPr>
        <w:t>N and longitude 8</w:t>
      </w:r>
      <w:r>
        <w:rPr>
          <w:vertAlign w:val="superscript"/>
        </w:rPr>
        <w:t>0</w:t>
      </w:r>
      <w:r>
        <w:rPr>
          <w:vertAlign w:val="baseline"/>
        </w:rPr>
        <w:t> 12</w:t>
      </w:r>
      <w:r>
        <w:rPr>
          <w:vertAlign w:val="superscript"/>
        </w:rPr>
        <w:t>1</w:t>
      </w:r>
      <w:r>
        <w:rPr>
          <w:vertAlign w:val="baseline"/>
        </w:rPr>
        <w:t> 0</w:t>
      </w:r>
      <w:r>
        <w:rPr>
          <w:vertAlign w:val="superscript"/>
        </w:rPr>
        <w:t>11</w:t>
      </w:r>
      <w:r>
        <w:rPr>
          <w:vertAlign w:val="baseline"/>
        </w:rPr>
        <w:t>E to 8</w:t>
      </w:r>
      <w:r>
        <w:rPr>
          <w:vertAlign w:val="superscript"/>
        </w:rPr>
        <w:t>0</w:t>
      </w:r>
      <w:r>
        <w:rPr>
          <w:vertAlign w:val="baseline"/>
        </w:rPr>
        <w:t> 19</w:t>
      </w:r>
      <w:r>
        <w:rPr>
          <w:vertAlign w:val="superscript"/>
        </w:rPr>
        <w:t>1</w:t>
      </w:r>
      <w:r>
        <w:rPr>
          <w:vertAlign w:val="baseline"/>
        </w:rPr>
        <w:t> 0</w:t>
      </w:r>
      <w:r>
        <w:rPr>
          <w:vertAlign w:val="superscript"/>
        </w:rPr>
        <w:t>11</w:t>
      </w:r>
      <w:r>
        <w:rPr>
          <w:vertAlign w:val="baseline"/>
        </w:rPr>
        <w:t>E. It runs 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Mbo Local Government Area longitudinally dividing it into two. This river</w:t>
      </w:r>
      <w:r>
        <w:rPr>
          <w:spacing w:val="1"/>
          <w:vertAlign w:val="baseline"/>
        </w:rPr>
        <w:t> </w:t>
      </w:r>
      <w:r>
        <w:rPr>
          <w:vertAlign w:val="baseline"/>
        </w:rPr>
        <w:t>links</w:t>
      </w:r>
      <w:r>
        <w:rPr>
          <w:spacing w:val="10"/>
          <w:vertAlign w:val="baseline"/>
        </w:rPr>
        <w:t> </w:t>
      </w:r>
      <w:r>
        <w:rPr>
          <w:vertAlign w:val="baseline"/>
        </w:rPr>
        <w:t>Uko</w:t>
      </w:r>
      <w:r>
        <w:rPr>
          <w:spacing w:val="11"/>
          <w:vertAlign w:val="baseline"/>
        </w:rPr>
        <w:t> </w:t>
      </w:r>
      <w:r>
        <w:rPr>
          <w:vertAlign w:val="baseline"/>
        </w:rPr>
        <w:t>Akpan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Enwang</w:t>
      </w:r>
      <w:r>
        <w:rPr>
          <w:spacing w:val="11"/>
          <w:vertAlign w:val="baseline"/>
        </w:rPr>
        <w:t> </w:t>
      </w:r>
      <w:r>
        <w:rPr>
          <w:vertAlign w:val="baseline"/>
        </w:rPr>
        <w:t>community</w:t>
      </w:r>
      <w:r>
        <w:rPr>
          <w:spacing w:val="9"/>
          <w:vertAlign w:val="baseline"/>
        </w:rPr>
        <w:t> </w:t>
      </w:r>
      <w:r>
        <w:rPr>
          <w:vertAlign w:val="baseline"/>
        </w:rPr>
        <w:t>at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downstream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pass</w:t>
      </w:r>
      <w:r>
        <w:rPr>
          <w:spacing w:val="13"/>
          <w:vertAlign w:val="baseline"/>
        </w:rPr>
        <w:t> </w:t>
      </w:r>
      <w:r>
        <w:rPr>
          <w:vertAlign w:val="baseline"/>
        </w:rPr>
        <w:t>below</w:t>
      </w:r>
      <w:r>
        <w:rPr>
          <w:spacing w:val="11"/>
          <w:vertAlign w:val="baseline"/>
        </w:rPr>
        <w:t> </w:t>
      </w:r>
      <w:r>
        <w:rPr>
          <w:vertAlign w:val="baseline"/>
        </w:rPr>
        <w:t>a</w:t>
      </w:r>
    </w:p>
    <w:p>
      <w:pPr>
        <w:pStyle w:val="BodyText"/>
        <w:spacing w:line="480" w:lineRule="auto" w:before="2"/>
        <w:ind w:left="1004" w:right="1337"/>
        <w:jc w:val="both"/>
      </w:pPr>
      <w:r>
        <w:rPr/>
        <w:t>¾ km bridge behind Mbo Local council premise to Ebughu community at the</w:t>
      </w:r>
      <w:r>
        <w:rPr>
          <w:spacing w:val="1"/>
        </w:rPr>
        <w:t> </w:t>
      </w:r>
      <w:r>
        <w:rPr/>
        <w:t>upstream</w:t>
      </w:r>
      <w:r>
        <w:rPr>
          <w:spacing w:val="-4"/>
        </w:rPr>
        <w:t> </w:t>
      </w:r>
      <w:r>
        <w:rPr/>
        <w:t>where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empties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Ibaka</w:t>
      </w:r>
      <w:r>
        <w:rPr>
          <w:spacing w:val="-1"/>
        </w:rPr>
        <w:t> </w:t>
      </w:r>
      <w:r>
        <w:rPr/>
        <w:t>river.</w:t>
      </w:r>
    </w:p>
    <w:p>
      <w:pPr>
        <w:pStyle w:val="BodyText"/>
        <w:spacing w:line="480" w:lineRule="auto"/>
        <w:ind w:left="1004" w:right="1334" w:firstLine="720"/>
        <w:jc w:val="both"/>
      </w:pPr>
      <w:r>
        <w:rPr/>
        <w:t>Ibaka river is in Ibaka community of Mbo Local Government Area. It</w:t>
      </w:r>
      <w:r>
        <w:rPr>
          <w:spacing w:val="1"/>
        </w:rPr>
        <w:t> </w:t>
      </w:r>
      <w:r>
        <w:rPr/>
        <w:t>lies within latitude 4</w:t>
      </w:r>
      <w:r>
        <w:rPr>
          <w:vertAlign w:val="superscript"/>
        </w:rPr>
        <w:t>0</w:t>
      </w:r>
      <w:r>
        <w:rPr>
          <w:vertAlign w:val="baseline"/>
        </w:rPr>
        <w:t> 38</w:t>
      </w:r>
      <w:r>
        <w:rPr>
          <w:vertAlign w:val="superscript"/>
        </w:rPr>
        <w:t>1</w:t>
      </w:r>
      <w:r>
        <w:rPr>
          <w:vertAlign w:val="baseline"/>
        </w:rPr>
        <w:t> 0</w:t>
      </w:r>
      <w:r>
        <w:rPr>
          <w:vertAlign w:val="superscript"/>
        </w:rPr>
        <w:t>11</w:t>
      </w:r>
      <w:r>
        <w:rPr>
          <w:vertAlign w:val="baseline"/>
        </w:rPr>
        <w:t>N to 4</w:t>
      </w:r>
      <w:r>
        <w:rPr>
          <w:vertAlign w:val="superscript"/>
        </w:rPr>
        <w:t>0</w:t>
      </w:r>
      <w:r>
        <w:rPr>
          <w:vertAlign w:val="baseline"/>
        </w:rPr>
        <w:t> 42</w:t>
      </w:r>
      <w:r>
        <w:rPr>
          <w:vertAlign w:val="superscript"/>
        </w:rPr>
        <w:t>1</w:t>
      </w:r>
      <w:r>
        <w:rPr>
          <w:vertAlign w:val="baseline"/>
        </w:rPr>
        <w:t> 0</w:t>
      </w:r>
      <w:r>
        <w:rPr>
          <w:position w:val="8"/>
          <w:sz w:val="14"/>
          <w:vertAlign w:val="baseline"/>
        </w:rPr>
        <w:t>11</w:t>
      </w:r>
      <w:r>
        <w:rPr>
          <w:vertAlign w:val="baseline"/>
        </w:rPr>
        <w:t>N and longitude 8</w:t>
      </w:r>
      <w:r>
        <w:rPr>
          <w:vertAlign w:val="superscript"/>
        </w:rPr>
        <w:t>0</w:t>
      </w:r>
      <w:r>
        <w:rPr>
          <w:vertAlign w:val="baseline"/>
        </w:rPr>
        <w:t> 18</w:t>
      </w:r>
      <w:r>
        <w:rPr>
          <w:vertAlign w:val="superscript"/>
        </w:rPr>
        <w:t>1</w:t>
      </w:r>
      <w:r>
        <w:rPr>
          <w:vertAlign w:val="baseline"/>
        </w:rPr>
        <w:t> 0</w:t>
      </w:r>
      <w:r>
        <w:rPr>
          <w:vertAlign w:val="superscript"/>
        </w:rPr>
        <w:t>11</w:t>
      </w:r>
      <w:r>
        <w:rPr>
          <w:vertAlign w:val="baseline"/>
        </w:rPr>
        <w:t>E to 8</w:t>
      </w:r>
      <w:r>
        <w:rPr>
          <w:vertAlign w:val="super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19</w:t>
      </w:r>
      <w:r>
        <w:rPr>
          <w:vertAlign w:val="superscript"/>
        </w:rPr>
        <w:t>1</w:t>
      </w:r>
      <w:r>
        <w:rPr>
          <w:vertAlign w:val="baseline"/>
        </w:rPr>
        <w:t> 0</w:t>
      </w:r>
      <w:r>
        <w:rPr>
          <w:vertAlign w:val="superscript"/>
        </w:rPr>
        <w:t>11</w:t>
      </w:r>
      <w:r>
        <w:rPr>
          <w:vertAlign w:val="baseline"/>
        </w:rPr>
        <w:t>E, as shown in Figure 1.1. It borders vertically the eastern flank of</w:t>
      </w:r>
      <w:r>
        <w:rPr>
          <w:spacing w:val="1"/>
          <w:vertAlign w:val="baseline"/>
        </w:rPr>
        <w:t> </w:t>
      </w:r>
      <w:r>
        <w:rPr>
          <w:vertAlign w:val="baseline"/>
        </w:rPr>
        <w:t>Cross River and occupies a considerable length of littoral portion of Atlantic</w:t>
      </w:r>
      <w:r>
        <w:rPr>
          <w:spacing w:val="1"/>
          <w:vertAlign w:val="baseline"/>
        </w:rPr>
        <w:t> </w:t>
      </w:r>
      <w:r>
        <w:rPr>
          <w:vertAlign w:val="baseline"/>
        </w:rPr>
        <w:t>Ocean</w:t>
      </w:r>
      <w:r>
        <w:rPr>
          <w:spacing w:val="-2"/>
          <w:vertAlign w:val="baseline"/>
        </w:rPr>
        <w:t> </w:t>
      </w:r>
      <w:r>
        <w:rPr>
          <w:vertAlign w:val="baseline"/>
        </w:rPr>
        <w:t>far</w:t>
      </w:r>
      <w:r>
        <w:rPr>
          <w:spacing w:val="-1"/>
          <w:vertAlign w:val="baseline"/>
        </w:rPr>
        <w:t> </w:t>
      </w:r>
      <w:r>
        <w:rPr>
          <w:vertAlign w:val="baseline"/>
        </w:rPr>
        <w:t>beyond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  <w:r>
        <w:rPr>
          <w:spacing w:val="2"/>
          <w:vertAlign w:val="baseline"/>
        </w:rPr>
        <w:t> </w:t>
      </w:r>
      <w:r>
        <w:rPr>
          <w:vertAlign w:val="baseline"/>
        </w:rPr>
        <w:t>mark.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7"/>
        </w:rPr>
      </w:pPr>
    </w:p>
    <w:p>
      <w:pPr>
        <w:pStyle w:val="BodyText"/>
        <w:ind w:left="540"/>
        <w:rPr>
          <w:sz w:val="20"/>
        </w:rPr>
      </w:pPr>
      <w:r>
        <w:rPr>
          <w:sz w:val="20"/>
        </w:rPr>
        <w:pict>
          <v:group style="width:428.7pt;height:542.5pt;mso-position-horizontal-relative:char;mso-position-vertical-relative:line" coordorigin="0,0" coordsize="8574,10850">
            <v:shape style="position:absolute;left:0;top:0;width:8513;height:10850" type="#_x0000_t75" stroked="false">
              <v:imagedata r:id="rId7" o:title=""/>
            </v:shape>
            <v:rect style="position:absolute;left:659;top:9904;width:7914;height:524" filled="true" fillcolor="#ffffff" stroked="false">
              <v:fill type="solid"/>
            </v:rect>
            <v:shape style="position:absolute;left:804;top:9989;width:6006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Fig.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1.1: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Mbo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LGA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Map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Showing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Sampling Locations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2"/>
          <w:numId w:val="4"/>
        </w:numPr>
        <w:tabs>
          <w:tab w:pos="1725" w:val="left" w:leader="none"/>
        </w:tabs>
        <w:spacing w:line="240" w:lineRule="auto" w:before="235" w:after="0"/>
        <w:ind w:left="1724" w:right="0" w:hanging="721"/>
        <w:jc w:val="both"/>
      </w:pPr>
      <w:r>
        <w:rPr/>
        <w:t>Climate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The study area is characterized by dry season (November-April) and</w:t>
      </w:r>
      <w:r>
        <w:rPr>
          <w:spacing w:val="1"/>
        </w:rPr>
        <w:t> </w:t>
      </w:r>
      <w:r>
        <w:rPr/>
        <w:t>wet season (May-October). The rainfall is heavy above 3000mm along the</w:t>
      </w:r>
      <w:r>
        <w:rPr>
          <w:spacing w:val="1"/>
        </w:rPr>
        <w:t> </w:t>
      </w:r>
      <w:r>
        <w:rPr/>
        <w:t>coast but records 2000mm along the fringe. Greater of Mbo River System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inundated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flood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season.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topographical</w:t>
      </w:r>
      <w:r>
        <w:rPr>
          <w:spacing w:val="-4"/>
        </w:rPr>
        <w:t> </w:t>
      </w:r>
      <w:r>
        <w:rPr/>
        <w:t>feature</w:t>
      </w:r>
      <w:r>
        <w:rPr>
          <w:spacing w:val="-3"/>
        </w:rPr>
        <w:t> </w:t>
      </w:r>
      <w:r>
        <w:rPr/>
        <w:t>of the</w:t>
      </w:r>
      <w:r>
        <w:rPr>
          <w:spacing w:val="-4"/>
        </w:rPr>
        <w:t> </w:t>
      </w:r>
      <w:r>
        <w:rPr/>
        <w:t>area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flat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undulating</w:t>
      </w:r>
      <w:r>
        <w:rPr>
          <w:spacing w:val="-3"/>
        </w:rPr>
        <w:t> </w:t>
      </w:r>
      <w:r>
        <w:rPr/>
        <w:t>wavelike</w:t>
      </w:r>
      <w:r>
        <w:rPr>
          <w:spacing w:val="-3"/>
        </w:rPr>
        <w:t> </w:t>
      </w:r>
      <w:r>
        <w:rPr/>
        <w:t>shapes.</w:t>
      </w:r>
    </w:p>
    <w:p>
      <w:pPr>
        <w:pStyle w:val="BodyText"/>
        <w:spacing w:line="480" w:lineRule="auto" w:before="1"/>
        <w:ind w:left="1004" w:right="133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temperature</w:t>
      </w:r>
      <w:r>
        <w:rPr>
          <w:spacing w:val="65"/>
        </w:rPr>
        <w:t> </w:t>
      </w:r>
      <w:r>
        <w:rPr/>
        <w:t>which</w:t>
      </w:r>
      <w:r>
        <w:rPr>
          <w:spacing w:val="1"/>
        </w:rPr>
        <w:t> </w:t>
      </w:r>
      <w:r>
        <w:rPr/>
        <w:t>varies between 26</w:t>
      </w:r>
      <w:r>
        <w:rPr>
          <w:vertAlign w:val="superscript"/>
        </w:rPr>
        <w:t>0</w:t>
      </w:r>
      <w:r>
        <w:rPr>
          <w:vertAlign w:val="baseline"/>
        </w:rPr>
        <w:t>C and 28</w:t>
      </w:r>
      <w:r>
        <w:rPr>
          <w:vertAlign w:val="superscript"/>
        </w:rPr>
        <w:t>0</w:t>
      </w:r>
      <w:r>
        <w:rPr>
          <w:vertAlign w:val="baseline"/>
        </w:rPr>
        <w:t>C with a maximum temperature of 30.3</w:t>
      </w:r>
      <w:r>
        <w:rPr>
          <w:vertAlign w:val="superscript"/>
        </w:rPr>
        <w:t>0</w:t>
      </w:r>
      <w:r>
        <w:rPr>
          <w:vertAlign w:val="baseline"/>
        </w:rPr>
        <w:t>C and a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 of about 4.1</w:t>
      </w:r>
      <w:r>
        <w:rPr>
          <w:vertAlign w:val="superscript"/>
        </w:rPr>
        <w:t>0c</w:t>
      </w:r>
      <w:r>
        <w:rPr>
          <w:vertAlign w:val="baseline"/>
        </w:rPr>
        <w:t>. The relative humidity varies between 75% and 85%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-2"/>
          <w:vertAlign w:val="baseline"/>
        </w:rPr>
        <w:t> </w:t>
      </w:r>
      <w:r>
        <w:rPr>
          <w:vertAlign w:val="baseline"/>
        </w:rPr>
        <w:t>salinity</w:t>
      </w:r>
      <w:r>
        <w:rPr>
          <w:spacing w:val="-5"/>
          <w:vertAlign w:val="baseline"/>
        </w:rPr>
        <w:t> </w:t>
      </w:r>
      <w:r>
        <w:rPr>
          <w:vertAlign w:val="baseline"/>
        </w:rPr>
        <w:t>fluctuates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significantly.</w:t>
      </w:r>
    </w:p>
    <w:p>
      <w:pPr>
        <w:pStyle w:val="Heading3"/>
        <w:numPr>
          <w:ilvl w:val="2"/>
          <w:numId w:val="4"/>
        </w:numPr>
        <w:tabs>
          <w:tab w:pos="1725" w:val="left" w:leader="none"/>
        </w:tabs>
        <w:spacing w:line="240" w:lineRule="auto" w:before="9" w:after="0"/>
        <w:ind w:left="1724" w:right="0" w:hanging="721"/>
        <w:jc w:val="both"/>
      </w:pPr>
      <w:r>
        <w:rPr/>
        <w:t>Population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 w:before="1"/>
        <w:ind w:left="1004" w:right="1337" w:firstLine="720"/>
        <w:jc w:val="both"/>
      </w:pPr>
      <w:r>
        <w:rPr/>
        <w:t>Mbo Local Government Area has a population of about 104,012 made</w:t>
      </w:r>
      <w:r>
        <w:rPr>
          <w:spacing w:val="1"/>
        </w:rPr>
        <w:t> </w:t>
      </w:r>
      <w:r>
        <w:rPr/>
        <w:t>up of 55, 395 male and 48617 females (FRN official gazette 15</w:t>
      </w:r>
      <w:r>
        <w:rPr>
          <w:vertAlign w:val="superscript"/>
        </w:rPr>
        <w:t>th</w:t>
      </w:r>
      <w:r>
        <w:rPr>
          <w:vertAlign w:val="baseline"/>
        </w:rPr>
        <w:t> May, 2001).</w:t>
      </w:r>
      <w:r>
        <w:rPr>
          <w:spacing w:val="1"/>
          <w:vertAlign w:val="baseline"/>
        </w:rPr>
        <w:t> </w:t>
      </w:r>
      <w:r>
        <w:rPr>
          <w:vertAlign w:val="baseline"/>
        </w:rPr>
        <w:t>Mbo</w:t>
      </w:r>
      <w:r>
        <w:rPr>
          <w:spacing w:val="1"/>
          <w:vertAlign w:val="baseline"/>
        </w:rPr>
        <w:t> </w:t>
      </w:r>
      <w:r>
        <w:rPr>
          <w:vertAlign w:val="baseline"/>
        </w:rPr>
        <w:t>Local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five</w:t>
      </w:r>
      <w:r>
        <w:rPr>
          <w:spacing w:val="1"/>
          <w:vertAlign w:val="baseline"/>
        </w:rPr>
        <w:t> </w:t>
      </w:r>
      <w:r>
        <w:rPr>
          <w:vertAlign w:val="baseline"/>
        </w:rPr>
        <w:t>communities</w:t>
      </w:r>
      <w:r>
        <w:rPr>
          <w:spacing w:val="65"/>
          <w:vertAlign w:val="baseline"/>
        </w:rPr>
        <w:t> </w:t>
      </w:r>
      <w:r>
        <w:rPr>
          <w:vertAlign w:val="baseline"/>
        </w:rPr>
        <w:t>with</w:t>
      </w:r>
      <w:r>
        <w:rPr>
          <w:spacing w:val="-62"/>
          <w:vertAlign w:val="baseline"/>
        </w:rPr>
        <w:t> </w:t>
      </w:r>
      <w:r>
        <w:rPr>
          <w:vertAlign w:val="baseline"/>
        </w:rPr>
        <w:t>groups of villages namely, Ebughu, Enwang, Ibaka, Uda and Effiat. For this</w:t>
      </w:r>
      <w:r>
        <w:rPr>
          <w:spacing w:val="1"/>
          <w:vertAlign w:val="baseline"/>
        </w:rPr>
        <w:t> </w:t>
      </w:r>
      <w:r>
        <w:rPr>
          <w:vertAlign w:val="baseline"/>
        </w:rPr>
        <w:t>work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study</w:t>
      </w:r>
      <w:r>
        <w:rPr>
          <w:spacing w:val="-5"/>
          <w:vertAlign w:val="baseline"/>
        </w:rPr>
        <w:t> </w:t>
      </w:r>
      <w:r>
        <w:rPr>
          <w:vertAlign w:val="baseline"/>
        </w:rPr>
        <w:t>area</w:t>
      </w:r>
      <w:r>
        <w:rPr>
          <w:spacing w:val="2"/>
          <w:vertAlign w:val="baseline"/>
        </w:rPr>
        <w:t> </w:t>
      </w:r>
      <w:r>
        <w:rPr>
          <w:vertAlign w:val="baseline"/>
        </w:rPr>
        <w:t>covers</w:t>
      </w:r>
      <w:r>
        <w:rPr>
          <w:spacing w:val="-1"/>
          <w:vertAlign w:val="baseline"/>
        </w:rPr>
        <w:t> </w:t>
      </w:r>
      <w:r>
        <w:rPr>
          <w:vertAlign w:val="baseline"/>
        </w:rPr>
        <w:t>only</w:t>
      </w:r>
      <w:r>
        <w:rPr>
          <w:spacing w:val="-6"/>
          <w:vertAlign w:val="baseline"/>
        </w:rPr>
        <w:t> </w:t>
      </w:r>
      <w:r>
        <w:rPr>
          <w:vertAlign w:val="baseline"/>
        </w:rPr>
        <w:t>Ebughu,</w:t>
      </w:r>
      <w:r>
        <w:rPr>
          <w:spacing w:val="1"/>
          <w:vertAlign w:val="baseline"/>
        </w:rPr>
        <w:t> </w:t>
      </w:r>
      <w:r>
        <w:rPr>
          <w:vertAlign w:val="baseline"/>
        </w:rPr>
        <w:t>Enwang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Ibaka</w:t>
      </w:r>
      <w:r>
        <w:rPr>
          <w:spacing w:val="-1"/>
          <w:vertAlign w:val="baseline"/>
        </w:rPr>
        <w:t> </w:t>
      </w:r>
      <w:r>
        <w:rPr>
          <w:vertAlign w:val="baseline"/>
        </w:rPr>
        <w:t>communities.</w:t>
      </w:r>
    </w:p>
    <w:p>
      <w:pPr>
        <w:pStyle w:val="BodyText"/>
        <w:spacing w:line="482" w:lineRule="auto"/>
        <w:ind w:left="1004" w:right="1341" w:firstLine="720"/>
        <w:jc w:val="both"/>
      </w:pP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indigenes,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populated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Bakassi</w:t>
      </w:r>
      <w:r>
        <w:rPr>
          <w:spacing w:val="1"/>
        </w:rPr>
        <w:t> </w:t>
      </w:r>
      <w:r>
        <w:rPr/>
        <w:t>returnees,</w:t>
      </w:r>
      <w:r>
        <w:rPr>
          <w:spacing w:val="-3"/>
        </w:rPr>
        <w:t> </w:t>
      </w:r>
      <w:r>
        <w:rPr/>
        <w:t>fishermen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Ilayes,</w:t>
      </w:r>
      <w:r>
        <w:rPr>
          <w:spacing w:val="-2"/>
        </w:rPr>
        <w:t> </w:t>
      </w:r>
      <w:r>
        <w:rPr/>
        <w:t>Ijaw,</w:t>
      </w:r>
      <w:r>
        <w:rPr>
          <w:spacing w:val="-2"/>
        </w:rPr>
        <w:t> </w:t>
      </w:r>
      <w:r>
        <w:rPr/>
        <w:t>Yoruba,</w:t>
      </w:r>
      <w:r>
        <w:rPr>
          <w:spacing w:val="-2"/>
        </w:rPr>
        <w:t> </w:t>
      </w:r>
      <w:r>
        <w:rPr/>
        <w:t>Ghana</w:t>
      </w:r>
      <w:r>
        <w:rPr>
          <w:spacing w:val="-2"/>
        </w:rPr>
        <w:t> </w:t>
      </w:r>
      <w:r>
        <w:rPr/>
        <w:t>(Wasa)</w:t>
      </w:r>
      <w:r>
        <w:rPr>
          <w:spacing w:val="-2"/>
        </w:rPr>
        <w:t> </w:t>
      </w:r>
      <w:r>
        <w:rPr/>
        <w:t>and Cameroon.</w:t>
      </w:r>
    </w:p>
    <w:p>
      <w:pPr>
        <w:pStyle w:val="Heading3"/>
        <w:numPr>
          <w:ilvl w:val="2"/>
          <w:numId w:val="4"/>
        </w:numPr>
        <w:tabs>
          <w:tab w:pos="1725" w:val="left" w:leader="none"/>
        </w:tabs>
        <w:spacing w:line="240" w:lineRule="auto" w:before="184" w:after="0"/>
        <w:ind w:left="1724" w:right="0" w:hanging="721"/>
        <w:jc w:val="both"/>
      </w:pPr>
      <w:r>
        <w:rPr/>
        <w:t>Economic</w:t>
      </w:r>
      <w:r>
        <w:rPr>
          <w:spacing w:val="-2"/>
        </w:rPr>
        <w:t> </w:t>
      </w:r>
      <w:r>
        <w:rPr/>
        <w:t>Activities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 w:before="1"/>
        <w:ind w:left="1004" w:right="133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economy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 private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driven.</w:t>
      </w:r>
      <w:r>
        <w:rPr>
          <w:spacing w:val="65"/>
        </w:rPr>
        <w:t> </w:t>
      </w:r>
      <w:r>
        <w:rPr/>
        <w:t>The</w:t>
      </w:r>
      <w:r>
        <w:rPr>
          <w:spacing w:val="-62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livelihood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fisheries</w:t>
      </w:r>
      <w:r>
        <w:rPr>
          <w:spacing w:val="1"/>
        </w:rPr>
        <w:t> </w:t>
      </w:r>
      <w:r>
        <w:rPr/>
        <w:t>capture.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Federal</w:t>
      </w:r>
      <w:r>
        <w:rPr>
          <w:spacing w:val="3"/>
        </w:rPr>
        <w:t> </w:t>
      </w:r>
      <w:r>
        <w:rPr/>
        <w:t>Government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Nigeria</w:t>
      </w:r>
      <w:r>
        <w:rPr>
          <w:spacing w:val="3"/>
        </w:rPr>
        <w:t> </w:t>
      </w:r>
      <w:r>
        <w:rPr/>
        <w:t>citing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defunct</w:t>
      </w:r>
      <w:r>
        <w:rPr>
          <w:spacing w:val="3"/>
        </w:rPr>
        <w:t> </w:t>
      </w:r>
      <w:r>
        <w:rPr/>
        <w:t>fishing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8"/>
        <w:jc w:val="both"/>
      </w:pPr>
      <w:r>
        <w:rPr/>
        <w:t>terminal at Ebughu. Male dominate the fishing enterprise within</w:t>
      </w:r>
      <w:r>
        <w:rPr>
          <w:spacing w:val="65"/>
        </w:rPr>
        <w:t> </w:t>
      </w:r>
      <w:r>
        <w:rPr/>
        <w:t>the creeks</w:t>
      </w:r>
      <w:r>
        <w:rPr>
          <w:spacing w:val="1"/>
        </w:rPr>
        <w:t> </w:t>
      </w:r>
      <w:r>
        <w:rPr/>
        <w:t>and offshore using big fishing trawlers. Their women gather periwinkle crabs</w:t>
      </w:r>
      <w:r>
        <w:rPr>
          <w:spacing w:val="1"/>
        </w:rPr>
        <w:t> </w:t>
      </w:r>
      <w:r>
        <w:rPr/>
        <w:t>from the shallow swamps and engage in fish drying and smoking. According</w:t>
      </w:r>
      <w:r>
        <w:rPr>
          <w:spacing w:val="1"/>
        </w:rPr>
        <w:t> </w:t>
      </w:r>
      <w:r>
        <w:rPr/>
        <w:t>to AKSG (2009) report of</w:t>
      </w:r>
      <w:r>
        <w:rPr>
          <w:spacing w:val="1"/>
        </w:rPr>
        <w:t> </w:t>
      </w:r>
      <w:r>
        <w:rPr/>
        <w:t>study distribution of</w:t>
      </w:r>
      <w:r>
        <w:rPr>
          <w:spacing w:val="65"/>
        </w:rPr>
        <w:t> </w:t>
      </w:r>
      <w:r>
        <w:rPr/>
        <w:t>occupational group in the</w:t>
      </w:r>
      <w:r>
        <w:rPr>
          <w:spacing w:val="1"/>
        </w:rPr>
        <w:t> </w:t>
      </w:r>
      <w:r>
        <w:rPr/>
        <w:t>study area, fishing (45%) is reflected as the predominant occupation followed</w:t>
      </w:r>
      <w:r>
        <w:rPr>
          <w:spacing w:val="1"/>
        </w:rPr>
        <w:t> </w:t>
      </w:r>
      <w:r>
        <w:rPr/>
        <w:t>by farming (40%), trading (10%) civil service (3%) and artisan (2%). Thus</w:t>
      </w:r>
      <w:r>
        <w:rPr>
          <w:spacing w:val="1"/>
        </w:rPr>
        <w:t> </w:t>
      </w:r>
      <w:r>
        <w:rPr/>
        <w:t>fish and major farm crops and economic trees products are main income</w:t>
      </w:r>
      <w:r>
        <w:rPr>
          <w:spacing w:val="1"/>
        </w:rPr>
        <w:t> </w:t>
      </w:r>
      <w:r>
        <w:rPr/>
        <w:t>earner.</w:t>
      </w:r>
    </w:p>
    <w:p>
      <w:pPr>
        <w:pStyle w:val="BodyText"/>
        <w:spacing w:line="480" w:lineRule="auto" w:before="1"/>
        <w:ind w:left="1004" w:right="1334" w:firstLine="720"/>
        <w:jc w:val="both"/>
      </w:pPr>
      <w:r>
        <w:rPr/>
        <w:t>Besides fishing and farming, other economic activities practiced in the</w:t>
      </w:r>
      <w:r>
        <w:rPr>
          <w:spacing w:val="1"/>
        </w:rPr>
        <w:t> </w:t>
      </w:r>
      <w:r>
        <w:rPr/>
        <w:t>area include trading. Women traders form themselves into corporative and</w:t>
      </w:r>
      <w:r>
        <w:rPr>
          <w:spacing w:val="1"/>
        </w:rPr>
        <w:t> </w:t>
      </w:r>
      <w:r>
        <w:rPr/>
        <w:t>own seafood trading posts where they make their sales in market that hold</w:t>
      </w:r>
      <w:r>
        <w:rPr>
          <w:spacing w:val="1"/>
        </w:rPr>
        <w:t> </w:t>
      </w:r>
      <w:r>
        <w:rPr/>
        <w:t>every Monday of the week which attracts patronage from all over Akwa Ibom</w:t>
      </w:r>
      <w:r>
        <w:rPr>
          <w:spacing w:val="-62"/>
        </w:rPr>
        <w:t> </w:t>
      </w:r>
      <w:r>
        <w:rPr/>
        <w:t>State. Others exploits the mangrove forest for firewood and non-timber forest</w:t>
      </w:r>
      <w:r>
        <w:rPr>
          <w:spacing w:val="1"/>
        </w:rPr>
        <w:t> </w:t>
      </w:r>
      <w:r>
        <w:rPr/>
        <w:t>produce (mushroom, wild forest and vegetables) for sales, marketing of palm</w:t>
      </w:r>
      <w:r>
        <w:rPr>
          <w:spacing w:val="1"/>
        </w:rPr>
        <w:t> </w:t>
      </w:r>
      <w:r>
        <w:rPr/>
        <w:t>wine and illicit gin. Men on their part are involved in sand excavation and</w:t>
      </w:r>
      <w:r>
        <w:rPr>
          <w:spacing w:val="1"/>
        </w:rPr>
        <w:t> </w:t>
      </w:r>
      <w:r>
        <w:rPr/>
        <w:t>dredging, wood logging, timber work and extraction especially fuel wood</w:t>
      </w:r>
      <w:r>
        <w:rPr>
          <w:spacing w:val="1"/>
        </w:rPr>
        <w:t> </w:t>
      </w:r>
      <w:r>
        <w:rPr/>
        <w:t>which serve as a boast to the local economy as those involved in them earn 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income.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boat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local</w:t>
      </w:r>
      <w:r>
        <w:rPr>
          <w:spacing w:val="1"/>
        </w:rPr>
        <w:t> </w:t>
      </w:r>
      <w:r>
        <w:rPr/>
        <w:t>markets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-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income.</w:t>
      </w:r>
    </w:p>
    <w:p>
      <w:pPr>
        <w:pStyle w:val="BodyText"/>
        <w:spacing w:line="480" w:lineRule="auto" w:before="2"/>
        <w:ind w:left="1004" w:right="1338" w:firstLine="720"/>
        <w:jc w:val="both"/>
      </w:pPr>
      <w:r>
        <w:rPr/>
        <w:t>Distribution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non-indigenes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hotels, restaurants, shops, supermarkets, filling stations and oil sales from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depots,</w:t>
      </w:r>
      <w:r>
        <w:rPr>
          <w:spacing w:val="1"/>
        </w:rPr>
        <w:t> </w:t>
      </w:r>
      <w:r>
        <w:rPr/>
        <w:t>carpentry,</w:t>
      </w:r>
      <w:r>
        <w:rPr>
          <w:spacing w:val="1"/>
        </w:rPr>
        <w:t> </w:t>
      </w:r>
      <w:r>
        <w:rPr/>
        <w:t>boat</w:t>
      </w:r>
      <w:r>
        <w:rPr>
          <w:spacing w:val="1"/>
        </w:rPr>
        <w:t> </w:t>
      </w:r>
      <w:r>
        <w:rPr/>
        <w:t>making,</w:t>
      </w:r>
      <w:r>
        <w:rPr>
          <w:spacing w:val="1"/>
        </w:rPr>
        <w:t> </w:t>
      </w:r>
      <w:r>
        <w:rPr/>
        <w:t>welding,</w:t>
      </w:r>
      <w:r>
        <w:rPr>
          <w:spacing w:val="1"/>
        </w:rPr>
        <w:t> </w:t>
      </w:r>
      <w:r>
        <w:rPr/>
        <w:t>vulcanizing,</w:t>
      </w:r>
      <w:r>
        <w:rPr>
          <w:spacing w:val="1"/>
        </w:rPr>
        <w:t> </w:t>
      </w:r>
      <w:r>
        <w:rPr/>
        <w:t>masons,</w:t>
      </w:r>
      <w:r>
        <w:rPr>
          <w:spacing w:val="1"/>
        </w:rPr>
        <w:t> </w:t>
      </w:r>
      <w:r>
        <w:rPr/>
        <w:t>electric/mechanical</w:t>
      </w:r>
      <w:r>
        <w:rPr>
          <w:spacing w:val="53"/>
        </w:rPr>
        <w:t> </w:t>
      </w:r>
      <w:r>
        <w:rPr/>
        <w:t>workshops,</w:t>
      </w:r>
      <w:r>
        <w:rPr>
          <w:spacing w:val="55"/>
        </w:rPr>
        <w:t> </w:t>
      </w:r>
      <w:r>
        <w:rPr/>
        <w:t>sales</w:t>
      </w:r>
      <w:r>
        <w:rPr>
          <w:spacing w:val="53"/>
        </w:rPr>
        <w:t> </w:t>
      </w:r>
      <w:r>
        <w:rPr/>
        <w:t>of</w:t>
      </w:r>
      <w:r>
        <w:rPr>
          <w:spacing w:val="55"/>
        </w:rPr>
        <w:t> </w:t>
      </w:r>
      <w:r>
        <w:rPr/>
        <w:t>cows</w:t>
      </w:r>
      <w:r>
        <w:rPr>
          <w:spacing w:val="53"/>
        </w:rPr>
        <w:t> </w:t>
      </w:r>
      <w:r>
        <w:rPr/>
        <w:t>at</w:t>
      </w:r>
      <w:r>
        <w:rPr>
          <w:spacing w:val="53"/>
        </w:rPr>
        <w:t> </w:t>
      </w:r>
      <w:r>
        <w:rPr/>
        <w:t>abattoirs</w:t>
      </w:r>
      <w:r>
        <w:rPr>
          <w:spacing w:val="53"/>
        </w:rPr>
        <w:t> </w:t>
      </w:r>
      <w:r>
        <w:rPr/>
        <w:t>centers.</w:t>
      </w:r>
      <w:r>
        <w:rPr>
          <w:spacing w:val="53"/>
        </w:rPr>
        <w:t> </w:t>
      </w:r>
      <w:r>
        <w:rPr/>
        <w:t>Oil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3"/>
        <w:jc w:val="both"/>
      </w:pPr>
      <w:r>
        <w:rPr/>
        <w:t>companies also carry out oil business operations offshore, busy sea-crafts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Naval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Formation,</w:t>
      </w:r>
      <w:r>
        <w:rPr>
          <w:spacing w:val="1"/>
        </w:rPr>
        <w:t> </w:t>
      </w:r>
      <w:r>
        <w:rPr/>
        <w:t>Ibaka,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dock</w:t>
      </w:r>
      <w:r>
        <w:rPr>
          <w:spacing w:val="-62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tanker</w:t>
      </w:r>
      <w:r>
        <w:rPr>
          <w:spacing w:val="1"/>
        </w:rPr>
        <w:t> </w:t>
      </w:r>
      <w:r>
        <w:rPr/>
        <w:t>vessels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Nigerian</w:t>
      </w:r>
      <w:r>
        <w:rPr>
          <w:spacing w:val="66"/>
        </w:rPr>
        <w:t> </w:t>
      </w:r>
      <w:r>
        <w:rPr/>
        <w:t>National</w:t>
      </w:r>
      <w:r>
        <w:rPr>
          <w:spacing w:val="66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corporation</w:t>
      </w:r>
      <w:r>
        <w:rPr>
          <w:spacing w:val="-1"/>
        </w:rPr>
        <w:t> </w:t>
      </w:r>
      <w:r>
        <w:rPr/>
        <w:t>floating station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part of</w:t>
      </w:r>
      <w:r>
        <w:rPr>
          <w:spacing w:val="1"/>
        </w:rPr>
        <w:t> </w:t>
      </w:r>
      <w:r>
        <w:rPr/>
        <w:t>business facilities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area.</w:t>
      </w:r>
    </w:p>
    <w:p>
      <w:pPr>
        <w:pStyle w:val="Heading3"/>
        <w:numPr>
          <w:ilvl w:val="2"/>
          <w:numId w:val="4"/>
        </w:numPr>
        <w:tabs>
          <w:tab w:pos="1725" w:val="left" w:leader="none"/>
        </w:tabs>
        <w:spacing w:line="240" w:lineRule="auto" w:before="145" w:after="0"/>
        <w:ind w:left="1724" w:right="0" w:hanging="721"/>
        <w:jc w:val="both"/>
      </w:pPr>
      <w:r>
        <w:rPr/>
        <w:t>Hydrology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5" w:firstLine="720"/>
        <w:jc w:val="both"/>
      </w:pPr>
      <w:r>
        <w:rPr/>
        <w:t>The study area is washed with major rivers and smaller network of</w:t>
      </w:r>
      <w:r>
        <w:rPr>
          <w:spacing w:val="1"/>
        </w:rPr>
        <w:t> </w:t>
      </w:r>
      <w:r>
        <w:rPr/>
        <w:t>smaller rivers, tributaries, swamps and creeks. Generally the static water level</w:t>
      </w:r>
      <w:r>
        <w:rPr>
          <w:spacing w:val="-62"/>
        </w:rPr>
        <w:t> </w:t>
      </w:r>
      <w:r>
        <w:rPr/>
        <w:t>is variable and records indicate a range from 2.37 to 4.35m (mean 3.147m)</w:t>
      </w:r>
      <w:r>
        <w:rPr>
          <w:spacing w:val="1"/>
        </w:rPr>
        <w:t> </w:t>
      </w:r>
      <w:r>
        <w:rPr/>
        <w:t>below ground surface for the dry season. For the wet season the value varied</w:t>
      </w:r>
      <w:r>
        <w:rPr>
          <w:spacing w:val="1"/>
        </w:rPr>
        <w:t> </w:t>
      </w:r>
      <w:r>
        <w:rPr/>
        <w:t>from 2.30 to 4.30m (mean 3.07m). This indicates an average increase of water</w:t>
      </w:r>
      <w:r>
        <w:rPr>
          <w:spacing w:val="-62"/>
        </w:rPr>
        <w:t> </w:t>
      </w:r>
      <w:r>
        <w:rPr/>
        <w:t>during wet by 0.07m. For dry season the river depths varied from 0.7 to 7.3m</w:t>
      </w:r>
      <w:r>
        <w:rPr>
          <w:spacing w:val="1"/>
        </w:rPr>
        <w:t> </w:t>
      </w:r>
      <w:r>
        <w:rPr/>
        <w:t>while the width ranges from 36 to 365m. The mean velocity and discharge for</w:t>
      </w:r>
      <w:r>
        <w:rPr>
          <w:spacing w:val="-62"/>
        </w:rPr>
        <w:t> </w:t>
      </w:r>
      <w:r>
        <w:rPr/>
        <w:t>the</w:t>
      </w:r>
      <w:r>
        <w:rPr>
          <w:spacing w:val="25"/>
        </w:rPr>
        <w:t> </w:t>
      </w:r>
      <w:r>
        <w:rPr/>
        <w:t>rivers</w:t>
      </w:r>
      <w:r>
        <w:rPr>
          <w:spacing w:val="27"/>
        </w:rPr>
        <w:t> </w:t>
      </w:r>
      <w:r>
        <w:rPr/>
        <w:t>wre</w:t>
      </w:r>
      <w:r>
        <w:rPr>
          <w:spacing w:val="28"/>
        </w:rPr>
        <w:t> </w:t>
      </w:r>
      <w:r>
        <w:rPr/>
        <w:t>0.12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49.2m/sec.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data</w:t>
      </w:r>
      <w:r>
        <w:rPr>
          <w:spacing w:val="28"/>
        </w:rPr>
        <w:t> </w:t>
      </w:r>
      <w:r>
        <w:rPr/>
        <w:t>for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wet</w:t>
      </w:r>
      <w:r>
        <w:rPr>
          <w:spacing w:val="27"/>
        </w:rPr>
        <w:t> </w:t>
      </w:r>
      <w:r>
        <w:rPr/>
        <w:t>season</w:t>
      </w:r>
      <w:r>
        <w:rPr>
          <w:spacing w:val="24"/>
        </w:rPr>
        <w:t> </w:t>
      </w:r>
      <w:r>
        <w:rPr/>
        <w:t>showed</w:t>
      </w:r>
      <w:r>
        <w:rPr>
          <w:spacing w:val="26"/>
        </w:rPr>
        <w:t> </w:t>
      </w:r>
      <w:r>
        <w:rPr/>
        <w:t>that</w:t>
      </w:r>
      <w:r>
        <w:rPr>
          <w:spacing w:val="-63"/>
        </w:rPr>
        <w:t> </w:t>
      </w:r>
      <w:r>
        <w:rPr/>
        <w:t>the river depths varied from 0.9 to 8.2m while the width ranges from 43.0 to</w:t>
      </w:r>
      <w:r>
        <w:rPr>
          <w:spacing w:val="1"/>
        </w:rPr>
        <w:t> </w:t>
      </w:r>
      <w:r>
        <w:rPr/>
        <w:t>410.0m. The mean velocity and discharge for the rivers are 0.1m/sec and</w:t>
      </w:r>
      <w:r>
        <w:rPr>
          <w:spacing w:val="1"/>
        </w:rPr>
        <w:t> </w:t>
      </w:r>
      <w:r>
        <w:rPr/>
        <w:t>56.9m3/sec</w:t>
      </w:r>
      <w:r>
        <w:rPr>
          <w:spacing w:val="1"/>
        </w:rPr>
        <w:t> </w:t>
      </w:r>
      <w:r>
        <w:rPr/>
        <w:t>(AKSG</w:t>
      </w:r>
      <w:r>
        <w:rPr>
          <w:spacing w:val="-1"/>
        </w:rPr>
        <w:t> </w:t>
      </w:r>
      <w:r>
        <w:rPr/>
        <w:t>2009)</w:t>
      </w:r>
    </w:p>
    <w:p>
      <w:pPr>
        <w:pStyle w:val="BodyText"/>
        <w:spacing w:line="480" w:lineRule="auto" w:before="2"/>
        <w:ind w:left="1004" w:right="1333" w:firstLine="720"/>
        <w:jc w:val="both"/>
      </w:pPr>
      <w:r>
        <w:rPr/>
        <w:t>The specific water bodies the study is focusing on are Mbo River and</w:t>
      </w:r>
      <w:r>
        <w:rPr>
          <w:spacing w:val="1"/>
        </w:rPr>
        <w:t> </w:t>
      </w:r>
      <w:r>
        <w:rPr/>
        <w:t>Ibaka River. Mbo River has a depth of (4-7) m, water current velocity (3.5-</w:t>
      </w:r>
      <w:r>
        <w:rPr>
          <w:spacing w:val="1"/>
        </w:rPr>
        <w:t> </w:t>
      </w:r>
      <w:r>
        <w:rPr/>
        <w:t>5.8cmsec-1),</w:t>
      </w:r>
      <w:r>
        <w:rPr>
          <w:spacing w:val="27"/>
        </w:rPr>
        <w:t> </w:t>
      </w:r>
      <w:r>
        <w:rPr/>
        <w:t>water</w:t>
      </w:r>
      <w:r>
        <w:rPr>
          <w:spacing w:val="27"/>
        </w:rPr>
        <w:t> </w:t>
      </w:r>
      <w:r>
        <w:rPr/>
        <w:t>transparency</w:t>
      </w:r>
      <w:r>
        <w:rPr>
          <w:spacing w:val="23"/>
        </w:rPr>
        <w:t> </w:t>
      </w:r>
      <w:r>
        <w:rPr/>
        <w:t>(40.20-70cm)</w:t>
      </w:r>
      <w:r>
        <w:rPr>
          <w:spacing w:val="27"/>
        </w:rPr>
        <w:t> </w:t>
      </w:r>
      <w:r>
        <w:rPr/>
        <w:t>according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Essien</w:t>
      </w:r>
      <w:r>
        <w:rPr>
          <w:spacing w:val="30"/>
        </w:rPr>
        <w:t> </w:t>
      </w:r>
      <w:r>
        <w:rPr/>
        <w:t>-</w:t>
      </w:r>
      <w:r>
        <w:rPr>
          <w:spacing w:val="27"/>
        </w:rPr>
        <w:t> </w:t>
      </w:r>
      <w:r>
        <w:rPr/>
        <w:t>Ibok</w:t>
      </w:r>
      <w:r>
        <w:rPr>
          <w:spacing w:val="28"/>
        </w:rPr>
        <w:t> </w:t>
      </w:r>
      <w:r>
        <w:rPr/>
        <w:t>et</w:t>
      </w:r>
      <w:r>
        <w:rPr>
          <w:spacing w:val="-63"/>
        </w:rPr>
        <w:t> </w:t>
      </w:r>
      <w:r>
        <w:rPr/>
        <w:t>al (2010) whereas Ibaka River has a depth of (11-16m), water current velocity</w:t>
      </w:r>
      <w:r>
        <w:rPr>
          <w:spacing w:val="-62"/>
        </w:rPr>
        <w:t> </w:t>
      </w:r>
      <w:r>
        <w:rPr/>
        <w:t>(6.2-9.5cmsec-1)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(30.30-52.81cm)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Umar (2012). Moreso, Ibaka River has a long stretch that opens into gulf of</w:t>
      </w:r>
      <w:r>
        <w:rPr>
          <w:spacing w:val="1"/>
        </w:rPr>
        <w:t> </w:t>
      </w:r>
      <w:r>
        <w:rPr/>
        <w:t>Guinea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brackish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highly</w:t>
      </w:r>
      <w:r>
        <w:rPr>
          <w:spacing w:val="-4"/>
        </w:rPr>
        <w:t> </w:t>
      </w:r>
      <w:r>
        <w:rPr/>
        <w:t>saline.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tabs>
          <w:tab w:pos="2444" w:val="left" w:leader="none"/>
        </w:tabs>
        <w:spacing w:line="480" w:lineRule="auto" w:before="97"/>
        <w:ind w:right="1338"/>
      </w:pPr>
      <w:r>
        <w:rPr/>
        <w:t>Table</w:t>
      </w:r>
      <w:r>
        <w:rPr>
          <w:spacing w:val="-3"/>
        </w:rPr>
        <w:t> </w:t>
      </w:r>
      <w:r>
        <w:rPr/>
        <w:t>1.1:</w:t>
        <w:tab/>
        <w:t>Sampling</w:t>
      </w:r>
      <w:r>
        <w:rPr>
          <w:spacing w:val="4"/>
        </w:rPr>
        <w:t> </w:t>
      </w:r>
      <w:r>
        <w:rPr/>
        <w:t>locations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their</w:t>
      </w:r>
      <w:r>
        <w:rPr>
          <w:spacing w:val="4"/>
        </w:rPr>
        <w:t> </w:t>
      </w:r>
      <w:r>
        <w:rPr/>
        <w:t>coordinates</w:t>
      </w:r>
      <w:r>
        <w:rPr>
          <w:spacing w:val="3"/>
        </w:rPr>
        <w:t> </w:t>
      </w:r>
      <w:r>
        <w:rPr/>
        <w:t>on</w:t>
      </w:r>
      <w:r>
        <w:rPr>
          <w:spacing w:val="5"/>
        </w:rPr>
        <w:t> </w:t>
      </w:r>
      <w:r>
        <w:rPr/>
        <w:t>rivers</w:t>
      </w:r>
      <w:r>
        <w:rPr>
          <w:spacing w:val="3"/>
        </w:rPr>
        <w:t> </w:t>
      </w:r>
      <w:r>
        <w:rPr/>
        <w:t>water</w:t>
      </w:r>
      <w:r>
        <w:rPr>
          <w:spacing w:val="4"/>
        </w:rPr>
        <w:t> </w:t>
      </w:r>
      <w:r>
        <w:rPr/>
        <w:t>for</w:t>
      </w:r>
      <w:r>
        <w:rPr>
          <w:spacing w:val="-62"/>
        </w:rPr>
        <w:t> </w:t>
      </w:r>
      <w:r>
        <w:rPr/>
        <w:t>water/sediment/fish</w:t>
      </w:r>
      <w:r>
        <w:rPr>
          <w:spacing w:val="-2"/>
        </w:rPr>
        <w:t> </w:t>
      </w:r>
      <w:r>
        <w:rPr/>
        <w:t>samples</w:t>
      </w:r>
    </w:p>
    <w:p>
      <w:pPr>
        <w:pStyle w:val="BodyText"/>
        <w:spacing w:before="8"/>
        <w:rPr>
          <w:b/>
          <w:sz w:val="22"/>
        </w:rPr>
      </w:pPr>
      <w:r>
        <w:rPr/>
        <w:pict>
          <v:shape style="position:absolute;margin-left:79.224007pt;margin-top:15.02733pt;width:459.1pt;height:1pt;mso-position-horizontal-relative:page;mso-position-vertical-relative:paragraph;z-index:-15728128;mso-wrap-distance-left:0;mso-wrap-distance-right:0" coordorigin="1584,301" coordsize="9182,20" path="m5096,301l1584,301,1584,320,5096,320,5096,301xm6825,301l6805,301,6805,301,5115,301,5096,301,5096,320,5115,320,6805,320,6805,320,6825,320,6825,301xm10766,301l6825,301,6825,320,10766,320,10766,30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553" w:val="left" w:leader="none"/>
          <w:tab w:pos="3795" w:val="left" w:leader="none"/>
          <w:tab w:pos="5922" w:val="left" w:leader="none"/>
        </w:tabs>
        <w:spacing w:before="0"/>
        <w:ind w:left="284" w:right="0" w:firstLine="0"/>
        <w:jc w:val="left"/>
        <w:rPr>
          <w:b/>
          <w:sz w:val="18"/>
        </w:rPr>
      </w:pPr>
      <w:r>
        <w:rPr>
          <w:b/>
          <w:sz w:val="18"/>
          <w:u w:val="single"/>
        </w:rPr>
        <w:t> </w:t>
        <w:tab/>
      </w:r>
      <w:r>
        <w:rPr>
          <w:b/>
          <w:sz w:val="18"/>
          <w:u w:val="single"/>
        </w:rPr>
        <w:t>SAMPLING</w:t>
        <w:tab/>
      </w:r>
      <w:r>
        <w:rPr>
          <w:b/>
          <w:sz w:val="18"/>
        </w:rPr>
        <w:t>COORDINATES</w:t>
        <w:tab/>
        <w:t>HUMAN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ACTIVITIES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AT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LOCATION</w:t>
      </w:r>
    </w:p>
    <w:p>
      <w:pPr>
        <w:tabs>
          <w:tab w:pos="1472" w:val="left" w:leader="none"/>
        </w:tabs>
        <w:spacing w:before="0"/>
        <w:ind w:left="392" w:right="0" w:firstLine="0"/>
        <w:jc w:val="left"/>
        <w:rPr>
          <w:b/>
          <w:sz w:val="22"/>
        </w:rPr>
      </w:pPr>
      <w:r>
        <w:rPr>
          <w:b/>
          <w:sz w:val="22"/>
        </w:rPr>
        <w:t>Code</w:t>
        <w:tab/>
        <w:t>Locations</w:t>
      </w:r>
    </w:p>
    <w:p>
      <w:pPr>
        <w:pStyle w:val="BodyText"/>
        <w:spacing w:line="20" w:lineRule="exact"/>
        <w:ind w:left="284"/>
        <w:rPr>
          <w:sz w:val="2"/>
        </w:rPr>
      </w:pPr>
      <w:r>
        <w:rPr>
          <w:sz w:val="2"/>
        </w:rPr>
        <w:pict>
          <v:group style="width:459.1pt;height:1pt;mso-position-horizontal-relative:char;mso-position-vertical-relative:line" coordorigin="0,0" coordsize="9182,20">
            <v:shape style="position:absolute;left:0;top:0;width:9182;height:20" coordorigin="0,0" coordsize="9182,20" path="m3512,0l1099,0,1080,0,1080,0,0,0,0,19,1080,19,1080,19,1099,19,3512,19,3512,0xm5240,0l5221,0,5221,0,3531,0,3512,0,3512,19,3531,19,5221,19,5221,19,5240,19,5240,0xm9182,0l5240,0,5240,19,9182,19,918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761" w:footer="0" w:top="1340" w:bottom="280" w:left="1300" w:right="100"/>
        </w:sectPr>
      </w:pPr>
    </w:p>
    <w:p>
      <w:pPr>
        <w:tabs>
          <w:tab w:pos="1472" w:val="left" w:leader="none"/>
        </w:tabs>
        <w:spacing w:line="237" w:lineRule="auto" w:before="0"/>
        <w:ind w:left="1472" w:right="0" w:hanging="1080"/>
        <w:jc w:val="both"/>
        <w:rPr>
          <w:sz w:val="22"/>
        </w:rPr>
      </w:pPr>
      <w:r>
        <w:rPr>
          <w:position w:val="2"/>
          <w:sz w:val="22"/>
        </w:rPr>
        <w:t>MB</w:t>
      </w:r>
      <w:r>
        <w:rPr>
          <w:sz w:val="14"/>
        </w:rPr>
        <w:t>1</w:t>
        <w:tab/>
      </w:r>
      <w:r>
        <w:rPr>
          <w:position w:val="2"/>
          <w:sz w:val="22"/>
        </w:rPr>
        <w:t>Fishing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Terminal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Jetty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Beach</w:t>
      </w:r>
      <w:r>
        <w:rPr>
          <w:spacing w:val="1"/>
          <w:sz w:val="22"/>
        </w:rPr>
        <w:t> </w:t>
      </w:r>
      <w:r>
        <w:rPr>
          <w:sz w:val="22"/>
        </w:rPr>
        <w:t>along</w:t>
      </w:r>
      <w:r>
        <w:rPr>
          <w:spacing w:val="1"/>
          <w:sz w:val="22"/>
        </w:rPr>
        <w:t> </w:t>
      </w:r>
      <w:r>
        <w:rPr>
          <w:sz w:val="22"/>
        </w:rPr>
        <w:t>Mbo</w:t>
      </w:r>
      <w:r>
        <w:rPr>
          <w:spacing w:val="55"/>
          <w:sz w:val="22"/>
        </w:rPr>
        <w:t> </w:t>
      </w:r>
      <w:r>
        <w:rPr>
          <w:sz w:val="22"/>
        </w:rPr>
        <w:t>river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Ebughu</w:t>
      </w:r>
      <w:r>
        <w:rPr>
          <w:spacing w:val="-1"/>
          <w:sz w:val="22"/>
        </w:rPr>
        <w:t> </w:t>
      </w:r>
      <w:r>
        <w:rPr>
          <w:sz w:val="22"/>
        </w:rPr>
        <w:t>community</w:t>
      </w:r>
    </w:p>
    <w:p>
      <w:pPr>
        <w:spacing w:line="240" w:lineRule="auto" w:before="0"/>
        <w:ind w:left="174" w:right="-18" w:firstLine="0"/>
        <w:jc w:val="left"/>
        <w:rPr>
          <w:rFonts w:ascii="Symbol" w:hAnsi="Symbol"/>
          <w:sz w:val="22"/>
        </w:rPr>
      </w:pPr>
      <w:r>
        <w:rPr/>
        <w:br w:type="column"/>
      </w:r>
      <w:r>
        <w:rPr>
          <w:sz w:val="22"/>
        </w:rPr>
        <w:t>N04</w:t>
      </w:r>
      <w:r>
        <w:rPr>
          <w:rFonts w:ascii="Symbol" w:hAnsi="Symbol"/>
          <w:sz w:val="22"/>
        </w:rPr>
        <w:t></w:t>
      </w:r>
      <w:r>
        <w:rPr>
          <w:sz w:val="22"/>
        </w:rPr>
        <w:t>41</w:t>
      </w:r>
      <w:r>
        <w:rPr>
          <w:rFonts w:ascii="Symbol" w:hAnsi="Symbol"/>
          <w:sz w:val="22"/>
        </w:rPr>
        <w:t></w:t>
      </w:r>
      <w:r>
        <w:rPr>
          <w:sz w:val="22"/>
        </w:rPr>
        <w:t>08.7</w:t>
      </w:r>
      <w:r>
        <w:rPr>
          <w:rFonts w:ascii="Symbol" w:hAnsi="Symbol"/>
          <w:sz w:val="22"/>
        </w:rPr>
        <w:t></w:t>
      </w:r>
      <w:r>
        <w:rPr>
          <w:spacing w:val="1"/>
          <w:sz w:val="22"/>
        </w:rPr>
        <w:t> </w:t>
      </w:r>
      <w:r>
        <w:rPr>
          <w:sz w:val="22"/>
        </w:rPr>
        <w:t>E008</w:t>
      </w:r>
      <w:r>
        <w:rPr>
          <w:rFonts w:ascii="Symbol" w:hAnsi="Symbol"/>
          <w:sz w:val="22"/>
        </w:rPr>
        <w:t></w:t>
      </w:r>
      <w:r>
        <w:rPr>
          <w:sz w:val="22"/>
        </w:rPr>
        <w:t>14</w:t>
      </w:r>
      <w:r>
        <w:rPr>
          <w:rFonts w:ascii="Symbol" w:hAnsi="Symbol"/>
          <w:sz w:val="22"/>
        </w:rPr>
        <w:t></w:t>
      </w:r>
      <w:r>
        <w:rPr>
          <w:sz w:val="22"/>
        </w:rPr>
        <w:t>41.5</w:t>
      </w:r>
      <w:r>
        <w:rPr>
          <w:rFonts w:ascii="Symbol" w:hAnsi="Symbol"/>
          <w:sz w:val="22"/>
        </w:rPr>
        <w:t></w:t>
      </w:r>
    </w:p>
    <w:p>
      <w:pPr>
        <w:spacing w:line="240" w:lineRule="auto" w:before="0"/>
        <w:ind w:left="349" w:right="1147" w:firstLine="0"/>
        <w:jc w:val="both"/>
        <w:rPr>
          <w:sz w:val="22"/>
        </w:rPr>
      </w:pPr>
      <w:r>
        <w:rPr/>
        <w:br w:type="column"/>
      </w:r>
      <w:r>
        <w:rPr>
          <w:sz w:val="22"/>
        </w:rPr>
        <w:t>Fishing, boat construction, car wash, fish</w:t>
      </w:r>
      <w:r>
        <w:rPr>
          <w:spacing w:val="1"/>
          <w:sz w:val="22"/>
        </w:rPr>
        <w:t> </w:t>
      </w:r>
      <w:r>
        <w:rPr>
          <w:sz w:val="22"/>
        </w:rPr>
        <w:t>dreks,</w:t>
      </w:r>
      <w:r>
        <w:rPr>
          <w:spacing w:val="1"/>
          <w:sz w:val="22"/>
        </w:rPr>
        <w:t> </w:t>
      </w:r>
      <w:r>
        <w:rPr>
          <w:sz w:val="22"/>
        </w:rPr>
        <w:t>open</w:t>
      </w:r>
      <w:r>
        <w:rPr>
          <w:spacing w:val="1"/>
          <w:sz w:val="22"/>
        </w:rPr>
        <w:t> </w:t>
      </w:r>
      <w:r>
        <w:rPr>
          <w:sz w:val="22"/>
        </w:rPr>
        <w:t>defaecation,</w:t>
      </w:r>
      <w:r>
        <w:rPr>
          <w:spacing w:val="1"/>
          <w:sz w:val="22"/>
        </w:rPr>
        <w:t> </w:t>
      </w:r>
      <w:r>
        <w:rPr>
          <w:sz w:val="22"/>
        </w:rPr>
        <w:t>sunk</w:t>
      </w:r>
      <w:r>
        <w:rPr>
          <w:spacing w:val="1"/>
          <w:sz w:val="22"/>
        </w:rPr>
        <w:t> </w:t>
      </w:r>
      <w:r>
        <w:rPr>
          <w:sz w:val="22"/>
        </w:rPr>
        <w:t>trawlers,</w:t>
      </w:r>
      <w:r>
        <w:rPr>
          <w:spacing w:val="1"/>
          <w:sz w:val="22"/>
        </w:rPr>
        <w:t> </w:t>
      </w:r>
      <w:r>
        <w:rPr>
          <w:sz w:val="22"/>
        </w:rPr>
        <w:t>nypa</w:t>
      </w:r>
      <w:r>
        <w:rPr>
          <w:spacing w:val="1"/>
          <w:sz w:val="22"/>
        </w:rPr>
        <w:t> </w:t>
      </w:r>
      <w:r>
        <w:rPr>
          <w:sz w:val="22"/>
        </w:rPr>
        <w:t>palm</w:t>
      </w:r>
      <w:r>
        <w:rPr>
          <w:spacing w:val="1"/>
          <w:sz w:val="22"/>
        </w:rPr>
        <w:t> </w:t>
      </w:r>
      <w:r>
        <w:rPr>
          <w:sz w:val="22"/>
        </w:rPr>
        <w:t>decay,</w:t>
      </w:r>
      <w:r>
        <w:rPr>
          <w:spacing w:val="1"/>
          <w:sz w:val="22"/>
        </w:rPr>
        <w:t> </w:t>
      </w:r>
      <w:r>
        <w:rPr>
          <w:sz w:val="22"/>
        </w:rPr>
        <w:t>oil</w:t>
      </w:r>
      <w:r>
        <w:rPr>
          <w:spacing w:val="1"/>
          <w:sz w:val="22"/>
        </w:rPr>
        <w:t> </w:t>
      </w:r>
      <w:r>
        <w:rPr>
          <w:sz w:val="22"/>
        </w:rPr>
        <w:t>storage</w:t>
      </w:r>
      <w:r>
        <w:rPr>
          <w:spacing w:val="1"/>
          <w:sz w:val="22"/>
        </w:rPr>
        <w:t> </w:t>
      </w:r>
      <w:r>
        <w:rPr>
          <w:sz w:val="22"/>
        </w:rPr>
        <w:t>farms,</w:t>
      </w:r>
      <w:r>
        <w:rPr>
          <w:spacing w:val="1"/>
          <w:sz w:val="22"/>
        </w:rPr>
        <w:t> </w:t>
      </w:r>
      <w:r>
        <w:rPr>
          <w:sz w:val="22"/>
        </w:rPr>
        <w:t>onshore</w:t>
      </w:r>
      <w:r>
        <w:rPr>
          <w:spacing w:val="-1"/>
          <w:sz w:val="22"/>
        </w:rPr>
        <w:t> </w:t>
      </w:r>
      <w:r>
        <w:rPr>
          <w:sz w:val="22"/>
        </w:rPr>
        <w:t>operations.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1910" w:h="16840"/>
          <w:pgMar w:top="1340" w:bottom="280" w:left="1300" w:right="100"/>
          <w:cols w:num="3" w:equalWidth="0">
            <w:col w:w="3688" w:space="40"/>
            <w:col w:w="1497" w:space="39"/>
            <w:col w:w="5246"/>
          </w:cols>
        </w:sectPr>
      </w:pPr>
    </w:p>
    <w:p>
      <w:pPr>
        <w:pStyle w:val="BodyText"/>
        <w:spacing w:before="1"/>
      </w:pPr>
    </w:p>
    <w:p>
      <w:pPr>
        <w:spacing w:after="0"/>
        <w:sectPr>
          <w:type w:val="continuous"/>
          <w:pgSz w:w="11910" w:h="16840"/>
          <w:pgMar w:top="1340" w:bottom="280" w:left="1300" w:right="100"/>
        </w:sectPr>
      </w:pPr>
    </w:p>
    <w:p>
      <w:pPr>
        <w:tabs>
          <w:tab w:pos="1472" w:val="left" w:leader="none"/>
        </w:tabs>
        <w:spacing w:line="237" w:lineRule="auto" w:before="101"/>
        <w:ind w:left="1472" w:right="1" w:hanging="1080"/>
        <w:jc w:val="both"/>
        <w:rPr>
          <w:sz w:val="22"/>
        </w:rPr>
      </w:pPr>
      <w:r>
        <w:rPr>
          <w:position w:val="2"/>
          <w:sz w:val="22"/>
        </w:rPr>
        <w:t>MB</w:t>
      </w:r>
      <w:r>
        <w:rPr>
          <w:sz w:val="14"/>
        </w:rPr>
        <w:t>2</w:t>
        <w:tab/>
      </w:r>
      <w:r>
        <w:rPr>
          <w:position w:val="2"/>
          <w:sz w:val="22"/>
        </w:rPr>
        <w:t>Seacraft/fish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market</w:t>
      </w:r>
      <w:r>
        <w:rPr>
          <w:spacing w:val="-52"/>
          <w:position w:val="2"/>
          <w:sz w:val="22"/>
        </w:rPr>
        <w:t> </w:t>
      </w:r>
      <w:r>
        <w:rPr>
          <w:sz w:val="22"/>
        </w:rPr>
        <w:t>beach</w:t>
      </w:r>
      <w:r>
        <w:rPr>
          <w:spacing w:val="1"/>
          <w:sz w:val="22"/>
        </w:rPr>
        <w:t> </w:t>
      </w:r>
      <w:r>
        <w:rPr>
          <w:sz w:val="22"/>
        </w:rPr>
        <w:t>along</w:t>
      </w:r>
      <w:r>
        <w:rPr>
          <w:spacing w:val="1"/>
          <w:sz w:val="22"/>
        </w:rPr>
        <w:t> </w:t>
      </w:r>
      <w:r>
        <w:rPr>
          <w:sz w:val="22"/>
        </w:rPr>
        <w:t>Mbo</w:t>
      </w:r>
      <w:r>
        <w:rPr>
          <w:spacing w:val="1"/>
          <w:sz w:val="22"/>
        </w:rPr>
        <w:t> </w:t>
      </w:r>
      <w:r>
        <w:rPr>
          <w:sz w:val="22"/>
        </w:rPr>
        <w:t>river</w:t>
      </w:r>
      <w:r>
        <w:rPr>
          <w:spacing w:val="-52"/>
          <w:sz w:val="22"/>
        </w:rPr>
        <w:t> </w:t>
      </w:r>
      <w:r>
        <w:rPr>
          <w:sz w:val="22"/>
        </w:rPr>
        <w:t>bridge</w:t>
      </w:r>
      <w:r>
        <w:rPr>
          <w:spacing w:val="-1"/>
          <w:sz w:val="22"/>
        </w:rPr>
        <w:t> </w:t>
      </w:r>
      <w:r>
        <w:rPr>
          <w:sz w:val="22"/>
        </w:rPr>
        <w:t>head in</w:t>
      </w:r>
    </w:p>
    <w:p>
      <w:pPr>
        <w:spacing w:before="4"/>
        <w:ind w:left="1472" w:right="0" w:firstLine="0"/>
        <w:jc w:val="both"/>
        <w:rPr>
          <w:sz w:val="22"/>
        </w:rPr>
      </w:pPr>
      <w:r>
        <w:rPr>
          <w:sz w:val="22"/>
        </w:rPr>
        <w:t>Enwang</w:t>
      </w:r>
      <w:r>
        <w:rPr>
          <w:spacing w:val="-3"/>
          <w:sz w:val="22"/>
        </w:rPr>
        <w:t> </w:t>
      </w:r>
      <w:r>
        <w:rPr>
          <w:sz w:val="22"/>
        </w:rPr>
        <w:t>community</w:t>
      </w:r>
    </w:p>
    <w:p>
      <w:pPr>
        <w:tabs>
          <w:tab w:pos="1472" w:val="left" w:leader="none"/>
        </w:tabs>
        <w:spacing w:line="240" w:lineRule="auto" w:before="137"/>
        <w:ind w:left="1472" w:right="0" w:hanging="1080"/>
        <w:jc w:val="both"/>
        <w:rPr>
          <w:sz w:val="22"/>
        </w:rPr>
      </w:pPr>
      <w:r>
        <w:rPr>
          <w:position w:val="2"/>
          <w:sz w:val="22"/>
        </w:rPr>
        <w:t>MB</w:t>
      </w:r>
      <w:r>
        <w:rPr>
          <w:sz w:val="14"/>
        </w:rPr>
        <w:t>3</w:t>
        <w:tab/>
      </w:r>
      <w:r>
        <w:rPr>
          <w:position w:val="2"/>
          <w:sz w:val="22"/>
        </w:rPr>
        <w:t>Uko Akpan Beach along</w:t>
      </w:r>
      <w:r>
        <w:rPr>
          <w:spacing w:val="-52"/>
          <w:position w:val="2"/>
          <w:sz w:val="22"/>
        </w:rPr>
        <w:t> </w:t>
      </w:r>
      <w:r>
        <w:rPr>
          <w:sz w:val="22"/>
        </w:rPr>
        <w:t>Mbo</w:t>
      </w:r>
      <w:r>
        <w:rPr>
          <w:spacing w:val="1"/>
          <w:sz w:val="22"/>
        </w:rPr>
        <w:t> </w:t>
      </w:r>
      <w:r>
        <w:rPr>
          <w:sz w:val="22"/>
        </w:rPr>
        <w:t>river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Enwang</w:t>
      </w:r>
      <w:r>
        <w:rPr>
          <w:spacing w:val="1"/>
          <w:sz w:val="22"/>
        </w:rPr>
        <w:t> </w:t>
      </w:r>
      <w:r>
        <w:rPr>
          <w:sz w:val="22"/>
        </w:rPr>
        <w:t>community.</w:t>
      </w:r>
    </w:p>
    <w:p>
      <w:pPr>
        <w:spacing w:before="101"/>
        <w:ind w:left="173" w:right="-18" w:firstLine="0"/>
        <w:jc w:val="left"/>
        <w:rPr>
          <w:rFonts w:ascii="Symbol" w:hAnsi="Symbol"/>
          <w:sz w:val="22"/>
        </w:rPr>
      </w:pPr>
      <w:r>
        <w:rPr/>
        <w:br w:type="column"/>
      </w:r>
      <w:r>
        <w:rPr>
          <w:sz w:val="22"/>
        </w:rPr>
        <w:t>N04</w:t>
      </w:r>
      <w:r>
        <w:rPr>
          <w:rFonts w:ascii="Symbol" w:hAnsi="Symbol"/>
          <w:sz w:val="22"/>
        </w:rPr>
        <w:t></w:t>
      </w:r>
      <w:r>
        <w:rPr>
          <w:sz w:val="22"/>
        </w:rPr>
        <w:t>41</w:t>
      </w:r>
      <w:r>
        <w:rPr>
          <w:rFonts w:ascii="Symbol" w:hAnsi="Symbol"/>
          <w:sz w:val="22"/>
        </w:rPr>
        <w:t></w:t>
      </w:r>
      <w:r>
        <w:rPr>
          <w:sz w:val="22"/>
        </w:rPr>
        <w:t>20.7</w:t>
      </w:r>
      <w:r>
        <w:rPr>
          <w:rFonts w:ascii="Symbol" w:hAnsi="Symbol"/>
          <w:sz w:val="22"/>
        </w:rPr>
        <w:t></w:t>
      </w:r>
      <w:r>
        <w:rPr>
          <w:spacing w:val="1"/>
          <w:sz w:val="22"/>
        </w:rPr>
        <w:t> </w:t>
      </w:r>
      <w:r>
        <w:rPr>
          <w:sz w:val="22"/>
        </w:rPr>
        <w:t>E008</w:t>
      </w:r>
      <w:r>
        <w:rPr>
          <w:rFonts w:ascii="Symbol" w:hAnsi="Symbol"/>
          <w:sz w:val="22"/>
        </w:rPr>
        <w:t></w:t>
      </w:r>
      <w:r>
        <w:rPr>
          <w:sz w:val="22"/>
        </w:rPr>
        <w:t>14</w:t>
      </w:r>
      <w:r>
        <w:rPr>
          <w:rFonts w:ascii="Symbol" w:hAnsi="Symbol"/>
          <w:sz w:val="22"/>
        </w:rPr>
        <w:t></w:t>
      </w:r>
      <w:r>
        <w:rPr>
          <w:sz w:val="22"/>
        </w:rPr>
        <w:t>50.5</w:t>
      </w:r>
      <w:r>
        <w:rPr>
          <w:rFonts w:ascii="Symbol" w:hAnsi="Symbol"/>
          <w:sz w:val="22"/>
        </w:rPr>
        <w:t></w:t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  <w:sz w:val="23"/>
        </w:rPr>
      </w:pPr>
    </w:p>
    <w:p>
      <w:pPr>
        <w:spacing w:before="0"/>
        <w:ind w:left="173" w:right="-18" w:firstLine="0"/>
        <w:jc w:val="left"/>
        <w:rPr>
          <w:rFonts w:ascii="Symbol" w:hAnsi="Symbol"/>
          <w:sz w:val="22"/>
        </w:rPr>
      </w:pPr>
      <w:r>
        <w:rPr>
          <w:sz w:val="22"/>
        </w:rPr>
        <w:t>N04</w:t>
      </w:r>
      <w:r>
        <w:rPr>
          <w:rFonts w:ascii="Symbol" w:hAnsi="Symbol"/>
          <w:sz w:val="22"/>
        </w:rPr>
        <w:t></w:t>
      </w:r>
      <w:r>
        <w:rPr>
          <w:sz w:val="22"/>
        </w:rPr>
        <w:t>41</w:t>
      </w:r>
      <w:r>
        <w:rPr>
          <w:rFonts w:ascii="Symbol" w:hAnsi="Symbol"/>
          <w:sz w:val="22"/>
        </w:rPr>
        <w:t></w:t>
      </w:r>
      <w:r>
        <w:rPr>
          <w:sz w:val="22"/>
        </w:rPr>
        <w:t>06.7</w:t>
      </w:r>
      <w:r>
        <w:rPr>
          <w:rFonts w:ascii="Symbol" w:hAnsi="Symbol"/>
          <w:sz w:val="22"/>
        </w:rPr>
        <w:t></w:t>
      </w:r>
      <w:r>
        <w:rPr>
          <w:spacing w:val="1"/>
          <w:sz w:val="22"/>
        </w:rPr>
        <w:t> </w:t>
      </w:r>
      <w:r>
        <w:rPr>
          <w:sz w:val="22"/>
        </w:rPr>
        <w:t>E008</w:t>
      </w:r>
      <w:r>
        <w:rPr>
          <w:rFonts w:ascii="Symbol" w:hAnsi="Symbol"/>
          <w:sz w:val="22"/>
        </w:rPr>
        <w:t></w:t>
      </w:r>
      <w:r>
        <w:rPr>
          <w:sz w:val="22"/>
        </w:rPr>
        <w:t>14</w:t>
      </w:r>
      <w:r>
        <w:rPr>
          <w:rFonts w:ascii="Symbol" w:hAnsi="Symbol"/>
          <w:sz w:val="22"/>
        </w:rPr>
        <w:t></w:t>
      </w:r>
      <w:r>
        <w:rPr>
          <w:sz w:val="22"/>
        </w:rPr>
        <w:t>39.8</w:t>
      </w:r>
      <w:r>
        <w:rPr>
          <w:rFonts w:ascii="Symbol" w:hAnsi="Symbol"/>
          <w:sz w:val="22"/>
        </w:rPr>
        <w:t></w:t>
      </w:r>
    </w:p>
    <w:p>
      <w:pPr>
        <w:spacing w:before="100"/>
        <w:ind w:left="349" w:right="1147" w:firstLine="0"/>
        <w:jc w:val="both"/>
        <w:rPr>
          <w:sz w:val="22"/>
        </w:rPr>
      </w:pPr>
      <w:r>
        <w:rPr/>
        <w:br w:type="column"/>
      </w:r>
      <w:r>
        <w:rPr>
          <w:sz w:val="22"/>
        </w:rPr>
        <w:t>Fishing,</w:t>
      </w:r>
      <w:r>
        <w:rPr>
          <w:spacing w:val="1"/>
          <w:sz w:val="22"/>
        </w:rPr>
        <w:t> </w:t>
      </w:r>
      <w:r>
        <w:rPr>
          <w:sz w:val="22"/>
        </w:rPr>
        <w:t>sand</w:t>
      </w:r>
      <w:r>
        <w:rPr>
          <w:spacing w:val="1"/>
          <w:sz w:val="22"/>
        </w:rPr>
        <w:t> </w:t>
      </w:r>
      <w:r>
        <w:rPr>
          <w:sz w:val="22"/>
        </w:rPr>
        <w:t>excavation,</w:t>
      </w:r>
      <w:r>
        <w:rPr>
          <w:spacing w:val="1"/>
          <w:sz w:val="22"/>
        </w:rPr>
        <w:t> </w:t>
      </w:r>
      <w:r>
        <w:rPr>
          <w:sz w:val="22"/>
        </w:rPr>
        <w:t>laundry,</w:t>
      </w:r>
      <w:r>
        <w:rPr>
          <w:spacing w:val="1"/>
          <w:sz w:val="22"/>
        </w:rPr>
        <w:t> </w:t>
      </w:r>
      <w:r>
        <w:rPr>
          <w:sz w:val="22"/>
        </w:rPr>
        <w:t>car</w:t>
      </w:r>
      <w:r>
        <w:rPr>
          <w:spacing w:val="1"/>
          <w:sz w:val="22"/>
        </w:rPr>
        <w:t> </w:t>
      </w:r>
      <w:r>
        <w:rPr>
          <w:sz w:val="22"/>
        </w:rPr>
        <w:t>wash,</w:t>
      </w:r>
      <w:r>
        <w:rPr>
          <w:spacing w:val="1"/>
          <w:sz w:val="22"/>
        </w:rPr>
        <w:t> </w:t>
      </w:r>
      <w:r>
        <w:rPr>
          <w:sz w:val="22"/>
        </w:rPr>
        <w:t>gin</w:t>
      </w:r>
      <w:r>
        <w:rPr>
          <w:spacing w:val="1"/>
          <w:sz w:val="22"/>
        </w:rPr>
        <w:t> </w:t>
      </w:r>
      <w:r>
        <w:rPr>
          <w:sz w:val="22"/>
        </w:rPr>
        <w:t>production,</w:t>
      </w:r>
      <w:r>
        <w:rPr>
          <w:spacing w:val="1"/>
          <w:sz w:val="22"/>
        </w:rPr>
        <w:t> </w:t>
      </w:r>
      <w:r>
        <w:rPr>
          <w:sz w:val="22"/>
        </w:rPr>
        <w:t>boat</w:t>
      </w:r>
      <w:r>
        <w:rPr>
          <w:spacing w:val="1"/>
          <w:sz w:val="22"/>
        </w:rPr>
        <w:t> </w:t>
      </w:r>
      <w:r>
        <w:rPr>
          <w:sz w:val="22"/>
        </w:rPr>
        <w:t>operation</w:t>
      </w:r>
      <w:r>
        <w:rPr>
          <w:spacing w:val="1"/>
          <w:sz w:val="22"/>
        </w:rPr>
        <w:t> </w:t>
      </w:r>
      <w:r>
        <w:rPr>
          <w:sz w:val="22"/>
        </w:rPr>
        <w:t>abattoir,</w:t>
      </w:r>
      <w:r>
        <w:rPr>
          <w:spacing w:val="-1"/>
          <w:sz w:val="22"/>
        </w:rPr>
        <w:t> </w:t>
      </w:r>
      <w:r>
        <w:rPr>
          <w:sz w:val="22"/>
        </w:rPr>
        <w:t>market</w:t>
      </w:r>
      <w:r>
        <w:rPr>
          <w:spacing w:val="1"/>
          <w:sz w:val="22"/>
        </w:rPr>
        <w:t> </w:t>
      </w:r>
      <w:r>
        <w:rPr>
          <w:sz w:val="22"/>
        </w:rPr>
        <w:t>wastes.</w:t>
      </w:r>
    </w:p>
    <w:p>
      <w:pPr>
        <w:pStyle w:val="BodyText"/>
        <w:rPr>
          <w:sz w:val="34"/>
        </w:rPr>
      </w:pPr>
    </w:p>
    <w:p>
      <w:pPr>
        <w:spacing w:before="0"/>
        <w:ind w:left="349" w:right="1146" w:firstLine="0"/>
        <w:jc w:val="both"/>
        <w:rPr>
          <w:sz w:val="22"/>
        </w:rPr>
      </w:pPr>
      <w:r>
        <w:rPr>
          <w:sz w:val="22"/>
        </w:rPr>
        <w:t>Fishing,</w:t>
      </w:r>
      <w:r>
        <w:rPr>
          <w:spacing w:val="1"/>
          <w:sz w:val="22"/>
        </w:rPr>
        <w:t> </w:t>
      </w:r>
      <w:r>
        <w:rPr>
          <w:sz w:val="22"/>
        </w:rPr>
        <w:t>laundry,</w:t>
      </w:r>
      <w:r>
        <w:rPr>
          <w:spacing w:val="1"/>
          <w:sz w:val="22"/>
        </w:rPr>
        <w:t> </w:t>
      </w:r>
      <w:r>
        <w:rPr>
          <w:sz w:val="22"/>
        </w:rPr>
        <w:t>car</w:t>
      </w:r>
      <w:r>
        <w:rPr>
          <w:spacing w:val="1"/>
          <w:sz w:val="22"/>
        </w:rPr>
        <w:t> </w:t>
      </w:r>
      <w:r>
        <w:rPr>
          <w:sz w:val="22"/>
        </w:rPr>
        <w:t>wash</w:t>
      </w:r>
      <w:r>
        <w:rPr>
          <w:spacing w:val="1"/>
          <w:sz w:val="22"/>
        </w:rPr>
        <w:t> </w:t>
      </w:r>
      <w:r>
        <w:rPr>
          <w:sz w:val="22"/>
        </w:rPr>
        <w:t>lumbering</w:t>
      </w:r>
      <w:r>
        <w:rPr>
          <w:spacing w:val="-52"/>
          <w:sz w:val="22"/>
        </w:rPr>
        <w:t> </w:t>
      </w:r>
      <w:r>
        <w:rPr>
          <w:sz w:val="22"/>
        </w:rPr>
        <w:t>activities, gin production and agricultural</w:t>
      </w:r>
      <w:r>
        <w:rPr>
          <w:spacing w:val="1"/>
          <w:sz w:val="22"/>
        </w:rPr>
        <w:t> </w:t>
      </w:r>
      <w:r>
        <w:rPr>
          <w:sz w:val="22"/>
        </w:rPr>
        <w:t>run</w:t>
      </w:r>
      <w:r>
        <w:rPr>
          <w:spacing w:val="-1"/>
          <w:sz w:val="22"/>
        </w:rPr>
        <w:t> </w:t>
      </w:r>
      <w:r>
        <w:rPr>
          <w:sz w:val="22"/>
        </w:rPr>
        <w:t>off.</w:t>
      </w:r>
    </w:p>
    <w:p>
      <w:pPr>
        <w:spacing w:after="0"/>
        <w:jc w:val="both"/>
        <w:rPr>
          <w:sz w:val="22"/>
        </w:rPr>
        <w:sectPr>
          <w:type w:val="continuous"/>
          <w:pgSz w:w="11910" w:h="16840"/>
          <w:pgMar w:top="1340" w:bottom="280" w:left="1300" w:right="100"/>
          <w:cols w:num="3" w:equalWidth="0">
            <w:col w:w="3689" w:space="40"/>
            <w:col w:w="1496" w:space="39"/>
            <w:col w:w="5246"/>
          </w:cols>
        </w:sectPr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340" w:bottom="280" w:left="1300" w:right="100"/>
        </w:sectPr>
      </w:pPr>
    </w:p>
    <w:p>
      <w:pPr>
        <w:tabs>
          <w:tab w:pos="1472" w:val="left" w:leader="none"/>
        </w:tabs>
        <w:spacing w:line="240" w:lineRule="auto" w:before="99"/>
        <w:ind w:left="1472" w:right="0" w:hanging="1080"/>
        <w:jc w:val="both"/>
        <w:rPr>
          <w:sz w:val="22"/>
        </w:rPr>
      </w:pPr>
      <w:r>
        <w:rPr>
          <w:position w:val="2"/>
          <w:sz w:val="22"/>
        </w:rPr>
        <w:t>MB</w:t>
      </w:r>
      <w:r>
        <w:rPr>
          <w:sz w:val="14"/>
        </w:rPr>
        <w:t>4</w:t>
        <w:tab/>
      </w:r>
      <w:r>
        <w:rPr>
          <w:position w:val="2"/>
          <w:sz w:val="22"/>
        </w:rPr>
        <w:t>Arrival/Esuk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Ifia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/fish</w:t>
      </w:r>
      <w:r>
        <w:rPr>
          <w:spacing w:val="-52"/>
          <w:position w:val="2"/>
          <w:sz w:val="22"/>
        </w:rPr>
        <w:t> </w:t>
      </w:r>
      <w:r>
        <w:rPr>
          <w:sz w:val="22"/>
        </w:rPr>
        <w:t>market</w:t>
      </w:r>
      <w:r>
        <w:rPr>
          <w:spacing w:val="1"/>
          <w:sz w:val="22"/>
        </w:rPr>
        <w:t> </w:t>
      </w:r>
      <w:r>
        <w:rPr>
          <w:sz w:val="22"/>
        </w:rPr>
        <w:t>beach</w:t>
      </w:r>
      <w:r>
        <w:rPr>
          <w:spacing w:val="56"/>
          <w:sz w:val="22"/>
        </w:rPr>
        <w:t> </w:t>
      </w:r>
      <w:r>
        <w:rPr>
          <w:sz w:val="22"/>
        </w:rPr>
        <w:t>along</w:t>
      </w:r>
      <w:r>
        <w:rPr>
          <w:spacing w:val="-52"/>
          <w:sz w:val="22"/>
        </w:rPr>
        <w:t> </w:t>
      </w:r>
      <w:r>
        <w:rPr>
          <w:sz w:val="22"/>
        </w:rPr>
        <w:t>Ibaka</w:t>
      </w:r>
      <w:r>
        <w:rPr>
          <w:spacing w:val="1"/>
          <w:sz w:val="22"/>
        </w:rPr>
        <w:t> </w:t>
      </w:r>
      <w:r>
        <w:rPr>
          <w:sz w:val="22"/>
        </w:rPr>
        <w:t>river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Ibaka</w:t>
      </w:r>
      <w:r>
        <w:rPr>
          <w:spacing w:val="1"/>
          <w:sz w:val="22"/>
        </w:rPr>
        <w:t> </w:t>
      </w:r>
      <w:r>
        <w:rPr>
          <w:sz w:val="22"/>
        </w:rPr>
        <w:t>community.</w:t>
      </w:r>
    </w:p>
    <w:p>
      <w:pPr>
        <w:spacing w:before="101"/>
        <w:ind w:left="173" w:right="-18" w:firstLine="0"/>
        <w:jc w:val="left"/>
        <w:rPr>
          <w:rFonts w:ascii="Symbol" w:hAnsi="Symbol"/>
          <w:sz w:val="22"/>
        </w:rPr>
      </w:pPr>
      <w:r>
        <w:rPr/>
        <w:br w:type="column"/>
      </w:r>
      <w:r>
        <w:rPr>
          <w:sz w:val="22"/>
        </w:rPr>
        <w:t>N04</w:t>
      </w:r>
      <w:r>
        <w:rPr>
          <w:rFonts w:ascii="Symbol" w:hAnsi="Symbol"/>
          <w:sz w:val="22"/>
        </w:rPr>
        <w:t></w:t>
      </w:r>
      <w:r>
        <w:rPr>
          <w:sz w:val="22"/>
        </w:rPr>
        <w:t>39</w:t>
      </w:r>
      <w:r>
        <w:rPr>
          <w:rFonts w:ascii="Symbol" w:hAnsi="Symbol"/>
          <w:sz w:val="22"/>
        </w:rPr>
        <w:t></w:t>
      </w:r>
      <w:r>
        <w:rPr>
          <w:sz w:val="22"/>
        </w:rPr>
        <w:t>09.7</w:t>
      </w:r>
      <w:r>
        <w:rPr>
          <w:rFonts w:ascii="Symbol" w:hAnsi="Symbol"/>
          <w:sz w:val="22"/>
        </w:rPr>
        <w:t></w:t>
      </w:r>
      <w:r>
        <w:rPr>
          <w:spacing w:val="1"/>
          <w:sz w:val="22"/>
        </w:rPr>
        <w:t> </w:t>
      </w:r>
      <w:r>
        <w:rPr>
          <w:sz w:val="22"/>
        </w:rPr>
        <w:t>E008</w:t>
      </w:r>
      <w:r>
        <w:rPr>
          <w:rFonts w:ascii="Symbol" w:hAnsi="Symbol"/>
          <w:sz w:val="22"/>
        </w:rPr>
        <w:t></w:t>
      </w:r>
      <w:r>
        <w:rPr>
          <w:sz w:val="22"/>
        </w:rPr>
        <w:t>18</w:t>
      </w:r>
      <w:r>
        <w:rPr>
          <w:rFonts w:ascii="Symbol" w:hAnsi="Symbol"/>
          <w:sz w:val="22"/>
        </w:rPr>
        <w:t></w:t>
      </w:r>
      <w:r>
        <w:rPr>
          <w:sz w:val="22"/>
        </w:rPr>
        <w:t>53.5</w:t>
      </w:r>
      <w:r>
        <w:rPr>
          <w:rFonts w:ascii="Symbol" w:hAnsi="Symbol"/>
          <w:sz w:val="22"/>
        </w:rPr>
        <w:t></w:t>
      </w:r>
    </w:p>
    <w:p>
      <w:pPr>
        <w:spacing w:before="100"/>
        <w:ind w:left="349" w:right="1149" w:firstLine="0"/>
        <w:jc w:val="both"/>
        <w:rPr>
          <w:sz w:val="22"/>
        </w:rPr>
      </w:pPr>
      <w:r>
        <w:rPr/>
        <w:br w:type="column"/>
      </w:r>
      <w:r>
        <w:rPr>
          <w:sz w:val="22"/>
        </w:rPr>
        <w:t>Fishing,</w:t>
      </w:r>
      <w:r>
        <w:rPr>
          <w:spacing w:val="1"/>
          <w:sz w:val="22"/>
        </w:rPr>
        <w:t> </w:t>
      </w:r>
      <w:r>
        <w:rPr>
          <w:sz w:val="22"/>
        </w:rPr>
        <w:t>wood</w:t>
      </w:r>
      <w:r>
        <w:rPr>
          <w:spacing w:val="1"/>
          <w:sz w:val="22"/>
        </w:rPr>
        <w:t> </w:t>
      </w:r>
      <w:r>
        <w:rPr>
          <w:sz w:val="22"/>
        </w:rPr>
        <w:t>industry,</w:t>
      </w:r>
      <w:r>
        <w:rPr>
          <w:spacing w:val="1"/>
          <w:sz w:val="22"/>
        </w:rPr>
        <w:t> </w:t>
      </w:r>
      <w:r>
        <w:rPr>
          <w:sz w:val="22"/>
        </w:rPr>
        <w:t>abattoir</w:t>
      </w:r>
      <w:r>
        <w:rPr>
          <w:spacing w:val="1"/>
          <w:sz w:val="22"/>
        </w:rPr>
        <w:t> </w:t>
      </w:r>
      <w:r>
        <w:rPr>
          <w:sz w:val="22"/>
        </w:rPr>
        <w:t>market</w:t>
      </w:r>
      <w:r>
        <w:rPr>
          <w:spacing w:val="-52"/>
          <w:sz w:val="22"/>
        </w:rPr>
        <w:t> </w:t>
      </w:r>
      <w:r>
        <w:rPr>
          <w:sz w:val="22"/>
        </w:rPr>
        <w:t>dumpsites,</w:t>
      </w:r>
      <w:r>
        <w:rPr>
          <w:spacing w:val="1"/>
          <w:sz w:val="22"/>
        </w:rPr>
        <w:t> </w:t>
      </w:r>
      <w:r>
        <w:rPr>
          <w:sz w:val="22"/>
        </w:rPr>
        <w:t>fuel</w:t>
      </w:r>
      <w:r>
        <w:rPr>
          <w:spacing w:val="1"/>
          <w:sz w:val="22"/>
        </w:rPr>
        <w:t> </w:t>
      </w:r>
      <w:r>
        <w:rPr>
          <w:sz w:val="22"/>
        </w:rPr>
        <w:t>stations,</w:t>
      </w:r>
      <w:r>
        <w:rPr>
          <w:spacing w:val="1"/>
          <w:sz w:val="22"/>
        </w:rPr>
        <w:t> </w:t>
      </w:r>
      <w:r>
        <w:rPr>
          <w:sz w:val="22"/>
        </w:rPr>
        <w:t>car</w:t>
      </w:r>
      <w:r>
        <w:rPr>
          <w:spacing w:val="1"/>
          <w:sz w:val="22"/>
        </w:rPr>
        <w:t> </w:t>
      </w:r>
      <w:r>
        <w:rPr>
          <w:sz w:val="22"/>
        </w:rPr>
        <w:t>wash,</w:t>
      </w:r>
      <w:r>
        <w:rPr>
          <w:spacing w:val="1"/>
          <w:sz w:val="22"/>
        </w:rPr>
        <w:t> </w:t>
      </w:r>
      <w:r>
        <w:rPr>
          <w:sz w:val="22"/>
        </w:rPr>
        <w:t>mechanic</w:t>
      </w:r>
      <w:r>
        <w:rPr>
          <w:spacing w:val="1"/>
          <w:sz w:val="22"/>
        </w:rPr>
        <w:t> </w:t>
      </w:r>
      <w:r>
        <w:rPr>
          <w:sz w:val="22"/>
        </w:rPr>
        <w:t>workshops,</w:t>
      </w:r>
      <w:r>
        <w:rPr>
          <w:spacing w:val="1"/>
          <w:sz w:val="22"/>
        </w:rPr>
        <w:t> </w:t>
      </w:r>
      <w:r>
        <w:rPr>
          <w:sz w:val="22"/>
        </w:rPr>
        <w:t>erosions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urban</w:t>
      </w:r>
      <w:r>
        <w:rPr>
          <w:spacing w:val="-52"/>
          <w:sz w:val="22"/>
        </w:rPr>
        <w:t> </w:t>
      </w:r>
      <w:r>
        <w:rPr>
          <w:sz w:val="22"/>
        </w:rPr>
        <w:t>drainage,</w:t>
      </w:r>
      <w:r>
        <w:rPr>
          <w:spacing w:val="-1"/>
          <w:sz w:val="22"/>
        </w:rPr>
        <w:t> </w:t>
      </w:r>
      <w:r>
        <w:rPr>
          <w:sz w:val="22"/>
        </w:rPr>
        <w:t>boat</w:t>
      </w:r>
      <w:r>
        <w:rPr>
          <w:spacing w:val="1"/>
          <w:sz w:val="22"/>
        </w:rPr>
        <w:t> </w:t>
      </w:r>
      <w:r>
        <w:rPr>
          <w:sz w:val="22"/>
        </w:rPr>
        <w:t>parks.</w:t>
      </w:r>
    </w:p>
    <w:p>
      <w:pPr>
        <w:spacing w:after="0"/>
        <w:jc w:val="both"/>
        <w:rPr>
          <w:sz w:val="22"/>
        </w:rPr>
        <w:sectPr>
          <w:type w:val="continuous"/>
          <w:pgSz w:w="11910" w:h="16840"/>
          <w:pgMar w:top="1340" w:bottom="280" w:left="1300" w:right="100"/>
          <w:cols w:num="3" w:equalWidth="0">
            <w:col w:w="3689" w:space="40"/>
            <w:col w:w="1496" w:space="39"/>
            <w:col w:w="5246"/>
          </w:cols>
        </w:sect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340" w:bottom="280" w:left="1300" w:right="100"/>
        </w:sectPr>
      </w:pPr>
    </w:p>
    <w:p>
      <w:pPr>
        <w:tabs>
          <w:tab w:pos="1472" w:val="left" w:leader="none"/>
          <w:tab w:pos="2783" w:val="left" w:leader="none"/>
        </w:tabs>
        <w:spacing w:before="99"/>
        <w:ind w:left="1472" w:right="0" w:hanging="1080"/>
        <w:jc w:val="both"/>
        <w:rPr>
          <w:sz w:val="22"/>
        </w:rPr>
      </w:pPr>
      <w:r>
        <w:rPr>
          <w:position w:val="2"/>
          <w:sz w:val="22"/>
        </w:rPr>
        <w:t>MB</w:t>
      </w:r>
      <w:r>
        <w:rPr>
          <w:sz w:val="14"/>
        </w:rPr>
        <w:t>5</w:t>
        <w:tab/>
      </w:r>
      <w:r>
        <w:rPr>
          <w:position w:val="2"/>
          <w:sz w:val="22"/>
        </w:rPr>
        <w:t>Fishing</w:t>
        <w:tab/>
      </w:r>
      <w:r>
        <w:rPr>
          <w:spacing w:val="-1"/>
          <w:position w:val="2"/>
          <w:sz w:val="22"/>
        </w:rPr>
        <w:t>settlement</w:t>
      </w:r>
      <w:r>
        <w:rPr>
          <w:spacing w:val="-53"/>
          <w:position w:val="2"/>
          <w:sz w:val="22"/>
        </w:rPr>
        <w:t> </w:t>
      </w:r>
      <w:r>
        <w:rPr>
          <w:sz w:val="22"/>
        </w:rPr>
        <w:t>beyond</w:t>
      </w:r>
      <w:r>
        <w:rPr>
          <w:spacing w:val="1"/>
          <w:sz w:val="22"/>
        </w:rPr>
        <w:t> </w:t>
      </w:r>
      <w:r>
        <w:rPr>
          <w:sz w:val="22"/>
        </w:rPr>
        <w:t>Naval</w:t>
      </w:r>
      <w:r>
        <w:rPr>
          <w:spacing w:val="1"/>
          <w:sz w:val="22"/>
        </w:rPr>
        <w:t> </w:t>
      </w:r>
      <w:r>
        <w:rPr>
          <w:sz w:val="22"/>
        </w:rPr>
        <w:t>forward</w:t>
      </w:r>
      <w:r>
        <w:rPr>
          <w:spacing w:val="-52"/>
          <w:sz w:val="22"/>
        </w:rPr>
        <w:t> </w:t>
      </w:r>
      <w:r>
        <w:rPr>
          <w:sz w:val="22"/>
        </w:rPr>
        <w:t>base along Ibaka river in</w:t>
      </w:r>
      <w:r>
        <w:rPr>
          <w:spacing w:val="-52"/>
          <w:sz w:val="22"/>
        </w:rPr>
        <w:t> </w:t>
      </w:r>
      <w:r>
        <w:rPr>
          <w:sz w:val="22"/>
        </w:rPr>
        <w:t>Ibaka</w:t>
      </w:r>
      <w:r>
        <w:rPr>
          <w:spacing w:val="-1"/>
          <w:sz w:val="22"/>
        </w:rPr>
        <w:t> </w:t>
      </w:r>
      <w:r>
        <w:rPr>
          <w:sz w:val="22"/>
        </w:rPr>
        <w:t>community.</w:t>
      </w:r>
    </w:p>
    <w:p>
      <w:pPr>
        <w:tabs>
          <w:tab w:pos="1472" w:val="left" w:leader="none"/>
          <w:tab w:pos="2782" w:val="left" w:leader="none"/>
        </w:tabs>
        <w:spacing w:before="160"/>
        <w:ind w:left="1472" w:right="0" w:hanging="1080"/>
        <w:jc w:val="both"/>
        <w:rPr>
          <w:sz w:val="22"/>
        </w:rPr>
      </w:pPr>
      <w:r>
        <w:rPr>
          <w:position w:val="2"/>
          <w:sz w:val="22"/>
        </w:rPr>
        <w:t>MB</w:t>
      </w:r>
      <w:r>
        <w:rPr>
          <w:sz w:val="14"/>
        </w:rPr>
        <w:t>6</w:t>
        <w:tab/>
      </w:r>
      <w:r>
        <w:rPr>
          <w:position w:val="2"/>
          <w:sz w:val="22"/>
        </w:rPr>
        <w:t>Fishing</w:t>
        <w:tab/>
      </w:r>
      <w:r>
        <w:rPr>
          <w:spacing w:val="-1"/>
          <w:position w:val="2"/>
          <w:sz w:val="22"/>
        </w:rPr>
        <w:t>settlement</w:t>
      </w:r>
      <w:r>
        <w:rPr>
          <w:spacing w:val="-53"/>
          <w:position w:val="2"/>
          <w:sz w:val="22"/>
        </w:rPr>
        <w:t> </w:t>
      </w:r>
      <w:r>
        <w:rPr>
          <w:sz w:val="22"/>
        </w:rPr>
        <w:t>beyond</w:t>
      </w:r>
      <w:r>
        <w:rPr>
          <w:spacing w:val="1"/>
          <w:sz w:val="22"/>
        </w:rPr>
        <w:t> </w:t>
      </w:r>
      <w:r>
        <w:rPr>
          <w:sz w:val="22"/>
        </w:rPr>
        <w:t>NNPC</w:t>
      </w:r>
      <w:r>
        <w:rPr>
          <w:spacing w:val="1"/>
          <w:sz w:val="22"/>
        </w:rPr>
        <w:t> </w:t>
      </w:r>
      <w:r>
        <w:rPr>
          <w:sz w:val="22"/>
        </w:rPr>
        <w:t>floating</w:t>
      </w:r>
      <w:r>
        <w:rPr>
          <w:spacing w:val="1"/>
          <w:sz w:val="22"/>
        </w:rPr>
        <w:t> </w:t>
      </w:r>
      <w:r>
        <w:rPr>
          <w:sz w:val="22"/>
        </w:rPr>
        <w:t>station</w:t>
      </w:r>
      <w:r>
        <w:rPr>
          <w:spacing w:val="1"/>
          <w:sz w:val="22"/>
        </w:rPr>
        <w:t> </w:t>
      </w:r>
      <w:r>
        <w:rPr>
          <w:sz w:val="22"/>
        </w:rPr>
        <w:t>along Ibaka river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Ibaka</w:t>
      </w:r>
      <w:r>
        <w:rPr>
          <w:spacing w:val="-1"/>
          <w:sz w:val="22"/>
        </w:rPr>
        <w:t> </w:t>
      </w:r>
      <w:r>
        <w:rPr>
          <w:sz w:val="22"/>
        </w:rPr>
        <w:t>community.</w:t>
      </w:r>
    </w:p>
    <w:p>
      <w:pPr>
        <w:spacing w:line="242" w:lineRule="auto" w:before="101"/>
        <w:ind w:left="172" w:right="-17" w:firstLine="0"/>
        <w:jc w:val="left"/>
        <w:rPr>
          <w:rFonts w:ascii="Symbol" w:hAnsi="Symbol"/>
          <w:sz w:val="22"/>
        </w:rPr>
      </w:pPr>
      <w:r>
        <w:rPr/>
        <w:br w:type="column"/>
      </w:r>
      <w:r>
        <w:rPr>
          <w:sz w:val="22"/>
        </w:rPr>
        <w:t>N04</w:t>
      </w:r>
      <w:r>
        <w:rPr>
          <w:rFonts w:ascii="Symbol" w:hAnsi="Symbol"/>
          <w:sz w:val="22"/>
        </w:rPr>
        <w:t></w:t>
      </w:r>
      <w:r>
        <w:rPr>
          <w:sz w:val="22"/>
        </w:rPr>
        <w:t>39</w:t>
      </w:r>
      <w:r>
        <w:rPr>
          <w:rFonts w:ascii="Symbol" w:hAnsi="Symbol"/>
          <w:sz w:val="22"/>
        </w:rPr>
        <w:t></w:t>
      </w:r>
      <w:r>
        <w:rPr>
          <w:sz w:val="22"/>
        </w:rPr>
        <w:t>04.7</w:t>
      </w:r>
      <w:r>
        <w:rPr>
          <w:rFonts w:ascii="Symbol" w:hAnsi="Symbol"/>
          <w:sz w:val="22"/>
        </w:rPr>
        <w:t></w:t>
      </w:r>
      <w:r>
        <w:rPr>
          <w:spacing w:val="1"/>
          <w:sz w:val="22"/>
        </w:rPr>
        <w:t> </w:t>
      </w:r>
      <w:r>
        <w:rPr>
          <w:sz w:val="22"/>
        </w:rPr>
        <w:t>E008</w:t>
      </w:r>
      <w:r>
        <w:rPr>
          <w:rFonts w:ascii="Symbol" w:hAnsi="Symbol"/>
          <w:sz w:val="22"/>
        </w:rPr>
        <w:t></w:t>
      </w:r>
      <w:r>
        <w:rPr>
          <w:sz w:val="22"/>
        </w:rPr>
        <w:t>19</w:t>
      </w:r>
      <w:r>
        <w:rPr>
          <w:rFonts w:ascii="Symbol" w:hAnsi="Symbol"/>
          <w:sz w:val="22"/>
        </w:rPr>
        <w:t></w:t>
      </w:r>
      <w:r>
        <w:rPr>
          <w:sz w:val="22"/>
        </w:rPr>
        <w:t>23.7</w:t>
      </w:r>
      <w:r>
        <w:rPr>
          <w:rFonts w:ascii="Symbol" w:hAnsi="Symbol"/>
          <w:sz w:val="22"/>
        </w:rPr>
        <w:t></w:t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5"/>
        <w:rPr>
          <w:rFonts w:ascii="Symbol" w:hAnsi="Symbol"/>
          <w:sz w:val="25"/>
        </w:rPr>
      </w:pPr>
    </w:p>
    <w:p>
      <w:pPr>
        <w:spacing w:before="0"/>
        <w:ind w:left="172" w:right="-17" w:firstLine="0"/>
        <w:jc w:val="left"/>
        <w:rPr>
          <w:rFonts w:ascii="Symbol" w:hAnsi="Symbol"/>
          <w:sz w:val="22"/>
        </w:rPr>
      </w:pPr>
      <w:r>
        <w:rPr>
          <w:sz w:val="22"/>
        </w:rPr>
        <w:t>N04</w:t>
      </w:r>
      <w:r>
        <w:rPr>
          <w:rFonts w:ascii="Symbol" w:hAnsi="Symbol"/>
          <w:sz w:val="22"/>
        </w:rPr>
        <w:t></w:t>
      </w:r>
      <w:r>
        <w:rPr>
          <w:sz w:val="22"/>
        </w:rPr>
        <w:t>39</w:t>
      </w:r>
      <w:r>
        <w:rPr>
          <w:rFonts w:ascii="Symbol" w:hAnsi="Symbol"/>
          <w:sz w:val="22"/>
        </w:rPr>
        <w:t></w:t>
      </w:r>
      <w:r>
        <w:rPr>
          <w:sz w:val="22"/>
        </w:rPr>
        <w:t>13.2</w:t>
      </w:r>
      <w:r>
        <w:rPr>
          <w:rFonts w:ascii="Symbol" w:hAnsi="Symbol"/>
          <w:sz w:val="22"/>
        </w:rPr>
        <w:t></w:t>
      </w:r>
      <w:r>
        <w:rPr>
          <w:spacing w:val="1"/>
          <w:sz w:val="22"/>
        </w:rPr>
        <w:t> </w:t>
      </w:r>
      <w:r>
        <w:rPr>
          <w:sz w:val="22"/>
        </w:rPr>
        <w:t>E008</w:t>
      </w:r>
      <w:r>
        <w:rPr>
          <w:rFonts w:ascii="Symbol" w:hAnsi="Symbol"/>
          <w:sz w:val="22"/>
        </w:rPr>
        <w:t></w:t>
      </w:r>
      <w:r>
        <w:rPr>
          <w:sz w:val="22"/>
        </w:rPr>
        <w:t>19</w:t>
      </w:r>
      <w:r>
        <w:rPr>
          <w:rFonts w:ascii="Symbol" w:hAnsi="Symbol"/>
          <w:sz w:val="22"/>
        </w:rPr>
        <w:t></w:t>
      </w:r>
      <w:r>
        <w:rPr>
          <w:sz w:val="22"/>
        </w:rPr>
        <w:t>50.9</w:t>
      </w:r>
      <w:r>
        <w:rPr>
          <w:rFonts w:ascii="Symbol" w:hAnsi="Symbol"/>
          <w:sz w:val="22"/>
        </w:rPr>
        <w:t></w:t>
      </w:r>
    </w:p>
    <w:p>
      <w:pPr>
        <w:spacing w:before="100"/>
        <w:ind w:left="349" w:right="1150" w:firstLine="0"/>
        <w:jc w:val="both"/>
        <w:rPr>
          <w:sz w:val="22"/>
        </w:rPr>
      </w:pPr>
      <w:r>
        <w:rPr/>
        <w:br w:type="column"/>
      </w:r>
      <w:r>
        <w:rPr>
          <w:sz w:val="22"/>
        </w:rPr>
        <w:t>Chemical</w:t>
      </w:r>
      <w:r>
        <w:rPr>
          <w:spacing w:val="1"/>
          <w:sz w:val="22"/>
        </w:rPr>
        <w:t> </w:t>
      </w:r>
      <w:r>
        <w:rPr>
          <w:sz w:val="22"/>
        </w:rPr>
        <w:t>fishing,</w:t>
      </w:r>
      <w:r>
        <w:rPr>
          <w:spacing w:val="1"/>
          <w:sz w:val="22"/>
        </w:rPr>
        <w:t> </w:t>
      </w:r>
      <w:r>
        <w:rPr>
          <w:sz w:val="22"/>
        </w:rPr>
        <w:t>Naval</w:t>
      </w:r>
      <w:r>
        <w:rPr>
          <w:spacing w:val="1"/>
          <w:sz w:val="22"/>
        </w:rPr>
        <w:t> </w:t>
      </w:r>
      <w:r>
        <w:rPr>
          <w:sz w:val="22"/>
        </w:rPr>
        <w:t>operations</w:t>
      </w:r>
      <w:r>
        <w:rPr>
          <w:spacing w:val="1"/>
          <w:sz w:val="22"/>
        </w:rPr>
        <w:t> </w:t>
      </w:r>
      <w:r>
        <w:rPr>
          <w:sz w:val="22"/>
        </w:rPr>
        <w:t>maritime</w:t>
      </w:r>
      <w:r>
        <w:rPr>
          <w:spacing w:val="-1"/>
          <w:sz w:val="22"/>
        </w:rPr>
        <w:t> </w:t>
      </w:r>
      <w:r>
        <w:rPr>
          <w:sz w:val="22"/>
        </w:rPr>
        <w:t>transportation.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4"/>
        </w:rPr>
      </w:pPr>
    </w:p>
    <w:p>
      <w:pPr>
        <w:spacing w:before="0"/>
        <w:ind w:left="349" w:right="1146" w:firstLine="0"/>
        <w:jc w:val="both"/>
        <w:rPr>
          <w:sz w:val="22"/>
        </w:rPr>
      </w:pPr>
      <w:r>
        <w:rPr>
          <w:sz w:val="22"/>
        </w:rPr>
        <w:t>Chemical</w:t>
      </w:r>
      <w:r>
        <w:rPr>
          <w:spacing w:val="1"/>
          <w:sz w:val="22"/>
        </w:rPr>
        <w:t> </w:t>
      </w:r>
      <w:r>
        <w:rPr>
          <w:sz w:val="22"/>
        </w:rPr>
        <w:t>Fishing,</w:t>
      </w:r>
      <w:r>
        <w:rPr>
          <w:spacing w:val="1"/>
          <w:sz w:val="22"/>
        </w:rPr>
        <w:t> </w:t>
      </w:r>
      <w:r>
        <w:rPr>
          <w:sz w:val="22"/>
        </w:rPr>
        <w:t>wood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lumbering</w:t>
      </w:r>
      <w:r>
        <w:rPr>
          <w:spacing w:val="1"/>
          <w:sz w:val="22"/>
        </w:rPr>
        <w:t> </w:t>
      </w:r>
      <w:r>
        <w:rPr>
          <w:sz w:val="22"/>
        </w:rPr>
        <w:t>activities, engine boats operations, NNPC</w:t>
      </w:r>
      <w:r>
        <w:rPr>
          <w:spacing w:val="1"/>
          <w:sz w:val="22"/>
        </w:rPr>
        <w:t> </w:t>
      </w:r>
      <w:r>
        <w:rPr>
          <w:sz w:val="22"/>
        </w:rPr>
        <w:t>flow</w:t>
      </w:r>
      <w:r>
        <w:rPr>
          <w:spacing w:val="-2"/>
          <w:sz w:val="22"/>
        </w:rPr>
        <w:t> </w:t>
      </w:r>
      <w:r>
        <w:rPr>
          <w:sz w:val="22"/>
        </w:rPr>
        <w:t>station.</w:t>
      </w:r>
    </w:p>
    <w:p>
      <w:pPr>
        <w:spacing w:after="0"/>
        <w:jc w:val="both"/>
        <w:rPr>
          <w:sz w:val="22"/>
        </w:rPr>
        <w:sectPr>
          <w:type w:val="continuous"/>
          <w:pgSz w:w="11910" w:h="16840"/>
          <w:pgMar w:top="1340" w:bottom="280" w:left="1300" w:right="100"/>
          <w:cols w:num="3" w:equalWidth="0">
            <w:col w:w="3689" w:space="40"/>
            <w:col w:w="1496" w:space="39"/>
            <w:col w:w="5246"/>
          </w:cols>
        </w:sectPr>
      </w:pPr>
    </w:p>
    <w:p>
      <w:pPr>
        <w:spacing w:before="135"/>
        <w:ind w:left="392" w:right="-17" w:firstLine="0"/>
        <w:jc w:val="left"/>
        <w:rPr>
          <w:sz w:val="22"/>
        </w:rPr>
      </w:pPr>
      <w:r>
        <w:rPr>
          <w:position w:val="2"/>
          <w:sz w:val="22"/>
        </w:rPr>
        <w:t>MB</w:t>
      </w:r>
      <w:r>
        <w:rPr>
          <w:sz w:val="14"/>
        </w:rPr>
        <w:t>7</w:t>
      </w:r>
      <w:r>
        <w:rPr>
          <w:position w:val="2"/>
          <w:sz w:val="22"/>
        </w:rPr>
        <w:t>(con</w:t>
      </w:r>
      <w:r>
        <w:rPr>
          <w:spacing w:val="-52"/>
          <w:position w:val="2"/>
          <w:sz w:val="22"/>
        </w:rPr>
        <w:t> </w:t>
      </w:r>
      <w:r>
        <w:rPr>
          <w:sz w:val="22"/>
        </w:rPr>
        <w:t>trol 1)</w:t>
      </w:r>
    </w:p>
    <w:p>
      <w:pPr>
        <w:spacing w:before="135"/>
        <w:ind w:left="234" w:right="-2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Asana-Ikan</w:t>
      </w:r>
      <w:r>
        <w:rPr>
          <w:spacing w:val="29"/>
          <w:sz w:val="22"/>
        </w:rPr>
        <w:t> </w:t>
      </w:r>
      <w:r>
        <w:rPr>
          <w:sz w:val="22"/>
        </w:rPr>
        <w:t>river</w:t>
      </w:r>
      <w:r>
        <w:rPr>
          <w:spacing w:val="31"/>
          <w:sz w:val="22"/>
        </w:rPr>
        <w:t> </w:t>
      </w:r>
      <w:r>
        <w:rPr>
          <w:sz w:val="22"/>
        </w:rPr>
        <w:t>Udung</w:t>
      </w:r>
      <w:r>
        <w:rPr>
          <w:spacing w:val="-52"/>
          <w:sz w:val="22"/>
        </w:rPr>
        <w:t> </w:t>
      </w:r>
      <w:r>
        <w:rPr>
          <w:sz w:val="22"/>
        </w:rPr>
        <w:t>Uko</w:t>
      </w:r>
      <w:r>
        <w:rPr>
          <w:spacing w:val="24"/>
          <w:sz w:val="22"/>
        </w:rPr>
        <w:t> </w:t>
      </w:r>
      <w:r>
        <w:rPr>
          <w:sz w:val="22"/>
        </w:rPr>
        <w:t>Local</w:t>
      </w:r>
      <w:r>
        <w:rPr>
          <w:spacing w:val="25"/>
          <w:sz w:val="22"/>
        </w:rPr>
        <w:t> </w:t>
      </w:r>
      <w:r>
        <w:rPr>
          <w:sz w:val="22"/>
        </w:rPr>
        <w:t>government</w:t>
      </w:r>
    </w:p>
    <w:p>
      <w:pPr>
        <w:spacing w:before="116"/>
        <w:ind w:left="172" w:right="-17" w:firstLine="0"/>
        <w:jc w:val="left"/>
        <w:rPr>
          <w:rFonts w:ascii="Symbol" w:hAnsi="Symbol"/>
          <w:sz w:val="22"/>
        </w:rPr>
      </w:pPr>
      <w:r>
        <w:rPr/>
        <w:br w:type="column"/>
      </w:r>
      <w:r>
        <w:rPr>
          <w:sz w:val="22"/>
        </w:rPr>
        <w:t>N04</w:t>
      </w:r>
      <w:r>
        <w:rPr>
          <w:rFonts w:ascii="Symbol" w:hAnsi="Symbol"/>
          <w:sz w:val="22"/>
        </w:rPr>
        <w:t></w:t>
      </w:r>
      <w:r>
        <w:rPr>
          <w:sz w:val="22"/>
        </w:rPr>
        <w:t>43</w:t>
      </w:r>
      <w:r>
        <w:rPr>
          <w:rFonts w:ascii="Symbol" w:hAnsi="Symbol"/>
          <w:sz w:val="22"/>
        </w:rPr>
        <w:t></w:t>
      </w:r>
      <w:r>
        <w:rPr>
          <w:sz w:val="22"/>
        </w:rPr>
        <w:t>23.99</w:t>
      </w:r>
      <w:r>
        <w:rPr>
          <w:rFonts w:ascii="Symbol" w:hAnsi="Symbol"/>
          <w:sz w:val="22"/>
        </w:rPr>
        <w:t></w:t>
      </w:r>
      <w:r>
        <w:rPr>
          <w:spacing w:val="1"/>
          <w:sz w:val="22"/>
        </w:rPr>
        <w:t> </w:t>
      </w:r>
      <w:r>
        <w:rPr>
          <w:sz w:val="22"/>
        </w:rPr>
        <w:t>E008</w:t>
      </w:r>
      <w:r>
        <w:rPr>
          <w:rFonts w:ascii="Symbol" w:hAnsi="Symbol"/>
          <w:sz w:val="22"/>
        </w:rPr>
        <w:t></w:t>
      </w:r>
      <w:r>
        <w:rPr>
          <w:sz w:val="22"/>
        </w:rPr>
        <w:t>16</w:t>
      </w:r>
      <w:r>
        <w:rPr>
          <w:rFonts w:ascii="Symbol" w:hAnsi="Symbol"/>
          <w:sz w:val="22"/>
        </w:rPr>
        <w:t></w:t>
      </w:r>
      <w:r>
        <w:rPr>
          <w:sz w:val="22"/>
        </w:rPr>
        <w:t>56.22</w:t>
      </w:r>
      <w:r>
        <w:rPr>
          <w:rFonts w:ascii="Symbol" w:hAnsi="Symbol"/>
          <w:sz w:val="22"/>
        </w:rPr>
        <w:t></w:t>
      </w:r>
    </w:p>
    <w:p>
      <w:pPr>
        <w:spacing w:before="135"/>
        <w:ind w:left="239" w:right="1142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No</w:t>
      </w:r>
      <w:r>
        <w:rPr>
          <w:spacing w:val="49"/>
          <w:sz w:val="22"/>
        </w:rPr>
        <w:t> </w:t>
      </w:r>
      <w:r>
        <w:rPr>
          <w:sz w:val="22"/>
        </w:rPr>
        <w:t>fishing,</w:t>
      </w:r>
      <w:r>
        <w:rPr>
          <w:spacing w:val="49"/>
          <w:sz w:val="22"/>
        </w:rPr>
        <w:t> </w:t>
      </w:r>
      <w:r>
        <w:rPr>
          <w:sz w:val="22"/>
        </w:rPr>
        <w:t>water</w:t>
      </w:r>
      <w:r>
        <w:rPr>
          <w:spacing w:val="50"/>
          <w:sz w:val="22"/>
        </w:rPr>
        <w:t> </w:t>
      </w:r>
      <w:r>
        <w:rPr>
          <w:sz w:val="22"/>
        </w:rPr>
        <w:t>calm</w:t>
      </w:r>
      <w:r>
        <w:rPr>
          <w:spacing w:val="45"/>
          <w:sz w:val="22"/>
        </w:rPr>
        <w:t> </w:t>
      </w:r>
      <w:r>
        <w:rPr>
          <w:sz w:val="22"/>
        </w:rPr>
        <w:t>and</w:t>
      </w:r>
      <w:r>
        <w:rPr>
          <w:spacing w:val="49"/>
          <w:sz w:val="22"/>
        </w:rPr>
        <w:t> </w:t>
      </w:r>
      <w:r>
        <w:rPr>
          <w:sz w:val="22"/>
        </w:rPr>
        <w:t>suitable</w:t>
      </w:r>
      <w:r>
        <w:rPr>
          <w:spacing w:val="52"/>
          <w:sz w:val="22"/>
        </w:rPr>
        <w:t> </w:t>
      </w:r>
      <w:r>
        <w:rPr>
          <w:sz w:val="22"/>
        </w:rPr>
        <w:t>for</w:t>
      </w:r>
      <w:r>
        <w:rPr>
          <w:spacing w:val="-52"/>
          <w:sz w:val="22"/>
        </w:rPr>
        <w:t> </w:t>
      </w:r>
      <w:r>
        <w:rPr>
          <w:sz w:val="22"/>
        </w:rPr>
        <w:t>drinking.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340" w:bottom="280" w:left="1300" w:right="100"/>
          <w:cols w:num="4" w:equalWidth="0">
            <w:col w:w="1199" w:space="40"/>
            <w:col w:w="2451" w:space="39"/>
            <w:col w:w="1606" w:space="40"/>
            <w:col w:w="5135"/>
          </w:cols>
        </w:sectPr>
      </w:pPr>
    </w:p>
    <w:p>
      <w:pPr>
        <w:tabs>
          <w:tab w:pos="1472" w:val="left" w:leader="none"/>
          <w:tab w:pos="9466" w:val="left" w:leader="none"/>
        </w:tabs>
        <w:spacing w:line="240" w:lineRule="exact" w:before="0"/>
        <w:ind w:left="270" w:right="0" w:firstLine="0"/>
        <w:jc w:val="left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  <w:u w:val="single"/>
        </w:rPr>
        <w:t>Area.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480" w:lineRule="auto" w:before="90"/>
        <w:ind w:left="1004" w:right="1335" w:firstLine="0"/>
        <w:jc w:val="both"/>
        <w:rPr>
          <w:sz w:val="28"/>
        </w:rPr>
      </w:pPr>
      <w:r>
        <w:rPr>
          <w:sz w:val="28"/>
        </w:rPr>
        <w:t>The sample locations selected were based on how severely they were</w:t>
      </w:r>
      <w:r>
        <w:rPr>
          <w:spacing w:val="1"/>
          <w:sz w:val="28"/>
        </w:rPr>
        <w:t> </w:t>
      </w:r>
      <w:r>
        <w:rPr>
          <w:sz w:val="28"/>
        </w:rPr>
        <w:t>disturbed by human activities. GPS (Garmin GP 12 Model, UK satellite</w:t>
      </w:r>
      <w:r>
        <w:rPr>
          <w:spacing w:val="1"/>
          <w:sz w:val="28"/>
        </w:rPr>
        <w:t> </w:t>
      </w:r>
      <w:r>
        <w:rPr>
          <w:sz w:val="28"/>
        </w:rPr>
        <w:t>navigator and position system operating in “stand alone” mode were</w:t>
      </w:r>
      <w:r>
        <w:rPr>
          <w:spacing w:val="1"/>
          <w:sz w:val="28"/>
        </w:rPr>
        <w:t> </w:t>
      </w:r>
      <w:r>
        <w:rPr>
          <w:sz w:val="28"/>
        </w:rPr>
        <w:t>utilized</w:t>
      </w:r>
      <w:r>
        <w:rPr>
          <w:spacing w:val="59"/>
          <w:sz w:val="28"/>
        </w:rPr>
        <w:t> </w:t>
      </w:r>
      <w:r>
        <w:rPr>
          <w:sz w:val="28"/>
        </w:rPr>
        <w:t>in</w:t>
      </w:r>
      <w:r>
        <w:rPr>
          <w:spacing w:val="59"/>
          <w:sz w:val="28"/>
        </w:rPr>
        <w:t> </w:t>
      </w:r>
      <w:r>
        <w:rPr>
          <w:sz w:val="28"/>
        </w:rPr>
        <w:t>positioning</w:t>
      </w:r>
      <w:r>
        <w:rPr>
          <w:spacing w:val="60"/>
          <w:sz w:val="28"/>
        </w:rPr>
        <w:t> </w:t>
      </w:r>
      <w:r>
        <w:rPr>
          <w:sz w:val="28"/>
        </w:rPr>
        <w:t>the</w:t>
      </w:r>
      <w:r>
        <w:rPr>
          <w:spacing w:val="59"/>
          <w:sz w:val="28"/>
        </w:rPr>
        <w:t> </w:t>
      </w:r>
      <w:r>
        <w:rPr>
          <w:sz w:val="28"/>
        </w:rPr>
        <w:t>sampling</w:t>
      </w:r>
      <w:r>
        <w:rPr>
          <w:spacing w:val="60"/>
          <w:sz w:val="28"/>
        </w:rPr>
        <w:t> </w:t>
      </w:r>
      <w:r>
        <w:rPr>
          <w:sz w:val="28"/>
        </w:rPr>
        <w:t>locations</w:t>
      </w:r>
      <w:r>
        <w:rPr>
          <w:spacing w:val="59"/>
          <w:sz w:val="28"/>
        </w:rPr>
        <w:t> </w:t>
      </w:r>
      <w:r>
        <w:rPr>
          <w:sz w:val="28"/>
        </w:rPr>
        <w:t>in</w:t>
      </w:r>
      <w:r>
        <w:rPr>
          <w:spacing w:val="57"/>
          <w:sz w:val="28"/>
        </w:rPr>
        <w:t> </w:t>
      </w:r>
      <w:r>
        <w:rPr>
          <w:sz w:val="28"/>
        </w:rPr>
        <w:t>the</w:t>
      </w:r>
      <w:r>
        <w:rPr>
          <w:spacing w:val="67"/>
          <w:sz w:val="28"/>
        </w:rPr>
        <w:t> </w:t>
      </w:r>
      <w:r>
        <w:rPr>
          <w:sz w:val="28"/>
        </w:rPr>
        <w:t>study</w:t>
      </w:r>
      <w:r>
        <w:rPr>
          <w:spacing w:val="55"/>
          <w:sz w:val="28"/>
        </w:rPr>
        <w:t> </w:t>
      </w:r>
      <w:r>
        <w:rPr>
          <w:sz w:val="28"/>
        </w:rPr>
        <w:t>area.</w:t>
      </w:r>
      <w:r>
        <w:rPr>
          <w:spacing w:val="59"/>
          <w:sz w:val="28"/>
        </w:rPr>
        <w:t> </w:t>
      </w:r>
      <w:r>
        <w:rPr>
          <w:sz w:val="28"/>
        </w:rPr>
        <w:t>The</w:t>
      </w:r>
    </w:p>
    <w:p>
      <w:pPr>
        <w:spacing w:after="0" w:line="480" w:lineRule="auto"/>
        <w:jc w:val="both"/>
        <w:rPr>
          <w:sz w:val="28"/>
        </w:rPr>
        <w:sectPr>
          <w:type w:val="continuous"/>
          <w:pgSz w:w="11910" w:h="16840"/>
          <w:pgMar w:top="1340" w:bottom="280" w:left="1300" w:right="100"/>
        </w:sectPr>
      </w:pPr>
    </w:p>
    <w:p>
      <w:pPr>
        <w:spacing w:line="480" w:lineRule="auto" w:before="91"/>
        <w:ind w:left="1004" w:right="1342" w:firstLine="0"/>
        <w:jc w:val="both"/>
        <w:rPr>
          <w:sz w:val="28"/>
        </w:rPr>
      </w:pPr>
      <w:r>
        <w:rPr>
          <w:sz w:val="28"/>
        </w:rPr>
        <w:t>global</w:t>
      </w:r>
      <w:r>
        <w:rPr>
          <w:spacing w:val="1"/>
          <w:sz w:val="28"/>
        </w:rPr>
        <w:t> </w:t>
      </w:r>
      <w:r>
        <w:rPr>
          <w:sz w:val="28"/>
        </w:rPr>
        <w:t>positioning</w:t>
      </w:r>
      <w:r>
        <w:rPr>
          <w:spacing w:val="1"/>
          <w:sz w:val="28"/>
        </w:rPr>
        <w:t> </w:t>
      </w:r>
      <w:r>
        <w:rPr>
          <w:sz w:val="28"/>
        </w:rPr>
        <w:t>system</w:t>
      </w:r>
      <w:r>
        <w:rPr>
          <w:spacing w:val="1"/>
          <w:sz w:val="28"/>
        </w:rPr>
        <w:t> </w:t>
      </w:r>
      <w:r>
        <w:rPr>
          <w:sz w:val="28"/>
        </w:rPr>
        <w:t>(GPS)</w:t>
      </w:r>
      <w:r>
        <w:rPr>
          <w:spacing w:val="1"/>
          <w:sz w:val="28"/>
        </w:rPr>
        <w:t> </w:t>
      </w:r>
      <w:r>
        <w:rPr>
          <w:sz w:val="28"/>
        </w:rPr>
        <w:t>geographical</w:t>
      </w:r>
      <w:r>
        <w:rPr>
          <w:spacing w:val="1"/>
          <w:sz w:val="28"/>
        </w:rPr>
        <w:t> </w:t>
      </w:r>
      <w:r>
        <w:rPr>
          <w:sz w:val="28"/>
        </w:rPr>
        <w:t>coordinates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sampling</w:t>
      </w:r>
      <w:r>
        <w:rPr>
          <w:spacing w:val="1"/>
          <w:sz w:val="28"/>
        </w:rPr>
        <w:t> </w:t>
      </w:r>
      <w:r>
        <w:rPr>
          <w:sz w:val="28"/>
        </w:rPr>
        <w:t>locations</w:t>
      </w:r>
      <w:r>
        <w:rPr>
          <w:spacing w:val="1"/>
          <w:sz w:val="28"/>
        </w:rPr>
        <w:t> </w:t>
      </w:r>
      <w:r>
        <w:rPr>
          <w:sz w:val="28"/>
        </w:rPr>
        <w:t>were</w:t>
      </w:r>
      <w:r>
        <w:rPr>
          <w:spacing w:val="1"/>
          <w:sz w:val="28"/>
        </w:rPr>
        <w:t> </w:t>
      </w:r>
      <w:r>
        <w:rPr>
          <w:sz w:val="28"/>
        </w:rPr>
        <w:t>measured</w:t>
      </w:r>
      <w:r>
        <w:rPr>
          <w:spacing w:val="1"/>
          <w:sz w:val="28"/>
        </w:rPr>
        <w:t> </w:t>
      </w:r>
      <w:r>
        <w:rPr>
          <w:sz w:val="28"/>
        </w:rPr>
        <w:t>based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world</w:t>
      </w:r>
      <w:r>
        <w:rPr>
          <w:spacing w:val="1"/>
          <w:sz w:val="28"/>
        </w:rPr>
        <w:t> </w:t>
      </w:r>
      <w:r>
        <w:rPr>
          <w:sz w:val="28"/>
        </w:rPr>
        <w:t>“Geodetic</w:t>
      </w:r>
      <w:r>
        <w:rPr>
          <w:spacing w:val="1"/>
          <w:sz w:val="28"/>
        </w:rPr>
        <w:t> </w:t>
      </w:r>
      <w:r>
        <w:rPr>
          <w:sz w:val="28"/>
        </w:rPr>
        <w:t>System”</w:t>
      </w:r>
      <w:r>
        <w:rPr>
          <w:spacing w:val="-1"/>
          <w:sz w:val="28"/>
        </w:rPr>
        <w:t> </w:t>
      </w:r>
      <w:r>
        <w:rPr>
          <w:sz w:val="28"/>
        </w:rPr>
        <w:t>Datum</w:t>
      </w:r>
      <w:r>
        <w:rPr>
          <w:spacing w:val="-5"/>
          <w:sz w:val="28"/>
        </w:rPr>
        <w:t> </w:t>
      </w:r>
      <w:r>
        <w:rPr>
          <w:sz w:val="28"/>
        </w:rPr>
        <w:t>of 1984.</w:t>
      </w:r>
    </w:p>
    <w:p>
      <w:pPr>
        <w:spacing w:line="480" w:lineRule="auto" w:before="0"/>
        <w:ind w:left="1004" w:right="1333" w:firstLine="0"/>
        <w:jc w:val="both"/>
        <w:rPr>
          <w:sz w:val="28"/>
        </w:rPr>
      </w:pPr>
      <w:r>
        <w:rPr>
          <w:sz w:val="28"/>
        </w:rPr>
        <w:t>The profile of the designated sampling locations were MB</w:t>
      </w:r>
      <w:r>
        <w:rPr>
          <w:sz w:val="28"/>
          <w:vertAlign w:val="subscript"/>
        </w:rPr>
        <w:t>1</w:t>
      </w:r>
      <w:r>
        <w:rPr>
          <w:sz w:val="28"/>
          <w:vertAlign w:val="baseline"/>
        </w:rPr>
        <w:t>, MB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, MB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(Mbo River), MB</w:t>
      </w:r>
      <w:r>
        <w:rPr>
          <w:sz w:val="28"/>
          <w:vertAlign w:val="subscript"/>
        </w:rPr>
        <w:t>4</w:t>
      </w:r>
      <w:r>
        <w:rPr>
          <w:sz w:val="28"/>
          <w:vertAlign w:val="baseline"/>
        </w:rPr>
        <w:t>, MB</w:t>
      </w:r>
      <w:r>
        <w:rPr>
          <w:sz w:val="28"/>
          <w:vertAlign w:val="subscript"/>
        </w:rPr>
        <w:t>5</w:t>
      </w:r>
      <w:r>
        <w:rPr>
          <w:sz w:val="28"/>
          <w:vertAlign w:val="baseline"/>
        </w:rPr>
        <w:t>, MB</w:t>
      </w:r>
      <w:r>
        <w:rPr>
          <w:sz w:val="28"/>
          <w:vertAlign w:val="subscript"/>
        </w:rPr>
        <w:t>6</w:t>
      </w:r>
      <w:r>
        <w:rPr>
          <w:sz w:val="28"/>
          <w:vertAlign w:val="baseline"/>
        </w:rPr>
        <w:t>, (Ibaka River) and MB</w:t>
      </w:r>
      <w:r>
        <w:rPr>
          <w:sz w:val="28"/>
          <w:vertAlign w:val="subscript"/>
        </w:rPr>
        <w:t>7</w:t>
      </w:r>
      <w:r>
        <w:rPr>
          <w:sz w:val="28"/>
          <w:vertAlign w:val="baseline"/>
        </w:rPr>
        <w:t> (control 1) for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collection of water,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sediment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and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fish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samples.</w:t>
      </w:r>
    </w:p>
    <w:p>
      <w:pPr>
        <w:spacing w:after="0" w:line="480" w:lineRule="auto"/>
        <w:jc w:val="both"/>
        <w:rPr>
          <w:sz w:val="28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line="480" w:lineRule="auto" w:before="97"/>
        <w:ind w:left="3652" w:right="3989" w:firstLine="2"/>
        <w:jc w:val="center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5"/>
        </w:rPr>
        <w:t> </w:t>
      </w:r>
      <w:r>
        <w:rPr/>
        <w:t>REVIEW</w:t>
      </w:r>
    </w:p>
    <w:p>
      <w:pPr>
        <w:pStyle w:val="BodyText"/>
        <w:spacing w:line="480" w:lineRule="auto"/>
        <w:ind w:left="1004" w:right="1914" w:firstLine="720"/>
      </w:pPr>
      <w:r>
        <w:rPr/>
        <w:t>The review of literature that are related to this study are discussed</w:t>
      </w:r>
      <w:r>
        <w:rPr>
          <w:spacing w:val="-63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subheadings:</w:t>
      </w:r>
    </w:p>
    <w:p>
      <w:pPr>
        <w:pStyle w:val="Heading3"/>
        <w:numPr>
          <w:ilvl w:val="1"/>
          <w:numId w:val="5"/>
        </w:numPr>
        <w:tabs>
          <w:tab w:pos="1724" w:val="left" w:leader="none"/>
          <w:tab w:pos="1725" w:val="left" w:leader="none"/>
          <w:tab w:pos="2785" w:val="left" w:leader="none"/>
          <w:tab w:pos="3704" w:val="left" w:leader="none"/>
          <w:tab w:pos="5930" w:val="left" w:leader="none"/>
          <w:tab w:pos="7885" w:val="left" w:leader="none"/>
          <w:tab w:pos="8514" w:val="left" w:leader="none"/>
        </w:tabs>
        <w:spacing w:line="480" w:lineRule="auto" w:before="2" w:after="0"/>
        <w:ind w:left="1724" w:right="1342" w:hanging="720"/>
        <w:jc w:val="left"/>
      </w:pPr>
      <w:r>
        <w:rPr/>
        <w:t>Surface</w:t>
        <w:tab/>
        <w:t>Water</w:t>
        <w:tab/>
        <w:t>Physicochemistry,</w:t>
        <w:tab/>
        <w:t>Microbiological</w:t>
        <w:tab/>
        <w:t>and</w:t>
        <w:tab/>
      </w:r>
      <w:r>
        <w:rPr>
          <w:spacing w:val="-1"/>
        </w:rPr>
        <w:t>Metal</w:t>
      </w:r>
      <w:r>
        <w:rPr>
          <w:spacing w:val="-62"/>
        </w:rPr>
        <w:t> </w:t>
      </w:r>
      <w:r>
        <w:rPr/>
        <w:t>Pollution</w:t>
      </w:r>
    </w:p>
    <w:p>
      <w:pPr>
        <w:pStyle w:val="ListParagraph"/>
        <w:numPr>
          <w:ilvl w:val="1"/>
          <w:numId w:val="5"/>
        </w:numPr>
        <w:tabs>
          <w:tab w:pos="1724" w:val="left" w:leader="none"/>
          <w:tab w:pos="1725" w:val="left" w:leader="none"/>
        </w:tabs>
        <w:spacing w:line="298" w:lineRule="exact" w:before="0" w:after="0"/>
        <w:ind w:left="1724" w:right="0" w:hanging="721"/>
        <w:jc w:val="left"/>
        <w:rPr>
          <w:b/>
          <w:sz w:val="26"/>
        </w:rPr>
      </w:pPr>
      <w:r>
        <w:rPr>
          <w:b/>
          <w:sz w:val="26"/>
        </w:rPr>
        <w:t>Surface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Water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Physicochemistry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Reports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rivers</w:t>
      </w:r>
      <w:r>
        <w:rPr>
          <w:spacing w:val="66"/>
        </w:rPr>
        <w:t> </w:t>
      </w:r>
      <w:r>
        <w:rPr/>
        <w:t>abound</w:t>
      </w:r>
      <w:r>
        <w:rPr>
          <w:spacing w:val="1"/>
        </w:rPr>
        <w:t> </w:t>
      </w:r>
      <w:r>
        <w:rPr/>
        <w:t>everywhere some of which are reported here. Mohammed and Caleb, (2014)</w:t>
      </w:r>
      <w:r>
        <w:rPr>
          <w:spacing w:val="1"/>
        </w:rPr>
        <w:t> </w:t>
      </w:r>
      <w:r>
        <w:rPr/>
        <w:t>determined some physicochemical parameters of water samples along River</w:t>
      </w:r>
      <w:r>
        <w:rPr>
          <w:spacing w:val="1"/>
        </w:rPr>
        <w:t> </w:t>
      </w:r>
      <w:r>
        <w:rPr/>
        <w:t>Galma in Zaria, Nigeria. In his report, only total suspended solids and total</w:t>
      </w:r>
      <w:r>
        <w:rPr>
          <w:spacing w:val="1"/>
        </w:rPr>
        <w:t> </w:t>
      </w:r>
      <w:r>
        <w:rPr/>
        <w:t>hardness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above</w:t>
      </w:r>
      <w:r>
        <w:rPr>
          <w:spacing w:val="2"/>
        </w:rPr>
        <w:t> </w:t>
      </w:r>
      <w:r>
        <w:rPr/>
        <w:t>permissible</w:t>
      </w:r>
      <w:r>
        <w:rPr>
          <w:spacing w:val="1"/>
        </w:rPr>
        <w:t> </w:t>
      </w:r>
      <w:r>
        <w:rPr/>
        <w:t>limits.</w:t>
      </w:r>
    </w:p>
    <w:p>
      <w:pPr>
        <w:pStyle w:val="BodyText"/>
        <w:spacing w:line="480" w:lineRule="auto" w:before="1"/>
        <w:ind w:left="1004" w:right="1335" w:firstLine="720"/>
        <w:jc w:val="both"/>
      </w:pPr>
      <w:r>
        <w:rPr/>
        <w:t>Ajiwe </w:t>
      </w:r>
      <w:r>
        <w:rPr>
          <w:i/>
        </w:rPr>
        <w:t>et al. </w:t>
      </w:r>
      <w:r>
        <w:rPr/>
        <w:t>(2014) analyzed the physicochemical components of three</w:t>
      </w:r>
      <w:r>
        <w:rPr>
          <w:spacing w:val="1"/>
        </w:rPr>
        <w:t> </w:t>
      </w:r>
      <w:r>
        <w:rPr/>
        <w:t>satellites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(Nworie,</w:t>
      </w:r>
      <w:r>
        <w:rPr>
          <w:spacing w:val="1"/>
        </w:rPr>
        <w:t> </w:t>
      </w:r>
      <w:r>
        <w:rPr/>
        <w:t>Otamiri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Oramirikwa)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Owerri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 Area of</w:t>
      </w:r>
      <w:r>
        <w:rPr>
          <w:spacing w:val="1"/>
        </w:rPr>
        <w:t> </w:t>
      </w:r>
      <w:r>
        <w:rPr/>
        <w:t>Imo State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World Health Organisation</w:t>
      </w:r>
      <w:r>
        <w:rPr>
          <w:spacing w:val="1"/>
        </w:rPr>
        <w:t> </w:t>
      </w:r>
      <w:r>
        <w:rPr/>
        <w:t>(WHO)</w:t>
      </w:r>
      <w:r>
        <w:rPr>
          <w:spacing w:val="1"/>
        </w:rPr>
        <w:t> </w:t>
      </w:r>
      <w:r>
        <w:rPr/>
        <w:t>standards to compare the results. The three rivers were to a large extent found</w:t>
      </w:r>
      <w:r>
        <w:rPr>
          <w:spacing w:val="1"/>
        </w:rPr>
        <w:t> </w:t>
      </w:r>
      <w:r>
        <w:rPr>
          <w:position w:val="2"/>
        </w:rPr>
        <w:t>to be safe for human consumption except PO</w:t>
      </w:r>
      <w:r>
        <w:rPr>
          <w:sz w:val="17"/>
        </w:rPr>
        <w:t>4</w:t>
      </w:r>
      <w:r>
        <w:rPr>
          <w:position w:val="11"/>
          <w:sz w:val="17"/>
        </w:rPr>
        <w:t>3-</w:t>
      </w:r>
      <w:r>
        <w:rPr>
          <w:spacing w:val="42"/>
          <w:position w:val="11"/>
          <w:sz w:val="17"/>
        </w:rPr>
        <w:t> </w:t>
      </w:r>
      <w:r>
        <w:rPr>
          <w:position w:val="2"/>
        </w:rPr>
        <w:t>in Nworie and Oramirika</w:t>
      </w:r>
      <w:r>
        <w:rPr>
          <w:spacing w:val="1"/>
          <w:position w:val="2"/>
        </w:rPr>
        <w:t> </w:t>
      </w:r>
      <w:r>
        <w:rPr/>
        <w:t>rivers and pH of the three rivers. Equally too, Maitera </w:t>
      </w:r>
      <w:r>
        <w:rPr>
          <w:i/>
        </w:rPr>
        <w:t>et al. </w:t>
      </w:r>
      <w:r>
        <w:rPr/>
        <w:t>(2011)   had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carbonate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parameters almost the same in dry season and higher conductivities than total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solids.</w:t>
      </w:r>
      <w:r>
        <w:rPr>
          <w:spacing w:val="1"/>
        </w:rPr>
        <w:t> </w:t>
      </w:r>
      <w:r>
        <w:rPr/>
        <w:t>Adamu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into</w:t>
      </w:r>
      <w:r>
        <w:rPr>
          <w:spacing w:val="66"/>
        </w:rPr>
        <w:t> </w:t>
      </w:r>
      <w:r>
        <w:rPr/>
        <w:t>some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Watari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-62"/>
        </w:rPr>
        <w:t> </w:t>
      </w:r>
      <w:r>
        <w:rPr/>
        <w:t>mean</w:t>
      </w:r>
      <w:r>
        <w:rPr>
          <w:spacing w:val="19"/>
        </w:rPr>
        <w:t> </w:t>
      </w:r>
      <w:r>
        <w:rPr/>
        <w:t>values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TDS,</w:t>
      </w:r>
      <w:r>
        <w:rPr>
          <w:spacing w:val="19"/>
        </w:rPr>
        <w:t> </w:t>
      </w:r>
      <w:r>
        <w:rPr/>
        <w:t>conductivity,</w:t>
      </w:r>
      <w:r>
        <w:rPr>
          <w:spacing w:val="21"/>
        </w:rPr>
        <w:t> </w:t>
      </w:r>
      <w:r>
        <w:rPr/>
        <w:t>turbidity,</w:t>
      </w:r>
      <w:r>
        <w:rPr>
          <w:spacing w:val="21"/>
        </w:rPr>
        <w:t> </w:t>
      </w:r>
      <w:r>
        <w:rPr/>
        <w:t>total</w:t>
      </w:r>
      <w:r>
        <w:rPr>
          <w:spacing w:val="19"/>
        </w:rPr>
        <w:t> </w:t>
      </w:r>
      <w:r>
        <w:rPr/>
        <w:t>hardness</w:t>
      </w:r>
      <w:r>
        <w:rPr>
          <w:spacing w:val="19"/>
        </w:rPr>
        <w:t> </w:t>
      </w:r>
      <w:r>
        <w:rPr/>
        <w:t>suspended</w:t>
      </w:r>
      <w:r>
        <w:rPr>
          <w:spacing w:val="19"/>
        </w:rPr>
        <w:t> </w:t>
      </w:r>
      <w:r>
        <w:rPr/>
        <w:t>solids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72" w:lineRule="auto" w:before="83"/>
        <w:ind w:left="1004" w:right="1339"/>
        <w:jc w:val="both"/>
      </w:pPr>
      <w:r>
        <w:rPr>
          <w:position w:val="2"/>
        </w:rPr>
        <w:t>BOD,</w:t>
      </w:r>
      <w:r>
        <w:rPr>
          <w:spacing w:val="1"/>
          <w:position w:val="2"/>
        </w:rPr>
        <w:t> </w:t>
      </w:r>
      <w:r>
        <w:rPr>
          <w:position w:val="2"/>
        </w:rPr>
        <w:t>Cl</w:t>
      </w:r>
      <w:r>
        <w:rPr>
          <w:position w:val="2"/>
          <w:vertAlign w:val="superscript"/>
        </w:rPr>
        <w:t>-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NO</w:t>
      </w:r>
      <w:r>
        <w:rPr>
          <w:position w:val="2"/>
          <w:vertAlign w:val="superscript"/>
        </w:rPr>
        <w:t>-</w:t>
      </w:r>
      <w:r>
        <w:rPr>
          <w:sz w:val="17"/>
          <w:vertAlign w:val="baseline"/>
        </w:rPr>
        <w:t>2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NO</w:t>
      </w:r>
      <w:r>
        <w:rPr>
          <w:position w:val="2"/>
          <w:vertAlign w:val="superscript"/>
        </w:rPr>
        <w:t>-</w:t>
      </w:r>
      <w:r>
        <w:rPr>
          <w:sz w:val="17"/>
          <w:vertAlign w:val="baseline"/>
        </w:rPr>
        <w:t>3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COD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and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PO</w:t>
      </w:r>
      <w:r>
        <w:rPr>
          <w:sz w:val="17"/>
          <w:vertAlign w:val="baseline"/>
        </w:rPr>
        <w:t>4</w:t>
      </w:r>
      <w:r>
        <w:rPr>
          <w:position w:val="11"/>
          <w:sz w:val="17"/>
          <w:vertAlign w:val="baseline"/>
        </w:rPr>
        <w:t>2-</w:t>
      </w:r>
      <w:r>
        <w:rPr>
          <w:spacing w:val="1"/>
          <w:position w:val="11"/>
          <w:sz w:val="17"/>
          <w:vertAlign w:val="baseline"/>
        </w:rPr>
        <w:t> </w:t>
      </w:r>
      <w:r>
        <w:rPr>
          <w:position w:val="2"/>
          <w:vertAlign w:val="baseline"/>
        </w:rPr>
        <w:t>indicate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effectiveness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of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treatment process. The high values for nitrates observed may be as a result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use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nitrous</w:t>
      </w:r>
      <w:r>
        <w:rPr>
          <w:spacing w:val="-2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fertilizer in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locality.</w:t>
      </w:r>
    </w:p>
    <w:p>
      <w:pPr>
        <w:pStyle w:val="BodyText"/>
        <w:spacing w:line="480" w:lineRule="auto" w:before="7"/>
        <w:ind w:left="1004" w:right="1338" w:firstLine="720"/>
        <w:jc w:val="both"/>
      </w:pPr>
      <w:r>
        <w:rPr/>
        <w:t>Udo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physicochemical</w:t>
      </w:r>
      <w:r>
        <w:rPr>
          <w:spacing w:val="-62"/>
        </w:rPr>
        <w:t> </w:t>
      </w:r>
      <w:r>
        <w:rPr/>
        <w:t>parameters of Eastern Obolo estuary and the result reveal that TDS, BOD</w:t>
      </w:r>
      <w:r>
        <w:rPr>
          <w:spacing w:val="1"/>
        </w:rPr>
        <w:t> </w:t>
      </w:r>
      <w:r>
        <w:rPr/>
        <w:t>values from all station exceeded the recommended limits indicating Eastern</w:t>
      </w:r>
      <w:r>
        <w:rPr>
          <w:spacing w:val="1"/>
        </w:rPr>
        <w:t> </w:t>
      </w:r>
      <w:r>
        <w:rPr/>
        <w:t>Obolo</w:t>
      </w:r>
      <w:r>
        <w:rPr>
          <w:spacing w:val="1"/>
        </w:rPr>
        <w:t> </w:t>
      </w:r>
      <w:r>
        <w:rPr/>
        <w:t>estuary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 measurements of water quality of Great Kwa river had been</w:t>
      </w:r>
      <w:r>
        <w:rPr>
          <w:spacing w:val="1"/>
        </w:rPr>
        <w:t> </w:t>
      </w:r>
      <w:r>
        <w:rPr/>
        <w:t>reported by Akpan </w:t>
      </w:r>
      <w:r>
        <w:rPr>
          <w:i/>
        </w:rPr>
        <w:t>et al., </w:t>
      </w:r>
      <w:r>
        <w:rPr/>
        <w:t>(2012). and the results showed water temperature,</w:t>
      </w:r>
      <w:r>
        <w:rPr>
          <w:spacing w:val="1"/>
        </w:rPr>
        <w:t> </w:t>
      </w:r>
      <w:r>
        <w:rPr/>
        <w:t>transperancy, salinity and DO values are significantly higher during the dry</w:t>
      </w:r>
      <w:r>
        <w:rPr>
          <w:spacing w:val="1"/>
        </w:rPr>
        <w:t> </w:t>
      </w:r>
      <w:r>
        <w:rPr/>
        <w:t>season</w:t>
      </w:r>
      <w:r>
        <w:rPr>
          <w:spacing w:val="-2"/>
        </w:rPr>
        <w:t> </w:t>
      </w:r>
      <w:r>
        <w:rPr/>
        <w:t>than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wet</w:t>
      </w:r>
      <w:r>
        <w:rPr>
          <w:spacing w:val="2"/>
        </w:rPr>
        <w:t> </w:t>
      </w:r>
      <w:r>
        <w:rPr/>
        <w:t>season</w:t>
      </w:r>
      <w:r>
        <w:rPr>
          <w:spacing w:val="-1"/>
        </w:rPr>
        <w:t> </w:t>
      </w:r>
      <w:r>
        <w:rPr/>
        <w:t>except</w:t>
      </w:r>
      <w:r>
        <w:rPr>
          <w:spacing w:val="1"/>
        </w:rPr>
        <w:t> </w:t>
      </w:r>
      <w:r>
        <w:rPr/>
        <w:t>BOD.</w:t>
      </w:r>
    </w:p>
    <w:p>
      <w:pPr>
        <w:pStyle w:val="BodyText"/>
        <w:spacing w:line="480" w:lineRule="auto" w:before="3"/>
        <w:ind w:left="1004" w:right="1336"/>
        <w:jc w:val="both"/>
      </w:pPr>
      <w:r>
        <w:rPr/>
        <w:t>Okolo </w:t>
      </w:r>
      <w:r>
        <w:rPr>
          <w:i/>
        </w:rPr>
        <w:t>et al. </w:t>
      </w:r>
      <w:r>
        <w:rPr/>
        <w:t>(2014) reported average concentrations (mg/l) of anions of Nkisi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characteristics</w:t>
      </w:r>
      <w:r>
        <w:rPr>
          <w:spacing w:val="65"/>
        </w:rPr>
        <w:t> </w:t>
      </w:r>
      <w:r>
        <w:rPr/>
        <w:t>where</w:t>
      </w:r>
      <w:r>
        <w:rPr>
          <w:spacing w:val="1"/>
        </w:rPr>
        <w:t> </w:t>
      </w:r>
      <w:r>
        <w:rPr/>
        <w:t>within World Health Organisation (WHO) acceptable standards of drinking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Dibofori-Orji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Marcus,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analysis of Orashi River at Mbiama and Ogbema communities in River State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tempreature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29.2</w:t>
      </w:r>
      <w:r>
        <w:rPr>
          <w:rFonts w:ascii="Symbol" w:hAnsi="Symbol"/>
        </w:rPr>
        <w:t></w:t>
      </w:r>
      <w:r>
        <w:rPr/>
        <w:t>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points.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temporary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attributable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 bicarbonates. Though the level of sulphate in the river water is an</w:t>
      </w:r>
      <w:r>
        <w:rPr>
          <w:spacing w:val="1"/>
        </w:rPr>
        <w:t> </w:t>
      </w:r>
      <w:r>
        <w:rPr/>
        <w:t>indication of some element of organic matter in the water. This could have its</w:t>
      </w:r>
      <w:r>
        <w:rPr>
          <w:spacing w:val="1"/>
        </w:rPr>
        <w:t> </w:t>
      </w:r>
      <w:r>
        <w:rPr/>
        <w:t>origin</w:t>
      </w:r>
      <w:r>
        <w:rPr>
          <w:spacing w:val="-2"/>
        </w:rPr>
        <w:t> </w:t>
      </w:r>
      <w:r>
        <w:rPr/>
        <w:t>either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human</w:t>
      </w:r>
      <w:r>
        <w:rPr>
          <w:spacing w:val="-1"/>
        </w:rPr>
        <w:t> </w:t>
      </w:r>
      <w:r>
        <w:rPr/>
        <w:t>waste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wastes.</w:t>
      </w:r>
    </w:p>
    <w:p>
      <w:pPr>
        <w:pStyle w:val="BodyText"/>
        <w:spacing w:line="480" w:lineRule="auto"/>
        <w:ind w:left="1004" w:right="1343" w:firstLine="720"/>
        <w:jc w:val="both"/>
      </w:pPr>
      <w:r>
        <w:rPr/>
        <w:t>Physicochemical parameter of the river Niger at Onitsha bank, Nigeria</w:t>
      </w:r>
      <w:r>
        <w:rPr>
          <w:spacing w:val="1"/>
        </w:rPr>
        <w:t> </w:t>
      </w:r>
      <w:r>
        <w:rPr/>
        <w:t>had</w:t>
      </w:r>
      <w:r>
        <w:rPr>
          <w:spacing w:val="17"/>
        </w:rPr>
        <w:t> </w:t>
      </w:r>
      <w:r>
        <w:rPr/>
        <w:t>been</w:t>
      </w:r>
      <w:r>
        <w:rPr>
          <w:spacing w:val="21"/>
        </w:rPr>
        <w:t> </w:t>
      </w:r>
      <w:r>
        <w:rPr/>
        <w:t>investigated</w:t>
      </w:r>
      <w:r>
        <w:rPr>
          <w:spacing w:val="21"/>
        </w:rPr>
        <w:t> </w:t>
      </w:r>
      <w:r>
        <w:rPr/>
        <w:t>by</w:t>
      </w:r>
      <w:r>
        <w:rPr>
          <w:spacing w:val="15"/>
        </w:rPr>
        <w:t> </w:t>
      </w:r>
      <w:r>
        <w:rPr/>
        <w:t>Egereonu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Ozuzu,</w:t>
      </w:r>
      <w:r>
        <w:rPr>
          <w:spacing w:val="17"/>
        </w:rPr>
        <w:t> </w:t>
      </w:r>
      <w:r>
        <w:rPr/>
        <w:t>(2005)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establish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levels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8"/>
        <w:jc w:val="both"/>
      </w:pPr>
      <w:r>
        <w:rPr/>
        <w:t>of</w:t>
      </w:r>
      <w:r>
        <w:rPr>
          <w:spacing w:val="1"/>
        </w:rPr>
        <w:t> </w:t>
      </w:r>
      <w:r>
        <w:rPr/>
        <w:t>pollution 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bank.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</w:t>
      </w:r>
      <w:r>
        <w:rPr>
          <w:spacing w:val="-62"/>
        </w:rPr>
        <w:t> </w:t>
      </w:r>
      <w:r>
        <w:rPr/>
        <w:t>metallic ions, alkalinity, total solids, sulphate, chloride, hardness and other</w:t>
      </w:r>
      <w:r>
        <w:rPr>
          <w:spacing w:val="1"/>
        </w:rPr>
        <w:t> </w:t>
      </w:r>
      <w:r>
        <w:rPr/>
        <w:t>physicochemical parameters had been reported to a have adverse impacts on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6"/>
        </w:rPr>
        <w:t> </w:t>
      </w:r>
      <w:r>
        <w:rPr/>
        <w:t>thus</w:t>
      </w:r>
      <w:r>
        <w:rPr>
          <w:spacing w:val="-3"/>
        </w:rPr>
        <w:t> </w:t>
      </w:r>
      <w:r>
        <w:rPr/>
        <w:t>rendering</w:t>
      </w:r>
      <w:r>
        <w:rPr>
          <w:spacing w:val="-3"/>
        </w:rPr>
        <w:t> </w:t>
      </w:r>
      <w:r>
        <w:rPr/>
        <w:t>the water</w:t>
      </w:r>
      <w:r>
        <w:rPr>
          <w:spacing w:val="-2"/>
        </w:rPr>
        <w:t> </w:t>
      </w:r>
      <w:r>
        <w:rPr/>
        <w:t>unfit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human</w:t>
      </w:r>
      <w:r>
        <w:rPr>
          <w:spacing w:val="1"/>
        </w:rPr>
        <w:t> </w:t>
      </w:r>
      <w:r>
        <w:rPr/>
        <w:t>consumption.</w:t>
      </w:r>
    </w:p>
    <w:p>
      <w:pPr>
        <w:pStyle w:val="BodyText"/>
        <w:spacing w:line="480" w:lineRule="auto" w:before="1"/>
        <w:ind w:left="1004" w:right="1343"/>
        <w:jc w:val="both"/>
      </w:pPr>
      <w:r>
        <w:rPr/>
        <w:t>The water quality of ponds at the university of Jos, Nigeria was also accessed</w:t>
      </w:r>
      <w:r>
        <w:rPr>
          <w:spacing w:val="1"/>
        </w:rPr>
        <w:t> </w:t>
      </w:r>
      <w:r>
        <w:rPr/>
        <w:t>by Jabbo </w:t>
      </w:r>
      <w:r>
        <w:rPr>
          <w:i/>
        </w:rPr>
        <w:t>et al. </w:t>
      </w:r>
      <w:r>
        <w:rPr/>
        <w:t>(2011). The values obtained fell within permissible units 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recommended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good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irrigation.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numPr>
          <w:ilvl w:val="2"/>
          <w:numId w:val="5"/>
        </w:numPr>
        <w:tabs>
          <w:tab w:pos="1724" w:val="left" w:leader="none"/>
          <w:tab w:pos="1725" w:val="left" w:leader="none"/>
        </w:tabs>
        <w:spacing w:line="240" w:lineRule="auto" w:before="0" w:after="0"/>
        <w:ind w:left="1724" w:right="1334" w:hanging="720"/>
        <w:jc w:val="left"/>
      </w:pPr>
      <w:r>
        <w:rPr/>
        <w:t>Physiochemical</w:t>
      </w:r>
      <w:r>
        <w:rPr>
          <w:spacing w:val="26"/>
        </w:rPr>
        <w:t> </w:t>
      </w:r>
      <w:r>
        <w:rPr/>
        <w:t>characteristics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bacteriological</w:t>
      </w:r>
      <w:r>
        <w:rPr>
          <w:spacing w:val="28"/>
        </w:rPr>
        <w:t> </w:t>
      </w:r>
      <w:r>
        <w:rPr/>
        <w:t>load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surface</w:t>
      </w:r>
      <w:r>
        <w:rPr>
          <w:spacing w:val="-62"/>
        </w:rPr>
        <w:t> </w:t>
      </w:r>
      <w:r>
        <w:rPr/>
        <w:t>water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/>
        <w:ind w:left="1004" w:right="1334" w:firstLine="720"/>
        <w:jc w:val="both"/>
      </w:pPr>
      <w:r>
        <w:rPr/>
        <w:t>Ameen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bacteriological analysis of Asa treated water before and after refurbishment of</w:t>
      </w:r>
      <w:r>
        <w:rPr>
          <w:spacing w:val="-62"/>
        </w:rPr>
        <w:t> </w:t>
      </w:r>
      <w:r>
        <w:rPr/>
        <w:t>the treatment plant.</w:t>
      </w:r>
      <w:r>
        <w:rPr>
          <w:spacing w:val="1"/>
        </w:rPr>
        <w:t> </w:t>
      </w:r>
      <w:r>
        <w:rPr/>
        <w:t>All samples were negative to </w:t>
      </w:r>
      <w:r>
        <w:rPr>
          <w:i/>
        </w:rPr>
        <w:t>E.coli</w:t>
      </w:r>
      <w:r>
        <w:rPr/>
        <w:t>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Agwu</w:t>
      </w:r>
      <w:r>
        <w:rPr>
          <w:spacing w:val="65"/>
        </w:rPr>
        <w:t> </w:t>
      </w:r>
      <w:r>
        <w:rPr>
          <w:i/>
        </w:rPr>
        <w:t>et</w:t>
      </w:r>
      <w:r>
        <w:rPr>
          <w:i/>
          <w:spacing w:val="-62"/>
        </w:rPr>
        <w:t> </w:t>
      </w:r>
      <w:r>
        <w:rPr>
          <w:i/>
        </w:rPr>
        <w:t>al</w:t>
      </w:r>
      <w:r>
        <w:rPr/>
        <w:t>. (2011) assessed the quality of drinking water sources from Aba South and</w:t>
      </w:r>
      <w:r>
        <w:rPr>
          <w:spacing w:val="1"/>
        </w:rPr>
        <w:t> </w:t>
      </w:r>
      <w:r>
        <w:rPr/>
        <w:t>Abayi areas of Abia State and reported all physicochemical parameters of</w:t>
      </w:r>
      <w:r>
        <w:rPr>
          <w:spacing w:val="1"/>
        </w:rPr>
        <w:t> </w:t>
      </w:r>
      <w:r>
        <w:rPr/>
        <w:t>water analyzed as within World Health Organisation (WHO) standard except</w:t>
      </w:r>
      <w:r>
        <w:rPr>
          <w:spacing w:val="1"/>
        </w:rPr>
        <w:t> </w:t>
      </w:r>
      <w:r>
        <w:rPr/>
        <w:t>for pH which ranged from (5.20 – 5.80) against WHO range of 6.5 – 8.5. All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(staphylococcus</w:t>
      </w:r>
      <w:r>
        <w:rPr>
          <w:spacing w:val="1"/>
        </w:rPr>
        <w:t> </w:t>
      </w:r>
      <w:r>
        <w:rPr/>
        <w:t>sp.</w:t>
      </w:r>
      <w:r>
        <w:rPr>
          <w:spacing w:val="1"/>
        </w:rPr>
        <w:t> </w:t>
      </w:r>
      <w:r>
        <w:rPr/>
        <w:t>Streptococcus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E.coli</w:t>
      </w:r>
      <w:r>
        <w:rPr/>
        <w:t>,</w:t>
      </w:r>
      <w:r>
        <w:rPr>
          <w:spacing w:val="1"/>
        </w:rPr>
        <w:t> </w:t>
      </w:r>
      <w:r>
        <w:rPr/>
        <w:t>etc)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degrees.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spring’s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Bende</w:t>
      </w:r>
      <w:r>
        <w:rPr>
          <w:spacing w:val="1"/>
        </w:rPr>
        <w:t> </w:t>
      </w:r>
      <w:r>
        <w:rPr/>
        <w:t>LGA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Abia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assessed by Okolo </w:t>
      </w:r>
      <w:r>
        <w:rPr>
          <w:i/>
        </w:rPr>
        <w:t>et al</w:t>
      </w:r>
      <w:r>
        <w:rPr/>
        <w:t>. (2014) showed mean pH of 5, temperature of 28.3</w:t>
      </w:r>
      <w:r>
        <w:rPr>
          <w:rFonts w:ascii="Symbol" w:hAnsi="Symbol"/>
        </w:rPr>
        <w:t></w:t>
      </w:r>
      <w:r>
        <w:rPr/>
        <w:t>C</w:t>
      </w:r>
      <w:r>
        <w:rPr>
          <w:spacing w:val="1"/>
        </w:rPr>
        <w:t> </w:t>
      </w:r>
      <w:r>
        <w:rPr/>
        <w:t>against</w:t>
      </w:r>
      <w:r>
        <w:rPr>
          <w:spacing w:val="-2"/>
        </w:rPr>
        <w:t> </w:t>
      </w:r>
      <w:r>
        <w:rPr/>
        <w:t>6.5</w:t>
      </w:r>
      <w:r>
        <w:rPr>
          <w:spacing w:val="1"/>
        </w:rPr>
        <w:t> </w:t>
      </w:r>
      <w:r>
        <w:rPr/>
        <w:t>– 8.5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temp (25</w:t>
      </w:r>
      <w:r>
        <w:rPr>
          <w:rFonts w:ascii="Symbol" w:hAnsi="Symbol"/>
        </w:rPr>
        <w:t></w:t>
      </w:r>
      <w:r>
        <w:rPr/>
        <w:t>C)</w:t>
      </w:r>
      <w:r>
        <w:rPr>
          <w:spacing w:val="-1"/>
        </w:rPr>
        <w:t> </w:t>
      </w:r>
      <w:r>
        <w:rPr/>
        <w:t>approved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WHO.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numPr>
          <w:ilvl w:val="2"/>
          <w:numId w:val="5"/>
        </w:numPr>
        <w:tabs>
          <w:tab w:pos="1725" w:val="left" w:leader="none"/>
        </w:tabs>
        <w:spacing w:line="240" w:lineRule="auto" w:before="97" w:after="0"/>
        <w:ind w:left="1724" w:right="0" w:hanging="721"/>
        <w:jc w:val="both"/>
      </w:pPr>
      <w:r>
        <w:rPr/>
        <w:t>Heavy Metal</w:t>
      </w:r>
      <w:r>
        <w:rPr>
          <w:spacing w:val="-2"/>
        </w:rPr>
        <w:t> </w:t>
      </w:r>
      <w:r>
        <w:rPr/>
        <w:t>Pollution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Surface</w:t>
      </w:r>
      <w:r>
        <w:rPr>
          <w:spacing w:val="-1"/>
        </w:rPr>
        <w:t> </w:t>
      </w:r>
      <w:r>
        <w:rPr/>
        <w:t>Water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6" w:firstLine="720"/>
        <w:jc w:val="both"/>
      </w:pPr>
      <w:r>
        <w:rPr/>
        <w:t>Previous cases of metal pollution of water bodies in Niger Delta are</w:t>
      </w:r>
      <w:r>
        <w:rPr>
          <w:spacing w:val="1"/>
        </w:rPr>
        <w:t> </w:t>
      </w:r>
      <w:r>
        <w:rPr/>
        <w:t>well documented. The levels of trace metals in drinking and ground water</w:t>
      </w:r>
      <w:r>
        <w:rPr>
          <w:spacing w:val="1"/>
        </w:rPr>
        <w:t> </w:t>
      </w:r>
      <w:r>
        <w:rPr/>
        <w:t>source in Ota, Nigeria had been assessed by Anako </w:t>
      </w:r>
      <w:r>
        <w:rPr>
          <w:i/>
        </w:rPr>
        <w:t>et al</w:t>
      </w:r>
      <w:r>
        <w:rPr/>
        <w:t>., (2004). Fe and Ni in</w:t>
      </w:r>
      <w:r>
        <w:rPr>
          <w:spacing w:val="-62"/>
        </w:rPr>
        <w:t> </w:t>
      </w:r>
      <w:r>
        <w:rPr/>
        <w:t>some drinking and ground water sources were found in concentrations that</w:t>
      </w:r>
      <w:r>
        <w:rPr>
          <w:spacing w:val="1"/>
        </w:rPr>
        <w:t> </w:t>
      </w:r>
      <w:r>
        <w:rPr/>
        <w:t>exceeded the WHO guidelines while Pb levels were below detection in all the</w:t>
      </w:r>
      <w:r>
        <w:rPr>
          <w:spacing w:val="1"/>
        </w:rPr>
        <w:t> </w:t>
      </w:r>
      <w:r>
        <w:rPr/>
        <w:t>samples under investigation. Pollution indices evaluated indicated significant</w:t>
      </w:r>
      <w:r>
        <w:rPr>
          <w:spacing w:val="1"/>
        </w:rPr>
        <w:t> </w:t>
      </w:r>
      <w:r>
        <w:rPr/>
        <w:t>pollution by Pb, Fe and Ni and the mean metal levels in the sample water</w:t>
      </w:r>
      <w:r>
        <w:rPr>
          <w:spacing w:val="1"/>
        </w:rPr>
        <w:t> </w:t>
      </w:r>
      <w:r>
        <w:rPr/>
        <w:t>sources</w:t>
      </w:r>
      <w:r>
        <w:rPr>
          <w:spacing w:val="-2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Fe&gt;Cu&gt;Zn&gt;Ni&gt;Pb&gt;Mn.</w:t>
      </w:r>
    </w:p>
    <w:p>
      <w:pPr>
        <w:pStyle w:val="BodyText"/>
        <w:spacing w:line="480" w:lineRule="auto"/>
        <w:ind w:left="1004" w:right="1338" w:firstLine="720"/>
        <w:jc w:val="both"/>
      </w:pPr>
      <w:r>
        <w:rPr/>
        <w:t>Ebong </w:t>
      </w:r>
      <w:r>
        <w:rPr>
          <w:i/>
        </w:rPr>
        <w:t>et al. </w:t>
      </w:r>
      <w:r>
        <w:rPr/>
        <w:t>(2001) had earlier reported estuary waters of Qua River as</w:t>
      </w:r>
      <w:r>
        <w:rPr>
          <w:spacing w:val="-62"/>
        </w:rPr>
        <w:t> </w:t>
      </w:r>
      <w:r>
        <w:rPr/>
        <w:t>having mean concentrations of Pb, Ni, V, Fe, Cu and Cd higher in wet season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concentrations of its associated creek co-related positively. However, mean</w:t>
      </w:r>
      <w:r>
        <w:rPr>
          <w:spacing w:val="1"/>
        </w:rPr>
        <w:t> </w:t>
      </w:r>
      <w:r>
        <w:rPr/>
        <w:t>concentrations later reported for surface water quality for the same Qua Iboe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supersaturation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precipitation condition of water (Umoren and Onianwa, 2012). Umoren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(2014) assessed the levels of environmentally toxic metals and their potential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biota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different locations in Ibeno local government area of Akwa Ibom State. The</w:t>
      </w:r>
      <w:r>
        <w:rPr>
          <w:spacing w:val="1"/>
        </w:rPr>
        <w:t> </w:t>
      </w:r>
      <w:r>
        <w:rPr/>
        <w:t>predominant species in both surface and ground water were the free hydrated</w:t>
      </w:r>
      <w:r>
        <w:rPr>
          <w:spacing w:val="1"/>
        </w:rPr>
        <w:t> </w:t>
      </w:r>
      <w:r>
        <w:rPr/>
        <w:t>ions</w:t>
      </w:r>
      <w:r>
        <w:rPr>
          <w:spacing w:val="46"/>
        </w:rPr>
        <w:t> </w:t>
      </w:r>
      <w:r>
        <w:rPr/>
        <w:t>of</w:t>
      </w:r>
      <w:r>
        <w:rPr>
          <w:spacing w:val="48"/>
        </w:rPr>
        <w:t> </w:t>
      </w:r>
      <w:r>
        <w:rPr/>
        <w:t>Ni</w:t>
      </w:r>
      <w:r>
        <w:rPr>
          <w:vertAlign w:val="superscript"/>
        </w:rPr>
        <w:t>2+</w:t>
      </w:r>
      <w:r>
        <w:rPr>
          <w:spacing w:val="47"/>
          <w:vertAlign w:val="baseline"/>
        </w:rPr>
        <w:t> </w:t>
      </w:r>
      <w:r>
        <w:rPr>
          <w:vertAlign w:val="baseline"/>
        </w:rPr>
        <w:t>(99.8%),</w:t>
      </w:r>
      <w:r>
        <w:rPr>
          <w:spacing w:val="49"/>
          <w:vertAlign w:val="baseline"/>
        </w:rPr>
        <w:t> </w:t>
      </w:r>
      <w:r>
        <w:rPr>
          <w:vertAlign w:val="baseline"/>
        </w:rPr>
        <w:t>Zn</w:t>
      </w:r>
      <w:r>
        <w:rPr>
          <w:vertAlign w:val="superscript"/>
        </w:rPr>
        <w:t>2+</w:t>
      </w:r>
      <w:r>
        <w:rPr>
          <w:vertAlign w:val="baseline"/>
        </w:rPr>
        <w:t>(99.4.4%),</w:t>
      </w:r>
      <w:r>
        <w:rPr>
          <w:spacing w:val="48"/>
          <w:vertAlign w:val="baseline"/>
        </w:rPr>
        <w:t> </w:t>
      </w:r>
      <w:r>
        <w:rPr>
          <w:vertAlign w:val="baseline"/>
        </w:rPr>
        <w:t>Cu</w:t>
      </w:r>
      <w:r>
        <w:rPr>
          <w:vertAlign w:val="superscript"/>
        </w:rPr>
        <w:t>2+</w:t>
      </w:r>
      <w:r>
        <w:rPr>
          <w:spacing w:val="47"/>
          <w:vertAlign w:val="baseline"/>
        </w:rPr>
        <w:t> </w:t>
      </w:r>
      <w:r>
        <w:rPr>
          <w:vertAlign w:val="baseline"/>
        </w:rPr>
        <w:t>(72.7%</w:t>
      </w:r>
      <w:r>
        <w:rPr>
          <w:spacing w:val="47"/>
          <w:vertAlign w:val="baseline"/>
        </w:rPr>
        <w:t> </w:t>
      </w:r>
      <w:r>
        <w:rPr>
          <w:vertAlign w:val="baseline"/>
        </w:rPr>
        <w:t>-</w:t>
      </w:r>
      <w:r>
        <w:rPr>
          <w:spacing w:val="49"/>
          <w:vertAlign w:val="baseline"/>
        </w:rPr>
        <w:t> </w:t>
      </w:r>
      <w:r>
        <w:rPr>
          <w:vertAlign w:val="baseline"/>
        </w:rPr>
        <w:t>96.4%),</w:t>
      </w:r>
      <w:r>
        <w:rPr>
          <w:spacing w:val="46"/>
          <w:vertAlign w:val="baseline"/>
        </w:rPr>
        <w:t> </w:t>
      </w:r>
      <w:r>
        <w:rPr>
          <w:vertAlign w:val="baseline"/>
        </w:rPr>
        <w:t>Pb</w:t>
      </w:r>
      <w:r>
        <w:rPr>
          <w:vertAlign w:val="superscript"/>
        </w:rPr>
        <w:t>2+</w:t>
      </w:r>
      <w:r>
        <w:rPr>
          <w:vertAlign w:val="baseline"/>
        </w:rPr>
        <w:t>(54.2%</w:t>
      </w:r>
      <w:r>
        <w:rPr>
          <w:spacing w:val="47"/>
          <w:vertAlign w:val="baseline"/>
        </w:rPr>
        <w:t> </w:t>
      </w:r>
      <w:r>
        <w:rPr>
          <w:vertAlign w:val="baseline"/>
        </w:rPr>
        <w:t>-</w:t>
      </w:r>
    </w:p>
    <w:p>
      <w:pPr>
        <w:pStyle w:val="BodyText"/>
        <w:spacing w:before="1"/>
        <w:ind w:left="1004"/>
        <w:jc w:val="both"/>
      </w:pPr>
      <w:r>
        <w:rPr/>
        <w:t>99.8%)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hydroxyl</w:t>
      </w:r>
      <w:r>
        <w:rPr>
          <w:spacing w:val="-2"/>
        </w:rPr>
        <w:t> </w:t>
      </w:r>
      <w:r>
        <w:rPr/>
        <w:t>complexed</w:t>
      </w:r>
      <w:r>
        <w:rPr>
          <w:spacing w:val="2"/>
        </w:rPr>
        <w:t> </w:t>
      </w:r>
      <w:r>
        <w:rPr/>
        <w:t>species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CrOH</w:t>
      </w:r>
      <w:r>
        <w:rPr>
          <w:vertAlign w:val="superscript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(24.5%).</w:t>
      </w:r>
    </w:p>
    <w:p>
      <w:pPr>
        <w:spacing w:after="0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6" w:firstLine="720"/>
        <w:jc w:val="both"/>
      </w:pPr>
      <w:r>
        <w:rPr/>
        <w:t>Inyinbor </w:t>
      </w:r>
      <w:r>
        <w:rPr>
          <w:i/>
        </w:rPr>
        <w:t>et al., </w:t>
      </w:r>
      <w:r>
        <w:rPr/>
        <w:t>(2011) studied concentrations of Pb, Cu, Zn, Mn and Fe</w:t>
      </w:r>
      <w:r>
        <w:rPr>
          <w:spacing w:val="-62"/>
        </w:rPr>
        <w:t> </w:t>
      </w:r>
      <w:r>
        <w:rPr/>
        <w:t>in</w:t>
      </w:r>
      <w:r>
        <w:rPr>
          <w:spacing w:val="1"/>
        </w:rPr>
        <w:t> </w:t>
      </w:r>
      <w:r>
        <w:rPr/>
        <w:t>Onyi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Obajana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Kogi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concentrations of these metals in water were however found to be higher than</w:t>
      </w:r>
      <w:r>
        <w:rPr>
          <w:spacing w:val="1"/>
        </w:rPr>
        <w:t> </w:t>
      </w:r>
      <w:r>
        <w:rPr/>
        <w:t>those of WHO standard for drinking water in certain location due to other</w:t>
      </w:r>
      <w:r>
        <w:rPr>
          <w:spacing w:val="1"/>
        </w:rPr>
        <w:t> </w:t>
      </w:r>
      <w:r>
        <w:rPr/>
        <w:t>anthropogenic activities. In Sokoto, Izuagie </w:t>
      </w:r>
      <w:r>
        <w:rPr>
          <w:i/>
        </w:rPr>
        <w:t>et al., </w:t>
      </w:r>
      <w:r>
        <w:rPr/>
        <w:t>(2011) examined heavy</w:t>
      </w:r>
      <w:r>
        <w:rPr>
          <w:spacing w:val="1"/>
        </w:rPr>
        <w:t> </w:t>
      </w:r>
      <w:r>
        <w:rPr/>
        <w:t>metals in running water sample from limestone mining site. Results of heavy</w:t>
      </w:r>
      <w:r>
        <w:rPr>
          <w:spacing w:val="1"/>
        </w:rPr>
        <w:t> </w:t>
      </w:r>
      <w:r>
        <w:rPr/>
        <w:t>metals concentration gave Zn (0.29 mg/L) while Pb, Mn, Ni, Cu and Fe were</w:t>
      </w:r>
      <w:r>
        <w:rPr>
          <w:spacing w:val="1"/>
        </w:rPr>
        <w:t> </w:t>
      </w:r>
      <w:r>
        <w:rPr/>
        <w:t>not detected. Sanyaolu </w:t>
      </w:r>
      <w:r>
        <w:rPr>
          <w:i/>
        </w:rPr>
        <w:t>et al</w:t>
      </w:r>
      <w:r>
        <w:rPr/>
        <w:t>., (2014) had investigated levels of</w:t>
      </w:r>
      <w:r>
        <w:rPr>
          <w:spacing w:val="65"/>
        </w:rPr>
        <w:t> </w:t>
      </w:r>
      <w:r>
        <w:rPr/>
        <w:t>Cd, Co, Cu,</w:t>
      </w:r>
      <w:r>
        <w:rPr>
          <w:spacing w:val="1"/>
        </w:rPr>
        <w:t> </w:t>
      </w:r>
      <w:r>
        <w:rPr/>
        <w:t>Cr, Fe, Mn, Pb and Zn in river Ogun, Nigeria and mean concentration of these</w:t>
      </w:r>
      <w:r>
        <w:rPr>
          <w:spacing w:val="-62"/>
        </w:rPr>
        <w:t> </w:t>
      </w:r>
      <w:r>
        <w:rPr/>
        <w:t>metals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their</w:t>
      </w:r>
      <w:r>
        <w:rPr>
          <w:spacing w:val="-2"/>
        </w:rPr>
        <w:t> </w:t>
      </w:r>
      <w:r>
        <w:rPr/>
        <w:t>ranges</w:t>
      </w:r>
      <w:r>
        <w:rPr>
          <w:spacing w:val="3"/>
        </w:rPr>
        <w:t> </w:t>
      </w:r>
      <w:r>
        <w:rPr/>
        <w:t>reported</w:t>
      </w:r>
      <w:r>
        <w:rPr>
          <w:spacing w:val="-2"/>
        </w:rPr>
        <w:t> </w:t>
      </w:r>
      <w:r>
        <w:rPr/>
        <w:t>were within WHO</w:t>
      </w:r>
      <w:r>
        <w:rPr>
          <w:spacing w:val="-1"/>
        </w:rPr>
        <w:t> </w:t>
      </w:r>
      <w:r>
        <w:rPr/>
        <w:t>tolerable</w:t>
      </w:r>
      <w:r>
        <w:rPr>
          <w:spacing w:val="-2"/>
        </w:rPr>
        <w:t> </w:t>
      </w:r>
      <w:r>
        <w:rPr/>
        <w:t>limits.</w:t>
      </w:r>
    </w:p>
    <w:p>
      <w:pPr>
        <w:pStyle w:val="BodyText"/>
        <w:spacing w:line="480" w:lineRule="auto"/>
        <w:ind w:left="1004" w:right="1337" w:firstLine="720"/>
        <w:jc w:val="both"/>
      </w:pPr>
      <w:r>
        <w:rPr/>
        <w:t>Okorie, (2011) determined Cd, Co, Hg, Pb and Fe in Imo river from</w:t>
      </w:r>
      <w:r>
        <w:rPr>
          <w:spacing w:val="1"/>
        </w:rPr>
        <w:t> </w:t>
      </w:r>
      <w:r>
        <w:rPr/>
        <w:t>source to tributaries for dry and wet seasons and analysis showed Cd and Co</w:t>
      </w:r>
      <w:r>
        <w:rPr>
          <w:spacing w:val="1"/>
        </w:rPr>
        <w:t> </w:t>
      </w:r>
      <w:r>
        <w:rPr/>
        <w:t>occurred in trace amounts and so were not detected for the two seasons, but</w:t>
      </w:r>
      <w:r>
        <w:rPr>
          <w:spacing w:val="1"/>
        </w:rPr>
        <w:t> </w:t>
      </w:r>
      <w:r>
        <w:rPr/>
        <w:t>low levels of Hg were detected while the river contained high amount of Pb in</w:t>
      </w:r>
      <w:r>
        <w:rPr>
          <w:spacing w:val="-62"/>
        </w:rPr>
        <w:t> </w:t>
      </w:r>
      <w:r>
        <w:rPr/>
        <w:t>the</w:t>
      </w:r>
      <w:r>
        <w:rPr>
          <w:spacing w:val="-2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Pb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5"/>
        </w:numPr>
        <w:tabs>
          <w:tab w:pos="1725" w:val="left" w:leader="none"/>
        </w:tabs>
        <w:spacing w:line="240" w:lineRule="auto" w:before="0" w:after="0"/>
        <w:ind w:left="1724" w:right="1343" w:hanging="720"/>
        <w:jc w:val="both"/>
      </w:pP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Surface</w:t>
      </w:r>
      <w:r>
        <w:rPr>
          <w:spacing w:val="-62"/>
        </w:rPr>
        <w:t> </w:t>
      </w:r>
      <w:r>
        <w:rPr/>
        <w:t>Water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77" w:lineRule="auto"/>
        <w:ind w:left="1004" w:right="1338" w:firstLine="720"/>
        <w:jc w:val="both"/>
      </w:pPr>
      <w:r>
        <w:rPr/>
        <w:t>It had been reported that the pollution status of surface water around</w:t>
      </w:r>
      <w:r>
        <w:rPr>
          <w:spacing w:val="1"/>
        </w:rPr>
        <w:t> </w:t>
      </w:r>
      <w:r>
        <w:rPr/>
        <w:t>Yauri abattoir analysed by Ibrahim </w:t>
      </w:r>
      <w:r>
        <w:rPr>
          <w:i/>
        </w:rPr>
        <w:t>et al</w:t>
      </w:r>
      <w:r>
        <w:rPr/>
        <w:t>., (2013) recorded mean concentration</w:t>
      </w:r>
      <w:r>
        <w:rPr>
          <w:spacing w:val="-62"/>
        </w:rPr>
        <w:t> </w:t>
      </w:r>
      <w:r>
        <w:rPr>
          <w:position w:val="2"/>
        </w:rPr>
        <w:t>values of TDS, TSS, DO, PO</w:t>
      </w:r>
      <w:r>
        <w:rPr>
          <w:sz w:val="17"/>
        </w:rPr>
        <w:t>4</w:t>
      </w:r>
      <w:r>
        <w:rPr>
          <w:position w:val="11"/>
          <w:sz w:val="17"/>
        </w:rPr>
        <w:t>3-</w:t>
      </w:r>
      <w:r>
        <w:rPr>
          <w:position w:val="2"/>
        </w:rPr>
        <w:t>) and BOD as well as Cd, Ni and Pb higher</w:t>
      </w:r>
      <w:r>
        <w:rPr>
          <w:spacing w:val="1"/>
          <w:position w:val="2"/>
        </w:rPr>
        <w:t> </w:t>
      </w:r>
      <w:r>
        <w:rPr/>
        <w:t>than the national and international standard limits and control water sample</w:t>
      </w:r>
      <w:r>
        <w:rPr>
          <w:spacing w:val="1"/>
        </w:rPr>
        <w:t> </w:t>
      </w:r>
      <w:r>
        <w:rPr>
          <w:position w:val="2"/>
        </w:rPr>
        <w:t>where the pH values, SO</w:t>
      </w:r>
      <w:r>
        <w:rPr>
          <w:sz w:val="17"/>
        </w:rPr>
        <w:t>4</w:t>
      </w:r>
      <w:r>
        <w:rPr>
          <w:position w:val="11"/>
          <w:sz w:val="17"/>
        </w:rPr>
        <w:t>3-</w:t>
      </w:r>
      <w:r>
        <w:rPr>
          <w:position w:val="2"/>
        </w:rPr>
        <w:t>, NO</w:t>
      </w:r>
      <w:r>
        <w:rPr>
          <w:sz w:val="17"/>
        </w:rPr>
        <w:t>3</w:t>
      </w:r>
      <w:r>
        <w:rPr>
          <w:position w:val="11"/>
          <w:sz w:val="17"/>
        </w:rPr>
        <w:t>-</w:t>
      </w:r>
      <w:r>
        <w:rPr>
          <w:spacing w:val="1"/>
          <w:position w:val="11"/>
          <w:sz w:val="17"/>
        </w:rPr>
        <w:t> </w:t>
      </w:r>
      <w:r>
        <w:rPr>
          <w:position w:val="2"/>
        </w:rPr>
        <w:t>and COD, CO, Cu, Fe and Zn were above</w:t>
      </w:r>
      <w:r>
        <w:rPr>
          <w:spacing w:val="1"/>
          <w:position w:val="2"/>
        </w:rPr>
        <w:t> </w:t>
      </w:r>
      <w:r>
        <w:rPr/>
        <w:t>the</w:t>
      </w:r>
      <w:r>
        <w:rPr>
          <w:spacing w:val="37"/>
        </w:rPr>
        <w:t> </w:t>
      </w:r>
      <w:r>
        <w:rPr/>
        <w:t>control</w:t>
      </w:r>
      <w:r>
        <w:rPr>
          <w:spacing w:val="37"/>
        </w:rPr>
        <w:t> </w:t>
      </w:r>
      <w:r>
        <w:rPr/>
        <w:t>but</w:t>
      </w:r>
      <w:r>
        <w:rPr>
          <w:spacing w:val="37"/>
        </w:rPr>
        <w:t> </w:t>
      </w:r>
      <w:r>
        <w:rPr/>
        <w:t>below</w:t>
      </w:r>
      <w:r>
        <w:rPr>
          <w:spacing w:val="37"/>
        </w:rPr>
        <w:t> </w:t>
      </w:r>
      <w:r>
        <w:rPr/>
        <w:t>WHO,</w:t>
      </w:r>
      <w:r>
        <w:rPr>
          <w:spacing w:val="37"/>
        </w:rPr>
        <w:t> </w:t>
      </w:r>
      <w:r>
        <w:rPr/>
        <w:t>EU,</w:t>
      </w:r>
      <w:r>
        <w:rPr>
          <w:spacing w:val="37"/>
        </w:rPr>
        <w:t> </w:t>
      </w:r>
      <w:r>
        <w:rPr/>
        <w:t>SON,</w:t>
      </w:r>
      <w:r>
        <w:rPr>
          <w:spacing w:val="37"/>
        </w:rPr>
        <w:t> </w:t>
      </w:r>
      <w:r>
        <w:rPr/>
        <w:t>USEPA</w:t>
      </w:r>
      <w:r>
        <w:rPr>
          <w:spacing w:val="37"/>
        </w:rPr>
        <w:t> </w:t>
      </w:r>
      <w:r>
        <w:rPr/>
        <w:t>safe</w:t>
      </w:r>
      <w:r>
        <w:rPr>
          <w:spacing w:val="37"/>
        </w:rPr>
        <w:t> </w:t>
      </w:r>
      <w:r>
        <w:rPr/>
        <w:t>limits</w:t>
      </w:r>
      <w:r>
        <w:rPr>
          <w:spacing w:val="37"/>
        </w:rPr>
        <w:t> </w:t>
      </w:r>
      <w:r>
        <w:rPr/>
        <w:t>for</w:t>
      </w:r>
    </w:p>
    <w:p>
      <w:pPr>
        <w:spacing w:after="0" w:line="477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77" w:lineRule="auto" w:before="90"/>
        <w:ind w:left="1004" w:right="1333"/>
        <w:jc w:val="both"/>
      </w:pPr>
      <w:r>
        <w:rPr/>
        <w:t>physicochemical variables and metals in water. Comparative assessment of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Ekpan,</w:t>
      </w:r>
      <w:r>
        <w:rPr>
          <w:spacing w:val="1"/>
        </w:rPr>
        <w:t> </w:t>
      </w:r>
      <w:r>
        <w:rPr/>
        <w:t>Ubeji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NPA</w:t>
      </w:r>
      <w:r>
        <w:rPr>
          <w:spacing w:val="1"/>
        </w:rPr>
        <w:t> </w:t>
      </w:r>
      <w:r>
        <w:rPr/>
        <w:t>environs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Warri,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Ogbuagu </w:t>
      </w:r>
      <w:r>
        <w:rPr>
          <w:i/>
        </w:rPr>
        <w:t>et al., </w:t>
      </w:r>
      <w:r>
        <w:rPr/>
        <w:t>(2013) produced lower mean concentrations for pH, turbidity,</w:t>
      </w:r>
      <w:r>
        <w:rPr>
          <w:spacing w:val="1"/>
        </w:rPr>
        <w:t> </w:t>
      </w:r>
      <w:r>
        <w:rPr>
          <w:position w:val="2"/>
        </w:rPr>
        <w:t>NTU, TSS, COD, DO, TDS, conductivity, Cl</w:t>
      </w:r>
      <w:r>
        <w:rPr>
          <w:position w:val="2"/>
          <w:vertAlign w:val="superscript"/>
        </w:rPr>
        <w:t>-</w:t>
      </w:r>
      <w:r>
        <w:rPr>
          <w:position w:val="2"/>
          <w:vertAlign w:val="baseline"/>
        </w:rPr>
        <w:t>, HCO</w:t>
      </w:r>
      <w:r>
        <w:rPr>
          <w:sz w:val="17"/>
          <w:vertAlign w:val="baseline"/>
        </w:rPr>
        <w:t>3</w:t>
      </w:r>
      <w:r>
        <w:rPr>
          <w:position w:val="11"/>
          <w:sz w:val="17"/>
          <w:vertAlign w:val="baseline"/>
        </w:rPr>
        <w:t>-</w:t>
      </w:r>
      <w:r>
        <w:rPr>
          <w:position w:val="2"/>
          <w:vertAlign w:val="baseline"/>
        </w:rPr>
        <w:t>, SO</w:t>
      </w:r>
      <w:r>
        <w:rPr>
          <w:sz w:val="17"/>
          <w:vertAlign w:val="baseline"/>
        </w:rPr>
        <w:t>4</w:t>
      </w:r>
      <w:r>
        <w:rPr>
          <w:position w:val="11"/>
          <w:sz w:val="17"/>
          <w:vertAlign w:val="baseline"/>
        </w:rPr>
        <w:t>2-</w:t>
      </w:r>
      <w:r>
        <w:rPr>
          <w:position w:val="2"/>
          <w:vertAlign w:val="baseline"/>
        </w:rPr>
        <w:t>, PO</w:t>
      </w:r>
      <w:r>
        <w:rPr>
          <w:sz w:val="17"/>
          <w:vertAlign w:val="baseline"/>
        </w:rPr>
        <w:t>4</w:t>
      </w:r>
      <w:r>
        <w:rPr>
          <w:position w:val="11"/>
          <w:sz w:val="17"/>
          <w:vertAlign w:val="baseline"/>
        </w:rPr>
        <w:t>2-</w:t>
      </w:r>
      <w:r>
        <w:rPr>
          <w:spacing w:val="1"/>
          <w:position w:val="11"/>
          <w:sz w:val="17"/>
          <w:vertAlign w:val="baseline"/>
        </w:rPr>
        <w:t> </w:t>
      </w:r>
      <w:r>
        <w:rPr>
          <w:position w:val="2"/>
          <w:vertAlign w:val="baseline"/>
        </w:rPr>
        <w:t>except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turbidity at around NPA was slightly above WHO standard while Fe, Mn, Cd,</w:t>
      </w:r>
      <w:r>
        <w:rPr>
          <w:spacing w:val="-62"/>
          <w:vertAlign w:val="baseline"/>
        </w:rPr>
        <w:t> </w:t>
      </w:r>
      <w:r>
        <w:rPr>
          <w:vertAlign w:val="baseline"/>
        </w:rPr>
        <w:t>Cr,</w:t>
      </w:r>
      <w:r>
        <w:rPr>
          <w:spacing w:val="-2"/>
          <w:vertAlign w:val="baseline"/>
        </w:rPr>
        <w:t> </w:t>
      </w:r>
      <w:r>
        <w:rPr>
          <w:vertAlign w:val="baseline"/>
        </w:rPr>
        <w:t>Cu,</w:t>
      </w:r>
      <w:r>
        <w:rPr>
          <w:spacing w:val="-1"/>
          <w:vertAlign w:val="baseline"/>
        </w:rPr>
        <w:t> </w:t>
      </w:r>
      <w:r>
        <w:rPr>
          <w:vertAlign w:val="baseline"/>
        </w:rPr>
        <w:t>Zn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Pb at</w:t>
      </w:r>
      <w:r>
        <w:rPr>
          <w:spacing w:val="-1"/>
          <w:vertAlign w:val="baseline"/>
        </w:rPr>
        <w:t> </w:t>
      </w:r>
      <w:r>
        <w:rPr>
          <w:vertAlign w:val="baseline"/>
        </w:rPr>
        <w:t>all</w:t>
      </w:r>
      <w:r>
        <w:rPr>
          <w:spacing w:val="-1"/>
          <w:vertAlign w:val="baseline"/>
        </w:rPr>
        <w:t> </w:t>
      </w:r>
      <w:r>
        <w:rPr>
          <w:vertAlign w:val="baseline"/>
        </w:rPr>
        <w:t>stations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2"/>
          <w:vertAlign w:val="baseline"/>
        </w:rPr>
        <w:t> </w:t>
      </w:r>
      <w:r>
        <w:rPr>
          <w:vertAlign w:val="baseline"/>
        </w:rPr>
        <w:t>mostly</w:t>
      </w:r>
      <w:r>
        <w:rPr>
          <w:spacing w:val="-7"/>
          <w:vertAlign w:val="baseline"/>
        </w:rPr>
        <w:t> </w:t>
      </w:r>
      <w:r>
        <w:rPr>
          <w:vertAlign w:val="baseline"/>
        </w:rPr>
        <w:t>less.</w:t>
      </w:r>
    </w:p>
    <w:p>
      <w:pPr>
        <w:pStyle w:val="BodyText"/>
        <w:spacing w:line="480" w:lineRule="auto"/>
        <w:ind w:left="1004" w:right="1338" w:firstLine="720"/>
        <w:jc w:val="both"/>
      </w:pPr>
      <w:r>
        <w:rPr/>
        <w:t>The physicochemical characteristics and heavy metal levels in 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12</w:t>
      </w:r>
      <w:r>
        <w:rPr>
          <w:spacing w:val="65"/>
        </w:rPr>
        <w:t> </w:t>
      </w:r>
      <w:r>
        <w:rPr/>
        <w:t>months</w:t>
      </w:r>
      <w:r>
        <w:rPr>
          <w:spacing w:val="1"/>
        </w:rPr>
        <w:t> </w:t>
      </w:r>
      <w:r>
        <w:rPr/>
        <w:t>(January to December, 2009) were also examined by Kaizer and Osakwe,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On comparison with international guidelines, the rivers were not</w:t>
      </w:r>
      <w:r>
        <w:rPr>
          <w:spacing w:val="1"/>
        </w:rPr>
        <w:t> </w:t>
      </w:r>
      <w:r>
        <w:rPr/>
        <w:t>significantly</w:t>
      </w:r>
      <w:r>
        <w:rPr>
          <w:spacing w:val="-7"/>
        </w:rPr>
        <w:t> </w:t>
      </w:r>
      <w:r>
        <w:rPr/>
        <w:t>contaminated</w:t>
      </w:r>
      <w:r>
        <w:rPr>
          <w:spacing w:val="-1"/>
        </w:rPr>
        <w:t> </w:t>
      </w:r>
      <w:r>
        <w:rPr/>
        <w:t>but</w:t>
      </w:r>
      <w:r>
        <w:rPr>
          <w:spacing w:val="-2"/>
        </w:rPr>
        <w:t> </w:t>
      </w:r>
      <w:r>
        <w:rPr/>
        <w:t>were</w:t>
      </w:r>
      <w:r>
        <w:rPr>
          <w:spacing w:val="2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uses.</w:t>
      </w:r>
    </w:p>
    <w:p>
      <w:pPr>
        <w:pStyle w:val="Heading3"/>
        <w:numPr>
          <w:ilvl w:val="1"/>
          <w:numId w:val="6"/>
        </w:numPr>
        <w:tabs>
          <w:tab w:pos="1725" w:val="left" w:leader="none"/>
        </w:tabs>
        <w:spacing w:line="240" w:lineRule="auto" w:before="4" w:after="0"/>
        <w:ind w:left="1724" w:right="0" w:hanging="721"/>
        <w:jc w:val="both"/>
      </w:pPr>
      <w:r>
        <w:rPr/>
        <w:t>Sediment</w:t>
      </w:r>
      <w:r>
        <w:rPr>
          <w:spacing w:val="-2"/>
        </w:rPr>
        <w:t> </w:t>
      </w:r>
      <w:r>
        <w:rPr/>
        <w:t>Physicochemistry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metal</w:t>
      </w:r>
      <w:r>
        <w:rPr>
          <w:spacing w:val="-1"/>
        </w:rPr>
        <w:t> </w:t>
      </w:r>
      <w:r>
        <w:rPr/>
        <w:t>pollution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9" w:firstLine="720"/>
        <w:jc w:val="both"/>
      </w:pPr>
      <w:r>
        <w:rPr/>
        <w:t>Sediments form a natural buffer in rivers and are important habitat as</w:t>
      </w:r>
      <w:r>
        <w:rPr>
          <w:spacing w:val="1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main</w:t>
      </w:r>
      <w:r>
        <w:rPr>
          <w:spacing w:val="-2"/>
        </w:rPr>
        <w:t> </w:t>
      </w:r>
      <w:r>
        <w:rPr/>
        <w:t>nutrient</w:t>
      </w:r>
      <w:r>
        <w:rPr>
          <w:spacing w:val="2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aquatic</w:t>
      </w:r>
      <w:r>
        <w:rPr>
          <w:spacing w:val="-2"/>
        </w:rPr>
        <w:t> </w:t>
      </w:r>
      <w:r>
        <w:rPr/>
        <w:t>organisms.</w:t>
      </w:r>
    </w:p>
    <w:p>
      <w:pPr>
        <w:pStyle w:val="Heading3"/>
        <w:numPr>
          <w:ilvl w:val="2"/>
          <w:numId w:val="6"/>
        </w:numPr>
        <w:tabs>
          <w:tab w:pos="1725" w:val="left" w:leader="none"/>
        </w:tabs>
        <w:spacing w:line="240" w:lineRule="auto" w:before="146" w:after="0"/>
        <w:ind w:left="1724" w:right="0" w:hanging="721"/>
        <w:jc w:val="both"/>
      </w:pPr>
      <w:r>
        <w:rPr/>
        <w:t>Physicochemical</w:t>
      </w:r>
      <w:r>
        <w:rPr>
          <w:spacing w:val="-1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Sediment</w:t>
      </w:r>
      <w:r>
        <w:rPr>
          <w:spacing w:val="3"/>
        </w:rPr>
        <w:t> </w:t>
      </w:r>
      <w:r>
        <w:rPr/>
        <w:t>and</w:t>
      </w:r>
      <w:r>
        <w:rPr>
          <w:spacing w:val="-3"/>
        </w:rPr>
        <w:t> </w:t>
      </w:r>
      <w:r>
        <w:rPr/>
        <w:t>Water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72" w:lineRule="auto"/>
        <w:ind w:left="1004" w:right="1333" w:firstLine="720"/>
        <w:jc w:val="both"/>
      </w:pPr>
      <w:r>
        <w:rPr/>
        <w:pict>
          <v:shape style="position:absolute;margin-left:170.059998pt;margin-top:95.174438pt;width:4.3pt;height:9.450pt;mso-position-horizontal-relative:page;mso-position-vertical-relative:paragraph;z-index:-27506176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0"/>
                      <w:sz w:val="1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A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interesting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65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 is that of benthic sediments of Qua Iboe estuary. For this estuary</w:t>
      </w:r>
      <w:r>
        <w:rPr>
          <w:spacing w:val="1"/>
        </w:rPr>
        <w:t> </w:t>
      </w:r>
      <w:r>
        <w:rPr>
          <w:position w:val="2"/>
        </w:rPr>
        <w:t>Essien and Benson</w:t>
      </w:r>
      <w:r>
        <w:rPr>
          <w:i/>
          <w:position w:val="2"/>
        </w:rPr>
        <w:t>, </w:t>
      </w:r>
      <w:r>
        <w:rPr>
          <w:position w:val="2"/>
        </w:rPr>
        <w:t>(2007) reported monthly concentrations for NH</w:t>
      </w:r>
      <w:r>
        <w:rPr>
          <w:sz w:val="17"/>
        </w:rPr>
        <w:t>3</w:t>
      </w:r>
      <w:r>
        <w:rPr>
          <w:position w:val="11"/>
          <w:sz w:val="17"/>
        </w:rPr>
        <w:t>-</w:t>
      </w:r>
      <w:r>
        <w:rPr>
          <w:position w:val="2"/>
        </w:rPr>
        <w:t>, Cl</w:t>
      </w:r>
      <w:r>
        <w:rPr>
          <w:position w:val="2"/>
          <w:vertAlign w:val="superscript"/>
        </w:rPr>
        <w:t>-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CO</w:t>
      </w:r>
      <w:r>
        <w:rPr>
          <w:sz w:val="17"/>
          <w:vertAlign w:val="baseline"/>
        </w:rPr>
        <w:t>3</w:t>
      </w:r>
      <w:r>
        <w:rPr>
          <w:position w:val="11"/>
          <w:sz w:val="17"/>
          <w:vertAlign w:val="baseline"/>
        </w:rPr>
        <w:t>2-</w:t>
      </w:r>
      <w:r>
        <w:rPr>
          <w:position w:val="2"/>
          <w:vertAlign w:val="baseline"/>
        </w:rPr>
        <w:t>, SO </w:t>
      </w:r>
      <w:r>
        <w:rPr>
          <w:position w:val="2"/>
          <w:vertAlign w:val="superscript"/>
        </w:rPr>
        <w:t>3-</w:t>
      </w:r>
      <w:r>
        <w:rPr>
          <w:position w:val="2"/>
          <w:vertAlign w:val="baseline"/>
        </w:rPr>
        <w:t> and NO</w:t>
      </w:r>
      <w:r>
        <w:rPr>
          <w:sz w:val="17"/>
          <w:vertAlign w:val="baseline"/>
        </w:rPr>
        <w:t>3</w:t>
      </w:r>
      <w:r>
        <w:rPr>
          <w:position w:val="11"/>
          <w:sz w:val="17"/>
          <w:vertAlign w:val="baseline"/>
        </w:rPr>
        <w:t>-</w:t>
      </w:r>
      <w:r>
        <w:rPr>
          <w:spacing w:val="42"/>
          <w:position w:val="11"/>
          <w:sz w:val="17"/>
          <w:vertAlign w:val="baseline"/>
        </w:rPr>
        <w:t> </w:t>
      </w:r>
      <w:r>
        <w:rPr>
          <w:position w:val="2"/>
          <w:vertAlign w:val="baseline"/>
        </w:rPr>
        <w:t>in its benthic sediment during the wet season (June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2003 – Sept. 2003). Similarly, the mean monthly values for the dry season</w:t>
      </w:r>
      <w:r>
        <w:rPr>
          <w:spacing w:val="1"/>
          <w:vertAlign w:val="baseline"/>
        </w:rPr>
        <w:t> </w:t>
      </w:r>
      <w:r>
        <w:rPr>
          <w:vertAlign w:val="baseline"/>
        </w:rPr>
        <w:t>(Nov,</w:t>
      </w:r>
      <w:r>
        <w:rPr>
          <w:spacing w:val="-2"/>
          <w:vertAlign w:val="baseline"/>
        </w:rPr>
        <w:t> </w:t>
      </w:r>
      <w:r>
        <w:rPr>
          <w:vertAlign w:val="baseline"/>
        </w:rPr>
        <w:t>2003 –</w:t>
      </w:r>
      <w:r>
        <w:rPr>
          <w:spacing w:val="-1"/>
          <w:vertAlign w:val="baseline"/>
        </w:rPr>
        <w:t> </w:t>
      </w:r>
      <w:r>
        <w:rPr>
          <w:vertAlign w:val="baseline"/>
        </w:rPr>
        <w:t>February</w:t>
      </w:r>
      <w:r>
        <w:rPr>
          <w:spacing w:val="-4"/>
          <w:vertAlign w:val="baseline"/>
        </w:rPr>
        <w:t> </w:t>
      </w:r>
      <w:r>
        <w:rPr>
          <w:vertAlign w:val="baseline"/>
        </w:rPr>
        <w:t>2004)</w:t>
      </w:r>
      <w:r>
        <w:rPr>
          <w:spacing w:val="-1"/>
          <w:vertAlign w:val="baseline"/>
        </w:rPr>
        <w:t> </w:t>
      </w:r>
      <w:r>
        <w:rPr>
          <w:vertAlign w:val="baseline"/>
        </w:rPr>
        <w:t>also</w:t>
      </w:r>
      <w:r>
        <w:rPr>
          <w:spacing w:val="2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reported.</w:t>
      </w:r>
    </w:p>
    <w:p>
      <w:pPr>
        <w:spacing w:after="0" w:line="472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numPr>
          <w:ilvl w:val="2"/>
          <w:numId w:val="6"/>
        </w:numPr>
        <w:tabs>
          <w:tab w:pos="1725" w:val="left" w:leader="none"/>
        </w:tabs>
        <w:spacing w:line="240" w:lineRule="auto" w:before="97" w:after="0"/>
        <w:ind w:left="1724" w:right="0" w:hanging="721"/>
        <w:jc w:val="both"/>
      </w:pPr>
      <w:r>
        <w:rPr/>
        <w:t>Heavy</w:t>
      </w:r>
      <w:r>
        <w:rPr>
          <w:spacing w:val="-1"/>
        </w:rPr>
        <w:t> </w:t>
      </w:r>
      <w:r>
        <w:rPr/>
        <w:t>Metals</w:t>
      </w:r>
      <w:r>
        <w:rPr>
          <w:spacing w:val="-2"/>
        </w:rPr>
        <w:t> </w:t>
      </w:r>
      <w:r>
        <w:rPr/>
        <w:t>Pollution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sediment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3" w:firstLine="720"/>
        <w:jc w:val="both"/>
      </w:pP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in</w:t>
      </w:r>
      <w:r>
        <w:rPr>
          <w:spacing w:val="-63"/>
        </w:rPr>
        <w:t> </w:t>
      </w:r>
      <w:r>
        <w:rPr/>
        <w:t>Nigeria, some authors have reported metals in sediment. Within the Niger</w:t>
      </w:r>
      <w:r>
        <w:rPr>
          <w:spacing w:val="1"/>
        </w:rPr>
        <w:t> </w:t>
      </w:r>
      <w:r>
        <w:rPr/>
        <w:t>Delta,</w:t>
      </w:r>
      <w:r>
        <w:rPr>
          <w:spacing w:val="29"/>
        </w:rPr>
        <w:t> </w:t>
      </w:r>
      <w:r>
        <w:rPr/>
        <w:t>Essien</w:t>
      </w:r>
      <w:r>
        <w:rPr>
          <w:spacing w:val="31"/>
        </w:rPr>
        <w:t> </w:t>
      </w:r>
      <w:r>
        <w:rPr>
          <w:i/>
        </w:rPr>
        <w:t>et</w:t>
      </w:r>
      <w:r>
        <w:rPr>
          <w:i/>
          <w:spacing w:val="32"/>
        </w:rPr>
        <w:t> </w:t>
      </w:r>
      <w:r>
        <w:rPr>
          <w:i/>
        </w:rPr>
        <w:t>al</w:t>
      </w:r>
      <w:r>
        <w:rPr/>
        <w:t>.,</w:t>
      </w:r>
      <w:r>
        <w:rPr>
          <w:spacing w:val="30"/>
        </w:rPr>
        <w:t> </w:t>
      </w:r>
      <w:r>
        <w:rPr/>
        <w:t>(2008)</w:t>
      </w:r>
      <w:r>
        <w:rPr>
          <w:spacing w:val="29"/>
        </w:rPr>
        <w:t> </w:t>
      </w:r>
      <w:r>
        <w:rPr/>
        <w:t>reported</w:t>
      </w:r>
      <w:r>
        <w:rPr>
          <w:spacing w:val="29"/>
        </w:rPr>
        <w:t> </w:t>
      </w:r>
      <w:r>
        <w:rPr/>
        <w:t>the</w:t>
      </w:r>
      <w:r>
        <w:rPr>
          <w:spacing w:val="32"/>
        </w:rPr>
        <w:t> </w:t>
      </w:r>
      <w:r>
        <w:rPr/>
        <w:t>mean</w:t>
      </w:r>
      <w:r>
        <w:rPr>
          <w:spacing w:val="30"/>
        </w:rPr>
        <w:t> </w:t>
      </w:r>
      <w:r>
        <w:rPr/>
        <w:t>concentration</w:t>
      </w:r>
      <w:r>
        <w:rPr>
          <w:spacing w:val="29"/>
        </w:rPr>
        <w:t> </w:t>
      </w:r>
      <w:r>
        <w:rPr/>
        <w:t>(mg/kg)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Cu,</w:t>
      </w:r>
      <w:r>
        <w:rPr>
          <w:spacing w:val="-63"/>
        </w:rPr>
        <w:t> </w:t>
      </w:r>
      <w:r>
        <w:rPr/>
        <w:t>Cr, Fe, Ni, Pb, V and Zn in epipelic and benthic sediments of cross river</w:t>
      </w:r>
      <w:r>
        <w:rPr>
          <w:spacing w:val="1"/>
        </w:rPr>
        <w:t> </w:t>
      </w:r>
      <w:r>
        <w:rPr/>
        <w:t>estuary mangrove swamp. Threshold effect level (TEL) values in the 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samples</w:t>
      </w:r>
      <w:r>
        <w:rPr>
          <w:spacing w:val="1"/>
        </w:rPr>
        <w:t> </w:t>
      </w:r>
      <w:r>
        <w:rPr/>
        <w:t>also studied indicated there</w:t>
      </w:r>
      <w:r>
        <w:rPr>
          <w:spacing w:val="65"/>
        </w:rPr>
        <w:t> </w:t>
      </w:r>
      <w:r>
        <w:rPr/>
        <w:t>may be some ectoxicological risk</w:t>
      </w:r>
      <w:r>
        <w:rPr>
          <w:spacing w:val="-62"/>
        </w:rPr>
        <w:t> </w:t>
      </w:r>
      <w:r>
        <w:rPr/>
        <w:t>to organisms. High concentration of Cr, Ni and Cd content in sediment from</w:t>
      </w:r>
      <w:r>
        <w:rPr>
          <w:spacing w:val="1"/>
        </w:rPr>
        <w:t> </w:t>
      </w:r>
      <w:r>
        <w:rPr/>
        <w:t>Warri coastal region had been reported by Olowoyo </w:t>
      </w:r>
      <w:r>
        <w:rPr>
          <w:i/>
        </w:rPr>
        <w:t>et al</w:t>
      </w:r>
      <w:r>
        <w:rPr/>
        <w:t>., (2009) as coming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areas</w:t>
      </w:r>
      <w:r>
        <w:rPr>
          <w:spacing w:val="-1"/>
        </w:rPr>
        <w:t> </w:t>
      </w:r>
      <w:r>
        <w:rPr/>
        <w:t>associated</w:t>
      </w:r>
      <w:r>
        <w:rPr>
          <w:spacing w:val="3"/>
        </w:rPr>
        <w:t> </w:t>
      </w:r>
      <w:r>
        <w:rPr/>
        <w:t>with</w:t>
      </w:r>
      <w:r>
        <w:rPr>
          <w:spacing w:val="-1"/>
        </w:rPr>
        <w:t> </w:t>
      </w:r>
      <w:r>
        <w:rPr/>
        <w:t>crude</w:t>
      </w:r>
      <w:r>
        <w:rPr>
          <w:spacing w:val="2"/>
        </w:rPr>
        <w:t> </w:t>
      </w:r>
      <w:r>
        <w:rPr/>
        <w:t>oil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logging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line="480" w:lineRule="auto"/>
        <w:ind w:left="1004" w:right="1336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Clarke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Sloss,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prevailing logging activities since Cd is known to be found at the bark of</w:t>
      </w:r>
      <w:r>
        <w:rPr>
          <w:spacing w:val="1"/>
        </w:rPr>
        <w:t> </w:t>
      </w:r>
      <w:r>
        <w:rPr/>
        <w:t>woody and herbaceous tree.</w:t>
      </w:r>
      <w:r>
        <w:rPr>
          <w:spacing w:val="1"/>
        </w:rPr>
        <w:t> </w:t>
      </w:r>
      <w:r>
        <w:rPr/>
        <w:t>Uwah </w:t>
      </w:r>
      <w:r>
        <w:rPr>
          <w:i/>
        </w:rPr>
        <w:t>et al. </w:t>
      </w:r>
      <w:r>
        <w:rPr/>
        <w:t>(2013) had reported evaluation 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Qua</w:t>
      </w:r>
      <w:r>
        <w:rPr>
          <w:spacing w:val="1"/>
        </w:rPr>
        <w:t> </w:t>
      </w:r>
      <w:r>
        <w:rPr/>
        <w:t>Iboe</w:t>
      </w:r>
      <w:r>
        <w:rPr>
          <w:spacing w:val="1"/>
        </w:rPr>
        <w:t> </w:t>
      </w:r>
      <w:r>
        <w:rPr/>
        <w:t>estuary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creeks.The result showed calculated enrichment factor (Igoe) indicating that</w:t>
      </w:r>
      <w:r>
        <w:rPr>
          <w:spacing w:val="1"/>
        </w:rPr>
        <w:t> </w:t>
      </w:r>
      <w:r>
        <w:rPr/>
        <w:t>sediment were enriched with Cd, Zn, Cu and Pb.The geo-accumulation index</w:t>
      </w:r>
      <w:r>
        <w:rPr>
          <w:spacing w:val="1"/>
        </w:rPr>
        <w:t> </w:t>
      </w:r>
      <w:r>
        <w:rPr/>
        <w:t>(Igoe) result revealed that the sediments are unpolluted with Fe, moderately</w:t>
      </w:r>
      <w:r>
        <w:rPr>
          <w:spacing w:val="1"/>
        </w:rPr>
        <w:t> </w:t>
      </w:r>
      <w:r>
        <w:rPr/>
        <w:t>polluted with Cr, Cu, Pb, strongly polluted with Cd and extremely polluted</w:t>
      </w:r>
      <w:r>
        <w:rPr>
          <w:spacing w:val="1"/>
        </w:rPr>
        <w:t> </w:t>
      </w:r>
      <w:r>
        <w:rPr/>
        <w:t>with Ni. All these were attributed mainly to oil contaminating wastes and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scraps.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contamination</w:t>
      </w:r>
      <w:r>
        <w:rPr>
          <w:spacing w:val="65"/>
        </w:rPr>
        <w:t> </w:t>
      </w:r>
      <w:r>
        <w:rPr/>
        <w:t>(MCD)</w:t>
      </w:r>
      <w:r>
        <w:rPr>
          <w:spacing w:val="1"/>
        </w:rPr>
        <w:t> </w:t>
      </w:r>
      <w:r>
        <w:rPr/>
        <w:t>revealed that the sediments studied fall between 8</w:t>
      </w:r>
      <w:r>
        <w:rPr>
          <w:spacing w:val="65"/>
        </w:rPr>
        <w:t> </w:t>
      </w:r>
      <w:r>
        <w:rPr>
          <w:rFonts w:ascii="Symbol" w:hAnsi="Symbol"/>
        </w:rPr>
        <w:t></w:t>
      </w:r>
      <w:r>
        <w:rPr/>
        <w:t> MCD </w:t>
      </w:r>
      <w:r>
        <w:rPr>
          <w:rFonts w:ascii="Symbol" w:hAnsi="Symbol"/>
        </w:rPr>
        <w:t></w:t>
      </w:r>
      <w:r>
        <w:rPr/>
        <w:t> 16 indicating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contamination.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65"/>
        </w:rPr>
        <w:t> </w:t>
      </w:r>
      <w:r>
        <w:rPr/>
        <w:t>used</w:t>
      </w:r>
      <w:r>
        <w:rPr>
          <w:spacing w:val="1"/>
        </w:rPr>
        <w:t> </w:t>
      </w:r>
      <w:r>
        <w:rPr/>
        <w:t>sediment</w:t>
      </w:r>
      <w:r>
        <w:rPr>
          <w:spacing w:val="5"/>
        </w:rPr>
        <w:t> </w:t>
      </w:r>
      <w:r>
        <w:rPr/>
        <w:t>cores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study</w:t>
      </w:r>
      <w:r>
        <w:rPr>
          <w:spacing w:val="4"/>
        </w:rPr>
        <w:t> </w:t>
      </w:r>
      <w:r>
        <w:rPr/>
        <w:t>heavy</w:t>
      </w:r>
      <w:r>
        <w:rPr>
          <w:spacing w:val="3"/>
        </w:rPr>
        <w:t> </w:t>
      </w:r>
      <w:r>
        <w:rPr/>
        <w:t>metal</w:t>
      </w:r>
      <w:r>
        <w:rPr>
          <w:spacing w:val="5"/>
        </w:rPr>
        <w:t> </w:t>
      </w:r>
      <w:r>
        <w:rPr/>
        <w:t>pollution</w:t>
      </w:r>
      <w:r>
        <w:rPr>
          <w:spacing w:val="6"/>
        </w:rPr>
        <w:t> </w:t>
      </w:r>
      <w:r>
        <w:rPr/>
        <w:t>behaviour.</w:t>
      </w:r>
      <w:r>
        <w:rPr>
          <w:spacing w:val="6"/>
        </w:rPr>
        <w:t> </w:t>
      </w:r>
      <w:r>
        <w:rPr/>
        <w:t>Ovum</w:t>
      </w:r>
      <w:r>
        <w:rPr>
          <w:spacing w:val="10"/>
        </w:rPr>
        <w:t> </w:t>
      </w:r>
      <w:r>
        <w:rPr/>
        <w:t>and</w:t>
      </w:r>
      <w:r>
        <w:rPr>
          <w:spacing w:val="5"/>
        </w:rPr>
        <w:t> </w:t>
      </w:r>
      <w:r>
        <w:rPr/>
        <w:t>Dickson,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40"/>
        <w:jc w:val="both"/>
      </w:pPr>
      <w:r>
        <w:rPr/>
        <w:t>(2004)</w:t>
      </w:r>
      <w:r>
        <w:rPr>
          <w:spacing w:val="39"/>
        </w:rPr>
        <w:t> </w:t>
      </w:r>
      <w:r>
        <w:rPr/>
        <w:t>had</w:t>
      </w:r>
      <w:r>
        <w:rPr>
          <w:spacing w:val="37"/>
        </w:rPr>
        <w:t> </w:t>
      </w:r>
      <w:r>
        <w:rPr/>
        <w:t>reported</w:t>
      </w:r>
      <w:r>
        <w:rPr>
          <w:spacing w:val="39"/>
        </w:rPr>
        <w:t> </w:t>
      </w:r>
      <w:r>
        <w:rPr/>
        <w:t>Cd,</w:t>
      </w:r>
      <w:r>
        <w:rPr>
          <w:spacing w:val="36"/>
        </w:rPr>
        <w:t> </w:t>
      </w:r>
      <w:r>
        <w:rPr/>
        <w:t>Cr,</w:t>
      </w:r>
      <w:r>
        <w:rPr>
          <w:spacing w:val="38"/>
        </w:rPr>
        <w:t> </w:t>
      </w:r>
      <w:r>
        <w:rPr/>
        <w:t>Pb,</w:t>
      </w:r>
      <w:r>
        <w:rPr>
          <w:spacing w:val="38"/>
        </w:rPr>
        <w:t> </w:t>
      </w:r>
      <w:r>
        <w:rPr/>
        <w:t>Cu,</w:t>
      </w:r>
      <w:r>
        <w:rPr>
          <w:spacing w:val="38"/>
        </w:rPr>
        <w:t> </w:t>
      </w:r>
      <w:r>
        <w:rPr/>
        <w:t>Zn,</w:t>
      </w:r>
      <w:r>
        <w:rPr>
          <w:spacing w:val="39"/>
        </w:rPr>
        <w:t> </w:t>
      </w:r>
      <w:r>
        <w:rPr/>
        <w:t>Mn,</w:t>
      </w:r>
      <w:r>
        <w:rPr>
          <w:spacing w:val="36"/>
        </w:rPr>
        <w:t> </w:t>
      </w:r>
      <w:r>
        <w:rPr/>
        <w:t>V,</w:t>
      </w:r>
      <w:r>
        <w:rPr>
          <w:spacing w:val="38"/>
        </w:rPr>
        <w:t> </w:t>
      </w:r>
      <w:r>
        <w:rPr/>
        <w:t>Ni,</w:t>
      </w:r>
      <w:r>
        <w:rPr>
          <w:spacing w:val="38"/>
        </w:rPr>
        <w:t> </w:t>
      </w:r>
      <w:r>
        <w:rPr/>
        <w:t>Fe</w:t>
      </w:r>
      <w:r>
        <w:rPr>
          <w:spacing w:val="38"/>
        </w:rPr>
        <w:t> </w:t>
      </w:r>
      <w:r>
        <w:rPr/>
        <w:t>levels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sediment</w:t>
      </w:r>
      <w:r>
        <w:rPr>
          <w:spacing w:val="-63"/>
        </w:rPr>
        <w:t> </w:t>
      </w:r>
      <w:r>
        <w:rPr/>
        <w:t>cores from Brass river system situated few kilometers from Nigerian liquefied</w:t>
      </w:r>
      <w:r>
        <w:rPr>
          <w:spacing w:val="-62"/>
        </w:rPr>
        <w:t> </w:t>
      </w:r>
      <w:r>
        <w:rPr/>
        <w:t>natural</w:t>
      </w:r>
      <w:r>
        <w:rPr>
          <w:spacing w:val="62"/>
        </w:rPr>
        <w:t> </w:t>
      </w:r>
      <w:r>
        <w:rPr/>
        <w:t>gas</w:t>
      </w:r>
      <w:r>
        <w:rPr>
          <w:spacing w:val="62"/>
        </w:rPr>
        <w:t> </w:t>
      </w:r>
      <w:r>
        <w:rPr/>
        <w:t>and</w:t>
      </w:r>
      <w:r>
        <w:rPr>
          <w:spacing w:val="62"/>
        </w:rPr>
        <w:t> </w:t>
      </w:r>
      <w:r>
        <w:rPr/>
        <w:t>obtained</w:t>
      </w:r>
      <w:r>
        <w:rPr>
          <w:spacing w:val="62"/>
        </w:rPr>
        <w:t> </w:t>
      </w:r>
      <w:r>
        <w:rPr/>
        <w:t>results</w:t>
      </w:r>
      <w:r>
        <w:rPr>
          <w:spacing w:val="62"/>
        </w:rPr>
        <w:t> </w:t>
      </w:r>
      <w:r>
        <w:rPr/>
        <w:t>associating</w:t>
      </w:r>
      <w:r>
        <w:rPr>
          <w:spacing w:val="62"/>
        </w:rPr>
        <w:t> </w:t>
      </w:r>
      <w:r>
        <w:rPr/>
        <w:t>V</w:t>
      </w:r>
      <w:r>
        <w:rPr>
          <w:spacing w:val="63"/>
        </w:rPr>
        <w:t> </w:t>
      </w:r>
      <w:r>
        <w:rPr/>
        <w:t>and</w:t>
      </w:r>
      <w:r>
        <w:rPr>
          <w:spacing w:val="62"/>
        </w:rPr>
        <w:t> </w:t>
      </w:r>
      <w:r>
        <w:rPr/>
        <w:t>Ni</w:t>
      </w:r>
      <w:r>
        <w:rPr>
          <w:spacing w:val="62"/>
        </w:rPr>
        <w:t> </w:t>
      </w:r>
      <w:r>
        <w:rPr/>
        <w:t>concentration</w:t>
      </w:r>
      <w:r>
        <w:rPr>
          <w:spacing w:val="62"/>
        </w:rPr>
        <w:t> </w:t>
      </w:r>
      <w:r>
        <w:rPr/>
        <w:t>with</w:t>
      </w:r>
      <w:r>
        <w:rPr>
          <w:spacing w:val="-62"/>
        </w:rPr>
        <w:t> </w:t>
      </w:r>
      <w:r>
        <w:rPr/>
        <w:t>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tendency increasing towards probably to the point of discharge while vertical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constant,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anthropogenic metal input. Shauib, (2011) determined the levels of 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Aluko</w:t>
      </w:r>
      <w:r>
        <w:rPr>
          <w:spacing w:val="1"/>
        </w:rPr>
        <w:t> </w:t>
      </w:r>
      <w:r>
        <w:rPr/>
        <w:t>stream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Ilorin</w:t>
      </w:r>
      <w:r>
        <w:rPr>
          <w:spacing w:val="65"/>
        </w:rPr>
        <w:t> </w:t>
      </w:r>
      <w:r>
        <w:rPr/>
        <w:t>metropolis</w:t>
      </w:r>
      <w:r>
        <w:rPr>
          <w:spacing w:val="1"/>
        </w:rPr>
        <w:t> </w:t>
      </w:r>
      <w:r>
        <w:rPr/>
        <w:t>Nigeria and the levels of Pb, Ni, Zn and Mn down streams of Asa river (ASD)</w:t>
      </w:r>
      <w:r>
        <w:rPr>
          <w:spacing w:val="-62"/>
        </w:rPr>
        <w:t> </w:t>
      </w:r>
      <w:r>
        <w:rPr/>
        <w:t>and Aluko Stream (ASD) were respectively higher than those of ASA river</w:t>
      </w:r>
      <w:r>
        <w:rPr>
          <w:spacing w:val="1"/>
        </w:rPr>
        <w:t> </w:t>
      </w:r>
      <w:r>
        <w:rPr/>
        <w:t>upstream (ARU) and Aluko stream upstream (ASU) except Mn which showed</w:t>
      </w:r>
      <w:r>
        <w:rPr>
          <w:spacing w:val="-62"/>
        </w:rPr>
        <w:t> </w:t>
      </w:r>
      <w:r>
        <w:rPr/>
        <w:t>almost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-1"/>
        </w:rPr>
        <w:t> </w:t>
      </w:r>
      <w:r>
        <w:rPr/>
        <w:t>levels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sites.</w:t>
      </w:r>
    </w:p>
    <w:p>
      <w:pPr>
        <w:pStyle w:val="BodyText"/>
        <w:spacing w:line="480" w:lineRule="auto" w:before="2"/>
        <w:ind w:left="1004" w:right="1333" w:firstLine="720"/>
        <w:jc w:val="both"/>
      </w:pPr>
      <w:r>
        <w:rPr/>
        <w:t>There are also good numbers of reports in sediment outside Nigeria.</w:t>
      </w:r>
      <w:r>
        <w:rPr>
          <w:spacing w:val="1"/>
        </w:rPr>
        <w:t> </w:t>
      </w:r>
      <w:r>
        <w:rPr/>
        <w:t>Salomans and Forstner, (1980) reviewed the processes affecting heavy metals</w:t>
      </w:r>
      <w:r>
        <w:rPr>
          <w:spacing w:val="1"/>
        </w:rPr>
        <w:t> </w:t>
      </w:r>
      <w:r>
        <w:rPr/>
        <w:t>in deposited sediments – the toxic layer sediments, anoxic layer sediment, and</w:t>
      </w:r>
      <w:r>
        <w:rPr>
          <w:spacing w:val="-62"/>
        </w:rPr>
        <w:t> </w:t>
      </w:r>
      <w:r>
        <w:rPr/>
        <w:t>the oxic-anoxic interface sediment are available. Results showed that heavy</w:t>
      </w:r>
      <w:r>
        <w:rPr>
          <w:spacing w:val="1"/>
        </w:rPr>
        <w:t> </w:t>
      </w:r>
      <w:r>
        <w:rPr/>
        <w:t>metals like Cu, Zn and Cd occurred as sulphides in marine and estuarine</w:t>
      </w:r>
      <w:r>
        <w:rPr>
          <w:spacing w:val="1"/>
        </w:rPr>
        <w:t> </w:t>
      </w:r>
      <w:r>
        <w:rPr/>
        <w:t>anoxic sediments. Xraoyu-Liu </w:t>
      </w:r>
      <w:r>
        <w:rPr>
          <w:i/>
        </w:rPr>
        <w:t>et al., </w:t>
      </w:r>
      <w:r>
        <w:rPr/>
        <w:t>(2006) investigated forty (40) surface</w:t>
      </w:r>
      <w:r>
        <w:rPr>
          <w:spacing w:val="1"/>
        </w:rPr>
        <w:t> </w:t>
      </w:r>
      <w:r>
        <w:rPr/>
        <w:t>sediments from river, estuary and bay and one (1) sediment core from Jinzhon</w:t>
      </w:r>
      <w:r>
        <w:rPr>
          <w:spacing w:val="-62"/>
        </w:rPr>
        <w:t> </w:t>
      </w:r>
      <w:r>
        <w:rPr/>
        <w:t>bay of the coastal industrial city, North East China. Data obtained revealed a</w:t>
      </w:r>
      <w:r>
        <w:rPr>
          <w:spacing w:val="1"/>
        </w:rPr>
        <w:t> </w:t>
      </w:r>
      <w:r>
        <w:rPr/>
        <w:t>remarkable change in the contents of Cu, Zn, Pb, Mn and Cd among the</w:t>
      </w:r>
      <w:r>
        <w:rPr>
          <w:spacing w:val="1"/>
        </w:rPr>
        <w:t> </w:t>
      </w:r>
      <w:r>
        <w:rPr/>
        <w:t>sampling sediment. All the mean values of heavy metals concentration were</w:t>
      </w:r>
      <w:r>
        <w:rPr>
          <w:spacing w:val="1"/>
        </w:rPr>
        <w:t> </w:t>
      </w:r>
      <w:r>
        <w:rPr/>
        <w:t>higher</w:t>
      </w:r>
      <w:r>
        <w:rPr>
          <w:spacing w:val="56"/>
        </w:rPr>
        <w:t> </w:t>
      </w:r>
      <w:r>
        <w:rPr/>
        <w:t>than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National</w:t>
      </w:r>
      <w:r>
        <w:rPr>
          <w:spacing w:val="56"/>
        </w:rPr>
        <w:t> </w:t>
      </w:r>
      <w:r>
        <w:rPr/>
        <w:t>Guidelines</w:t>
      </w:r>
      <w:r>
        <w:rPr>
          <w:spacing w:val="58"/>
        </w:rPr>
        <w:t> </w:t>
      </w:r>
      <w:r>
        <w:rPr/>
        <w:t>values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marine</w:t>
      </w:r>
      <w:r>
        <w:rPr>
          <w:spacing w:val="56"/>
        </w:rPr>
        <w:t> </w:t>
      </w:r>
      <w:r>
        <w:rPr/>
        <w:t>sediment</w:t>
      </w:r>
      <w:r>
        <w:rPr>
          <w:spacing w:val="60"/>
        </w:rPr>
        <w:t> </w:t>
      </w:r>
      <w:r>
        <w:rPr/>
        <w:t>quality</w:t>
      </w:r>
      <w:r>
        <w:rPr>
          <w:spacing w:val="5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6"/>
        <w:jc w:val="both"/>
      </w:pPr>
      <w:r>
        <w:rPr/>
        <w:t>China. The correlation analysis and geo-statistical analysis showed that Cu,</w:t>
      </w:r>
      <w:r>
        <w:rPr>
          <w:spacing w:val="1"/>
        </w:rPr>
        <w:t> </w:t>
      </w:r>
      <w:r>
        <w:rPr/>
        <w:t>Zn, Pb and Cd have a very similar spatial pattern and must have come from</w:t>
      </w:r>
      <w:r>
        <w:rPr>
          <w:spacing w:val="1"/>
        </w:rPr>
        <w:t> </w:t>
      </w:r>
      <w:r>
        <w:rPr/>
        <w:t>industrial activities. The concentration of Mn may have mainly caused by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concentration</w:t>
      </w:r>
      <w:r>
        <w:rPr>
          <w:spacing w:val="65"/>
        </w:rPr>
        <w:t> </w:t>
      </w:r>
      <w:r>
        <w:rPr/>
        <w:t>in</w:t>
      </w:r>
      <w:r>
        <w:rPr>
          <w:spacing w:val="65"/>
        </w:rPr>
        <w:t> </w:t>
      </w:r>
      <w:r>
        <w:rPr/>
        <w:t>(mg/kg)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 Barakat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(2012) in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obtained</w:t>
      </w:r>
      <w:r>
        <w:rPr>
          <w:spacing w:val="65"/>
        </w:rPr>
        <w:t> </w:t>
      </w:r>
      <w:r>
        <w:rPr/>
        <w:t>from Day</w:t>
      </w:r>
      <w:r>
        <w:rPr>
          <w:spacing w:val="-62"/>
        </w:rPr>
        <w:t> </w:t>
      </w:r>
      <w:r>
        <w:rPr/>
        <w:t>river at Beni-Mellal region of Morocco: showed significant variation with</w:t>
      </w:r>
      <w:r>
        <w:rPr>
          <w:spacing w:val="1"/>
        </w:rPr>
        <w:t> </w:t>
      </w:r>
      <w:r>
        <w:rPr/>
        <w:t>metal content controlled by organic matter and Fe contents. Pollution load</w:t>
      </w:r>
      <w:r>
        <w:rPr>
          <w:spacing w:val="1"/>
        </w:rPr>
        <w:t> </w:t>
      </w:r>
      <w:r>
        <w:rPr/>
        <w:t>index and sediments with guideline showed the metal levels exceeded local</w:t>
      </w:r>
      <w:r>
        <w:rPr>
          <w:spacing w:val="1"/>
        </w:rPr>
        <w:t> </w:t>
      </w:r>
      <w:r>
        <w:rPr/>
        <w:t>and regional background concentration. This is an indication that contaminant</w:t>
      </w:r>
      <w:r>
        <w:rPr>
          <w:spacing w:val="-62"/>
        </w:rPr>
        <w:t> </w:t>
      </w:r>
      <w:r>
        <w:rPr/>
        <w:t>is</w:t>
      </w:r>
      <w:r>
        <w:rPr>
          <w:spacing w:val="-2"/>
        </w:rPr>
        <w:t> </w:t>
      </w:r>
      <w:r>
        <w:rPr/>
        <w:t>high</w:t>
      </w:r>
      <w:r>
        <w:rPr>
          <w:spacing w:val="-2"/>
        </w:rPr>
        <w:t> </w:t>
      </w:r>
      <w:r>
        <w:rPr/>
        <w:t>enough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risk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human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ecosystem.</w:t>
      </w:r>
    </w:p>
    <w:p>
      <w:pPr>
        <w:pStyle w:val="BodyText"/>
        <w:spacing w:line="480" w:lineRule="auto"/>
        <w:ind w:left="1004" w:right="1335" w:firstLine="720"/>
        <w:jc w:val="both"/>
      </w:pPr>
      <w:r>
        <w:rPr/>
        <w:t>The levels of trace metals in surface sediments from kalabari creeks in</w:t>
      </w:r>
      <w:r>
        <w:rPr>
          <w:spacing w:val="1"/>
        </w:rPr>
        <w:t> </w:t>
      </w:r>
      <w:r>
        <w:rPr/>
        <w:t>Rivers State of Nigeria from June 2009 to April 2010 which covers the rainy</w:t>
      </w:r>
      <w:r>
        <w:rPr>
          <w:spacing w:val="1"/>
        </w:rPr>
        <w:t> </w:t>
      </w:r>
      <w:r>
        <w:rPr/>
        <w:t>and dry season was studied by Kpee and Ekpeta (2014). The results obtained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meals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Fe&gt;Ni&gt;Cu&gt;Pb&gt;V=Cd. V and Cd were below detection limits (&lt;0.001) in all</w:t>
      </w:r>
      <w:r>
        <w:rPr>
          <w:spacing w:val="1"/>
        </w:rPr>
        <w:t> </w:t>
      </w:r>
      <w:r>
        <w:rPr/>
        <w:t>samples.</w:t>
      </w:r>
    </w:p>
    <w:p>
      <w:pPr>
        <w:pStyle w:val="BodyText"/>
        <w:spacing w:line="480" w:lineRule="auto" w:before="1"/>
        <w:ind w:left="1004" w:right="1335"/>
        <w:jc w:val="both"/>
      </w:pPr>
      <w:r>
        <w:rPr/>
        <w:t>Marcus </w:t>
      </w:r>
      <w:r>
        <w:rPr>
          <w:i/>
        </w:rPr>
        <w:t>et al</w:t>
      </w:r>
      <w:r>
        <w:rPr/>
        <w:t>. (2013) determined the levels of organic matter and trace metals</w:t>
      </w:r>
      <w:r>
        <w:rPr>
          <w:spacing w:val="1"/>
        </w:rPr>
        <w:t> </w:t>
      </w:r>
      <w:r>
        <w:rPr/>
        <w:t>in sediment of Bonny river and creeks around Okrika in Rivers State. These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anthropogenic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enrichment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 source of pollution, likely from land-derived wastes brought in by</w:t>
      </w:r>
      <w:r>
        <w:rPr>
          <w:spacing w:val="1"/>
        </w:rPr>
        <w:t> </w:t>
      </w:r>
      <w:r>
        <w:rPr/>
        <w:t>runoff</w:t>
      </w:r>
      <w:r>
        <w:rPr>
          <w:spacing w:val="1"/>
        </w:rPr>
        <w:t> </w:t>
      </w:r>
      <w:r>
        <w:rPr/>
        <w:t>water.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8"/>
        <w:jc w:val="both"/>
      </w:pPr>
      <w:r>
        <w:rPr/>
        <w:t>Focus on sediment-water quality of rivers vis-à-vis their heavy metal load had</w:t>
      </w:r>
      <w:r>
        <w:rPr>
          <w:spacing w:val="-62"/>
        </w:rPr>
        <w:t> </w:t>
      </w:r>
      <w:r>
        <w:rPr/>
        <w:t>been widely reported by many authors. On average, the sediment and water of</w:t>
      </w:r>
      <w:r>
        <w:rPr>
          <w:spacing w:val="-62"/>
        </w:rPr>
        <w:t> </w:t>
      </w:r>
      <w:r>
        <w:rPr/>
        <w:t>Ijora canal was moderately polluted with respect to lead and cadmium and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polluted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mercury</w:t>
      </w:r>
      <w:r>
        <w:rPr>
          <w:spacing w:val="1"/>
        </w:rPr>
        <w:t> </w:t>
      </w:r>
      <w:r>
        <w:rPr/>
        <w:t>(Osuntogun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Nsenwu,</w:t>
      </w:r>
      <w:r>
        <w:rPr>
          <w:spacing w:val="1"/>
        </w:rPr>
        <w:t> </w:t>
      </w:r>
      <w:r>
        <w:rPr/>
        <w:t>2004).</w:t>
      </w:r>
      <w:r>
        <w:rPr>
          <w:spacing w:val="-62"/>
        </w:rPr>
        <w:t> </w:t>
      </w:r>
      <w:r>
        <w:rPr/>
        <w:t>Umoren </w:t>
      </w:r>
      <w:r>
        <w:rPr>
          <w:i/>
        </w:rPr>
        <w:t>et al</w:t>
      </w:r>
      <w:r>
        <w:rPr/>
        <w:t>. (2014) assessed the surface water quality of Qua Iboe river</w:t>
      </w:r>
      <w:r>
        <w:rPr>
          <w:spacing w:val="1"/>
        </w:rPr>
        <w:t> </w:t>
      </w:r>
      <w:r>
        <w:rPr/>
        <w:t>system and obtained levels of Cd, Pb, Cu, Zn and Ni in surface water and</w:t>
      </w:r>
      <w:r>
        <w:rPr>
          <w:spacing w:val="1"/>
        </w:rPr>
        <w:t> </w:t>
      </w:r>
      <w:r>
        <w:rPr/>
        <w:t>bottom</w:t>
      </w:r>
      <w:r>
        <w:rPr>
          <w:spacing w:val="-4"/>
        </w:rPr>
        <w:t> </w:t>
      </w:r>
      <w:r>
        <w:rPr/>
        <w:t>sediments.</w:t>
      </w:r>
    </w:p>
    <w:p>
      <w:pPr>
        <w:pStyle w:val="BodyText"/>
        <w:spacing w:line="480" w:lineRule="auto" w:before="1"/>
        <w:ind w:left="1004" w:right="1337" w:firstLine="720"/>
        <w:jc w:val="both"/>
      </w:pPr>
      <w:r>
        <w:rPr/>
        <w:t>Udosen and Benson, (2006) examined the spatio-temporal distribution</w:t>
      </w:r>
      <w:r>
        <w:rPr>
          <w:spacing w:val="1"/>
        </w:rPr>
        <w:t> </w:t>
      </w:r>
      <w:r>
        <w:rPr/>
        <w:t>of heavy metals in sediment and surface water in stubbs creek, a fresh water</w:t>
      </w:r>
      <w:r>
        <w:rPr>
          <w:spacing w:val="1"/>
        </w:rPr>
        <w:t> </w:t>
      </w:r>
      <w:r>
        <w:rPr/>
        <w:t>tributary of Qua Iboe river, Nigeria for six months (May to October, 2003).</w:t>
      </w:r>
      <w:r>
        <w:rPr>
          <w:spacing w:val="1"/>
        </w:rPr>
        <w:t> </w:t>
      </w:r>
      <w:r>
        <w:rPr/>
        <w:t>Six metals (Co, Fe, Pb, Ni, V &amp; Zn) were analyzed using inductively coupled</w:t>
      </w:r>
      <w:r>
        <w:rPr>
          <w:spacing w:val="1"/>
        </w:rPr>
        <w:t> </w:t>
      </w:r>
      <w:r>
        <w:rPr/>
        <w:t>plasma spectrometer. The concentration of heavy metals were higher in the</w:t>
      </w:r>
      <w:r>
        <w:rPr>
          <w:spacing w:val="1"/>
        </w:rPr>
        <w:t> </w:t>
      </w:r>
      <w:r>
        <w:rPr/>
        <w:t>sediment than in the water. The coefficient of variation of the metals under</w:t>
      </w:r>
      <w:r>
        <w:rPr>
          <w:spacing w:val="1"/>
        </w:rPr>
        <w:t> </w:t>
      </w:r>
      <w:r>
        <w:rPr/>
        <w:t>investigation were high and in the Pearson’s correlation analysis (at P&lt;0.05)</w:t>
      </w:r>
      <w:r>
        <w:rPr>
          <w:spacing w:val="1"/>
        </w:rPr>
        <w:t> </w:t>
      </w:r>
      <w:r>
        <w:rPr/>
        <w:t>revealed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between metals in</w:t>
      </w:r>
      <w:r>
        <w:rPr>
          <w:spacing w:val="-2"/>
        </w:rPr>
        <w:t> </w:t>
      </w:r>
      <w:r>
        <w:rPr/>
        <w:t>surface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and sediment.</w:t>
      </w:r>
    </w:p>
    <w:p>
      <w:pPr>
        <w:pStyle w:val="BodyText"/>
        <w:spacing w:line="480" w:lineRule="auto"/>
        <w:ind w:left="1004" w:right="1338" w:firstLine="720"/>
        <w:jc w:val="both"/>
      </w:pPr>
      <w:r>
        <w:rPr/>
        <w:t>El-bourarine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-62"/>
        </w:rPr>
        <w:t> </w:t>
      </w:r>
      <w:r>
        <w:rPr/>
        <w:t>surface river water and bed sediment at Nile Delta in Egypt from August 2007</w:t>
      </w:r>
      <w:r>
        <w:rPr>
          <w:spacing w:val="-62"/>
        </w:rPr>
        <w:t> </w:t>
      </w:r>
      <w:r>
        <w:rPr/>
        <w:t>to April 2008 covering wet and dry season. The heavy metal concentration in</w:t>
      </w:r>
      <w:r>
        <w:rPr>
          <w:spacing w:val="1"/>
        </w:rPr>
        <w:t> </w:t>
      </w:r>
      <w:r>
        <w:rPr/>
        <w:t>the river and sediment, were found to be remarkably high, but varied among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permissible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guidelines.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numPr>
          <w:ilvl w:val="1"/>
          <w:numId w:val="6"/>
        </w:numPr>
        <w:tabs>
          <w:tab w:pos="1725" w:val="left" w:leader="none"/>
        </w:tabs>
        <w:spacing w:line="240" w:lineRule="auto" w:before="97" w:after="0"/>
        <w:ind w:left="1724" w:right="0" w:hanging="721"/>
        <w:jc w:val="both"/>
      </w:pPr>
      <w:r>
        <w:rPr/>
        <w:t>Fisheries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</w:t>
      </w:r>
      <w:r>
        <w:rPr>
          <w:spacing w:val="-2"/>
        </w:rPr>
        <w:t> </w:t>
      </w:r>
      <w:r>
        <w:rPr/>
        <w:t>Pollution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6"/>
        </w:numPr>
        <w:tabs>
          <w:tab w:pos="1725" w:val="left" w:leader="none"/>
        </w:tabs>
        <w:spacing w:line="240" w:lineRule="auto" w:before="0" w:after="0"/>
        <w:ind w:left="1724" w:right="0" w:hanging="721"/>
        <w:jc w:val="both"/>
        <w:rPr>
          <w:b/>
          <w:sz w:val="26"/>
        </w:rPr>
      </w:pPr>
      <w:r>
        <w:rPr>
          <w:b/>
          <w:sz w:val="26"/>
        </w:rPr>
        <w:t>Fisheries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4" w:firstLine="720"/>
        <w:jc w:val="both"/>
      </w:pPr>
      <w:r>
        <w:rPr/>
        <w:t>Worldwide the major aquatic organisms that constitute an important</w:t>
      </w:r>
      <w:r>
        <w:rPr>
          <w:spacing w:val="1"/>
        </w:rPr>
        <w:t> </w:t>
      </w:r>
      <w:r>
        <w:rPr/>
        <w:t>part of human diet are fishes. For more than 80% of Nigeria’s population fish</w:t>
      </w:r>
      <w:r>
        <w:rPr>
          <w:spacing w:val="1"/>
        </w:rPr>
        <w:t> </w:t>
      </w:r>
      <w:r>
        <w:rPr/>
        <w:t>is their popular food item, while at least 65% entirely depends on its as their</w:t>
      </w:r>
      <w:r>
        <w:rPr>
          <w:spacing w:val="1"/>
        </w:rPr>
        <w:t> </w:t>
      </w:r>
      <w:r>
        <w:rPr/>
        <w:t>major sources of animal proteins. From available record, out of a total fish</w:t>
      </w:r>
      <w:r>
        <w:rPr>
          <w:spacing w:val="1"/>
        </w:rPr>
        <w:t> </w:t>
      </w:r>
      <w:r>
        <w:rPr/>
        <w:t>landing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10.6</w:t>
      </w:r>
      <w:r>
        <w:rPr>
          <w:spacing w:val="22"/>
        </w:rPr>
        <w:t> </w:t>
      </w:r>
      <w:r>
        <w:rPr/>
        <w:t>million</w:t>
      </w:r>
      <w:r>
        <w:rPr>
          <w:spacing w:val="19"/>
        </w:rPr>
        <w:t> </w:t>
      </w:r>
      <w:r>
        <w:rPr/>
        <w:t>metres</w:t>
      </w:r>
      <w:r>
        <w:rPr>
          <w:spacing w:val="21"/>
        </w:rPr>
        <w:t> </w:t>
      </w:r>
      <w:r>
        <w:rPr/>
        <w:t>tons</w:t>
      </w:r>
      <w:r>
        <w:rPr>
          <w:spacing w:val="18"/>
        </w:rPr>
        <w:t> </w:t>
      </w:r>
      <w:r>
        <w:rPr/>
        <w:t>from</w:t>
      </w:r>
      <w:r>
        <w:rPr>
          <w:spacing w:val="15"/>
        </w:rPr>
        <w:t> </w:t>
      </w:r>
      <w:r>
        <w:rPr/>
        <w:t>fifteen</w:t>
      </w:r>
      <w:r>
        <w:rPr>
          <w:spacing w:val="18"/>
        </w:rPr>
        <w:t> </w:t>
      </w:r>
      <w:r>
        <w:rPr/>
        <w:t>countries</w:t>
      </w:r>
      <w:r>
        <w:rPr>
          <w:spacing w:val="18"/>
        </w:rPr>
        <w:t> </w:t>
      </w:r>
      <w:r>
        <w:rPr/>
        <w:t>including</w:t>
      </w:r>
      <w:r>
        <w:rPr>
          <w:spacing w:val="17"/>
        </w:rPr>
        <w:t> </w:t>
      </w:r>
      <w:r>
        <w:rPr/>
        <w:t>Senegal</w:t>
      </w:r>
      <w:r>
        <w:rPr>
          <w:spacing w:val="1"/>
        </w:rPr>
        <w:t> </w:t>
      </w:r>
      <w:r>
        <w:rPr/>
        <w:t>to the Congo, within this region, Nigerian contributed 32.7% (Nsentip, 1983).</w:t>
      </w:r>
      <w:r>
        <w:rPr>
          <w:spacing w:val="1"/>
        </w:rPr>
        <w:t> </w:t>
      </w:r>
      <w:r>
        <w:rPr/>
        <w:t>The annual estimated total marine fish catch in Nigeria for the period was</w:t>
      </w:r>
      <w:r>
        <w:rPr>
          <w:spacing w:val="1"/>
        </w:rPr>
        <w:t> </w:t>
      </w:r>
      <w:r>
        <w:rPr/>
        <w:t>0.3299 million metric tons. This has been drastically improved as a result of</w:t>
      </w:r>
      <w:r>
        <w:rPr>
          <w:spacing w:val="1"/>
        </w:rPr>
        <w:t> </w:t>
      </w:r>
      <w:r>
        <w:rPr/>
        <w:t>fishing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(Tomori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Nsentip</w:t>
      </w:r>
      <w:r>
        <w:rPr>
          <w:spacing w:val="1"/>
        </w:rPr>
        <w:t> </w:t>
      </w:r>
      <w:r>
        <w:rPr/>
        <w:t>(1983),</w:t>
      </w:r>
      <w:r>
        <w:rPr>
          <w:spacing w:val="1"/>
        </w:rPr>
        <w:t> </w:t>
      </w:r>
      <w:r>
        <w:rPr/>
        <w:t>Akwa</w:t>
      </w:r>
      <w:r>
        <w:rPr>
          <w:spacing w:val="1"/>
        </w:rPr>
        <w:t> </w:t>
      </w:r>
      <w:r>
        <w:rPr/>
        <w:t>Ibom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contributors (68.49%) of marine fish landing followed y Edo and Delta States,</w:t>
      </w:r>
      <w:r>
        <w:rPr>
          <w:spacing w:val="-62"/>
        </w:rPr>
        <w:t> </w:t>
      </w:r>
      <w:r>
        <w:rPr/>
        <w:t>then Lagos state. However, the problem of eating fish is the risk of their</w:t>
      </w:r>
      <w:r>
        <w:rPr>
          <w:spacing w:val="1"/>
        </w:rPr>
        <w:t> </w:t>
      </w:r>
      <w:r>
        <w:rPr/>
        <w:t>contamination with chemicals such as PCB’s and methylmercury, dioxins and</w:t>
      </w:r>
      <w:r>
        <w:rPr>
          <w:spacing w:val="-62"/>
        </w:rPr>
        <w:t> </w:t>
      </w:r>
      <w:r>
        <w:rPr/>
        <w:t>chlorinated hydrocarbon pesticides as well as heavy metals such as mercury,</w:t>
      </w:r>
      <w:r>
        <w:rPr>
          <w:spacing w:val="1"/>
        </w:rPr>
        <w:t> </w:t>
      </w:r>
      <w:r>
        <w:rPr/>
        <w:t>cadmium,</w:t>
      </w:r>
      <w:r>
        <w:rPr>
          <w:spacing w:val="-2"/>
        </w:rPr>
        <w:t> </w:t>
      </w:r>
      <w:r>
        <w:rPr/>
        <w:t>lead,</w:t>
      </w:r>
      <w:r>
        <w:rPr>
          <w:spacing w:val="-1"/>
        </w:rPr>
        <w:t> </w:t>
      </w:r>
      <w:r>
        <w:rPr/>
        <w:t>selenium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arsenic</w:t>
      </w:r>
      <w:r>
        <w:rPr>
          <w:spacing w:val="-1"/>
        </w:rPr>
        <w:t> </w:t>
      </w:r>
      <w:r>
        <w:rPr/>
        <w:t>(Connel,</w:t>
      </w:r>
      <w:r>
        <w:rPr>
          <w:spacing w:val="1"/>
        </w:rPr>
        <w:t> </w:t>
      </w:r>
      <w:r>
        <w:rPr/>
        <w:t>1995).</w:t>
      </w:r>
    </w:p>
    <w:p>
      <w:pPr>
        <w:pStyle w:val="BodyText"/>
        <w:spacing w:line="480" w:lineRule="auto" w:before="1"/>
        <w:ind w:left="1004" w:right="1335" w:firstLine="720"/>
        <w:jc w:val="both"/>
      </w:pPr>
      <w:r>
        <w:rPr/>
        <w:t>Heavy metals bioaccumulation in aquatic biota varies, thus variability</w:t>
      </w:r>
      <w:r>
        <w:rPr>
          <w:spacing w:val="1"/>
        </w:rPr>
        <w:t> </w:t>
      </w:r>
      <w:r>
        <w:rPr/>
        <w:t>in fishes may be due to size of the fish, species of the fish, ecosystem type</w:t>
      </w:r>
      <w:r>
        <w:rPr>
          <w:spacing w:val="1"/>
        </w:rPr>
        <w:t> </w:t>
      </w:r>
      <w:r>
        <w:rPr/>
        <w:t>where fish is found and location where fish is monitored, feeding patterns,</w:t>
      </w:r>
      <w:r>
        <w:rPr>
          <w:spacing w:val="1"/>
        </w:rPr>
        <w:t> </w:t>
      </w:r>
      <w:r>
        <w:rPr/>
        <w:t>solubility of chemicals used in chemical fishing or heavy metals and their</w:t>
      </w:r>
      <w:r>
        <w:rPr>
          <w:spacing w:val="1"/>
        </w:rPr>
        <w:t> </w:t>
      </w:r>
      <w:r>
        <w:rPr/>
        <w:t>persistence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(Price,</w:t>
      </w:r>
      <w:r>
        <w:rPr>
          <w:spacing w:val="-1"/>
        </w:rPr>
        <w:t> </w:t>
      </w:r>
      <w:r>
        <w:rPr/>
        <w:t>1992).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7" w:firstLine="720"/>
        <w:jc w:val="both"/>
      </w:pPr>
      <w:r>
        <w:rPr/>
        <w:t>Heavy metals are accumulated in living things such as fish faster than</w:t>
      </w:r>
      <w:r>
        <w:rPr>
          <w:spacing w:val="1"/>
        </w:rPr>
        <w:t> </w:t>
      </w:r>
      <w:r>
        <w:rPr/>
        <w:t>they are broken down</w:t>
      </w:r>
      <w:r>
        <w:rPr>
          <w:spacing w:val="65"/>
        </w:rPr>
        <w:t> </w:t>
      </w:r>
      <w:r>
        <w:rPr/>
        <w:t>(Oyewo and Don Pedro, 1998; Osibanjo </w:t>
      </w:r>
      <w:r>
        <w:rPr>
          <w:i/>
        </w:rPr>
        <w:t>et al</w:t>
      </w:r>
      <w:r>
        <w:rPr/>
        <w:t>., 1981).</w:t>
      </w:r>
      <w:r>
        <w:rPr>
          <w:spacing w:val="1"/>
        </w:rPr>
        <w:t> </w:t>
      </w:r>
      <w:r>
        <w:rPr/>
        <w:t>In marine sediments, bacteria may convert the less toxic inorganic forms of</w:t>
      </w:r>
      <w:r>
        <w:rPr>
          <w:spacing w:val="1"/>
        </w:rPr>
        <w:t> </w:t>
      </w:r>
      <w:r>
        <w:rPr/>
        <w:t>mercury to the more toxic form of methyl mercury which is relatively mobile</w:t>
      </w:r>
      <w:r>
        <w:rPr>
          <w:spacing w:val="1"/>
        </w:rPr>
        <w:t> </w:t>
      </w:r>
      <w:r>
        <w:rPr/>
        <w:t>in the environment and tends to bioaccumulate in fish (Wood, 1974; World</w:t>
      </w:r>
      <w:r>
        <w:rPr>
          <w:spacing w:val="1"/>
        </w:rPr>
        <w:t> </w:t>
      </w:r>
      <w:r>
        <w:rPr/>
        <w:t>Environment systems, 1997). Similarly, lead, cadmium, nickel, vanadium 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biologically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deleterious</w:t>
      </w:r>
      <w:r>
        <w:rPr>
          <w:spacing w:val="1"/>
        </w:rPr>
        <w:t> </w:t>
      </w:r>
      <w:r>
        <w:rPr/>
        <w:t>effluent</w:t>
      </w:r>
      <w:r>
        <w:rPr>
          <w:spacing w:val="1"/>
        </w:rPr>
        <w:t> </w:t>
      </w:r>
      <w:r>
        <w:rPr/>
        <w:t>(Prater, 1995) while some are teratogen, carcinogen and possible mutagen</w:t>
      </w:r>
      <w:r>
        <w:rPr>
          <w:spacing w:val="1"/>
        </w:rPr>
        <w:t> </w:t>
      </w:r>
      <w:r>
        <w:rPr/>
        <w:t>(Eisher, 1985) and in some species of fishes their concentrations increase in</w:t>
      </w:r>
      <w:r>
        <w:rPr>
          <w:spacing w:val="1"/>
        </w:rPr>
        <w:t> </w:t>
      </w:r>
      <w:r>
        <w:rPr/>
        <w:t>size and length (Thompson, 1990). This accumulation has been observed in</w:t>
      </w:r>
      <w:r>
        <w:rPr>
          <w:spacing w:val="1"/>
        </w:rPr>
        <w:t> </w:t>
      </w:r>
      <w:r>
        <w:rPr/>
        <w:t>various fish tissues, mainly in liver and in gills (Ashraf, </w:t>
      </w:r>
      <w:r>
        <w:rPr>
          <w:i/>
        </w:rPr>
        <w:t>et al</w:t>
      </w:r>
      <w:r>
        <w:rPr/>
        <w:t>., 1991). On the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hand,</w:t>
      </w:r>
      <w:r>
        <w:rPr>
          <w:spacing w:val="1"/>
        </w:rPr>
        <w:t> </w:t>
      </w:r>
      <w:r>
        <w:rPr/>
        <w:t>little</w:t>
      </w:r>
      <w:r>
        <w:rPr>
          <w:spacing w:val="-2"/>
        </w:rPr>
        <w:t> </w:t>
      </w:r>
      <w:r>
        <w:rPr/>
        <w:t>accumulation</w:t>
      </w:r>
      <w:r>
        <w:rPr>
          <w:spacing w:val="-2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-2"/>
        </w:rPr>
        <w:t> </w:t>
      </w:r>
      <w:r>
        <w:rPr/>
        <w:t>observed</w:t>
      </w:r>
      <w:r>
        <w:rPr>
          <w:spacing w:val="-2"/>
        </w:rPr>
        <w:t> </w:t>
      </w:r>
      <w:r>
        <w:rPr/>
        <w:t>in muscle</w:t>
      </w:r>
      <w:r>
        <w:rPr>
          <w:spacing w:val="-2"/>
        </w:rPr>
        <w:t> </w:t>
      </w:r>
      <w:r>
        <w:rPr/>
        <w:t>(Kargin,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6"/>
        </w:numPr>
        <w:tabs>
          <w:tab w:pos="1725" w:val="left" w:leader="none"/>
        </w:tabs>
        <w:spacing w:line="240" w:lineRule="auto" w:before="0" w:after="0"/>
        <w:ind w:left="1724" w:right="0" w:hanging="721"/>
        <w:jc w:val="both"/>
      </w:pPr>
      <w:r>
        <w:rPr/>
        <w:t>Heavy</w:t>
      </w:r>
      <w:r>
        <w:rPr>
          <w:spacing w:val="-1"/>
        </w:rPr>
        <w:t> </w:t>
      </w:r>
      <w:r>
        <w:rPr/>
        <w:t>metal</w:t>
      </w:r>
      <w:r>
        <w:rPr>
          <w:spacing w:val="-3"/>
        </w:rPr>
        <w:t> </w:t>
      </w:r>
      <w:r>
        <w:rPr/>
        <w:t>pollution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fish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5" w:firstLine="720"/>
        <w:jc w:val="both"/>
      </w:pPr>
      <w:r>
        <w:rPr/>
        <w:t>Much work have been done on metal pollution of whole fish than on</w:t>
      </w:r>
      <w:r>
        <w:rPr>
          <w:spacing w:val="1"/>
        </w:rPr>
        <w:t> </w:t>
      </w:r>
      <w:r>
        <w:rPr/>
        <w:t>their internal organ. Whole fish here include seafoods like periwinkle, crabs,</w:t>
      </w:r>
      <w:r>
        <w:rPr>
          <w:spacing w:val="1"/>
        </w:rPr>
        <w:t> </w:t>
      </w:r>
      <w:r>
        <w:rPr/>
        <w:t>etc. Alinor, (2009) investigated</w:t>
      </w:r>
      <w:r>
        <w:rPr>
          <w:spacing w:val="1"/>
        </w:rPr>
        <w:t> </w:t>
      </w:r>
      <w:r>
        <w:rPr/>
        <w:t>bioaccumulation of elemental toxicants in</w:t>
      </w:r>
      <w:r>
        <w:rPr>
          <w:spacing w:val="1"/>
        </w:rPr>
        <w:t> </w:t>
      </w:r>
      <w:r>
        <w:rPr/>
        <w:t>periwinkle and crab from Ibeno river near Exxon Mobil tank farm. Results</w:t>
      </w:r>
      <w:r>
        <w:rPr>
          <w:spacing w:val="1"/>
        </w:rPr>
        <w:t> </w:t>
      </w:r>
      <w:r>
        <w:rPr/>
        <w:t>revealed that Pb and Fe were identified in appreciable amount in periwinkle</w:t>
      </w:r>
      <w:r>
        <w:rPr>
          <w:spacing w:val="1"/>
        </w:rPr>
        <w:t> </w:t>
      </w:r>
      <w:r>
        <w:rPr/>
        <w:t>tissue with mean values 8.08 ppm and 456.32 ppm respectively, but Pb was</w:t>
      </w:r>
      <w:r>
        <w:rPr>
          <w:spacing w:val="1"/>
        </w:rPr>
        <w:t> </w:t>
      </w:r>
      <w:r>
        <w:rPr/>
        <w:t>not detected in periwinkle shell but appreciable amount of Fe, Pb with mean</w:t>
      </w:r>
      <w:r>
        <w:rPr>
          <w:spacing w:val="1"/>
        </w:rPr>
        <w:t> </w:t>
      </w:r>
      <w:r>
        <w:rPr/>
        <w:t>value 1754 ppm whereas crab</w:t>
      </w:r>
      <w:r>
        <w:rPr>
          <w:spacing w:val="65"/>
        </w:rPr>
        <w:t> </w:t>
      </w:r>
      <w:r>
        <w:rPr/>
        <w:t>sample had appreciable amount of Zn and Cu</w:t>
      </w:r>
      <w:r>
        <w:rPr>
          <w:spacing w:val="1"/>
        </w:rPr>
        <w:t> </w:t>
      </w:r>
      <w:r>
        <w:rPr/>
        <w:t>of mean value 39.41 ppm and 38.22 ppm respectively. This therefore suggests</w:t>
      </w:r>
      <w:r>
        <w:rPr>
          <w:spacing w:val="-62"/>
        </w:rPr>
        <w:t> </w:t>
      </w:r>
      <w:r>
        <w:rPr/>
        <w:t>an</w:t>
      </w:r>
      <w:r>
        <w:rPr>
          <w:spacing w:val="61"/>
        </w:rPr>
        <w:t> </w:t>
      </w:r>
      <w:r>
        <w:rPr/>
        <w:t>associated</w:t>
      </w:r>
      <w:r>
        <w:rPr>
          <w:spacing w:val="61"/>
        </w:rPr>
        <w:t> </w:t>
      </w:r>
      <w:r>
        <w:rPr/>
        <w:t>health</w:t>
      </w:r>
      <w:r>
        <w:rPr>
          <w:spacing w:val="63"/>
        </w:rPr>
        <w:t> </w:t>
      </w:r>
      <w:r>
        <w:rPr/>
        <w:t>hazard</w:t>
      </w:r>
      <w:r>
        <w:rPr>
          <w:spacing w:val="63"/>
        </w:rPr>
        <w:t> </w:t>
      </w:r>
      <w:r>
        <w:rPr/>
        <w:t>may</w:t>
      </w:r>
      <w:r>
        <w:rPr>
          <w:spacing w:val="58"/>
        </w:rPr>
        <w:t> </w:t>
      </w:r>
      <w:r>
        <w:rPr/>
        <w:t>arise</w:t>
      </w:r>
      <w:r>
        <w:rPr>
          <w:spacing w:val="63"/>
        </w:rPr>
        <w:t> </w:t>
      </w:r>
      <w:r>
        <w:rPr/>
        <w:t>from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effect</w:t>
      </w:r>
      <w:r>
        <w:rPr>
          <w:spacing w:val="61"/>
        </w:rPr>
        <w:t> </w:t>
      </w:r>
      <w:r>
        <w:rPr/>
        <w:t>of</w:t>
      </w:r>
      <w:r>
        <w:rPr>
          <w:spacing w:val="63"/>
        </w:rPr>
        <w:t> </w:t>
      </w:r>
      <w:r>
        <w:rPr/>
        <w:t>these</w:t>
      </w:r>
      <w:r>
        <w:rPr>
          <w:spacing w:val="61"/>
        </w:rPr>
        <w:t> </w:t>
      </w:r>
      <w:r>
        <w:rPr/>
        <w:t>elemental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6"/>
        <w:jc w:val="both"/>
      </w:pPr>
      <w:r>
        <w:rPr/>
        <w:t>toxicants.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Okoye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 (2009)</w:t>
      </w:r>
      <w:r>
        <w:rPr>
          <w:spacing w:val="65"/>
        </w:rPr>
        <w:t> </w:t>
      </w:r>
      <w:r>
        <w:rPr/>
        <w:t>who had earlier worked</w:t>
      </w:r>
      <w:r>
        <w:rPr>
          <w:spacing w:val="65"/>
        </w:rPr>
        <w:t> </w:t>
      </w:r>
      <w:r>
        <w:rPr/>
        <w:t>on both</w:t>
      </w:r>
      <w:r>
        <w:rPr>
          <w:spacing w:val="1"/>
        </w:rPr>
        <w:t> </w:t>
      </w:r>
      <w:r>
        <w:rPr/>
        <w:t>fresh and dried crabs obtained from Epe and Warri environment and had</w:t>
      </w:r>
      <w:r>
        <w:rPr>
          <w:spacing w:val="1"/>
        </w:rPr>
        <w:t> </w:t>
      </w:r>
      <w:r>
        <w:rPr/>
        <w:t>reported the pollution level of the area as manifesting the presence of As, Zn,</w:t>
      </w:r>
      <w:r>
        <w:rPr>
          <w:spacing w:val="1"/>
        </w:rPr>
        <w:t> </w:t>
      </w:r>
      <w:r>
        <w:rPr/>
        <w:t>Pb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Hg.</w:t>
      </w:r>
    </w:p>
    <w:p>
      <w:pPr>
        <w:pStyle w:val="BodyText"/>
        <w:spacing w:line="480" w:lineRule="auto" w:before="1"/>
        <w:ind w:left="1004" w:right="1336" w:firstLine="720"/>
        <w:jc w:val="both"/>
      </w:pPr>
      <w:r>
        <w:rPr/>
        <w:t>Odoemelam, (2005) determined heavy metals in four species of fish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Oguta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Pb,</w:t>
      </w:r>
      <w:r>
        <w:rPr>
          <w:spacing w:val="1"/>
        </w:rPr>
        <w:t> </w:t>
      </w:r>
      <w:r>
        <w:rPr/>
        <w:t>Zn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concentrations. The results indicated the possibility that deleterious effects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manifest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contaminations cannot be rule out. However Abdularaham and Tsafe, (2004)</w:t>
      </w:r>
      <w:r>
        <w:rPr>
          <w:spacing w:val="1"/>
        </w:rPr>
        <w:t> </w:t>
      </w:r>
      <w:r>
        <w:rPr/>
        <w:t>had reported three fishes caught from Sokoto Rima river and analysed for</w:t>
      </w:r>
      <w:r>
        <w:rPr>
          <w:spacing w:val="1"/>
        </w:rPr>
        <w:t> </w:t>
      </w:r>
      <w:r>
        <w:rPr/>
        <w:t>metal toxicity as safe for human consumption but he explained that this may</w:t>
      </w:r>
      <w:r>
        <w:rPr>
          <w:spacing w:val="1"/>
        </w:rPr>
        <w:t> </w:t>
      </w:r>
      <w:r>
        <w:rPr/>
        <w:t>probably be because there is no single industry or any human activity in the</w:t>
      </w:r>
      <w:r>
        <w:rPr>
          <w:spacing w:val="1"/>
        </w:rPr>
        <w:t> </w:t>
      </w:r>
      <w:r>
        <w:rPr/>
        <w:t>river basin. Bioaccumulation factor is an important index in measuring metals</w:t>
      </w:r>
      <w:r>
        <w:rPr>
          <w:spacing w:val="-62"/>
        </w:rPr>
        <w:t> </w:t>
      </w:r>
      <w:r>
        <w:rPr/>
        <w:t>pollution level in fishes. Obodo, (2003) reported bioaccumulation factors of</w:t>
      </w:r>
      <w:r>
        <w:rPr>
          <w:spacing w:val="1"/>
        </w:rPr>
        <w:t> </w:t>
      </w:r>
      <w:r>
        <w:rPr/>
        <w:t>300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220</w:t>
      </w:r>
      <w:r>
        <w:rPr>
          <w:spacing w:val="34"/>
        </w:rPr>
        <w:t> </w:t>
      </w:r>
      <w:r>
        <w:rPr/>
        <w:t>for</w:t>
      </w:r>
      <w:r>
        <w:rPr>
          <w:spacing w:val="35"/>
        </w:rPr>
        <w:t> </w:t>
      </w:r>
      <w:r>
        <w:rPr/>
        <w:t>Mn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Pb</w:t>
      </w:r>
      <w:r>
        <w:rPr>
          <w:spacing w:val="37"/>
        </w:rPr>
        <w:t> </w:t>
      </w:r>
      <w:r>
        <w:rPr/>
        <w:t>respectively</w:t>
      </w:r>
      <w:r>
        <w:rPr>
          <w:spacing w:val="29"/>
        </w:rPr>
        <w:t> </w:t>
      </w:r>
      <w:r>
        <w:rPr/>
        <w:t>in</w:t>
      </w:r>
      <w:r>
        <w:rPr>
          <w:spacing w:val="40"/>
        </w:rPr>
        <w:t> </w:t>
      </w:r>
      <w:r>
        <w:rPr/>
        <w:t>catfish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bioaccumulation</w:t>
      </w:r>
      <w:r>
        <w:rPr>
          <w:spacing w:val="35"/>
        </w:rPr>
        <w:t> </w:t>
      </w:r>
      <w:r>
        <w:rPr/>
        <w:t>of</w:t>
      </w:r>
    </w:p>
    <w:p>
      <w:pPr>
        <w:pStyle w:val="BodyText"/>
        <w:spacing w:line="480" w:lineRule="auto"/>
        <w:ind w:left="1004" w:right="1336"/>
        <w:jc w:val="both"/>
      </w:pPr>
      <w:r>
        <w:rPr/>
        <w:t>254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250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Pb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tilapia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65"/>
        </w:rPr>
        <w:t> </w:t>
      </w:r>
      <w:r>
        <w:rPr/>
        <w:t>lower</w:t>
      </w:r>
      <w:r>
        <w:rPr>
          <w:spacing w:val="-62"/>
        </w:rPr>
        <w:t> </w:t>
      </w:r>
      <w:r>
        <w:rPr/>
        <w:t>reaches of river Niger. Similar report by Obodo, (2004) on Anambra river</w:t>
      </w:r>
      <w:r>
        <w:rPr>
          <w:spacing w:val="1"/>
        </w:rPr>
        <w:t> </w:t>
      </w:r>
      <w:r>
        <w:rPr/>
        <w:t>revealed bioaccumulation of 224 and 210 for Mn and Pb for tilapia. It was</w:t>
      </w:r>
      <w:r>
        <w:rPr>
          <w:spacing w:val="1"/>
        </w:rPr>
        <w:t> </w:t>
      </w:r>
      <w:r>
        <w:rPr/>
        <w:t>explained that there exist an inverse relationship between Pb concentration in</w:t>
      </w:r>
      <w:r>
        <w:rPr>
          <w:spacing w:val="1"/>
        </w:rPr>
        <w:t> </w:t>
      </w:r>
      <w:r>
        <w:rPr/>
        <w:t>fish and size of fish noticed for small size catfish species caught in Warri river</w:t>
      </w:r>
      <w:r>
        <w:rPr>
          <w:spacing w:val="-62"/>
        </w:rPr>
        <w:t> </w:t>
      </w:r>
      <w:r>
        <w:rPr/>
        <w:t>weighing 58g and 47g respectively with higher concentration when 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synodontis</w:t>
      </w:r>
      <w:r>
        <w:rPr>
          <w:i/>
          <w:spacing w:val="1"/>
        </w:rPr>
        <w:t> </w:t>
      </w:r>
      <w:r>
        <w:rPr>
          <w:i/>
        </w:rPr>
        <w:t>Batensoda</w:t>
      </w:r>
      <w:r>
        <w:rPr>
          <w:i/>
          <w:spacing w:val="1"/>
        </w:rPr>
        <w:t> </w:t>
      </w:r>
      <w:r>
        <w:rPr/>
        <w:t>(electric</w:t>
      </w:r>
      <w:r>
        <w:rPr>
          <w:spacing w:val="1"/>
        </w:rPr>
        <w:t> </w:t>
      </w:r>
      <w:r>
        <w:rPr/>
        <w:t>fish)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227.89.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-62"/>
        </w:rPr>
        <w:t> </w:t>
      </w:r>
      <w:r>
        <w:rPr/>
        <w:t>attributed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inter</w:t>
      </w:r>
      <w:r>
        <w:rPr>
          <w:spacing w:val="43"/>
        </w:rPr>
        <w:t> </w:t>
      </w:r>
      <w:r>
        <w:rPr/>
        <w:t>specie</w:t>
      </w:r>
      <w:r>
        <w:rPr>
          <w:spacing w:val="41"/>
        </w:rPr>
        <w:t> </w:t>
      </w:r>
      <w:r>
        <w:rPr/>
        <w:t>differences</w:t>
      </w:r>
      <w:r>
        <w:rPr>
          <w:spacing w:val="41"/>
        </w:rPr>
        <w:t> </w:t>
      </w:r>
      <w:r>
        <w:rPr/>
        <w:t>in</w:t>
      </w:r>
      <w:r>
        <w:rPr>
          <w:spacing w:val="40"/>
        </w:rPr>
        <w:t> </w:t>
      </w:r>
      <w:r>
        <w:rPr/>
        <w:t>Pb</w:t>
      </w:r>
      <w:r>
        <w:rPr>
          <w:spacing w:val="41"/>
        </w:rPr>
        <w:t> </w:t>
      </w:r>
      <w:r>
        <w:rPr/>
        <w:t>accumulation</w:t>
      </w:r>
      <w:r>
        <w:rPr>
          <w:spacing w:val="41"/>
        </w:rPr>
        <w:t> </w:t>
      </w:r>
      <w:r>
        <w:rPr/>
        <w:t>to</w:t>
      </w:r>
      <w:r>
        <w:rPr>
          <w:spacing w:val="44"/>
        </w:rPr>
        <w:t> </w:t>
      </w:r>
      <w:r>
        <w:rPr/>
        <w:t>metabolism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3"/>
        <w:jc w:val="both"/>
      </w:pPr>
      <w:r>
        <w:rPr/>
        <w:t>and feeding habits of these species accordingly. According to Udosen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edible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collected from Enyong</w:t>
      </w:r>
      <w:r>
        <w:rPr>
          <w:spacing w:val="1"/>
        </w:rPr>
        <w:t> </w:t>
      </w:r>
      <w:r>
        <w:rPr/>
        <w:t>creek,</w:t>
      </w:r>
      <w:r>
        <w:rPr>
          <w:spacing w:val="-1"/>
        </w:rPr>
        <w:t> </w:t>
      </w:r>
      <w:r>
        <w:rPr/>
        <w:t>Itu,</w:t>
      </w:r>
      <w:r>
        <w:rPr>
          <w:spacing w:val="-1"/>
        </w:rPr>
        <w:t> </w:t>
      </w:r>
      <w:r>
        <w:rPr/>
        <w:t>Nigeria</w:t>
      </w:r>
      <w:r>
        <w:rPr>
          <w:spacing w:val="2"/>
        </w:rPr>
        <w:t> </w:t>
      </w:r>
      <w:r>
        <w:rPr/>
        <w:t>recorded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trend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Mn</w:t>
      </w:r>
      <w:r>
        <w:rPr>
          <w:spacing w:val="1"/>
        </w:rPr>
        <w:t> </w:t>
      </w:r>
      <w:r>
        <w:rPr/>
        <w:t>&gt;</w:t>
      </w:r>
      <w:r>
        <w:rPr>
          <w:spacing w:val="2"/>
        </w:rPr>
        <w:t> </w:t>
      </w:r>
      <w:r>
        <w:rPr/>
        <w:t>Zn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Cu</w:t>
      </w:r>
    </w:p>
    <w:p>
      <w:pPr>
        <w:spacing w:line="480" w:lineRule="auto" w:before="0"/>
        <w:ind w:left="1004" w:right="1331" w:firstLine="0"/>
        <w:jc w:val="both"/>
        <w:rPr>
          <w:sz w:val="26"/>
        </w:rPr>
      </w:pPr>
      <w:r>
        <w:rPr>
          <w:sz w:val="26"/>
        </w:rPr>
        <w:t>&gt;</w:t>
      </w:r>
      <w:r>
        <w:rPr>
          <w:spacing w:val="1"/>
          <w:sz w:val="26"/>
        </w:rPr>
        <w:t> </w:t>
      </w:r>
      <w:r>
        <w:rPr>
          <w:sz w:val="26"/>
        </w:rPr>
        <w:t>Cr</w:t>
      </w:r>
      <w:r>
        <w:rPr>
          <w:spacing w:val="1"/>
          <w:sz w:val="26"/>
        </w:rPr>
        <w:t> </w:t>
      </w:r>
      <w:r>
        <w:rPr>
          <w:sz w:val="26"/>
        </w:rPr>
        <w:t>&gt;</w:t>
      </w:r>
      <w:r>
        <w:rPr>
          <w:spacing w:val="1"/>
          <w:sz w:val="26"/>
        </w:rPr>
        <w:t> </w:t>
      </w:r>
      <w:r>
        <w:rPr>
          <w:sz w:val="26"/>
        </w:rPr>
        <w:t>Pb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were</w:t>
      </w:r>
      <w:r>
        <w:rPr>
          <w:spacing w:val="1"/>
          <w:sz w:val="26"/>
        </w:rPr>
        <w:t> </w:t>
      </w:r>
      <w:r>
        <w:rPr>
          <w:sz w:val="26"/>
        </w:rPr>
        <w:t>accumulated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fish</w:t>
      </w:r>
      <w:r>
        <w:rPr>
          <w:spacing w:val="1"/>
          <w:sz w:val="26"/>
        </w:rPr>
        <w:t> </w:t>
      </w:r>
      <w:r>
        <w:rPr>
          <w:sz w:val="26"/>
        </w:rPr>
        <w:t>species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trend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i/>
          <w:sz w:val="26"/>
        </w:rPr>
        <w:t>Hermichromus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bimaculoutuss</w:t>
      </w:r>
      <w:r>
        <w:rPr>
          <w:sz w:val="26"/>
        </w:rPr>
        <w:t>,</w:t>
      </w:r>
      <w:r>
        <w:rPr>
          <w:spacing w:val="1"/>
          <w:sz w:val="26"/>
        </w:rPr>
        <w:t> </w:t>
      </w:r>
      <w:r>
        <w:rPr>
          <w:i/>
          <w:sz w:val="26"/>
        </w:rPr>
        <w:t>Xenomystus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nigri</w:t>
      </w:r>
      <w:r>
        <w:rPr>
          <w:sz w:val="26"/>
        </w:rPr>
        <w:t>&gt;</w:t>
      </w:r>
      <w:r>
        <w:rPr>
          <w:spacing w:val="1"/>
          <w:sz w:val="26"/>
        </w:rPr>
        <w:t> </w:t>
      </w:r>
      <w:r>
        <w:rPr>
          <w:sz w:val="26"/>
        </w:rPr>
        <w:t>Hyperopisus</w:t>
      </w:r>
      <w:r>
        <w:rPr>
          <w:spacing w:val="1"/>
          <w:sz w:val="26"/>
        </w:rPr>
        <w:t> </w:t>
      </w:r>
      <w:r>
        <w:rPr>
          <w:sz w:val="26"/>
        </w:rPr>
        <w:t>bebe</w:t>
      </w:r>
      <w:r>
        <w:rPr>
          <w:spacing w:val="-62"/>
          <w:sz w:val="26"/>
        </w:rPr>
        <w:t> </w:t>
      </w:r>
      <w:r>
        <w:rPr>
          <w:sz w:val="26"/>
        </w:rPr>
        <w:t>occidentalis</w:t>
      </w:r>
      <w:r>
        <w:rPr>
          <w:spacing w:val="1"/>
          <w:sz w:val="26"/>
        </w:rPr>
        <w:t> </w:t>
      </w:r>
      <w:r>
        <w:rPr>
          <w:sz w:val="26"/>
        </w:rPr>
        <w:t>&gt;</w:t>
      </w:r>
      <w:r>
        <w:rPr>
          <w:i/>
          <w:sz w:val="26"/>
        </w:rPr>
        <w:t>Heterotis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niloticus</w:t>
      </w:r>
      <w:r>
        <w:rPr>
          <w:sz w:val="26"/>
        </w:rPr>
        <w:t>&gt;</w:t>
      </w:r>
      <w:r>
        <w:rPr>
          <w:i/>
          <w:sz w:val="26"/>
        </w:rPr>
        <w:t>Chrysichthys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nigroditanus</w:t>
      </w:r>
      <w:r>
        <w:rPr>
          <w:sz w:val="26"/>
        </w:rPr>
        <w:t>.</w:t>
      </w:r>
      <w:r>
        <w:rPr>
          <w:spacing w:val="1"/>
          <w:sz w:val="26"/>
        </w:rPr>
        <w:t> </w:t>
      </w:r>
      <w:r>
        <w:rPr>
          <w:sz w:val="26"/>
        </w:rPr>
        <w:t>Abah</w:t>
      </w:r>
      <w:r>
        <w:rPr>
          <w:spacing w:val="1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al.</w:t>
      </w:r>
      <w:r>
        <w:rPr>
          <w:i/>
          <w:spacing w:val="1"/>
          <w:sz w:val="26"/>
        </w:rPr>
        <w:t> </w:t>
      </w:r>
      <w:r>
        <w:rPr>
          <w:sz w:val="26"/>
        </w:rPr>
        <w:t>(2012) reported concentrations of some trace metals content of </w:t>
      </w:r>
      <w:r>
        <w:rPr>
          <w:i/>
          <w:sz w:val="26"/>
        </w:rPr>
        <w:t>Orechromis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niloticus </w:t>
      </w:r>
      <w:r>
        <w:rPr>
          <w:sz w:val="26"/>
        </w:rPr>
        <w:t>from river Okpokwu, Apa, Benue state, Nigeria and results obtained</w:t>
      </w:r>
      <w:r>
        <w:rPr>
          <w:spacing w:val="1"/>
          <w:sz w:val="26"/>
        </w:rPr>
        <w:t> </w:t>
      </w:r>
      <w:r>
        <w:rPr>
          <w:sz w:val="26"/>
        </w:rPr>
        <w:t>showed that trace metal contents of </w:t>
      </w:r>
      <w:r>
        <w:rPr>
          <w:i/>
          <w:sz w:val="26"/>
        </w:rPr>
        <w:t>Oreochromis niloticus</w:t>
      </w:r>
      <w:r>
        <w:rPr>
          <w:sz w:val="26"/>
        </w:rPr>
        <w:t>are are posivitely</w:t>
      </w:r>
      <w:r>
        <w:rPr>
          <w:spacing w:val="1"/>
          <w:sz w:val="26"/>
        </w:rPr>
        <w:t> </w:t>
      </w:r>
      <w:r>
        <w:rPr>
          <w:sz w:val="26"/>
        </w:rPr>
        <w:t>correlated.</w:t>
      </w:r>
    </w:p>
    <w:p>
      <w:pPr>
        <w:pStyle w:val="BodyText"/>
        <w:spacing w:line="480" w:lineRule="auto"/>
        <w:ind w:left="1004" w:right="1333" w:firstLine="720"/>
        <w:jc w:val="both"/>
      </w:pPr>
      <w:r>
        <w:rPr/>
        <w:t>The concentrations of heavy metals in fishes from Aba river in Abia</w:t>
      </w:r>
      <w:r>
        <w:rPr>
          <w:spacing w:val="1"/>
        </w:rPr>
        <w:t> </w:t>
      </w:r>
      <w:r>
        <w:rPr/>
        <w:t>State, Nigeria analyzed by Mbgemena and</w:t>
      </w:r>
      <w:r>
        <w:rPr>
          <w:spacing w:val="65"/>
        </w:rPr>
        <w:t> </w:t>
      </w:r>
      <w:r>
        <w:rPr/>
        <w:t>Obodo, (2011) showed Fe higher</w:t>
      </w:r>
      <w:r>
        <w:rPr>
          <w:spacing w:val="1"/>
        </w:rPr>
        <w:t> </w:t>
      </w:r>
      <w:r>
        <w:rPr/>
        <w:t>in dry seasons than in wet season having the highest level of 1465.45 </w:t>
      </w:r>
      <w:r>
        <w:rPr>
          <w:rFonts w:ascii="Symbol" w:hAnsi="Symbol"/>
        </w:rPr>
        <w:t></w:t>
      </w:r>
      <w:r>
        <w:rPr/>
        <w:t> 5.45</w:t>
      </w:r>
      <w:r>
        <w:rPr>
          <w:spacing w:val="1"/>
        </w:rPr>
        <w:t> </w:t>
      </w:r>
      <w:r>
        <w:rPr/>
        <w:t>mg/kg in channa fish, 1631.25 </w:t>
      </w:r>
      <w:r>
        <w:rPr>
          <w:rFonts w:ascii="Symbol" w:hAnsi="Symbol"/>
        </w:rPr>
        <w:t></w:t>
      </w:r>
      <w:r>
        <w:rPr/>
        <w:t> 21.25 mg/kg in electric fish and 1685 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5.00mg/kg in catfish in the rainy season whereas Catfish had the highest</w:t>
      </w:r>
      <w:r>
        <w:rPr>
          <w:spacing w:val="1"/>
        </w:rPr>
        <w:t> </w:t>
      </w:r>
      <w:r>
        <w:rPr/>
        <w:t>concentration of heavy metals followed by the electric fish and lastly by the</w:t>
      </w:r>
      <w:r>
        <w:rPr>
          <w:spacing w:val="1"/>
        </w:rPr>
        <w:t> </w:t>
      </w:r>
      <w:r>
        <w:rPr/>
        <w:t>channa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bioaccumulation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1136.11 in catfish, 771.65 in channa fish and 492.98 in electric fish and since</w:t>
      </w:r>
      <w:r>
        <w:rPr>
          <w:spacing w:val="1"/>
        </w:rPr>
        <w:t> </w:t>
      </w:r>
      <w:r>
        <w:rPr/>
        <w:t>the 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metals determined</w:t>
      </w:r>
      <w:r>
        <w:rPr>
          <w:spacing w:val="1"/>
        </w:rPr>
        <w:t> </w:t>
      </w:r>
      <w:r>
        <w:rPr/>
        <w:t>were far higher</w:t>
      </w:r>
      <w:r>
        <w:rPr>
          <w:spacing w:val="1"/>
        </w:rPr>
        <w:t> </w:t>
      </w:r>
      <w:r>
        <w:rPr/>
        <w:t>than</w:t>
      </w:r>
      <w:r>
        <w:rPr>
          <w:spacing w:val="65"/>
        </w:rPr>
        <w:t> </w:t>
      </w:r>
      <w:r>
        <w:rPr/>
        <w:t>the legal limits</w:t>
      </w:r>
      <w:r>
        <w:rPr>
          <w:spacing w:val="1"/>
        </w:rPr>
        <w:t> </w:t>
      </w:r>
      <w:r>
        <w:rPr/>
        <w:t>Tebia river should be seriously monitored. Ezigbo, (2010) investigated the</w:t>
      </w:r>
      <w:r>
        <w:rPr>
          <w:spacing w:val="1"/>
        </w:rPr>
        <w:t> </w:t>
      </w:r>
      <w:r>
        <w:rPr/>
        <w:t>levels of heavy metals in four fresh water fishes-</w:t>
      </w:r>
      <w:r>
        <w:rPr>
          <w:i/>
        </w:rPr>
        <w:t>Synodontis</w:t>
      </w:r>
      <w:r>
        <w:rPr/>
        <w:t>species, </w:t>
      </w:r>
      <w:r>
        <w:rPr>
          <w:i/>
        </w:rPr>
        <w:t>Lepido</w:t>
      </w:r>
      <w:r>
        <w:rPr>
          <w:i/>
          <w:spacing w:val="1"/>
        </w:rPr>
        <w:t> </w:t>
      </w:r>
      <w:r>
        <w:rPr>
          <w:i/>
        </w:rPr>
        <w:t>sirenidae</w:t>
      </w:r>
      <w:r>
        <w:rPr/>
        <w:t>, </w:t>
      </w:r>
      <w:r>
        <w:rPr>
          <w:i/>
        </w:rPr>
        <w:t>Orechromis niloticus</w:t>
      </w:r>
      <w:r>
        <w:rPr/>
        <w:t>, </w:t>
      </w:r>
      <w:r>
        <w:rPr>
          <w:i/>
        </w:rPr>
        <w:t>Clarias niloticus.</w:t>
      </w:r>
      <w:r>
        <w:rPr>
          <w:i/>
          <w:spacing w:val="1"/>
        </w:rPr>
        <w:t> </w:t>
      </w:r>
      <w:r>
        <w:rPr/>
        <w:t>The results obtained when</w:t>
      </w:r>
      <w:r>
        <w:rPr>
          <w:spacing w:val="1"/>
        </w:rPr>
        <w:t> </w:t>
      </w:r>
      <w:r>
        <w:rPr/>
        <w:t>compared</w:t>
      </w:r>
      <w:r>
        <w:rPr>
          <w:spacing w:val="15"/>
        </w:rPr>
        <w:t> </w:t>
      </w:r>
      <w:r>
        <w:rPr/>
        <w:t>P&lt;0.05</w:t>
      </w:r>
      <w:r>
        <w:rPr>
          <w:spacing w:val="15"/>
        </w:rPr>
        <w:t> </w:t>
      </w:r>
      <w:r>
        <w:rPr/>
        <w:t>indicates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fish</w:t>
      </w:r>
      <w:r>
        <w:rPr>
          <w:spacing w:val="12"/>
        </w:rPr>
        <w:t> </w:t>
      </w:r>
      <w:r>
        <w:rPr/>
        <w:t>species</w:t>
      </w:r>
      <w:r>
        <w:rPr>
          <w:spacing w:val="12"/>
        </w:rPr>
        <w:t> </w:t>
      </w:r>
      <w:r>
        <w:rPr/>
        <w:t>are</w:t>
      </w:r>
      <w:r>
        <w:rPr>
          <w:spacing w:val="13"/>
        </w:rPr>
        <w:t> </w:t>
      </w:r>
      <w:r>
        <w:rPr/>
        <w:t>contaminated.</w:t>
      </w:r>
      <w:r>
        <w:rPr>
          <w:spacing w:val="21"/>
        </w:rPr>
        <w:t> </w:t>
      </w:r>
      <w:r>
        <w:rPr/>
        <w:t>There</w:t>
      </w:r>
      <w:r>
        <w:rPr>
          <w:spacing w:val="13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40"/>
        <w:jc w:val="both"/>
      </w:pPr>
      <w:r>
        <w:rPr/>
        <w:t>reported findings on comparative analysis of heavy metal pollutants between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soil,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fish,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sediment.</w:t>
      </w:r>
    </w:p>
    <w:p>
      <w:pPr>
        <w:pStyle w:val="BodyText"/>
        <w:spacing w:before="7"/>
      </w:pPr>
    </w:p>
    <w:p>
      <w:pPr>
        <w:pStyle w:val="Heading3"/>
        <w:numPr>
          <w:ilvl w:val="2"/>
          <w:numId w:val="6"/>
        </w:numPr>
        <w:tabs>
          <w:tab w:pos="1725" w:val="left" w:leader="none"/>
        </w:tabs>
        <w:spacing w:line="240" w:lineRule="auto" w:before="1" w:after="0"/>
        <w:ind w:left="1724" w:right="0" w:hanging="721"/>
        <w:jc w:val="both"/>
      </w:pPr>
      <w:r>
        <w:rPr/>
        <w:t>Heavy</w:t>
      </w:r>
      <w:r>
        <w:rPr>
          <w:spacing w:val="-1"/>
        </w:rPr>
        <w:t> </w:t>
      </w:r>
      <w:r>
        <w:rPr/>
        <w:t>Metals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fish and</w:t>
      </w:r>
      <w:r>
        <w:rPr>
          <w:spacing w:val="-2"/>
        </w:rPr>
        <w:t> </w:t>
      </w:r>
      <w:r>
        <w:rPr/>
        <w:t>sediment</w:t>
      </w:r>
      <w:r>
        <w:rPr>
          <w:spacing w:val="-3"/>
        </w:rPr>
        <w:t> </w:t>
      </w:r>
      <w:r>
        <w:rPr/>
        <w:t>sample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 w:before="1"/>
        <w:ind w:left="1004" w:right="1339" w:firstLine="720"/>
        <w:jc w:val="both"/>
      </w:pPr>
      <w:r>
        <w:rPr/>
        <w:t>There are also some works, on fish sediment metal pollution. Work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Chindah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Perrude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Elechi</w:t>
      </w:r>
      <w:r>
        <w:rPr>
          <w:spacing w:val="1"/>
        </w:rPr>
        <w:t> </w:t>
      </w:r>
      <w:r>
        <w:rPr/>
        <w:t>creek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>
          <w:i/>
        </w:rPr>
        <w:t>Bostrychus africanus</w:t>
      </w:r>
      <w:r>
        <w:rPr>
          <w:i/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having</w:t>
      </w:r>
      <w:r>
        <w:rPr>
          <w:spacing w:val="1"/>
        </w:rPr>
        <w:t> </w:t>
      </w:r>
      <w:r>
        <w:rPr/>
        <w:t>highest</w:t>
      </w:r>
      <w:r>
        <w:rPr>
          <w:spacing w:val="-2"/>
        </w:rPr>
        <w:t> </w:t>
      </w:r>
      <w:r>
        <w:rPr/>
        <w:t>Pb concentrations.</w:t>
      </w:r>
    </w:p>
    <w:p>
      <w:pPr>
        <w:pStyle w:val="BodyText"/>
        <w:spacing w:before="7"/>
      </w:pPr>
    </w:p>
    <w:p>
      <w:pPr>
        <w:pStyle w:val="Heading3"/>
        <w:numPr>
          <w:ilvl w:val="2"/>
          <w:numId w:val="6"/>
        </w:numPr>
        <w:tabs>
          <w:tab w:pos="1725" w:val="left" w:leader="none"/>
        </w:tabs>
        <w:spacing w:line="240" w:lineRule="auto" w:before="0" w:after="0"/>
        <w:ind w:left="1724" w:right="0" w:hanging="721"/>
        <w:jc w:val="both"/>
      </w:pPr>
      <w:r>
        <w:rPr/>
        <w:t>Heavy</w:t>
      </w:r>
      <w:r>
        <w:rPr>
          <w:spacing w:val="-1"/>
        </w:rPr>
        <w:t> </w:t>
      </w:r>
      <w:r>
        <w:rPr/>
        <w:t>Metals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fish and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sample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5" w:firstLine="720"/>
        <w:jc w:val="both"/>
      </w:pPr>
      <w:r>
        <w:rPr/>
        <w:t>The concentration of heavy metals toxicants Al, Fe, Pb and Cr from</w:t>
      </w:r>
      <w:r>
        <w:rPr>
          <w:spacing w:val="1"/>
        </w:rPr>
        <w:t> </w:t>
      </w:r>
      <w:r>
        <w:rPr/>
        <w:t>water samples of Ibeno River have mean values. The elemental toxicants Fe</w:t>
      </w:r>
      <w:r>
        <w:rPr>
          <w:spacing w:val="1"/>
        </w:rPr>
        <w:t> </w:t>
      </w:r>
      <w:r>
        <w:rPr/>
        <w:t>and Cr were identified in appreciable amounts in fresh species of </w:t>
      </w:r>
      <w:r>
        <w:rPr>
          <w:i/>
        </w:rPr>
        <w:t>Hetretis</w:t>
      </w:r>
      <w:r>
        <w:rPr>
          <w:i/>
          <w:spacing w:val="1"/>
        </w:rPr>
        <w:t> </w:t>
      </w:r>
      <w:r>
        <w:rPr>
          <w:i/>
        </w:rPr>
        <w:t>niloticus. </w:t>
      </w:r>
      <w:r>
        <w:rPr/>
        <w:t>The mean values were comparable to these four Cd, Pb, Cu, Ni, Co,</w:t>
      </w:r>
      <w:r>
        <w:rPr>
          <w:spacing w:val="1"/>
        </w:rPr>
        <w:t> </w:t>
      </w:r>
      <w:r>
        <w:rPr/>
        <w:t>Cr concentrations determined in all fishes studied from Lagos lagoon mean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industrialized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Alinor,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-62"/>
        </w:rPr>
        <w:t> </w:t>
      </w:r>
      <w:r>
        <w:rPr/>
        <w:t>appreciable amount of mean values of Fe and Cr among metals determined in</w:t>
      </w:r>
      <w:r>
        <w:rPr>
          <w:spacing w:val="1"/>
        </w:rPr>
        <w:t> </w:t>
      </w:r>
      <w:r>
        <w:rPr/>
        <w:t>water and fresh species of</w:t>
      </w:r>
      <w:r>
        <w:rPr>
          <w:spacing w:val="1"/>
        </w:rPr>
        <w:t> </w:t>
      </w:r>
      <w:r>
        <w:rPr>
          <w:i/>
        </w:rPr>
        <w:t>Hetietis niloticus</w:t>
      </w:r>
      <w:r>
        <w:rPr>
          <w:i/>
          <w:spacing w:val="65"/>
        </w:rPr>
        <w:t> </w:t>
      </w:r>
      <w:r>
        <w:rPr/>
        <w:t>from Aba river located behind</w:t>
      </w:r>
      <w:r>
        <w:rPr>
          <w:spacing w:val="1"/>
        </w:rPr>
        <w:t> </w:t>
      </w:r>
      <w:r>
        <w:rPr/>
        <w:t>five</w:t>
      </w:r>
      <w:r>
        <w:rPr>
          <w:spacing w:val="-2"/>
        </w:rPr>
        <w:t> </w:t>
      </w:r>
      <w:r>
        <w:rPr/>
        <w:t>industries.</w:t>
      </w:r>
    </w:p>
    <w:p>
      <w:pPr>
        <w:pStyle w:val="BodyText"/>
        <w:spacing w:line="480" w:lineRule="auto" w:before="3"/>
        <w:ind w:left="1004" w:right="133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/>
        <w:t>tissues,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Badagry</w:t>
      </w:r>
      <w:r>
        <w:rPr>
          <w:spacing w:val="1"/>
        </w:rPr>
        <w:t> </w:t>
      </w:r>
      <w:r>
        <w:rPr/>
        <w:t>lagoons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 Oluwa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65"/>
        </w:rPr>
        <w:t> </w:t>
      </w:r>
      <w:r>
        <w:rPr/>
        <w:t>to</w:t>
      </w:r>
      <w:r>
        <w:rPr>
          <w:spacing w:val="65"/>
        </w:rPr>
        <w:t> </w:t>
      </w:r>
      <w:r>
        <w:rPr/>
        <w:t>contain</w:t>
      </w:r>
      <w:r>
        <w:rPr>
          <w:spacing w:val="1"/>
        </w:rPr>
        <w:t> </w:t>
      </w:r>
      <w:r>
        <w:rPr/>
        <w:t>higher</w:t>
      </w:r>
      <w:r>
        <w:rPr>
          <w:spacing w:val="23"/>
        </w:rPr>
        <w:t> </w:t>
      </w:r>
      <w:r>
        <w:rPr/>
        <w:t>concentration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Fe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value</w:t>
      </w:r>
      <w:r>
        <w:rPr>
          <w:spacing w:val="22"/>
        </w:rPr>
        <w:t> </w:t>
      </w:r>
      <w:r>
        <w:rPr/>
        <w:t>of</w:t>
      </w:r>
      <w:r>
        <w:rPr>
          <w:spacing w:val="26"/>
        </w:rPr>
        <w:t> </w:t>
      </w:r>
      <w:r>
        <w:rPr/>
        <w:t>13.30mg/g,</w:t>
      </w:r>
      <w:r>
        <w:rPr>
          <w:spacing w:val="23"/>
        </w:rPr>
        <w:t> </w:t>
      </w:r>
      <w:r>
        <w:rPr/>
        <w:t>fish:</w:t>
      </w:r>
      <w:r>
        <w:rPr>
          <w:spacing w:val="23"/>
        </w:rPr>
        <w:t> </w:t>
      </w:r>
      <w:r>
        <w:rPr/>
        <w:t>8.40mg/g,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9"/>
        <w:jc w:val="both"/>
      </w:pPr>
      <w:r>
        <w:rPr/>
        <w:t>sediment and water 7.30mg/g.Studies on different part of the fish revealed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4.00mg/g,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tilapia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-62"/>
        </w:rPr>
        <w:t> </w:t>
      </w:r>
      <w:r>
        <w:rPr/>
        <w:t>2.40mg/g; Ni in the intestine of catfish. The concentration of Zn in the water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found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permissible</w:t>
      </w:r>
      <w:r>
        <w:rPr>
          <w:spacing w:val="-1"/>
        </w:rPr>
        <w:t> </w:t>
      </w:r>
      <w:r>
        <w:rPr/>
        <w:t>values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(1995).</w:t>
      </w:r>
    </w:p>
    <w:p>
      <w:pPr>
        <w:pStyle w:val="BodyText"/>
        <w:spacing w:before="7"/>
      </w:pPr>
    </w:p>
    <w:p>
      <w:pPr>
        <w:pStyle w:val="Heading3"/>
        <w:numPr>
          <w:ilvl w:val="2"/>
          <w:numId w:val="6"/>
        </w:numPr>
        <w:tabs>
          <w:tab w:pos="1725" w:val="left" w:leader="none"/>
        </w:tabs>
        <w:spacing w:line="240" w:lineRule="auto" w:before="0" w:after="0"/>
        <w:ind w:left="1724" w:right="0" w:hanging="721"/>
        <w:jc w:val="both"/>
      </w:pPr>
      <w:r>
        <w:rPr/>
        <w:t>Heavy</w:t>
      </w:r>
      <w:r>
        <w:rPr>
          <w:spacing w:val="-1"/>
        </w:rPr>
        <w:t> </w:t>
      </w:r>
      <w:r>
        <w:rPr/>
        <w:t>metals</w:t>
      </w:r>
      <w:r>
        <w:rPr>
          <w:spacing w:val="-2"/>
        </w:rPr>
        <w:t> </w:t>
      </w:r>
      <w:r>
        <w:rPr/>
        <w:t>pollution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fish,</w:t>
      </w:r>
      <w:r>
        <w:rPr>
          <w:spacing w:val="-1"/>
        </w:rPr>
        <w:t> </w:t>
      </w:r>
      <w:r>
        <w:rPr/>
        <w:t>sediment,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samples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Investigations on comparison of metal pollution among fish, water and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literature.</w:t>
      </w:r>
      <w:r>
        <w:rPr>
          <w:spacing w:val="1"/>
        </w:rPr>
        <w:t> </w:t>
      </w:r>
      <w:r>
        <w:rPr/>
        <w:t>Davies</w:t>
      </w:r>
      <w:r>
        <w:rPr>
          <w:spacing w:val="65"/>
        </w:rPr>
        <w:t> </w:t>
      </w:r>
      <w:r>
        <w:rPr>
          <w:i/>
        </w:rPr>
        <w:t>et</w:t>
      </w:r>
      <w:r>
        <w:rPr>
          <w:i/>
          <w:spacing w:val="65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in</w:t>
      </w:r>
      <w:r>
        <w:rPr>
          <w:spacing w:val="-62"/>
        </w:rPr>
        <w:t> </w:t>
      </w:r>
      <w:r>
        <w:rPr/>
        <w:t>Elechi Creek, while periwinkle accumulated more Cr, Cd and Pb than the</w:t>
      </w:r>
      <w:r>
        <w:rPr>
          <w:spacing w:val="1"/>
        </w:rPr>
        <w:t> </w:t>
      </w:r>
      <w:r>
        <w:rPr/>
        <w:t>sediment. Though, the observed heavy metals concentration in these samples</w:t>
      </w:r>
      <w:r>
        <w:rPr>
          <w:spacing w:val="1"/>
        </w:rPr>
        <w:t> </w:t>
      </w:r>
      <w:r>
        <w:rPr/>
        <w:t>were below the recommended limits for human consumption. Ayotunde </w:t>
      </w:r>
      <w:r>
        <w:rPr>
          <w:i/>
        </w:rPr>
        <w:t>et al</w:t>
      </w:r>
      <w:r>
        <w:rPr/>
        <w:t>.,</w:t>
      </w:r>
      <w:r>
        <w:rPr>
          <w:spacing w:val="-62"/>
        </w:rPr>
        <w:t> </w:t>
      </w:r>
      <w:r>
        <w:rPr/>
        <w:t>(2012) had also reported Zn, Cu, Fe, Co, Pb, Cd and Cr profiles in water,</w:t>
      </w:r>
      <w:r>
        <w:rPr>
          <w:spacing w:val="1"/>
        </w:rPr>
        <w:t> </w:t>
      </w:r>
      <w:r>
        <w:rPr/>
        <w:t>sediments and muscle of catfish, </w:t>
      </w:r>
      <w:r>
        <w:rPr>
          <w:i/>
        </w:rPr>
        <w:t>chrysichthys, nigrodigitatus </w:t>
      </w:r>
      <w:r>
        <w:rPr/>
        <w:t>(saluriformes,</w:t>
      </w:r>
      <w:r>
        <w:rPr>
          <w:spacing w:val="1"/>
        </w:rPr>
        <w:t> </w:t>
      </w:r>
      <w:r>
        <w:rPr/>
        <w:t>Bagnidare)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assimilation capacity of the river to be high and even the fish was safe for</w:t>
      </w:r>
      <w:r>
        <w:rPr>
          <w:spacing w:val="1"/>
        </w:rPr>
        <w:t> </w:t>
      </w:r>
      <w:r>
        <w:rPr/>
        <w:t>consumption since most of the metals reported fall below USEPA, WHO and</w:t>
      </w:r>
      <w:r>
        <w:rPr>
          <w:spacing w:val="1"/>
        </w:rPr>
        <w:t> </w:t>
      </w:r>
      <w:r>
        <w:rPr/>
        <w:t>FEPA maximum</w:t>
      </w:r>
      <w:r>
        <w:rPr>
          <w:spacing w:val="-1"/>
        </w:rPr>
        <w:t> </w:t>
      </w:r>
      <w:r>
        <w:rPr/>
        <w:t>limits.</w:t>
      </w:r>
    </w:p>
    <w:p>
      <w:pPr>
        <w:pStyle w:val="BodyText"/>
        <w:spacing w:line="480" w:lineRule="auto" w:before="2"/>
        <w:ind w:left="1004" w:right="1339" w:firstLine="720"/>
        <w:jc w:val="both"/>
      </w:pPr>
      <w:r>
        <w:rPr/>
        <w:t>Shabanda</w:t>
      </w:r>
      <w:r>
        <w:rPr>
          <w:spacing w:val="1"/>
        </w:rPr>
        <w:t> </w:t>
      </w:r>
      <w:r>
        <w:rPr>
          <w:i/>
        </w:rPr>
        <w:t>et al</w:t>
      </w:r>
      <w:r>
        <w:rPr/>
        <w:t>. (2012) determined trace</w:t>
      </w:r>
      <w:r>
        <w:rPr>
          <w:spacing w:val="1"/>
        </w:rPr>
        <w:t> </w:t>
      </w:r>
      <w:r>
        <w:rPr/>
        <w:t>metals distribution in fish</w:t>
      </w:r>
      <w:r>
        <w:rPr>
          <w:spacing w:val="1"/>
        </w:rPr>
        <w:t> </w:t>
      </w:r>
      <w:r>
        <w:rPr/>
        <w:t>tissues,</w:t>
      </w:r>
      <w:r>
        <w:rPr>
          <w:spacing w:val="1"/>
        </w:rPr>
        <w:t> </w:t>
      </w:r>
      <w:r>
        <w:rPr/>
        <w:t>bottom sediments 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from river Jega,</w:t>
      </w:r>
      <w:r>
        <w:rPr>
          <w:spacing w:val="1"/>
        </w:rPr>
        <w:t> </w:t>
      </w:r>
      <w:r>
        <w:rPr/>
        <w:t>Kebbi</w:t>
      </w:r>
      <w:r>
        <w:rPr>
          <w:spacing w:val="1"/>
        </w:rPr>
        <w:t> </w:t>
      </w:r>
      <w:r>
        <w:rPr/>
        <w:t>State,</w:t>
      </w:r>
      <w:r>
        <w:rPr>
          <w:spacing w:val="65"/>
        </w:rPr>
        <w:t> </w:t>
      </w:r>
      <w:r>
        <w:rPr/>
        <w:t>Nigeria.</w:t>
      </w:r>
      <w:r>
        <w:rPr>
          <w:spacing w:val="-62"/>
        </w:rPr>
        <w:t> </w:t>
      </w:r>
      <w:r>
        <w:rPr/>
        <w:t>The sediments contain high concentration of Cr with a mean value of 0.59</w:t>
      </w:r>
      <w:r>
        <w:rPr>
          <w:spacing w:val="1"/>
        </w:rPr>
        <w:t> </w:t>
      </w:r>
      <w:r>
        <w:rPr/>
        <w:t>mg/kg followed by Ni and Mn with mean values of 0.50 mg/kg and 0.41</w:t>
      </w:r>
      <w:r>
        <w:rPr>
          <w:spacing w:val="1"/>
        </w:rPr>
        <w:t> </w:t>
      </w:r>
      <w:r>
        <w:rPr/>
        <w:t>mg/kg</w:t>
      </w:r>
      <w:r>
        <w:rPr>
          <w:spacing w:val="24"/>
        </w:rPr>
        <w:t> </w:t>
      </w:r>
      <w:r>
        <w:rPr/>
        <w:t>respectively</w:t>
      </w:r>
      <w:r>
        <w:rPr>
          <w:spacing w:val="22"/>
        </w:rPr>
        <w:t> </w:t>
      </w:r>
      <w:r>
        <w:rPr/>
        <w:t>against</w:t>
      </w:r>
      <w:r>
        <w:rPr>
          <w:spacing w:val="26"/>
        </w:rPr>
        <w:t> </w:t>
      </w:r>
      <w:r>
        <w:rPr>
          <w:i/>
        </w:rPr>
        <w:t>synodontis</w:t>
      </w:r>
      <w:r>
        <w:rPr>
          <w:i/>
          <w:spacing w:val="27"/>
        </w:rPr>
        <w:t> </w:t>
      </w:r>
      <w:r>
        <w:rPr/>
        <w:t>with</w:t>
      </w:r>
      <w:r>
        <w:rPr>
          <w:spacing w:val="27"/>
        </w:rPr>
        <w:t> </w:t>
      </w:r>
      <w:r>
        <w:rPr/>
        <w:t>Cr</w:t>
      </w:r>
      <w:r>
        <w:rPr>
          <w:spacing w:val="26"/>
        </w:rPr>
        <w:t> </w:t>
      </w:r>
      <w:r>
        <w:rPr/>
        <w:t>mean</w:t>
      </w:r>
      <w:r>
        <w:rPr>
          <w:spacing w:val="27"/>
        </w:rPr>
        <w:t> </w:t>
      </w:r>
      <w:r>
        <w:rPr/>
        <w:t>value</w:t>
      </w:r>
      <w:r>
        <w:rPr>
          <w:spacing w:val="24"/>
        </w:rPr>
        <w:t> </w:t>
      </w:r>
      <w:r>
        <w:rPr/>
        <w:t>of</w:t>
      </w:r>
      <w:r>
        <w:rPr>
          <w:spacing w:val="27"/>
        </w:rPr>
        <w:t> </w:t>
      </w:r>
      <w:r>
        <w:rPr/>
        <w:t>0.49</w:t>
      </w:r>
      <w:r>
        <w:rPr>
          <w:spacing w:val="28"/>
        </w:rPr>
        <w:t> </w:t>
      </w:r>
      <w:r>
        <w:rPr/>
        <w:t>mg/kg</w:t>
      </w:r>
      <w:r>
        <w:rPr>
          <w:spacing w:val="24"/>
        </w:rPr>
        <w:t> </w:t>
      </w:r>
      <w:r>
        <w:rPr/>
        <w:t>in</w:t>
      </w:r>
      <w:r>
        <w:rPr>
          <w:spacing w:val="-63"/>
        </w:rPr>
        <w:t> </w:t>
      </w:r>
      <w:r>
        <w:rPr/>
        <w:t>its</w:t>
      </w:r>
      <w:r>
        <w:rPr>
          <w:spacing w:val="33"/>
        </w:rPr>
        <w:t> </w:t>
      </w:r>
      <w:r>
        <w:rPr/>
        <w:t>organs</w:t>
      </w:r>
      <w:r>
        <w:rPr>
          <w:spacing w:val="37"/>
        </w:rPr>
        <w:t> </w:t>
      </w:r>
      <w:r>
        <w:rPr/>
        <w:t>higher</w:t>
      </w:r>
      <w:r>
        <w:rPr>
          <w:spacing w:val="34"/>
        </w:rPr>
        <w:t> </w:t>
      </w:r>
      <w:r>
        <w:rPr/>
        <w:t>than</w:t>
      </w:r>
      <w:r>
        <w:rPr>
          <w:spacing w:val="37"/>
        </w:rPr>
        <w:t> </w:t>
      </w:r>
      <w:r>
        <w:rPr/>
        <w:t>other</w:t>
      </w:r>
      <w:r>
        <w:rPr>
          <w:spacing w:val="34"/>
        </w:rPr>
        <w:t> </w:t>
      </w:r>
      <w:r>
        <w:rPr/>
        <w:t>fish</w:t>
      </w:r>
      <w:r>
        <w:rPr>
          <w:spacing w:val="34"/>
        </w:rPr>
        <w:t> </w:t>
      </w:r>
      <w:r>
        <w:rPr/>
        <w:t>species</w:t>
      </w:r>
      <w:r>
        <w:rPr>
          <w:spacing w:val="34"/>
        </w:rPr>
        <w:t> </w:t>
      </w:r>
      <w:r>
        <w:rPr/>
        <w:t>and</w:t>
      </w:r>
      <w:r>
        <w:rPr>
          <w:spacing w:val="36"/>
        </w:rPr>
        <w:t> </w:t>
      </w:r>
      <w:r>
        <w:rPr/>
        <w:t>0.19</w:t>
      </w:r>
      <w:r>
        <w:rPr>
          <w:spacing w:val="36"/>
        </w:rPr>
        <w:t> </w:t>
      </w:r>
      <w:r>
        <w:rPr/>
        <w:t>mg/kg</w:t>
      </w:r>
      <w:r>
        <w:rPr>
          <w:spacing w:val="34"/>
        </w:rPr>
        <w:t> </w:t>
      </w:r>
      <w:r>
        <w:rPr/>
        <w:t>water</w:t>
      </w:r>
      <w:r>
        <w:rPr>
          <w:spacing w:val="34"/>
        </w:rPr>
        <w:t> </w:t>
      </w:r>
      <w:r>
        <w:rPr/>
        <w:t>sample</w:t>
      </w:r>
      <w:r>
        <w:rPr>
          <w:spacing w:val="34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5"/>
        <w:jc w:val="both"/>
      </w:pPr>
      <w:r>
        <w:rPr/>
        <w:t>with higher concentration of 0.51 mg/kg Cr in the gills of</w:t>
      </w:r>
      <w:r>
        <w:rPr>
          <w:spacing w:val="65"/>
        </w:rPr>
        <w:t> </w:t>
      </w:r>
      <w:r>
        <w:rPr>
          <w:i/>
        </w:rPr>
        <w:t>synodontis </w:t>
      </w:r>
      <w:r>
        <w:rPr/>
        <w:t>while</w:t>
      </w:r>
      <w:r>
        <w:rPr>
          <w:spacing w:val="1"/>
        </w:rPr>
        <w:t> </w:t>
      </w:r>
      <w:r>
        <w:rPr/>
        <w:t>the lowest concentration of 0.22 mg/kg was detected for the gills of milgi fish.</w:t>
      </w:r>
      <w:r>
        <w:rPr>
          <w:spacing w:val="-62"/>
        </w:rPr>
        <w:t> </w:t>
      </w:r>
      <w:r>
        <w:rPr/>
        <w:t>The highest concentration of 0.38 mg/kg, Mn was detected in the flesh of</w:t>
      </w:r>
      <w:r>
        <w:rPr>
          <w:spacing w:val="1"/>
        </w:rPr>
        <w:t> </w:t>
      </w:r>
      <w:r>
        <w:rPr/>
        <w:t>synodontis</w:t>
      </w:r>
      <w:r>
        <w:rPr>
          <w:spacing w:val="-3"/>
        </w:rPr>
        <w:t> </w:t>
      </w:r>
      <w:r>
        <w:rPr/>
        <w:t>while the</w:t>
      </w:r>
      <w:r>
        <w:rPr>
          <w:spacing w:val="-2"/>
        </w:rPr>
        <w:t> </w:t>
      </w:r>
      <w:r>
        <w:rPr/>
        <w:t>lowest</w:t>
      </w:r>
      <w:r>
        <w:rPr>
          <w:spacing w:val="-2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0.15 mg/kg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recorded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tilapia</w:t>
      </w:r>
      <w:r>
        <w:rPr>
          <w:spacing w:val="-2"/>
        </w:rPr>
        <w:t> </w:t>
      </w:r>
      <w:r>
        <w:rPr/>
        <w:t>gills.</w:t>
      </w:r>
    </w:p>
    <w:p>
      <w:pPr>
        <w:pStyle w:val="BodyText"/>
        <w:spacing w:line="480" w:lineRule="auto" w:before="1"/>
        <w:ind w:left="1004" w:right="1336" w:firstLine="720"/>
        <w:jc w:val="both"/>
      </w:pPr>
      <w:r>
        <w:rPr/>
        <w:t>From other countries of the world there are reports of concentration of</w:t>
      </w:r>
      <w:r>
        <w:rPr>
          <w:spacing w:val="1"/>
        </w:rPr>
        <w:t> </w:t>
      </w:r>
      <w:r>
        <w:rPr/>
        <w:t>Zn, Pb, Cd and Cr, in 3 most consumed fishes (</w:t>
      </w:r>
      <w:r>
        <w:rPr>
          <w:i/>
        </w:rPr>
        <w:t>Corpeis carpino, Mugilen</w:t>
      </w:r>
      <w:r>
        <w:rPr>
          <w:i/>
          <w:spacing w:val="1"/>
        </w:rPr>
        <w:t> </w:t>
      </w:r>
      <w:r>
        <w:rPr>
          <w:i/>
        </w:rPr>
        <w:t>auratus, Retilus firskutium</w:t>
      </w:r>
      <w:r>
        <w:rPr/>
        <w:t>) water and sediment sampled from Caspian sea in</w:t>
      </w:r>
      <w:r>
        <w:rPr>
          <w:spacing w:val="1"/>
        </w:rPr>
        <w:t> </w:t>
      </w:r>
      <w:r>
        <w:rPr/>
        <w:t>Iran. The result showed highest concentration of heavy metals in the samples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elevating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(Tabart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Abu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bioaccumulation of Pb, Cd, Cr and Cu in water, sediment and fresh fish Ayre</w:t>
      </w:r>
      <w:r>
        <w:rPr>
          <w:spacing w:val="1"/>
        </w:rPr>
        <w:t> </w:t>
      </w:r>
      <w:r>
        <w:rPr/>
        <w:t>collected from Dhaleshwari River in Bangladesh. Results showed average</w:t>
      </w:r>
      <w:r>
        <w:rPr>
          <w:spacing w:val="1"/>
        </w:rPr>
        <w:t> </w:t>
      </w:r>
      <w:r>
        <w:rPr/>
        <w:t>bioaccumulation levels in fish were showing that the level of bioaccumulation</w:t>
      </w:r>
      <w:r>
        <w:rPr>
          <w:spacing w:val="-62"/>
        </w:rPr>
        <w:t> </w:t>
      </w:r>
      <w:r>
        <w:rPr/>
        <w:t>in Dhaleshwari River exceeded all the standard levels. Similar work done on</w:t>
      </w:r>
      <w:r>
        <w:rPr>
          <w:spacing w:val="1"/>
        </w:rPr>
        <w:t> </w:t>
      </w:r>
      <w:r>
        <w:rPr/>
        <w:t>the concentration of metals, sediment and fish (</w:t>
      </w:r>
      <w:r>
        <w:rPr>
          <w:i/>
        </w:rPr>
        <w:t>Cyrinus carpio</w:t>
      </w:r>
      <w:r>
        <w:rPr/>
        <w:t>) obtained from</w:t>
      </w:r>
      <w:r>
        <w:rPr>
          <w:spacing w:val="-62"/>
        </w:rPr>
        <w:t> </w:t>
      </w:r>
      <w:r>
        <w:rPr/>
        <w:t>a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tank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Tumkur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Nakaya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Bioaccumulation</w:t>
      </w:r>
      <w:r>
        <w:rPr>
          <w:spacing w:val="1"/>
        </w:rPr>
        <w:t> </w:t>
      </w:r>
      <w:r>
        <w:rPr/>
        <w:t>indices of</w:t>
      </w:r>
      <w:r>
        <w:rPr>
          <w:spacing w:val="1"/>
        </w:rPr>
        <w:t> </w:t>
      </w:r>
      <w:r>
        <w:rPr/>
        <w:t>the heavy metals showed that the tanks were</w:t>
      </w:r>
      <w:r>
        <w:rPr>
          <w:spacing w:val="1"/>
        </w:rPr>
        <w:t> </w:t>
      </w:r>
      <w:r>
        <w:rPr/>
        <w:t>moderately polluted. This is an indication that there could be growing health</w:t>
      </w:r>
      <w:r>
        <w:rPr>
          <w:spacing w:val="1"/>
        </w:rPr>
        <w:t> </w:t>
      </w:r>
      <w:r>
        <w:rPr/>
        <w:t>risk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find</w:t>
      </w:r>
      <w:r>
        <w:rPr>
          <w:spacing w:val="-1"/>
        </w:rPr>
        <w:t> </w:t>
      </w:r>
      <w:r>
        <w:rPr/>
        <w:t>their</w:t>
      </w:r>
      <w:r>
        <w:rPr>
          <w:spacing w:val="2"/>
        </w:rPr>
        <w:t> </w:t>
      </w:r>
      <w:r>
        <w:rPr/>
        <w:t>way</w:t>
      </w:r>
      <w:r>
        <w:rPr>
          <w:spacing w:val="-6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food.</w:t>
      </w:r>
    </w:p>
    <w:p>
      <w:pPr>
        <w:pStyle w:val="BodyText"/>
        <w:spacing w:line="480" w:lineRule="auto" w:before="2"/>
        <w:ind w:left="1004" w:right="1508" w:firstLine="720"/>
      </w:pPr>
      <w:r>
        <w:rPr/>
        <w:t>William </w:t>
      </w:r>
      <w:r>
        <w:rPr>
          <w:i/>
        </w:rPr>
        <w:t>et al. </w:t>
      </w:r>
      <w:r>
        <w:rPr/>
        <w:t>(2007) investigated the trend in trace metal burdens in</w:t>
      </w:r>
      <w:r>
        <w:rPr>
          <w:spacing w:val="1"/>
        </w:rPr>
        <w:t> </w:t>
      </w:r>
      <w:r>
        <w:rPr/>
        <w:t>sediments Galeoides decadactylus and filtered water of Igbede River, Lagos,</w:t>
      </w:r>
      <w:r>
        <w:rPr>
          <w:spacing w:val="-62"/>
        </w:rPr>
        <w:t> </w:t>
      </w:r>
      <w:r>
        <w:rPr/>
        <w:t>Nigeria.</w:t>
      </w:r>
      <w:r>
        <w:rPr>
          <w:spacing w:val="-2"/>
        </w:rPr>
        <w:t> </w:t>
      </w:r>
      <w:r>
        <w:rPr/>
        <w:t>The results from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comparative</w:t>
      </w:r>
      <w:r>
        <w:rPr>
          <w:spacing w:val="-2"/>
        </w:rPr>
        <w:t> </w:t>
      </w:r>
      <w:r>
        <w:rPr/>
        <w:t>statistical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 the metals</w:t>
      </w:r>
    </w:p>
    <w:p>
      <w:pPr>
        <w:spacing w:after="0" w:line="480" w:lineRule="auto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744"/>
        <w:jc w:val="both"/>
      </w:pPr>
      <w:r>
        <w:rPr/>
        <w:t>revealed that the distribution of the metals investigated followed the order.</w:t>
      </w:r>
      <w:r>
        <w:rPr>
          <w:spacing w:val="-63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reported</w:t>
      </w:r>
      <w:r>
        <w:rPr>
          <w:spacing w:val="-2"/>
        </w:rPr>
        <w:t> </w:t>
      </w:r>
      <w:r>
        <w:rPr/>
        <w:t>fell</w:t>
      </w:r>
      <w:r>
        <w:rPr>
          <w:spacing w:val="1"/>
        </w:rPr>
        <w:t> </w:t>
      </w:r>
      <w:r>
        <w:rPr/>
        <w:t>within</w:t>
      </w:r>
      <w:r>
        <w:rPr>
          <w:spacing w:val="-2"/>
        </w:rPr>
        <w:t> </w:t>
      </w:r>
      <w:r>
        <w:rPr/>
        <w:t>tolerable</w:t>
      </w:r>
      <w:r>
        <w:rPr>
          <w:spacing w:val="-1"/>
        </w:rPr>
        <w:t> </w:t>
      </w:r>
      <w:r>
        <w:rPr/>
        <w:t>limits stipulated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WHO.</w:t>
      </w:r>
    </w:p>
    <w:p>
      <w:pPr>
        <w:pStyle w:val="BodyText"/>
        <w:spacing w:line="480" w:lineRule="auto"/>
        <w:ind w:left="1004" w:right="1339" w:firstLine="720"/>
        <w:jc w:val="both"/>
      </w:pPr>
      <w:r>
        <w:rPr/>
        <w:t>Ekeanyanwu </w:t>
      </w:r>
      <w:r>
        <w:rPr>
          <w:i/>
        </w:rPr>
        <w:t>et al.</w:t>
      </w:r>
      <w:r>
        <w:rPr/>
        <w:t>(2010) examined the trace metal distribution in fish</w:t>
      </w:r>
      <w:r>
        <w:rPr>
          <w:spacing w:val="1"/>
        </w:rPr>
        <w:t> </w:t>
      </w:r>
      <w:r>
        <w:rPr/>
        <w:t>tissues,</w:t>
      </w:r>
      <w:r>
        <w:rPr>
          <w:spacing w:val="1"/>
        </w:rPr>
        <w:t> </w:t>
      </w:r>
      <w:r>
        <w:rPr/>
        <w:t>bottom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Okumeshi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State,</w:t>
      </w:r>
      <w:r>
        <w:rPr>
          <w:spacing w:val="-62"/>
        </w:rPr>
        <w:t> </w:t>
      </w:r>
      <w:r>
        <w:rPr/>
        <w:t>Nigeria. From the results reported, the fishes contained higher concentrations</w:t>
      </w:r>
      <w:r>
        <w:rPr>
          <w:spacing w:val="1"/>
        </w:rPr>
        <w:t> </w:t>
      </w:r>
      <w:r>
        <w:rPr/>
        <w:t>of</w:t>
      </w:r>
      <w:r>
        <w:rPr>
          <w:spacing w:val="30"/>
        </w:rPr>
        <w:t> </w:t>
      </w:r>
      <w:r>
        <w:rPr/>
        <w:t>Mn</w:t>
      </w:r>
      <w:r>
        <w:rPr>
          <w:spacing w:val="28"/>
        </w:rPr>
        <w:t> </w:t>
      </w:r>
      <w:r>
        <w:rPr/>
        <w:t>(7.77mg/g);</w:t>
      </w:r>
      <w:r>
        <w:rPr>
          <w:spacing w:val="28"/>
        </w:rPr>
        <w:t> </w:t>
      </w:r>
      <w:r>
        <w:rPr/>
        <w:t>sediment</w:t>
      </w:r>
      <w:r>
        <w:rPr>
          <w:spacing w:val="29"/>
        </w:rPr>
        <w:t> </w:t>
      </w:r>
      <w:r>
        <w:rPr/>
        <w:t>(2.76mg/g)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water</w:t>
      </w:r>
      <w:r>
        <w:rPr>
          <w:spacing w:val="30"/>
        </w:rPr>
        <w:t> </w:t>
      </w:r>
      <w:r>
        <w:rPr/>
        <w:t>(0.13mg/l).</w:t>
      </w:r>
      <w:r>
        <w:rPr>
          <w:spacing w:val="28"/>
        </w:rPr>
        <w:t> </w:t>
      </w:r>
      <w:r>
        <w:rPr/>
        <w:t>Investigation</w:t>
      </w:r>
      <w:r>
        <w:rPr>
          <w:spacing w:val="-63"/>
        </w:rPr>
        <w:t> </w:t>
      </w:r>
      <w:r>
        <w:rPr/>
        <w:t>of</w:t>
      </w:r>
      <w:r>
        <w:rPr>
          <w:spacing w:val="19"/>
        </w:rPr>
        <w:t> </w:t>
      </w:r>
      <w:r>
        <w:rPr/>
        <w:t>different</w:t>
      </w:r>
      <w:r>
        <w:rPr>
          <w:spacing w:val="18"/>
        </w:rPr>
        <w:t> </w:t>
      </w:r>
      <w:r>
        <w:rPr/>
        <w:t>parts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fish</w:t>
      </w:r>
      <w:r>
        <w:rPr>
          <w:spacing w:val="17"/>
        </w:rPr>
        <w:t> </w:t>
      </w:r>
      <w:r>
        <w:rPr/>
        <w:t>revealed</w:t>
      </w:r>
      <w:r>
        <w:rPr>
          <w:spacing w:val="18"/>
        </w:rPr>
        <w:t> </w:t>
      </w:r>
      <w:r>
        <w:rPr/>
        <w:t>higher</w:t>
      </w:r>
      <w:r>
        <w:rPr>
          <w:spacing w:val="20"/>
        </w:rPr>
        <w:t> </w:t>
      </w:r>
      <w:r>
        <w:rPr/>
        <w:t>concentration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Mn</w:t>
      </w:r>
      <w:r>
        <w:rPr>
          <w:spacing w:val="17"/>
        </w:rPr>
        <w:t> </w:t>
      </w:r>
      <w:r>
        <w:rPr/>
        <w:t>(1.97mg/g)</w:t>
      </w:r>
      <w:r>
        <w:rPr>
          <w:spacing w:val="-62"/>
        </w:rPr>
        <w:t> </w:t>
      </w:r>
      <w:r>
        <w:rPr/>
        <w:t>in the muscle of tilapia while the gills of catfish contained 0.13mg/kg of Mn.</w:t>
      </w:r>
      <w:r>
        <w:rPr>
          <w:spacing w:val="1"/>
        </w:rPr>
        <w:t> </w:t>
      </w:r>
      <w:r>
        <w:rPr/>
        <w:t>Cadmium was highest in the tilapia muscle (0.62mg/kg) while the lowest</w:t>
      </w:r>
      <w:r>
        <w:rPr>
          <w:spacing w:val="1"/>
        </w:rPr>
        <w:t> </w:t>
      </w:r>
      <w:r>
        <w:rPr/>
        <w:t>concentration of Cd was 0.04mg/kg in the tilapia bone in most of the fish</w:t>
      </w:r>
      <w:r>
        <w:rPr>
          <w:spacing w:val="1"/>
        </w:rPr>
        <w:t> </w:t>
      </w:r>
      <w:r>
        <w:rPr/>
        <w:t>samples.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tolerable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recommendable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guidelines.</w:t>
      </w:r>
    </w:p>
    <w:p>
      <w:pPr>
        <w:pStyle w:val="BodyText"/>
        <w:spacing w:line="480" w:lineRule="auto" w:before="2"/>
        <w:ind w:left="1004" w:right="1335" w:firstLine="720"/>
        <w:jc w:val="both"/>
      </w:pPr>
      <w:r>
        <w:rPr/>
        <w:t>Vincent-Akpu and Babatunde, (2013) determined the levels of trace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(</w:t>
      </w:r>
      <w:r>
        <w:rPr>
          <w:i/>
        </w:rPr>
        <w:t>saronthern</w:t>
      </w:r>
      <w:r>
        <w:rPr>
          <w:i/>
          <w:spacing w:val="1"/>
        </w:rPr>
        <w:t> </w:t>
      </w:r>
      <w:r>
        <w:rPr>
          <w:i/>
        </w:rPr>
        <w:t>melanotheron)</w:t>
      </w:r>
      <w:r>
        <w:rPr>
          <w:i/>
          <w:spacing w:val="1"/>
        </w:rPr>
        <w:t> </w:t>
      </w:r>
      <w:r>
        <w:rPr>
          <w:i/>
        </w:rPr>
        <w:t>Tympanus</w:t>
      </w:r>
      <w:r>
        <w:rPr>
          <w:i/>
          <w:spacing w:val="1"/>
        </w:rPr>
        <w:t> </w:t>
      </w:r>
      <w:r>
        <w:rPr>
          <w:i/>
        </w:rPr>
        <w:t>fuscatins </w:t>
      </w:r>
      <w:r>
        <w:rPr/>
        <w:t>and </w:t>
      </w:r>
      <w:r>
        <w:rPr>
          <w:i/>
        </w:rPr>
        <w:t>tilapia guineensis</w:t>
      </w:r>
      <w:r>
        <w:rPr/>
        <w:t>, collected from Elechi creek in Port Harcourt,</w:t>
      </w:r>
      <w:r>
        <w:rPr>
          <w:spacing w:val="1"/>
        </w:rPr>
        <w:t> </w:t>
      </w:r>
      <w:r>
        <w:rPr/>
        <w:t>Nigeria. </w:t>
      </w:r>
      <w:r>
        <w:rPr>
          <w:i/>
        </w:rPr>
        <w:t>Tympanus fuscatus </w:t>
      </w:r>
      <w:r>
        <w:rPr/>
        <w:t>recorded the lowest concentration of all metals.</w:t>
      </w:r>
      <w:r>
        <w:rPr>
          <w:spacing w:val="1"/>
        </w:rPr>
        <w:t> </w:t>
      </w:r>
      <w:r>
        <w:rPr/>
        <w:t>The Pearson product moment correlation among the metals were positively</w:t>
      </w:r>
      <w:r>
        <w:rPr>
          <w:spacing w:val="1"/>
        </w:rPr>
        <w:t> </w:t>
      </w:r>
      <w:r>
        <w:rPr/>
        <w:t>correlated (P&lt;0.05) in water, fish and sediment samples. It was also 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Elechi</w:t>
      </w:r>
      <w:r>
        <w:rPr>
          <w:spacing w:val="1"/>
        </w:rPr>
        <w:t> </w:t>
      </w:r>
      <w:r>
        <w:rPr/>
        <w:t>Greek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heavily</w:t>
      </w:r>
      <w:r>
        <w:rPr>
          <w:spacing w:val="1"/>
        </w:rPr>
        <w:t> </w:t>
      </w:r>
      <w:r>
        <w:rPr/>
        <w:t>burdened</w:t>
      </w:r>
      <w:r>
        <w:rPr>
          <w:spacing w:val="1"/>
        </w:rPr>
        <w:t> </w:t>
      </w:r>
      <w:r>
        <w:rPr/>
        <w:t>with</w:t>
      </w:r>
      <w:r>
        <w:rPr>
          <w:spacing w:val="65"/>
        </w:rPr>
        <w:t> </w:t>
      </w:r>
      <w:r>
        <w:rPr/>
        <w:t>trace</w:t>
      </w:r>
      <w:r>
        <w:rPr>
          <w:spacing w:val="1"/>
        </w:rPr>
        <w:t> </w:t>
      </w:r>
      <w:r>
        <w:rPr/>
        <w:t>metals. Other works done in details on heavy metals in water and fish have</w:t>
      </w:r>
      <w:r>
        <w:rPr>
          <w:spacing w:val="1"/>
        </w:rPr>
        <w:t> </w:t>
      </w:r>
      <w:r>
        <w:rPr/>
        <w:t>also been reported by (Otitujo and Otitujo, 2012; Opaluwa </w:t>
      </w:r>
      <w:r>
        <w:rPr>
          <w:i/>
        </w:rPr>
        <w:t>et al. </w:t>
      </w:r>
      <w:r>
        <w:rPr/>
        <w:t>2012; Usero</w:t>
      </w:r>
      <w:r>
        <w:rPr>
          <w:spacing w:val="1"/>
        </w:rPr>
        <w:t> </w:t>
      </w:r>
      <w:r>
        <w:rPr>
          <w:i/>
        </w:rPr>
        <w:t>et al. </w:t>
      </w:r>
      <w:r>
        <w:rPr/>
        <w:t>1996).</w:t>
      </w:r>
      <w:r>
        <w:rPr>
          <w:spacing w:val="1"/>
        </w:rPr>
        <w:t> </w:t>
      </w:r>
      <w:r>
        <w:rPr/>
        <w:t>Their results are in agreement with earlier work done on similar</w:t>
      </w:r>
      <w:r>
        <w:rPr>
          <w:spacing w:val="1"/>
        </w:rPr>
        <w:t> </w:t>
      </w:r>
      <w:r>
        <w:rPr/>
        <w:t>topics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</w:t>
      </w:r>
      <w:r>
        <w:rPr>
          <w:spacing w:val="-1"/>
        </w:rPr>
        <w:t> </w:t>
      </w:r>
      <w:r>
        <w:rPr/>
        <w:t>Delta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workers.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10"/>
      </w:pPr>
    </w:p>
    <w:p>
      <w:pPr>
        <w:pStyle w:val="Heading3"/>
        <w:numPr>
          <w:ilvl w:val="2"/>
          <w:numId w:val="6"/>
        </w:numPr>
        <w:tabs>
          <w:tab w:pos="1725" w:val="left" w:leader="none"/>
        </w:tabs>
        <w:spacing w:line="240" w:lineRule="auto" w:before="89" w:after="0"/>
        <w:ind w:left="1724" w:right="0" w:hanging="721"/>
        <w:jc w:val="both"/>
      </w:pPr>
      <w:r>
        <w:rPr/>
        <w:t>Heavy Metal</w:t>
      </w:r>
      <w:r>
        <w:rPr>
          <w:spacing w:val="-2"/>
        </w:rPr>
        <w:t> </w:t>
      </w:r>
      <w:r>
        <w:rPr/>
        <w:t>Pollution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Fish Organs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 w:before="1"/>
        <w:ind w:left="1004" w:right="1334" w:firstLine="720"/>
        <w:jc w:val="both"/>
      </w:pPr>
      <w:r>
        <w:rPr/>
        <w:t>Heavy metals accumulate more and relatively higher in internal organs</w:t>
      </w:r>
      <w:r>
        <w:rPr>
          <w:spacing w:val="1"/>
        </w:rPr>
        <w:t> </w:t>
      </w:r>
      <w:r>
        <w:rPr/>
        <w:t>of fish compared to the flesh of the fish and surrounding water from which</w:t>
      </w:r>
      <w:r>
        <w:rPr>
          <w:spacing w:val="1"/>
        </w:rPr>
        <w:t> </w:t>
      </w:r>
      <w:r>
        <w:rPr/>
        <w:t>they are found (Ekpo </w:t>
      </w:r>
      <w:r>
        <w:rPr>
          <w:i/>
        </w:rPr>
        <w:t>et al</w:t>
      </w:r>
      <w:r>
        <w:rPr/>
        <w:t>., 2008). Accumulation of Cd and Pb in fish species</w:t>
      </w:r>
      <w:r>
        <w:rPr>
          <w:spacing w:val="1"/>
        </w:rPr>
        <w:t> </w:t>
      </w:r>
      <w:r>
        <w:rPr/>
        <w:t>from Elechi Creek reported by Chindah</w:t>
      </w:r>
      <w:r>
        <w:rPr>
          <w:spacing w:val="65"/>
        </w:rPr>
        <w:t> </w:t>
      </w:r>
      <w:r>
        <w:rPr/>
        <w:t>and Braide, (2005) showed the liver</w:t>
      </w:r>
      <w:r>
        <w:rPr>
          <w:spacing w:val="1"/>
        </w:rPr>
        <w:t> </w:t>
      </w:r>
      <w:r>
        <w:rPr/>
        <w:t>of each specie tended to accumulate more Cd than the body tissue. </w:t>
      </w:r>
      <w:r>
        <w:rPr>
          <w:i/>
        </w:rPr>
        <w:t>Bostrychus</w:t>
      </w:r>
      <w:r>
        <w:rPr>
          <w:i/>
          <w:spacing w:val="-62"/>
        </w:rPr>
        <w:t> </w:t>
      </w:r>
      <w:r>
        <w:rPr>
          <w:i/>
        </w:rPr>
        <w:t>africanus </w:t>
      </w:r>
      <w:r>
        <w:rPr/>
        <w:t>had the highest concentration of Cd among the 3 species and Pb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-62"/>
        </w:rPr>
        <w:t> </w:t>
      </w:r>
      <w:r>
        <w:rPr/>
        <w:t>decreased down the stream for the liver and the fish body tissue. Again Zn,</w:t>
      </w:r>
      <w:r>
        <w:rPr>
          <w:spacing w:val="1"/>
        </w:rPr>
        <w:t> </w:t>
      </w:r>
      <w:r>
        <w:rPr/>
        <w:t>Cd, Pb, Ni accumulation in fresh water fishes </w:t>
      </w:r>
      <w:r>
        <w:rPr>
          <w:i/>
        </w:rPr>
        <w:t>Clarates Lateapac </w:t>
      </w:r>
      <w:r>
        <w:rPr/>
        <w:t>and </w:t>
      </w:r>
      <w:r>
        <w:rPr>
          <w:i/>
        </w:rPr>
        <w:t>Tilipia</w:t>
      </w:r>
      <w:r>
        <w:rPr>
          <w:i/>
          <w:spacing w:val="1"/>
        </w:rPr>
        <w:t> </w:t>
      </w:r>
      <w:r>
        <w:rPr>
          <w:i/>
        </w:rPr>
        <w:t>nilostus </w:t>
      </w:r>
      <w:r>
        <w:rPr/>
        <w:t>from Niger river were greater in internal organs than the whole fish</w:t>
      </w:r>
      <w:r>
        <w:rPr>
          <w:spacing w:val="1"/>
        </w:rPr>
        <w:t> </w:t>
      </w:r>
      <w:r>
        <w:rPr/>
        <w:t>flesh</w:t>
      </w:r>
      <w:r>
        <w:rPr>
          <w:spacing w:val="-2"/>
        </w:rPr>
        <w:t> </w:t>
      </w:r>
      <w:r>
        <w:rPr/>
        <w:t>except</w:t>
      </w:r>
      <w:r>
        <w:rPr>
          <w:spacing w:val="-1"/>
        </w:rPr>
        <w:t> </w:t>
      </w:r>
      <w:r>
        <w:rPr/>
        <w:t>Cu,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Pb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Cd.</w:t>
      </w:r>
      <w:r>
        <w:rPr>
          <w:spacing w:val="-1"/>
        </w:rPr>
        <w:t> </w:t>
      </w:r>
      <w:r>
        <w:rPr/>
        <w:t>(Jacob, </w:t>
      </w:r>
      <w:r>
        <w:rPr>
          <w:i/>
        </w:rPr>
        <w:t>et al</w:t>
      </w:r>
      <w:r>
        <w:rPr/>
        <w:t>.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480" w:lineRule="auto"/>
        <w:ind w:left="1004" w:right="1334" w:firstLine="720"/>
        <w:jc w:val="both"/>
      </w:pPr>
      <w:r>
        <w:rPr/>
        <w:t>Iweghue </w:t>
      </w:r>
      <w:r>
        <w:rPr>
          <w:i/>
        </w:rPr>
        <w:t>et al., </w:t>
      </w:r>
      <w:r>
        <w:rPr/>
        <w:t>(2011) had reported accumulation of heavy metals in 3</w:t>
      </w:r>
      <w:r>
        <w:rPr>
          <w:spacing w:val="1"/>
        </w:rPr>
        <w:t> </w:t>
      </w:r>
      <w:r>
        <w:rPr/>
        <w:t>fishes from Orogodo River, Benin. Results of the mean concentration of Cd,</w:t>
      </w:r>
      <w:r>
        <w:rPr>
          <w:spacing w:val="1"/>
        </w:rPr>
        <w:t> </w:t>
      </w:r>
      <w:r>
        <w:rPr/>
        <w:t>Cu, Cr, Ni, Zn, Pb and Mn bioaccumulated more in livers than other organs of</w:t>
      </w:r>
      <w:r>
        <w:rPr>
          <w:spacing w:val="-62"/>
        </w:rPr>
        <w:t> </w:t>
      </w:r>
      <w:r>
        <w:rPr/>
        <w:t>the fish. Auzariu </w:t>
      </w:r>
      <w:r>
        <w:rPr>
          <w:i/>
        </w:rPr>
        <w:t>et. al. </w:t>
      </w:r>
      <w:r>
        <w:rPr/>
        <w:t>(2007) determined the mean concentrations of Pb, Zn,</w:t>
      </w:r>
      <w:r>
        <w:rPr>
          <w:spacing w:val="1"/>
        </w:rPr>
        <w:t> </w:t>
      </w:r>
      <w:r>
        <w:rPr/>
        <w:t>Cr, Ni and Cd accumulated in the liver, gill, muscle and bone of </w:t>
      </w:r>
      <w:r>
        <w:rPr>
          <w:i/>
        </w:rPr>
        <w:t>C. gariepirus</w:t>
      </w:r>
      <w:r>
        <w:rPr>
          <w:i/>
          <w:spacing w:val="-62"/>
        </w:rPr>
        <w:t> </w:t>
      </w:r>
      <w:r>
        <w:rPr/>
        <w:t>an oniliticus obtained from Kubani river Zaria. Results showed that human</w:t>
      </w:r>
      <w:r>
        <w:rPr>
          <w:spacing w:val="1"/>
        </w:rPr>
        <w:t> </w:t>
      </w:r>
      <w:r>
        <w:rPr/>
        <w:t>health risk for the metals in muscles were low, but individuals consuming fish</w:t>
      </w:r>
      <w:r>
        <w:rPr>
          <w:spacing w:val="-62"/>
        </w:rPr>
        <w:t> </w:t>
      </w:r>
      <w:r>
        <w:rPr/>
        <w:t>livers might be at the risk from ingestion of toxic metals at unacceptable</w:t>
      </w:r>
      <w:r>
        <w:rPr>
          <w:spacing w:val="1"/>
        </w:rPr>
        <w:t> </w:t>
      </w:r>
      <w:r>
        <w:rPr/>
        <w:t>concentrations. Obielumani and Eze, (2012) had also determined the levels of</w:t>
      </w:r>
      <w:r>
        <w:rPr>
          <w:spacing w:val="1"/>
        </w:rPr>
        <w:t> </w:t>
      </w:r>
      <w:r>
        <w:rPr/>
        <w:t>Hg, Pb and Cd in muscles, livers and kidneys of local and imported fishes</w:t>
      </w:r>
      <w:r>
        <w:rPr>
          <w:spacing w:val="1"/>
        </w:rPr>
        <w:t> </w:t>
      </w:r>
      <w:r>
        <w:rPr/>
        <w:t>within</w:t>
      </w:r>
      <w:r>
        <w:rPr>
          <w:spacing w:val="28"/>
        </w:rPr>
        <w:t> </w:t>
      </w:r>
      <w:r>
        <w:rPr/>
        <w:t>Warri</w:t>
      </w:r>
      <w:r>
        <w:rPr>
          <w:spacing w:val="26"/>
        </w:rPr>
        <w:t> </w:t>
      </w:r>
      <w:r>
        <w:rPr/>
        <w:t>environ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Hg</w:t>
      </w:r>
      <w:r>
        <w:rPr>
          <w:spacing w:val="27"/>
        </w:rPr>
        <w:t> </w:t>
      </w:r>
      <w:r>
        <w:rPr/>
        <w:t>level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muscles</w:t>
      </w:r>
      <w:r>
        <w:rPr>
          <w:spacing w:val="26"/>
        </w:rPr>
        <w:t> </w:t>
      </w:r>
      <w:r>
        <w:rPr/>
        <w:t>organs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fishes</w:t>
      </w:r>
      <w:r>
        <w:rPr>
          <w:spacing w:val="26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8"/>
        <w:jc w:val="both"/>
      </w:pPr>
      <w:r>
        <w:rPr/>
        <w:t>found within ranges of 0.01 – 0.008 mg/kg wet and 0.002 – 0.008 mg/kg wet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480" w:lineRule="auto"/>
        <w:ind w:left="1004" w:right="1337" w:firstLine="720"/>
        <w:jc w:val="both"/>
      </w:pPr>
      <w:r>
        <w:rPr/>
        <w:t>The distribution of heavy metals in bones, gills livers and muscles of</w:t>
      </w:r>
      <w:r>
        <w:rPr>
          <w:spacing w:val="1"/>
        </w:rPr>
        <w:t> </w:t>
      </w:r>
      <w:r>
        <w:rPr>
          <w:i/>
        </w:rPr>
        <w:t>Orechromisniloticus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29cm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Henshaw</w:t>
      </w:r>
      <w:r>
        <w:rPr>
          <w:spacing w:val="1"/>
        </w:rPr>
        <w:t> </w:t>
      </w:r>
      <w:r>
        <w:rPr/>
        <w:t>town</w:t>
      </w:r>
      <w:r>
        <w:rPr>
          <w:spacing w:val="1"/>
        </w:rPr>
        <w:t> </w:t>
      </w:r>
      <w:r>
        <w:rPr/>
        <w:t>beach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Calabar,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by Edem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-62"/>
        </w:rPr>
        <w:t> </w:t>
      </w:r>
      <w:r>
        <w:rPr/>
        <w:t>including Pb, Zn, Cd, As and Hg were investigated. The results revealed the</w:t>
      </w:r>
      <w:r>
        <w:rPr>
          <w:spacing w:val="1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heavy</w:t>
      </w:r>
      <w:r>
        <w:rPr>
          <w:spacing w:val="-1"/>
        </w:rPr>
        <w:t> </w:t>
      </w:r>
      <w:r>
        <w:rPr/>
        <w:t>metals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Zn&gt;Pb&gt;Cd.</w:t>
      </w:r>
    </w:p>
    <w:p>
      <w:pPr>
        <w:pStyle w:val="BodyText"/>
        <w:spacing w:line="480" w:lineRule="auto" w:before="1"/>
        <w:ind w:left="1004" w:right="1338" w:firstLine="720"/>
        <w:jc w:val="both"/>
      </w:pPr>
      <w:r>
        <w:rPr/>
        <w:t>Akpanyung </w:t>
      </w:r>
      <w:r>
        <w:rPr>
          <w:i/>
        </w:rPr>
        <w:t>et al</w:t>
      </w:r>
      <w:r>
        <w:rPr/>
        <w:t>. (2014) analysed for the levels of heavy metals in</w:t>
      </w:r>
      <w:r>
        <w:rPr>
          <w:spacing w:val="1"/>
        </w:rPr>
        <w:t> </w:t>
      </w:r>
      <w:r>
        <w:rPr/>
        <w:t>kidney, heart, gills and liver of silver catfish, </w:t>
      </w:r>
      <w:r>
        <w:rPr>
          <w:i/>
        </w:rPr>
        <w:t>Chrysichthys nigrodigitatus</w:t>
      </w:r>
      <w:r>
        <w:rPr/>
        <w:t>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Ifiayong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beaches.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 of Zn and Cu were significantly higher than the permissible</w:t>
      </w:r>
      <w:r>
        <w:rPr>
          <w:spacing w:val="1"/>
        </w:rPr>
        <w:t> </w:t>
      </w:r>
      <w:r>
        <w:rPr/>
        <w:t>tolerable levels at both location (P&lt;0.05). The concentration of Cu and Zn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Ifiayong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(P&lt;0.05). The levels of Pb, As, Cd and Cr were significantly higher (P&lt;0.05)</w:t>
      </w:r>
      <w:r>
        <w:rPr>
          <w:spacing w:val="1"/>
        </w:rPr>
        <w:t> </w:t>
      </w:r>
      <w:r>
        <w:rPr/>
        <w:t>in Ibaka than Ifiayong in all the organs of the fish analysed. The results</w:t>
      </w:r>
      <w:r>
        <w:rPr>
          <w:spacing w:val="1"/>
        </w:rPr>
        <w:t> </w:t>
      </w:r>
      <w:r>
        <w:rPr/>
        <w:t>showed that the levels of Zn, Cu, Pb, Cr and As in the fish from Ibaka were</w:t>
      </w:r>
      <w:r>
        <w:rPr>
          <w:spacing w:val="1"/>
        </w:rPr>
        <w:t> </w:t>
      </w:r>
      <w:r>
        <w:rPr/>
        <w:t>above the recommended levels while those from Ifiayong were significantly</w:t>
      </w:r>
      <w:r>
        <w:rPr>
          <w:spacing w:val="1"/>
        </w:rPr>
        <w:t> </w:t>
      </w:r>
      <w:r>
        <w:rPr/>
        <w:t>lower</w:t>
      </w:r>
      <w:r>
        <w:rPr>
          <w:spacing w:val="-2"/>
        </w:rPr>
        <w:t> </w:t>
      </w:r>
      <w:r>
        <w:rPr/>
        <w:t>(P&lt;0.05)</w:t>
      </w:r>
      <w:r>
        <w:rPr>
          <w:spacing w:val="-2"/>
        </w:rPr>
        <w:t> </w:t>
      </w:r>
      <w:r>
        <w:rPr/>
        <w:t>than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WHO/FAO</w:t>
      </w:r>
      <w:r>
        <w:rPr>
          <w:spacing w:val="-1"/>
        </w:rPr>
        <w:t> </w:t>
      </w:r>
      <w:r>
        <w:rPr/>
        <w:t>guidelines.</w:t>
      </w:r>
    </w:p>
    <w:p>
      <w:pPr>
        <w:pStyle w:val="BodyText"/>
        <w:spacing w:line="480" w:lineRule="auto" w:before="1"/>
        <w:ind w:left="1004" w:right="1336" w:firstLine="720"/>
        <w:jc w:val="both"/>
      </w:pPr>
      <w:r>
        <w:rPr/>
        <w:t>Hassan </w:t>
      </w:r>
      <w:r>
        <w:rPr>
          <w:i/>
        </w:rPr>
        <w:t>et al</w:t>
      </w:r>
      <w:r>
        <w:rPr/>
        <w:t>., (2011) also analysed for the levels of cadmium and lead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chromis</w:t>
      </w:r>
      <w:r>
        <w:rPr>
          <w:i/>
          <w:spacing w:val="1"/>
        </w:rPr>
        <w:t> </w:t>
      </w:r>
      <w:r>
        <w:rPr>
          <w:i/>
        </w:rPr>
        <w:t>niloticus</w:t>
      </w:r>
      <w:r>
        <w:rPr>
          <w:i/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Bauchi. The results revealed mean Cd levels of 0.0015, 0.0015 and 0.0025</w:t>
      </w:r>
      <w:r>
        <w:rPr>
          <w:spacing w:val="1"/>
        </w:rPr>
        <w:t> </w:t>
      </w:r>
      <w:r>
        <w:rPr/>
        <w:t>mg/g for bones, gills and flesh respectively with a mean of 0.0018mg/g in</w:t>
      </w:r>
      <w:r>
        <w:rPr>
          <w:spacing w:val="1"/>
        </w:rPr>
        <w:t> </w:t>
      </w:r>
      <w:r>
        <w:rPr/>
        <w:t>dried</w:t>
      </w:r>
      <w:r>
        <w:rPr>
          <w:spacing w:val="14"/>
        </w:rPr>
        <w:t> </w:t>
      </w:r>
      <w:r>
        <w:rPr>
          <w:i/>
        </w:rPr>
        <w:t>Clarius</w:t>
      </w:r>
      <w:r>
        <w:rPr>
          <w:i/>
          <w:spacing w:val="15"/>
        </w:rPr>
        <w:t> </w:t>
      </w:r>
      <w:r>
        <w:rPr>
          <w:i/>
        </w:rPr>
        <w:t>gariepinus</w:t>
      </w:r>
      <w:r>
        <w:rPr/>
        <w:t>.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mean</w:t>
      </w:r>
      <w:r>
        <w:rPr>
          <w:spacing w:val="14"/>
        </w:rPr>
        <w:t> </w:t>
      </w:r>
      <w:r>
        <w:rPr/>
        <w:t>Pb</w:t>
      </w:r>
      <w:r>
        <w:rPr>
          <w:spacing w:val="15"/>
        </w:rPr>
        <w:t> </w:t>
      </w:r>
      <w:r>
        <w:rPr/>
        <w:t>levels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0.00384,</w:t>
      </w:r>
      <w:r>
        <w:rPr>
          <w:spacing w:val="15"/>
        </w:rPr>
        <w:t> </w:t>
      </w:r>
      <w:r>
        <w:rPr/>
        <w:t>0.0752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0.0299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9"/>
        <w:jc w:val="both"/>
      </w:pPr>
      <w:r>
        <w:rPr/>
        <w:t>ug/g were recorded for bones, gills and muscles respectively. The mean for Pb</w:t>
      </w:r>
      <w:r>
        <w:rPr>
          <w:spacing w:val="-62"/>
        </w:rPr>
        <w:t> </w:t>
      </w:r>
      <w:r>
        <w:rPr/>
        <w:t>was 0.0478mg/g for </w:t>
      </w:r>
      <w:r>
        <w:rPr>
          <w:i/>
        </w:rPr>
        <w:t>Clarius gariepinus</w:t>
      </w:r>
      <w:r>
        <w:rPr/>
        <w:t>. Furthermore Cd levels recorded were</w:t>
      </w:r>
      <w:r>
        <w:rPr>
          <w:spacing w:val="-62"/>
        </w:rPr>
        <w:t> </w:t>
      </w:r>
      <w:r>
        <w:rPr/>
        <w:t>0.0016mg/g,</w:t>
      </w:r>
      <w:r>
        <w:rPr>
          <w:spacing w:val="1"/>
        </w:rPr>
        <w:t> </w:t>
      </w:r>
      <w:r>
        <w:rPr/>
        <w:t>0.0014mg/g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0.0012mg/g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bones,</w:t>
      </w:r>
      <w:r>
        <w:rPr>
          <w:spacing w:val="1"/>
        </w:rPr>
        <w:t> </w:t>
      </w:r>
      <w:r>
        <w:rPr/>
        <w:t>gills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muscles</w:t>
      </w:r>
      <w:r>
        <w:rPr>
          <w:spacing w:val="1"/>
        </w:rPr>
        <w:t> </w:t>
      </w:r>
      <w:r>
        <w:rPr/>
        <w:t>respectively</w:t>
      </w:r>
      <w:r>
        <w:rPr>
          <w:spacing w:val="16"/>
        </w:rPr>
        <w:t> </w:t>
      </w:r>
      <w:r>
        <w:rPr/>
        <w:t>with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mean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0.014mg/g.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Pb</w:t>
      </w:r>
      <w:r>
        <w:rPr>
          <w:spacing w:val="18"/>
        </w:rPr>
        <w:t> </w:t>
      </w:r>
      <w:r>
        <w:rPr/>
        <w:t>concentration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tissues</w:t>
      </w:r>
      <w:r>
        <w:rPr>
          <w:spacing w:val="-6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Oreochromis</w:t>
      </w:r>
      <w:r>
        <w:rPr>
          <w:i/>
          <w:spacing w:val="-1"/>
        </w:rPr>
        <w:t> </w:t>
      </w:r>
      <w:r>
        <w:rPr>
          <w:i/>
        </w:rPr>
        <w:t>niloticus </w:t>
      </w:r>
      <w:r>
        <w:rPr/>
        <w:t>were</w:t>
      </w:r>
      <w:r>
        <w:rPr>
          <w:spacing w:val="-1"/>
        </w:rPr>
        <w:t> </w:t>
      </w:r>
      <w:r>
        <w:rPr/>
        <w:t>found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0.0451,</w:t>
      </w:r>
      <w:r>
        <w:rPr>
          <w:spacing w:val="-1"/>
        </w:rPr>
        <w:t> </w:t>
      </w:r>
      <w:r>
        <w:rPr/>
        <w:t>0.0575.</w:t>
      </w:r>
    </w:p>
    <w:p>
      <w:pPr>
        <w:pStyle w:val="BodyText"/>
        <w:spacing w:line="480" w:lineRule="auto" w:before="1"/>
        <w:ind w:left="1004" w:right="1337" w:firstLine="720"/>
        <w:jc w:val="both"/>
      </w:pPr>
      <w:r>
        <w:rPr/>
        <w:t>Crafford and Avanant, (2006) reported the concentration of Sr, Al, Pb</w:t>
      </w:r>
      <w:r>
        <w:rPr>
          <w:spacing w:val="1"/>
        </w:rPr>
        <w:t> </w:t>
      </w:r>
      <w:r>
        <w:rPr/>
        <w:t>and Ni in fish body tissues and organs of </w:t>
      </w:r>
      <w:r>
        <w:rPr>
          <w:i/>
        </w:rPr>
        <w:t>Clarias garispirus </w:t>
      </w:r>
      <w:r>
        <w:rPr/>
        <w:t>from the Vaal</w:t>
      </w:r>
      <w:r>
        <w:rPr>
          <w:spacing w:val="1"/>
        </w:rPr>
        <w:t> </w:t>
      </w:r>
      <w:r>
        <w:rPr/>
        <w:t>river system and Vaal river barrage. The results obtained showed that the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accumulate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ganopinus</w:t>
      </w:r>
      <w:r>
        <w:rPr>
          <w:i/>
          <w:spacing w:val="1"/>
        </w:rPr>
        <w:t> </w:t>
      </w:r>
      <w:r>
        <w:rPr/>
        <w:t>tissues.</w:t>
      </w:r>
      <w:r>
        <w:rPr>
          <w:spacing w:val="1"/>
        </w:rPr>
        <w:t> </w:t>
      </w:r>
      <w:r>
        <w:rPr/>
        <w:t>No</w:t>
      </w:r>
      <w:r>
        <w:rPr>
          <w:spacing w:val="65"/>
        </w:rPr>
        <w:t> </w:t>
      </w:r>
      <w:r>
        <w:rPr/>
        <w:t>clear</w:t>
      </w:r>
      <w:r>
        <w:rPr>
          <w:spacing w:val="65"/>
        </w:rPr>
        <w:t> </w:t>
      </w:r>
      <w:r>
        <w:rPr/>
        <w:t>trends</w:t>
      </w:r>
      <w:r>
        <w:rPr>
          <w:spacing w:val="1"/>
        </w:rPr>
        <w:t> </w:t>
      </w:r>
      <w:r>
        <w:rPr/>
        <w:t>emerged with regards to difference between localities (Vaal Dam and Vaal</w:t>
      </w:r>
      <w:r>
        <w:rPr>
          <w:spacing w:val="1"/>
        </w:rPr>
        <w:t> </w:t>
      </w:r>
      <w:r>
        <w:rPr/>
        <w:t>river barrage), rather Sr concentration in gills were often significantly (&lt; 0.05)</w:t>
      </w:r>
      <w:r>
        <w:rPr>
          <w:spacing w:val="-62"/>
        </w:rPr>
        <w:t> </w:t>
      </w:r>
      <w:r>
        <w:rPr/>
        <w:t>higher in fish from Vaal Dam whereas highest metal concentrations were</w:t>
      </w:r>
      <w:r>
        <w:rPr>
          <w:spacing w:val="1"/>
        </w:rPr>
        <w:t> </w:t>
      </w:r>
      <w:r>
        <w:rPr/>
        <w:t>recorded in gill (both filaments and archies) followed by muscle, liver and</w:t>
      </w:r>
      <w:r>
        <w:rPr>
          <w:spacing w:val="1"/>
        </w:rPr>
        <w:t> </w:t>
      </w:r>
      <w:r>
        <w:rPr/>
        <w:t>lastly</w:t>
      </w:r>
      <w:r>
        <w:rPr>
          <w:spacing w:val="1"/>
        </w:rPr>
        <w:t> </w:t>
      </w:r>
      <w:r>
        <w:rPr/>
        <w:t>skin.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65"/>
        </w:rPr>
        <w:t> </w:t>
      </w:r>
      <w:r>
        <w:rPr/>
        <w:t>with</w:t>
      </w:r>
      <w:r>
        <w:rPr>
          <w:spacing w:val="65"/>
        </w:rPr>
        <w:t> </w:t>
      </w:r>
      <w:r>
        <w:rPr/>
        <w:t>trends</w:t>
      </w:r>
      <w:r>
        <w:rPr>
          <w:spacing w:val="1"/>
        </w:rPr>
        <w:t> </w:t>
      </w:r>
      <w:r>
        <w:rPr/>
        <w:t>observed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other</w:t>
      </w:r>
      <w:r>
        <w:rPr>
          <w:spacing w:val="2"/>
        </w:rPr>
        <w:t> </w:t>
      </w:r>
      <w:r>
        <w:rPr/>
        <w:t>workers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reported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literature.</w:t>
      </w:r>
    </w:p>
    <w:p>
      <w:pPr>
        <w:pStyle w:val="BodyText"/>
        <w:spacing w:line="480" w:lineRule="auto"/>
        <w:ind w:left="1004" w:right="1336" w:firstLine="720"/>
        <w:jc w:val="both"/>
        <w:rPr>
          <w:sz w:val="25"/>
        </w:rPr>
      </w:pPr>
      <w:r>
        <w:rPr/>
        <w:t>Abida </w:t>
      </w:r>
      <w:r>
        <w:rPr>
          <w:i/>
        </w:rPr>
        <w:t>et al</w:t>
      </w:r>
      <w:r>
        <w:rPr/>
        <w:t>. (2009) had reported Pb, Cd, Cr, and Ni concentration in</w:t>
      </w:r>
      <w:r>
        <w:rPr>
          <w:spacing w:val="1"/>
        </w:rPr>
        <w:t> </w:t>
      </w:r>
      <w:r>
        <w:rPr/>
        <w:t>fish obtained from Madivala Lake in India with maximum concentration of</w:t>
      </w:r>
      <w:r>
        <w:rPr>
          <w:spacing w:val="1"/>
        </w:rPr>
        <w:t> </w:t>
      </w:r>
      <w:r>
        <w:rPr/>
        <w:t>heavy metals analyzed found in kidney and liver.The presence of elevated</w:t>
      </w:r>
      <w:r>
        <w:rPr>
          <w:spacing w:val="1"/>
        </w:rPr>
        <w:t> </w:t>
      </w:r>
      <w:r>
        <w:rPr/>
        <w:t>levels of Pb and Cd in almost all organs is a serious matter of concern and the</w:t>
      </w:r>
      <w:r>
        <w:rPr>
          <w:spacing w:val="1"/>
        </w:rPr>
        <w:t> </w:t>
      </w:r>
      <w:r>
        <w:rPr/>
        <w:t>potential risk of human exposure to heavy metal for eating fish caught in this</w:t>
      </w:r>
      <w:r>
        <w:rPr>
          <w:spacing w:val="1"/>
        </w:rPr>
        <w:t> </w:t>
      </w:r>
      <w:r>
        <w:rPr/>
        <w:t>lake. Corroborating on the public health effect of metal pollution of fishes, El-</w:t>
      </w:r>
      <w:r>
        <w:rPr>
          <w:spacing w:val="-62"/>
        </w:rPr>
        <w:t> </w:t>
      </w:r>
      <w:r>
        <w:rPr/>
        <w:t>Sayeed </w:t>
      </w:r>
      <w:r>
        <w:rPr>
          <w:i/>
        </w:rPr>
        <w:t>et al. </w:t>
      </w:r>
      <w:r>
        <w:rPr/>
        <w:t>(2011) reported a public health hazard associated heavy metals</w:t>
      </w:r>
      <w:r>
        <w:rPr>
          <w:spacing w:val="1"/>
        </w:rPr>
        <w:t> </w:t>
      </w:r>
      <w:r>
        <w:rPr/>
        <w:t>pollution</w:t>
      </w:r>
      <w:r>
        <w:rPr>
          <w:spacing w:val="41"/>
        </w:rPr>
        <w:t> </w:t>
      </w:r>
      <w:r>
        <w:rPr/>
        <w:t>of</w:t>
      </w:r>
      <w:r>
        <w:rPr>
          <w:spacing w:val="45"/>
        </w:rPr>
        <w:t> </w:t>
      </w:r>
      <w:r>
        <w:rPr/>
        <w:t>3</w:t>
      </w:r>
      <w:r>
        <w:rPr>
          <w:spacing w:val="41"/>
        </w:rPr>
        <w:t> </w:t>
      </w:r>
      <w:r>
        <w:rPr/>
        <w:t>fish</w:t>
      </w:r>
      <w:r>
        <w:rPr>
          <w:spacing w:val="42"/>
        </w:rPr>
        <w:t> </w:t>
      </w:r>
      <w:r>
        <w:rPr/>
        <w:t>species</w:t>
      </w:r>
      <w:r>
        <w:rPr>
          <w:spacing w:val="43"/>
        </w:rPr>
        <w:t> </w:t>
      </w:r>
      <w:r>
        <w:rPr/>
        <w:t>collected</w:t>
      </w:r>
      <w:r>
        <w:rPr>
          <w:spacing w:val="42"/>
        </w:rPr>
        <w:t> </w:t>
      </w:r>
      <w:r>
        <w:rPr/>
        <w:t>from</w:t>
      </w:r>
      <w:r>
        <w:rPr>
          <w:spacing w:val="40"/>
        </w:rPr>
        <w:t> </w:t>
      </w:r>
      <w:r>
        <w:rPr/>
        <w:t>industrial</w:t>
      </w:r>
      <w:r>
        <w:rPr>
          <w:spacing w:val="41"/>
        </w:rPr>
        <w:t> </w:t>
      </w:r>
      <w:r>
        <w:rPr/>
        <w:t>drainage</w:t>
      </w:r>
      <w:r>
        <w:rPr>
          <w:spacing w:val="42"/>
        </w:rPr>
        <w:t> </w:t>
      </w:r>
      <w:r>
        <w:rPr/>
        <w:t>canal</w:t>
      </w:r>
      <w:r>
        <w:rPr>
          <w:sz w:val="25"/>
        </w:rPr>
        <w:t>,</w:t>
      </w:r>
      <w:r>
        <w:rPr>
          <w:spacing w:val="39"/>
          <w:sz w:val="25"/>
        </w:rPr>
        <w:t> </w:t>
      </w:r>
      <w:r>
        <w:rPr>
          <w:sz w:val="25"/>
        </w:rPr>
        <w:t>sewage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761" w:footer="0" w:top="1340" w:bottom="280" w:left="1300" w:right="100"/>
        </w:sectPr>
      </w:pPr>
    </w:p>
    <w:p>
      <w:pPr>
        <w:spacing w:line="480" w:lineRule="auto" w:before="90"/>
        <w:ind w:left="1004" w:right="1335" w:firstLine="0"/>
        <w:jc w:val="both"/>
        <w:rPr>
          <w:sz w:val="25"/>
        </w:rPr>
      </w:pPr>
      <w:r>
        <w:rPr>
          <w:sz w:val="25"/>
        </w:rPr>
        <w:t>waste water canal and agricultural drainage canal in Egypt and results obtained</w:t>
      </w:r>
      <w:r>
        <w:rPr>
          <w:spacing w:val="1"/>
          <w:sz w:val="25"/>
        </w:rPr>
        <w:t> </w:t>
      </w:r>
      <w:r>
        <w:rPr>
          <w:sz w:val="25"/>
        </w:rPr>
        <w:t>revealed</w:t>
      </w:r>
      <w:r>
        <w:rPr>
          <w:spacing w:val="1"/>
          <w:sz w:val="25"/>
        </w:rPr>
        <w:t> </w:t>
      </w:r>
      <w:r>
        <w:rPr>
          <w:sz w:val="25"/>
        </w:rPr>
        <w:t>industrial</w:t>
      </w:r>
      <w:r>
        <w:rPr>
          <w:spacing w:val="1"/>
          <w:sz w:val="25"/>
        </w:rPr>
        <w:t> </w:t>
      </w:r>
      <w:r>
        <w:rPr>
          <w:sz w:val="25"/>
        </w:rPr>
        <w:t>drainage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sewage</w:t>
      </w:r>
      <w:r>
        <w:rPr>
          <w:spacing w:val="1"/>
          <w:sz w:val="25"/>
        </w:rPr>
        <w:t> </w:t>
      </w:r>
      <w:r>
        <w:rPr>
          <w:sz w:val="25"/>
        </w:rPr>
        <w:t>wastewater</w:t>
      </w:r>
      <w:r>
        <w:rPr>
          <w:spacing w:val="1"/>
          <w:sz w:val="25"/>
        </w:rPr>
        <w:t> </w:t>
      </w:r>
      <w:r>
        <w:rPr>
          <w:sz w:val="25"/>
        </w:rPr>
        <w:t>canals</w:t>
      </w:r>
      <w:r>
        <w:rPr>
          <w:spacing w:val="1"/>
          <w:sz w:val="25"/>
        </w:rPr>
        <w:t> </w:t>
      </w:r>
      <w:r>
        <w:rPr>
          <w:sz w:val="25"/>
        </w:rPr>
        <w:t>had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highest</w:t>
      </w:r>
      <w:r>
        <w:rPr>
          <w:spacing w:val="1"/>
          <w:sz w:val="25"/>
        </w:rPr>
        <w:t> </w:t>
      </w:r>
      <w:r>
        <w:rPr>
          <w:sz w:val="25"/>
        </w:rPr>
        <w:t>concentration of Zn, Cu, Pb, Cr, Al, Mn, Ni and Co followed by agricultural</w:t>
      </w:r>
      <w:r>
        <w:rPr>
          <w:spacing w:val="1"/>
          <w:sz w:val="25"/>
        </w:rPr>
        <w:t> </w:t>
      </w:r>
      <w:r>
        <w:rPr>
          <w:sz w:val="25"/>
        </w:rPr>
        <w:t>drainage canal</w:t>
      </w:r>
      <w:r>
        <w:rPr>
          <w:sz w:val="26"/>
        </w:rPr>
        <w:t>. </w:t>
      </w:r>
      <w:r>
        <w:rPr>
          <w:sz w:val="25"/>
        </w:rPr>
        <w:t>Thus the muscle, gills, kidney and liver tissue of </w:t>
      </w:r>
      <w:r>
        <w:rPr>
          <w:i/>
          <w:sz w:val="25"/>
        </w:rPr>
        <w:t>Oreochomis</w:t>
      </w:r>
      <w:r>
        <w:rPr>
          <w:i/>
          <w:spacing w:val="1"/>
          <w:sz w:val="25"/>
        </w:rPr>
        <w:t> </w:t>
      </w:r>
      <w:r>
        <w:rPr>
          <w:i/>
          <w:sz w:val="25"/>
        </w:rPr>
        <w:t>niloticus, Clarias gariepinus </w:t>
      </w:r>
      <w:r>
        <w:rPr>
          <w:sz w:val="25"/>
        </w:rPr>
        <w:t>and </w:t>
      </w:r>
      <w:r>
        <w:rPr>
          <w:i/>
          <w:sz w:val="25"/>
        </w:rPr>
        <w:t>Bagras bayed </w:t>
      </w:r>
      <w:r>
        <w:rPr>
          <w:sz w:val="25"/>
        </w:rPr>
        <w:t>collected from industrial and</w:t>
      </w:r>
      <w:r>
        <w:rPr>
          <w:spacing w:val="1"/>
          <w:sz w:val="25"/>
        </w:rPr>
        <w:t> </w:t>
      </w:r>
      <w:r>
        <w:rPr>
          <w:sz w:val="25"/>
        </w:rPr>
        <w:t>sewage</w:t>
      </w:r>
      <w:r>
        <w:rPr>
          <w:spacing w:val="1"/>
          <w:sz w:val="25"/>
        </w:rPr>
        <w:t> </w:t>
      </w:r>
      <w:r>
        <w:rPr>
          <w:sz w:val="25"/>
        </w:rPr>
        <w:t>canals</w:t>
      </w:r>
      <w:r>
        <w:rPr>
          <w:spacing w:val="1"/>
          <w:sz w:val="25"/>
        </w:rPr>
        <w:t> </w:t>
      </w:r>
      <w:r>
        <w:rPr>
          <w:sz w:val="25"/>
        </w:rPr>
        <w:t>also</w:t>
      </w:r>
      <w:r>
        <w:rPr>
          <w:spacing w:val="1"/>
          <w:sz w:val="25"/>
        </w:rPr>
        <w:t> </w:t>
      </w:r>
      <w:r>
        <w:rPr>
          <w:sz w:val="25"/>
        </w:rPr>
        <w:t>had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1"/>
          <w:sz w:val="25"/>
        </w:rPr>
        <w:t> </w:t>
      </w:r>
      <w:r>
        <w:rPr>
          <w:sz w:val="25"/>
        </w:rPr>
        <w:t>highest</w:t>
      </w:r>
      <w:r>
        <w:rPr>
          <w:spacing w:val="1"/>
          <w:sz w:val="25"/>
        </w:rPr>
        <w:t> </w:t>
      </w:r>
      <w:r>
        <w:rPr>
          <w:sz w:val="25"/>
        </w:rPr>
        <w:t>levels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heavy</w:t>
      </w:r>
      <w:r>
        <w:rPr>
          <w:spacing w:val="1"/>
          <w:sz w:val="25"/>
        </w:rPr>
        <w:t> </w:t>
      </w:r>
      <w:r>
        <w:rPr>
          <w:sz w:val="25"/>
        </w:rPr>
        <w:t>metals</w:t>
      </w:r>
      <w:r>
        <w:rPr>
          <w:spacing w:val="1"/>
          <w:sz w:val="25"/>
        </w:rPr>
        <w:t> </w:t>
      </w:r>
      <w:r>
        <w:rPr>
          <w:sz w:val="25"/>
        </w:rPr>
        <w:t>followed</w:t>
      </w:r>
      <w:r>
        <w:rPr>
          <w:spacing w:val="1"/>
          <w:sz w:val="25"/>
        </w:rPr>
        <w:t> </w:t>
      </w:r>
      <w:r>
        <w:rPr>
          <w:sz w:val="25"/>
        </w:rPr>
        <w:t>by</w:t>
      </w:r>
      <w:r>
        <w:rPr>
          <w:spacing w:val="1"/>
          <w:sz w:val="25"/>
        </w:rPr>
        <w:t> </w:t>
      </w:r>
      <w:r>
        <w:rPr>
          <w:sz w:val="25"/>
        </w:rPr>
        <w:t>agricultural</w:t>
      </w:r>
      <w:r>
        <w:rPr>
          <w:spacing w:val="-2"/>
          <w:sz w:val="25"/>
        </w:rPr>
        <w:t> </w:t>
      </w:r>
      <w:r>
        <w:rPr>
          <w:sz w:val="25"/>
        </w:rPr>
        <w:t>drainage</w:t>
      </w:r>
      <w:r>
        <w:rPr>
          <w:spacing w:val="-1"/>
          <w:sz w:val="25"/>
        </w:rPr>
        <w:t> </w:t>
      </w:r>
      <w:r>
        <w:rPr>
          <w:sz w:val="25"/>
        </w:rPr>
        <w:t>canals.</w:t>
      </w:r>
    </w:p>
    <w:p>
      <w:pPr>
        <w:spacing w:line="480" w:lineRule="auto" w:before="2"/>
        <w:ind w:left="1004" w:right="1337" w:firstLine="720"/>
        <w:jc w:val="both"/>
        <w:rPr>
          <w:sz w:val="25"/>
        </w:rPr>
      </w:pPr>
      <w:r>
        <w:rPr>
          <w:sz w:val="25"/>
        </w:rPr>
        <w:t>Few works reported in literature about Mbo River System include: some</w:t>
      </w:r>
      <w:r>
        <w:rPr>
          <w:spacing w:val="1"/>
          <w:sz w:val="25"/>
        </w:rPr>
        <w:t> </w:t>
      </w:r>
      <w:r>
        <w:rPr>
          <w:sz w:val="25"/>
        </w:rPr>
        <w:t>apects of physicochemical parameters of Mbo River by Essien-Ibok </w:t>
      </w:r>
      <w:r>
        <w:rPr>
          <w:i/>
          <w:sz w:val="25"/>
        </w:rPr>
        <w:t>et al. </w:t>
      </w:r>
      <w:r>
        <w:rPr>
          <w:sz w:val="25"/>
        </w:rPr>
        <w:t>(2009)</w:t>
      </w:r>
      <w:r>
        <w:rPr>
          <w:spacing w:val="1"/>
          <w:sz w:val="25"/>
        </w:rPr>
        <w:t> </w:t>
      </w:r>
      <w:r>
        <w:rPr>
          <w:sz w:val="25"/>
        </w:rPr>
        <w:t>report</w:t>
      </w:r>
      <w:r>
        <w:rPr>
          <w:spacing w:val="1"/>
          <w:sz w:val="25"/>
        </w:rPr>
        <w:t> </w:t>
      </w:r>
      <w:r>
        <w:rPr>
          <w:sz w:val="25"/>
        </w:rPr>
        <w:t>on</w:t>
      </w:r>
      <w:r>
        <w:rPr>
          <w:spacing w:val="1"/>
          <w:sz w:val="25"/>
        </w:rPr>
        <w:t> </w:t>
      </w:r>
      <w:r>
        <w:rPr>
          <w:sz w:val="25"/>
        </w:rPr>
        <w:t>few</w:t>
      </w:r>
      <w:r>
        <w:rPr>
          <w:spacing w:val="1"/>
          <w:sz w:val="25"/>
        </w:rPr>
        <w:t> </w:t>
      </w:r>
      <w:r>
        <w:rPr>
          <w:sz w:val="25"/>
        </w:rPr>
        <w:t>metals</w:t>
      </w:r>
      <w:r>
        <w:rPr>
          <w:spacing w:val="1"/>
          <w:sz w:val="25"/>
        </w:rPr>
        <w:t> </w:t>
      </w:r>
      <w:r>
        <w:rPr>
          <w:sz w:val="25"/>
        </w:rPr>
        <w:t>bioaccumulated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organs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catfish</w:t>
      </w:r>
      <w:r>
        <w:rPr>
          <w:spacing w:val="1"/>
          <w:sz w:val="25"/>
        </w:rPr>
        <w:t> </w:t>
      </w:r>
      <w:r>
        <w:rPr>
          <w:sz w:val="25"/>
        </w:rPr>
        <w:t>from</w:t>
      </w:r>
      <w:r>
        <w:rPr>
          <w:spacing w:val="1"/>
          <w:sz w:val="25"/>
        </w:rPr>
        <w:t> </w:t>
      </w:r>
      <w:r>
        <w:rPr>
          <w:sz w:val="25"/>
        </w:rPr>
        <w:t>Ibaka</w:t>
      </w:r>
      <w:r>
        <w:rPr>
          <w:spacing w:val="1"/>
          <w:sz w:val="25"/>
        </w:rPr>
        <w:t> </w:t>
      </w:r>
      <w:r>
        <w:rPr>
          <w:sz w:val="25"/>
        </w:rPr>
        <w:t>River</w:t>
      </w:r>
      <w:r>
        <w:rPr>
          <w:spacing w:val="-60"/>
          <w:sz w:val="25"/>
        </w:rPr>
        <w:t> </w:t>
      </w:r>
      <w:r>
        <w:rPr>
          <w:sz w:val="25"/>
        </w:rPr>
        <w:t>reported by Akpanyung (2014) and Occupational distribution studies of Mbo</w:t>
      </w:r>
      <w:r>
        <w:rPr>
          <w:spacing w:val="1"/>
          <w:sz w:val="25"/>
        </w:rPr>
        <w:t> </w:t>
      </w:r>
      <w:r>
        <w:rPr>
          <w:sz w:val="25"/>
        </w:rPr>
        <w:t>people by AKSG (2010). These works are limited in scope. There is no work</w:t>
      </w:r>
      <w:r>
        <w:rPr>
          <w:spacing w:val="1"/>
          <w:sz w:val="25"/>
        </w:rPr>
        <w:t> </w:t>
      </w:r>
      <w:r>
        <w:rPr>
          <w:sz w:val="25"/>
        </w:rPr>
        <w:t>reported on assessment of physicochemical parameters and heavy pollution of</w:t>
      </w:r>
      <w:r>
        <w:rPr>
          <w:spacing w:val="1"/>
          <w:sz w:val="25"/>
        </w:rPr>
        <w:t> </w:t>
      </w:r>
      <w:r>
        <w:rPr>
          <w:sz w:val="25"/>
        </w:rPr>
        <w:t>water,</w:t>
      </w:r>
      <w:r>
        <w:rPr>
          <w:spacing w:val="1"/>
          <w:sz w:val="25"/>
        </w:rPr>
        <w:t> </w:t>
      </w:r>
      <w:r>
        <w:rPr>
          <w:sz w:val="25"/>
        </w:rPr>
        <w:t>sediment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fishes;</w:t>
      </w:r>
      <w:r>
        <w:rPr>
          <w:spacing w:val="1"/>
          <w:sz w:val="25"/>
        </w:rPr>
        <w:t> </w:t>
      </w:r>
      <w:r>
        <w:rPr>
          <w:sz w:val="25"/>
        </w:rPr>
        <w:t>their</w:t>
      </w:r>
      <w:r>
        <w:rPr>
          <w:spacing w:val="1"/>
          <w:sz w:val="25"/>
        </w:rPr>
        <w:t> </w:t>
      </w:r>
      <w:r>
        <w:rPr>
          <w:sz w:val="25"/>
        </w:rPr>
        <w:t>effect</w:t>
      </w:r>
      <w:r>
        <w:rPr>
          <w:spacing w:val="1"/>
          <w:sz w:val="25"/>
        </w:rPr>
        <w:t> </w:t>
      </w:r>
      <w:r>
        <w:rPr>
          <w:sz w:val="25"/>
        </w:rPr>
        <w:t>on</w:t>
      </w:r>
      <w:r>
        <w:rPr>
          <w:spacing w:val="1"/>
          <w:sz w:val="25"/>
        </w:rPr>
        <w:t> </w:t>
      </w:r>
      <w:r>
        <w:rPr>
          <w:sz w:val="25"/>
        </w:rPr>
        <w:t>the health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people and</w:t>
      </w:r>
      <w:r>
        <w:rPr>
          <w:spacing w:val="1"/>
          <w:sz w:val="25"/>
        </w:rPr>
        <w:t> </w:t>
      </w:r>
      <w:r>
        <w:rPr>
          <w:sz w:val="25"/>
        </w:rPr>
        <w:t>aquatic</w:t>
      </w:r>
      <w:r>
        <w:rPr>
          <w:spacing w:val="1"/>
          <w:sz w:val="25"/>
        </w:rPr>
        <w:t> </w:t>
      </w:r>
      <w:r>
        <w:rPr>
          <w:sz w:val="25"/>
        </w:rPr>
        <w:t>organisms in Mbo River System. The present work has been designed to fill all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-2"/>
          <w:sz w:val="25"/>
        </w:rPr>
        <w:t> </w:t>
      </w:r>
      <w:r>
        <w:rPr>
          <w:sz w:val="25"/>
        </w:rPr>
        <w:t>needed</w:t>
      </w:r>
      <w:r>
        <w:rPr>
          <w:spacing w:val="-1"/>
          <w:sz w:val="25"/>
        </w:rPr>
        <w:t> </w:t>
      </w:r>
      <w:r>
        <w:rPr>
          <w:sz w:val="25"/>
        </w:rPr>
        <w:t>gaps</w:t>
      </w:r>
      <w:r>
        <w:rPr>
          <w:spacing w:val="-2"/>
          <w:sz w:val="25"/>
        </w:rPr>
        <w:t> </w:t>
      </w:r>
      <w:r>
        <w:rPr>
          <w:sz w:val="25"/>
        </w:rPr>
        <w:t>in</w:t>
      </w:r>
      <w:r>
        <w:rPr>
          <w:spacing w:val="-2"/>
          <w:sz w:val="25"/>
        </w:rPr>
        <w:t> </w:t>
      </w:r>
      <w:r>
        <w:rPr>
          <w:sz w:val="25"/>
        </w:rPr>
        <w:t>literature</w:t>
      </w:r>
      <w:r>
        <w:rPr>
          <w:spacing w:val="-1"/>
          <w:sz w:val="25"/>
        </w:rPr>
        <w:t> </w:t>
      </w:r>
      <w:r>
        <w:rPr>
          <w:sz w:val="25"/>
        </w:rPr>
        <w:t>as</w:t>
      </w:r>
      <w:r>
        <w:rPr>
          <w:spacing w:val="-2"/>
          <w:sz w:val="25"/>
        </w:rPr>
        <w:t> </w:t>
      </w:r>
      <w:r>
        <w:rPr>
          <w:sz w:val="25"/>
        </w:rPr>
        <w:t>it</w:t>
      </w:r>
      <w:r>
        <w:rPr>
          <w:spacing w:val="-1"/>
          <w:sz w:val="25"/>
        </w:rPr>
        <w:t> </w:t>
      </w:r>
      <w:r>
        <w:rPr>
          <w:sz w:val="25"/>
        </w:rPr>
        <w:t>concerns Mbo</w:t>
      </w:r>
      <w:r>
        <w:rPr>
          <w:spacing w:val="2"/>
          <w:sz w:val="25"/>
        </w:rPr>
        <w:t> </w:t>
      </w:r>
      <w:r>
        <w:rPr>
          <w:sz w:val="25"/>
        </w:rPr>
        <w:t>River</w:t>
      </w:r>
      <w:r>
        <w:rPr>
          <w:spacing w:val="-1"/>
          <w:sz w:val="25"/>
        </w:rPr>
        <w:t> </w:t>
      </w:r>
      <w:r>
        <w:rPr>
          <w:sz w:val="25"/>
        </w:rPr>
        <w:t>System.</w:t>
      </w:r>
    </w:p>
    <w:p>
      <w:pPr>
        <w:spacing w:line="480" w:lineRule="auto" w:before="0"/>
        <w:ind w:left="1004" w:right="1336" w:firstLine="720"/>
        <w:jc w:val="both"/>
        <w:rPr>
          <w:sz w:val="25"/>
        </w:rPr>
      </w:pPr>
      <w:r>
        <w:rPr>
          <w:sz w:val="25"/>
        </w:rPr>
        <w:t>According to Balkrishan </w:t>
      </w:r>
      <w:r>
        <w:rPr>
          <w:i/>
          <w:sz w:val="25"/>
        </w:rPr>
        <w:t>et al. </w:t>
      </w:r>
      <w:r>
        <w:rPr>
          <w:sz w:val="25"/>
        </w:rPr>
        <w:t>(2001), water quality is a vital concern to</w:t>
      </w:r>
      <w:r>
        <w:rPr>
          <w:spacing w:val="1"/>
          <w:sz w:val="25"/>
        </w:rPr>
        <w:t> </w:t>
      </w:r>
      <w:r>
        <w:rPr>
          <w:sz w:val="25"/>
        </w:rPr>
        <w:t>mankind, since it is directly linked with human welfare. Thus the literature gap</w:t>
      </w:r>
      <w:r>
        <w:rPr>
          <w:spacing w:val="1"/>
          <w:sz w:val="25"/>
        </w:rPr>
        <w:t> </w:t>
      </w:r>
      <w:r>
        <w:rPr>
          <w:sz w:val="25"/>
        </w:rPr>
        <w:t>which this work has filled is new information reported for Mbo River System.</w:t>
      </w:r>
      <w:r>
        <w:rPr>
          <w:spacing w:val="1"/>
          <w:sz w:val="25"/>
        </w:rPr>
        <w:t> </w:t>
      </w:r>
      <w:r>
        <w:rPr>
          <w:sz w:val="25"/>
        </w:rPr>
        <w:t>These include concentrations of eleven heavy metals in water and sediments,</w:t>
      </w:r>
      <w:r>
        <w:rPr>
          <w:spacing w:val="1"/>
          <w:sz w:val="25"/>
        </w:rPr>
        <w:t> </w:t>
      </w:r>
      <w:r>
        <w:rPr>
          <w:sz w:val="25"/>
        </w:rPr>
        <w:t>microbiological data on surface water and eleven metal concentrations in tissues</w:t>
      </w:r>
      <w:r>
        <w:rPr>
          <w:spacing w:val="1"/>
          <w:sz w:val="25"/>
        </w:rPr>
        <w:t> </w:t>
      </w:r>
      <w:r>
        <w:rPr>
          <w:sz w:val="25"/>
        </w:rPr>
        <w:t>of three most consumed fishes. Consumption of heavy metal contaminated water</w:t>
      </w:r>
      <w:r>
        <w:rPr>
          <w:spacing w:val="1"/>
          <w:sz w:val="25"/>
        </w:rPr>
        <w:t> </w:t>
      </w:r>
      <w:r>
        <w:rPr>
          <w:sz w:val="25"/>
        </w:rPr>
        <w:t>and fishes from the study area, have been linked to the outbreak of disease and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20"/>
          <w:sz w:val="25"/>
        </w:rPr>
        <w:t> </w:t>
      </w:r>
      <w:r>
        <w:rPr>
          <w:sz w:val="25"/>
        </w:rPr>
        <w:t>poor</w:t>
      </w:r>
      <w:r>
        <w:rPr>
          <w:spacing w:val="22"/>
          <w:sz w:val="25"/>
        </w:rPr>
        <w:t> </w:t>
      </w:r>
      <w:r>
        <w:rPr>
          <w:sz w:val="25"/>
        </w:rPr>
        <w:t>health</w:t>
      </w:r>
      <w:r>
        <w:rPr>
          <w:spacing w:val="20"/>
          <w:sz w:val="25"/>
        </w:rPr>
        <w:t> </w:t>
      </w:r>
      <w:r>
        <w:rPr>
          <w:sz w:val="25"/>
        </w:rPr>
        <w:t>of</w:t>
      </w:r>
      <w:r>
        <w:rPr>
          <w:spacing w:val="19"/>
          <w:sz w:val="25"/>
        </w:rPr>
        <w:t> </w:t>
      </w:r>
      <w:r>
        <w:rPr>
          <w:sz w:val="25"/>
        </w:rPr>
        <w:t>the</w:t>
      </w:r>
      <w:r>
        <w:rPr>
          <w:spacing w:val="19"/>
          <w:sz w:val="25"/>
        </w:rPr>
        <w:t> </w:t>
      </w:r>
      <w:r>
        <w:rPr>
          <w:sz w:val="25"/>
        </w:rPr>
        <w:t>people</w:t>
      </w:r>
      <w:r>
        <w:rPr>
          <w:spacing w:val="20"/>
          <w:sz w:val="25"/>
        </w:rPr>
        <w:t> </w:t>
      </w:r>
      <w:r>
        <w:rPr>
          <w:sz w:val="25"/>
        </w:rPr>
        <w:t>and</w:t>
      </w:r>
      <w:r>
        <w:rPr>
          <w:spacing w:val="20"/>
          <w:sz w:val="25"/>
        </w:rPr>
        <w:t> </w:t>
      </w:r>
      <w:r>
        <w:rPr>
          <w:sz w:val="25"/>
        </w:rPr>
        <w:t>that</w:t>
      </w:r>
      <w:r>
        <w:rPr>
          <w:spacing w:val="20"/>
          <w:sz w:val="25"/>
        </w:rPr>
        <w:t> </w:t>
      </w:r>
      <w:r>
        <w:rPr>
          <w:sz w:val="25"/>
        </w:rPr>
        <w:t>of</w:t>
      </w:r>
      <w:r>
        <w:rPr>
          <w:spacing w:val="19"/>
          <w:sz w:val="25"/>
        </w:rPr>
        <w:t> </w:t>
      </w:r>
      <w:r>
        <w:rPr>
          <w:sz w:val="25"/>
        </w:rPr>
        <w:t>aquatic</w:t>
      </w:r>
      <w:r>
        <w:rPr>
          <w:spacing w:val="19"/>
          <w:sz w:val="25"/>
        </w:rPr>
        <w:t> </w:t>
      </w:r>
      <w:r>
        <w:rPr>
          <w:sz w:val="25"/>
        </w:rPr>
        <w:t>organisms.</w:t>
      </w:r>
      <w:r>
        <w:rPr>
          <w:spacing w:val="21"/>
          <w:sz w:val="25"/>
        </w:rPr>
        <w:t> </w:t>
      </w:r>
      <w:r>
        <w:rPr>
          <w:sz w:val="25"/>
        </w:rPr>
        <w:t>Previous</w:t>
      </w:r>
      <w:r>
        <w:rPr>
          <w:spacing w:val="22"/>
          <w:sz w:val="25"/>
        </w:rPr>
        <w:t> </w:t>
      </w:r>
      <w:r>
        <w:rPr>
          <w:sz w:val="25"/>
        </w:rPr>
        <w:t>studies</w:t>
      </w:r>
      <w:r>
        <w:rPr>
          <w:spacing w:val="19"/>
          <w:sz w:val="25"/>
        </w:rPr>
        <w:t> </w:t>
      </w:r>
      <w:r>
        <w:rPr>
          <w:sz w:val="25"/>
        </w:rPr>
        <w:t>in</w:t>
      </w:r>
    </w:p>
    <w:p>
      <w:pPr>
        <w:spacing w:after="0" w:line="480" w:lineRule="auto"/>
        <w:jc w:val="both"/>
        <w:rPr>
          <w:sz w:val="25"/>
        </w:rPr>
        <w:sectPr>
          <w:pgSz w:w="11910" w:h="16840"/>
          <w:pgMar w:header="761" w:footer="0" w:top="1340" w:bottom="280" w:left="1300" w:right="100"/>
        </w:sectPr>
      </w:pPr>
    </w:p>
    <w:p>
      <w:pPr>
        <w:spacing w:before="90"/>
        <w:ind w:left="1004" w:right="0" w:firstLine="0"/>
        <w:jc w:val="left"/>
        <w:rPr>
          <w:i/>
          <w:sz w:val="25"/>
        </w:rPr>
      </w:pPr>
      <w:r>
        <w:rPr>
          <w:sz w:val="25"/>
        </w:rPr>
        <w:t>the</w:t>
      </w:r>
      <w:r>
        <w:rPr>
          <w:spacing w:val="26"/>
          <w:sz w:val="25"/>
        </w:rPr>
        <w:t> </w:t>
      </w:r>
      <w:r>
        <w:rPr>
          <w:sz w:val="25"/>
        </w:rPr>
        <w:t>study</w:t>
      </w:r>
      <w:r>
        <w:rPr>
          <w:spacing w:val="27"/>
          <w:sz w:val="25"/>
        </w:rPr>
        <w:t> </w:t>
      </w:r>
      <w:r>
        <w:rPr>
          <w:sz w:val="25"/>
        </w:rPr>
        <w:t>area</w:t>
      </w:r>
      <w:r>
        <w:rPr>
          <w:spacing w:val="27"/>
          <w:sz w:val="25"/>
        </w:rPr>
        <w:t> </w:t>
      </w:r>
      <w:r>
        <w:rPr>
          <w:sz w:val="25"/>
        </w:rPr>
        <w:t>had</w:t>
      </w:r>
      <w:r>
        <w:rPr>
          <w:spacing w:val="29"/>
          <w:sz w:val="25"/>
        </w:rPr>
        <w:t> </w:t>
      </w:r>
      <w:r>
        <w:rPr>
          <w:sz w:val="25"/>
        </w:rPr>
        <w:t>never</w:t>
      </w:r>
      <w:r>
        <w:rPr>
          <w:spacing w:val="27"/>
          <w:sz w:val="25"/>
        </w:rPr>
        <w:t> </w:t>
      </w:r>
      <w:r>
        <w:rPr>
          <w:sz w:val="25"/>
        </w:rPr>
        <w:t>reported</w:t>
      </w:r>
      <w:r>
        <w:rPr>
          <w:spacing w:val="27"/>
          <w:sz w:val="25"/>
        </w:rPr>
        <w:t> </w:t>
      </w:r>
      <w:r>
        <w:rPr>
          <w:sz w:val="25"/>
        </w:rPr>
        <w:t>these</w:t>
      </w:r>
      <w:r>
        <w:rPr>
          <w:spacing w:val="29"/>
          <w:sz w:val="25"/>
        </w:rPr>
        <w:t> </w:t>
      </w:r>
      <w:r>
        <w:rPr>
          <w:sz w:val="25"/>
        </w:rPr>
        <w:t>information</w:t>
      </w:r>
      <w:r>
        <w:rPr>
          <w:spacing w:val="28"/>
          <w:sz w:val="25"/>
        </w:rPr>
        <w:t> </w:t>
      </w:r>
      <w:r>
        <w:rPr>
          <w:sz w:val="25"/>
        </w:rPr>
        <w:t>before.</w:t>
      </w:r>
      <w:r>
        <w:rPr>
          <w:spacing w:val="33"/>
          <w:sz w:val="25"/>
        </w:rPr>
        <w:t> </w:t>
      </w:r>
      <w:r>
        <w:rPr>
          <w:sz w:val="25"/>
        </w:rPr>
        <w:t>(Ekpenyong</w:t>
      </w:r>
      <w:r>
        <w:rPr>
          <w:spacing w:val="28"/>
          <w:sz w:val="25"/>
        </w:rPr>
        <w:t> </w:t>
      </w:r>
      <w:r>
        <w:rPr>
          <w:i/>
          <w:sz w:val="25"/>
        </w:rPr>
        <w:t>et.</w:t>
      </w:r>
      <w:r>
        <w:rPr>
          <w:i/>
          <w:spacing w:val="26"/>
          <w:sz w:val="25"/>
        </w:rPr>
        <w:t> </w:t>
      </w:r>
      <w:r>
        <w:rPr>
          <w:i/>
          <w:sz w:val="25"/>
        </w:rPr>
        <w:t>Al.</w:t>
      </w:r>
    </w:p>
    <w:p>
      <w:pPr>
        <w:pStyle w:val="BodyText"/>
        <w:spacing w:before="1"/>
        <w:rPr>
          <w:i/>
          <w:sz w:val="25"/>
        </w:rPr>
      </w:pPr>
    </w:p>
    <w:p>
      <w:pPr>
        <w:spacing w:before="0"/>
        <w:ind w:left="1004" w:right="0" w:firstLine="0"/>
        <w:jc w:val="left"/>
        <w:rPr>
          <w:sz w:val="25"/>
        </w:rPr>
      </w:pPr>
      <w:r>
        <w:rPr>
          <w:sz w:val="25"/>
        </w:rPr>
        <w:t>2014).</w:t>
      </w:r>
    </w:p>
    <w:p>
      <w:pPr>
        <w:spacing w:after="0"/>
        <w:jc w:val="left"/>
        <w:rPr>
          <w:sz w:val="25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line="480" w:lineRule="auto" w:before="97"/>
        <w:ind w:left="3287" w:right="3623" w:firstLine="676"/>
      </w:pPr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METHODS</w:t>
      </w:r>
    </w:p>
    <w:p>
      <w:pPr>
        <w:pStyle w:val="ListParagraph"/>
        <w:numPr>
          <w:ilvl w:val="1"/>
          <w:numId w:val="7"/>
        </w:numPr>
        <w:tabs>
          <w:tab w:pos="1724" w:val="left" w:leader="none"/>
          <w:tab w:pos="1725" w:val="left" w:leader="none"/>
        </w:tabs>
        <w:spacing w:line="299" w:lineRule="exact" w:before="0" w:after="0"/>
        <w:ind w:left="1724" w:right="0" w:hanging="721"/>
        <w:jc w:val="left"/>
        <w:rPr>
          <w:b/>
          <w:sz w:val="26"/>
        </w:rPr>
      </w:pPr>
      <w:r>
        <w:rPr>
          <w:b/>
          <w:sz w:val="26"/>
        </w:rPr>
        <w:t>MATERIALS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1004" w:right="1333" w:firstLine="720"/>
        <w:jc w:val="both"/>
      </w:pPr>
      <w:r>
        <w:rPr/>
        <w:t>The study materials used in this work include the following: Sediment</w:t>
      </w:r>
      <w:r>
        <w:rPr>
          <w:spacing w:val="1"/>
        </w:rPr>
        <w:t> </w:t>
      </w:r>
      <w:r>
        <w:rPr/>
        <w:t>samples,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(rivers)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(Catfish</w:t>
      </w:r>
      <w:r>
        <w:rPr>
          <w:spacing w:val="1"/>
        </w:rPr>
        <w:t> </w:t>
      </w:r>
      <w:r>
        <w:rPr/>
        <w:t>(</w:t>
      </w:r>
      <w:r>
        <w:rPr>
          <w:i/>
        </w:rPr>
        <w:t>Xenomystus</w:t>
      </w:r>
      <w:r>
        <w:rPr>
          <w:i/>
          <w:spacing w:val="1"/>
        </w:rPr>
        <w:t> </w:t>
      </w:r>
      <w:r>
        <w:rPr>
          <w:i/>
        </w:rPr>
        <w:t>nigri</w:t>
      </w:r>
      <w:r>
        <w:rPr/>
        <w:t>),</w:t>
      </w:r>
      <w:r>
        <w:rPr>
          <w:spacing w:val="1"/>
        </w:rPr>
        <w:t> </w:t>
      </w:r>
      <w:r>
        <w:rPr/>
        <w:t>Croaker</w:t>
      </w:r>
      <w:r>
        <w:rPr>
          <w:spacing w:val="1"/>
        </w:rPr>
        <w:t> </w:t>
      </w:r>
      <w:r>
        <w:rPr/>
        <w:t>(</w:t>
      </w:r>
      <w:r>
        <w:rPr>
          <w:i/>
        </w:rPr>
        <w:t>Pseudotolithus</w:t>
      </w:r>
      <w:r>
        <w:rPr>
          <w:i/>
          <w:spacing w:val="1"/>
        </w:rPr>
        <w:t> </w:t>
      </w:r>
      <w:r>
        <w:rPr>
          <w:i/>
        </w:rPr>
        <w:t>elongates)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mudfish</w:t>
      </w:r>
      <w:r>
        <w:rPr>
          <w:spacing w:val="1"/>
        </w:rPr>
        <w:t> </w:t>
      </w:r>
      <w:r>
        <w:rPr>
          <w:i/>
        </w:rPr>
        <w:t>llishaafricanus</w:t>
      </w:r>
      <w:r>
        <w:rPr/>
        <w:t>).</w:t>
      </w:r>
      <w:r>
        <w:rPr>
          <w:spacing w:val="65"/>
        </w:rPr>
        <w:t> </w:t>
      </w:r>
      <w:r>
        <w:rPr/>
        <w:t>The choice of using the 3 fishes</w:t>
      </w:r>
      <w:r>
        <w:rPr>
          <w:spacing w:val="65"/>
        </w:rPr>
        <w:t> </w:t>
      </w:r>
      <w:r>
        <w:rPr/>
        <w:t>in this study are based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fcats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palatable,</w:t>
      </w:r>
      <w:r>
        <w:rPr>
          <w:spacing w:val="1"/>
        </w:rPr>
        <w:t> </w:t>
      </w:r>
      <w:r>
        <w:rPr/>
        <w:t>nutritious,</w:t>
      </w:r>
      <w:r>
        <w:rPr>
          <w:spacing w:val="1"/>
        </w:rPr>
        <w:t> </w:t>
      </w:r>
      <w:r>
        <w:rPr/>
        <w:t>cheap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and</w:t>
      </w:r>
      <w:r>
        <w:rPr>
          <w:spacing w:val="-62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all</w:t>
      </w:r>
      <w:r>
        <w:rPr>
          <w:spacing w:val="4"/>
        </w:rPr>
        <w:t> </w:t>
      </w:r>
      <w:r>
        <w:rPr/>
        <w:t>year round.</w:t>
      </w:r>
    </w:p>
    <w:p>
      <w:pPr>
        <w:pStyle w:val="BodyText"/>
        <w:spacing w:before="7"/>
      </w:pPr>
    </w:p>
    <w:p>
      <w:pPr>
        <w:pStyle w:val="Heading3"/>
        <w:numPr>
          <w:ilvl w:val="2"/>
          <w:numId w:val="7"/>
        </w:numPr>
        <w:tabs>
          <w:tab w:pos="1724" w:val="left" w:leader="none"/>
          <w:tab w:pos="1725" w:val="left" w:leader="none"/>
        </w:tabs>
        <w:spacing w:line="240" w:lineRule="auto" w:before="0" w:after="0"/>
        <w:ind w:left="1724" w:right="0" w:hanging="721"/>
        <w:jc w:val="left"/>
      </w:pPr>
      <w:r>
        <w:rPr/>
        <w:t>Equipments/Glassware/Apparatus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ind w:left="1004"/>
      </w:pPr>
      <w:r>
        <w:rPr/>
        <w:t>GPS</w:t>
      </w:r>
      <w:r>
        <w:rPr>
          <w:spacing w:val="-3"/>
        </w:rPr>
        <w:t> </w:t>
      </w:r>
      <w:r>
        <w:rPr/>
        <w:t>Instrument</w:t>
      </w:r>
      <w:r>
        <w:rPr>
          <w:spacing w:val="-3"/>
        </w:rPr>
        <w:t> </w:t>
      </w:r>
      <w:r>
        <w:rPr/>
        <w:t>(76AM</w:t>
      </w:r>
      <w:r>
        <w:rPr>
          <w:spacing w:val="-3"/>
        </w:rPr>
        <w:t> </w:t>
      </w:r>
      <w:r>
        <w:rPr/>
        <w:t>Garmin)</w:t>
      </w:r>
      <w:r>
        <w:rPr>
          <w:spacing w:val="1"/>
        </w:rPr>
        <w:t> </w:t>
      </w:r>
      <w:r>
        <w:rPr/>
        <w:t>12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UK.</w:t>
      </w:r>
    </w:p>
    <w:p>
      <w:pPr>
        <w:pStyle w:val="BodyText"/>
      </w:pPr>
    </w:p>
    <w:p>
      <w:pPr>
        <w:pStyle w:val="BodyText"/>
        <w:spacing w:line="480" w:lineRule="auto"/>
        <w:ind w:left="1004" w:right="1332"/>
      </w:pPr>
      <w:r>
        <w:rPr/>
        <w:t>AAS</w:t>
      </w:r>
      <w:r>
        <w:rPr>
          <w:spacing w:val="13"/>
        </w:rPr>
        <w:t> </w:t>
      </w:r>
      <w:r>
        <w:rPr/>
        <w:t>(Unicam</w:t>
      </w:r>
      <w:r>
        <w:rPr>
          <w:spacing w:val="13"/>
        </w:rPr>
        <w:t> </w:t>
      </w:r>
      <w:r>
        <w:rPr/>
        <w:t>939</w:t>
      </w:r>
      <w:r>
        <w:rPr>
          <w:spacing w:val="16"/>
        </w:rPr>
        <w:t> </w:t>
      </w:r>
      <w:r>
        <w:rPr/>
        <w:t>model/Flame</w:t>
      </w:r>
      <w:r>
        <w:rPr>
          <w:spacing w:val="13"/>
        </w:rPr>
        <w:t> </w:t>
      </w:r>
      <w:r>
        <w:rPr/>
        <w:t>Photometer/Analyzer</w:t>
      </w:r>
      <w:r>
        <w:rPr>
          <w:spacing w:val="18"/>
        </w:rPr>
        <w:t> </w:t>
      </w:r>
      <w:r>
        <w:rPr/>
        <w:t>(model</w:t>
      </w:r>
      <w:r>
        <w:rPr>
          <w:spacing w:val="14"/>
        </w:rPr>
        <w:t> </w:t>
      </w:r>
      <w:r>
        <w:rPr/>
        <w:t>360</w:t>
      </w:r>
      <w:r>
        <w:rPr>
          <w:spacing w:val="15"/>
        </w:rPr>
        <w:t> </w:t>
      </w:r>
      <w:r>
        <w:rPr/>
        <w:t>Sherwood</w:t>
      </w:r>
      <w:r>
        <w:rPr>
          <w:spacing w:val="-62"/>
        </w:rPr>
        <w:t> </w:t>
      </w:r>
      <w:r>
        <w:rPr/>
        <w:t>scientific,</w:t>
      </w:r>
      <w:r>
        <w:rPr>
          <w:spacing w:val="-2"/>
        </w:rPr>
        <w:t> </w:t>
      </w:r>
      <w:r>
        <w:rPr/>
        <w:t>UK).</w:t>
      </w:r>
    </w:p>
    <w:p>
      <w:pPr>
        <w:pStyle w:val="BodyText"/>
        <w:spacing w:line="299" w:lineRule="exact"/>
        <w:ind w:left="1004"/>
      </w:pPr>
      <w:r>
        <w:rPr/>
        <w:t>Spectronic 70</w:t>
      </w:r>
      <w:r>
        <w:rPr>
          <w:spacing w:val="-3"/>
        </w:rPr>
        <w:t> </w:t>
      </w:r>
      <w:r>
        <w:rPr/>
        <w:t>electro</w:t>
      </w:r>
      <w:r>
        <w:rPr>
          <w:spacing w:val="-3"/>
        </w:rPr>
        <w:t> </w:t>
      </w:r>
      <w:r>
        <w:rPr/>
        <w:t>colorimeter.</w:t>
      </w:r>
    </w:p>
    <w:p>
      <w:pPr>
        <w:pStyle w:val="BodyText"/>
        <w:spacing w:before="7"/>
      </w:pPr>
    </w:p>
    <w:p>
      <w:pPr>
        <w:pStyle w:val="BodyText"/>
        <w:ind w:left="1004"/>
        <w:rPr>
          <w:rFonts w:ascii="Calibri"/>
        </w:rPr>
      </w:pPr>
      <w:r>
        <w:rPr>
          <w:rFonts w:ascii="Calibri"/>
        </w:rPr>
        <w:t>Bouyocous</w:t>
      </w:r>
      <w:r>
        <w:rPr>
          <w:rFonts w:ascii="Calibri"/>
          <w:spacing w:val="-6"/>
        </w:rPr>
        <w:t> </w:t>
      </w:r>
      <w:r>
        <w:rPr>
          <w:rFonts w:ascii="Calibri"/>
        </w:rPr>
        <w:t>Hydrometer</w:t>
      </w:r>
    </w:p>
    <w:p>
      <w:pPr>
        <w:pStyle w:val="BodyText"/>
        <w:spacing w:before="6"/>
        <w:rPr>
          <w:rFonts w:ascii="Calibri"/>
          <w:sz w:val="25"/>
        </w:rPr>
      </w:pPr>
    </w:p>
    <w:p>
      <w:pPr>
        <w:pStyle w:val="BodyText"/>
        <w:spacing w:line="480" w:lineRule="auto"/>
        <w:ind w:left="1004" w:right="4397"/>
      </w:pPr>
      <w:r>
        <w:rPr/>
        <w:t>Shipex grab sampler (0.1m</w:t>
      </w:r>
      <w:r>
        <w:rPr>
          <w:vertAlign w:val="superscript"/>
        </w:rPr>
        <w:t>2</w:t>
      </w:r>
      <w:r>
        <w:rPr>
          <w:vertAlign w:val="baseline"/>
        </w:rPr>
        <w:t>)/Glass plate 5” x 5”.</w:t>
      </w:r>
      <w:r>
        <w:rPr>
          <w:spacing w:val="-62"/>
          <w:vertAlign w:val="baseline"/>
        </w:rPr>
        <w:t> </w:t>
      </w:r>
      <w:r>
        <w:rPr>
          <w:vertAlign w:val="baseline"/>
        </w:rPr>
        <w:t>Sand</w:t>
      </w:r>
      <w:r>
        <w:rPr>
          <w:spacing w:val="-2"/>
          <w:vertAlign w:val="baseline"/>
        </w:rPr>
        <w:t> </w:t>
      </w:r>
      <w:r>
        <w:rPr>
          <w:vertAlign w:val="baseline"/>
        </w:rPr>
        <w:t>bath/water</w:t>
      </w:r>
      <w:r>
        <w:rPr>
          <w:spacing w:val="-1"/>
          <w:vertAlign w:val="baseline"/>
        </w:rPr>
        <w:t> </w:t>
      </w:r>
      <w:r>
        <w:rPr>
          <w:vertAlign w:val="baseline"/>
        </w:rPr>
        <w:t>bath.</w:t>
      </w:r>
    </w:p>
    <w:p>
      <w:pPr>
        <w:pStyle w:val="BodyText"/>
        <w:spacing w:line="480" w:lineRule="auto"/>
        <w:ind w:left="1004" w:right="2834"/>
      </w:pPr>
      <w:r>
        <w:rPr/>
        <w:t>Hot</w:t>
      </w:r>
      <w:r>
        <w:rPr>
          <w:spacing w:val="-3"/>
        </w:rPr>
        <w:t> </w:t>
      </w:r>
      <w:r>
        <w:rPr/>
        <w:t>plate/vacuum</w:t>
      </w:r>
      <w:r>
        <w:rPr>
          <w:spacing w:val="-4"/>
        </w:rPr>
        <w:t> </w:t>
      </w:r>
      <w:r>
        <w:rPr/>
        <w:t>oven</w:t>
      </w:r>
      <w:r>
        <w:rPr>
          <w:spacing w:val="-1"/>
        </w:rPr>
        <w:t> </w:t>
      </w:r>
      <w:r>
        <w:rPr/>
        <w:t>(Gallenkamp)/Chamber/Muffle</w:t>
      </w:r>
      <w:r>
        <w:rPr>
          <w:spacing w:val="-4"/>
        </w:rPr>
        <w:t> </w:t>
      </w:r>
      <w:r>
        <w:rPr/>
        <w:t>furnace.</w:t>
      </w:r>
      <w:r>
        <w:rPr>
          <w:spacing w:val="-62"/>
        </w:rPr>
        <w:t> </w:t>
      </w:r>
      <w:r>
        <w:rPr/>
        <w:t>Weighing balance (mettle PK4800 scale)/Watch glass/crucible.</w:t>
      </w:r>
      <w:r>
        <w:rPr>
          <w:spacing w:val="1"/>
        </w:rPr>
        <w:t> </w:t>
      </w:r>
      <w:r>
        <w:rPr/>
        <w:t>HACH</w:t>
      </w:r>
      <w:r>
        <w:rPr>
          <w:spacing w:val="-2"/>
        </w:rPr>
        <w:t> </w:t>
      </w:r>
      <w:r>
        <w:rPr/>
        <w:t>6035</w:t>
      </w:r>
      <w:r>
        <w:rPr>
          <w:spacing w:val="-1"/>
        </w:rPr>
        <w:t> </w:t>
      </w:r>
      <w:r>
        <w:rPr/>
        <w:t>turbidimeter.</w:t>
      </w:r>
    </w:p>
    <w:p>
      <w:pPr>
        <w:pStyle w:val="BodyText"/>
        <w:spacing w:line="482" w:lineRule="auto"/>
        <w:ind w:left="1004" w:right="3175"/>
      </w:pPr>
      <w:r>
        <w:rPr/>
        <w:t>Hannah</w:t>
      </w:r>
      <w:r>
        <w:rPr>
          <w:spacing w:val="-4"/>
        </w:rPr>
        <w:t> </w:t>
      </w:r>
      <w:r>
        <w:rPr/>
        <w:t>pH</w:t>
      </w:r>
      <w:r>
        <w:rPr>
          <w:spacing w:val="2"/>
        </w:rPr>
        <w:t> </w:t>
      </w:r>
      <w:r>
        <w:rPr/>
        <w:t>meter</w:t>
      </w:r>
      <w:r>
        <w:rPr>
          <w:spacing w:val="-4"/>
        </w:rPr>
        <w:t> </w:t>
      </w:r>
      <w:r>
        <w:rPr/>
        <w:t>(H1991301</w:t>
      </w:r>
      <w:r>
        <w:rPr>
          <w:spacing w:val="-1"/>
        </w:rPr>
        <w:t> </w:t>
      </w:r>
      <w:r>
        <w:rPr/>
        <w:t>model/Orion</w:t>
      </w:r>
      <w:r>
        <w:rPr>
          <w:spacing w:val="-3"/>
        </w:rPr>
        <w:t> </w:t>
      </w:r>
      <w:r>
        <w:rPr/>
        <w:t>290A</w:t>
      </w:r>
      <w:r>
        <w:rPr>
          <w:spacing w:val="-4"/>
        </w:rPr>
        <w:t> </w:t>
      </w:r>
      <w:r>
        <w:rPr/>
        <w:t>pH</w:t>
      </w:r>
      <w:r>
        <w:rPr>
          <w:spacing w:val="-1"/>
        </w:rPr>
        <w:t> </w:t>
      </w:r>
      <w:r>
        <w:rPr/>
        <w:t>meter).</w:t>
      </w:r>
      <w:r>
        <w:rPr>
          <w:spacing w:val="-62"/>
        </w:rPr>
        <w:t> </w:t>
      </w:r>
      <w:r>
        <w:rPr/>
        <w:t>Portable mercury</w:t>
      </w:r>
      <w:r>
        <w:rPr>
          <w:spacing w:val="-6"/>
        </w:rPr>
        <w:t> </w:t>
      </w:r>
      <w:r>
        <w:rPr/>
        <w:t>glass</w:t>
      </w:r>
      <w:r>
        <w:rPr>
          <w:spacing w:val="-1"/>
        </w:rPr>
        <w:t> </w:t>
      </w:r>
      <w:r>
        <w:rPr/>
        <w:t>thermometer</w:t>
      </w:r>
      <w:r>
        <w:rPr>
          <w:spacing w:val="-2"/>
        </w:rPr>
        <w:t> </w:t>
      </w:r>
      <w:r>
        <w:rPr/>
        <w:t>(model Horiba</w:t>
      </w:r>
      <w:r>
        <w:rPr>
          <w:spacing w:val="-2"/>
        </w:rPr>
        <w:t> </w:t>
      </w:r>
      <w:r>
        <w:rPr/>
        <w:t>Ltd.).</w:t>
      </w:r>
    </w:p>
    <w:p>
      <w:pPr>
        <w:spacing w:after="0" w:line="482" w:lineRule="auto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90"/>
        <w:ind w:left="1004"/>
      </w:pPr>
      <w:r>
        <w:rPr/>
        <w:t>Incubator/BOD</w:t>
      </w:r>
      <w:r>
        <w:rPr>
          <w:spacing w:val="-4"/>
        </w:rPr>
        <w:t> </w:t>
      </w:r>
      <w:r>
        <w:rPr/>
        <w:t>bottle.</w:t>
      </w:r>
    </w:p>
    <w:p>
      <w:pPr>
        <w:pStyle w:val="BodyText"/>
      </w:pPr>
    </w:p>
    <w:p>
      <w:pPr>
        <w:pStyle w:val="BodyText"/>
        <w:spacing w:line="480" w:lineRule="auto"/>
        <w:ind w:left="1004" w:right="3217"/>
      </w:pPr>
      <w:r>
        <w:rPr/>
        <w:t>NATOP</w:t>
      </w:r>
      <w:r>
        <w:rPr>
          <w:spacing w:val="-2"/>
        </w:rPr>
        <w:t> </w:t>
      </w:r>
      <w:r>
        <w:rPr/>
        <w:t>P85</w:t>
      </w:r>
      <w:r>
        <w:rPr>
          <w:spacing w:val="-2"/>
        </w:rPr>
        <w:t> </w:t>
      </w:r>
      <w:r>
        <w:rPr/>
        <w:t>(LONDON,</w:t>
      </w:r>
      <w:r>
        <w:rPr>
          <w:spacing w:val="-1"/>
        </w:rPr>
        <w:t> </w:t>
      </w:r>
      <w:r>
        <w:rPr/>
        <w:t>UK)</w:t>
      </w:r>
      <w:r>
        <w:rPr>
          <w:spacing w:val="-2"/>
        </w:rPr>
        <w:t> </w:t>
      </w:r>
      <w:r>
        <w:rPr/>
        <w:t>electrical</w:t>
      </w:r>
      <w:r>
        <w:rPr>
          <w:spacing w:val="-1"/>
        </w:rPr>
        <w:t> </w:t>
      </w:r>
      <w:r>
        <w:rPr/>
        <w:t>conductivity</w:t>
      </w:r>
      <w:r>
        <w:rPr>
          <w:spacing w:val="-5"/>
        </w:rPr>
        <w:t> </w:t>
      </w:r>
      <w:r>
        <w:rPr/>
        <w:t>meter.</w:t>
      </w:r>
      <w:r>
        <w:rPr>
          <w:spacing w:val="-62"/>
        </w:rPr>
        <w:t> </w:t>
      </w:r>
      <w:r>
        <w:rPr/>
        <w:t>Suntex</w:t>
      </w:r>
      <w:r>
        <w:rPr>
          <w:spacing w:val="-2"/>
        </w:rPr>
        <w:t> </w:t>
      </w:r>
      <w:r>
        <w:rPr/>
        <w:t>digital</w:t>
      </w:r>
      <w:r>
        <w:rPr>
          <w:spacing w:val="-1"/>
        </w:rPr>
        <w:t> </w:t>
      </w:r>
      <w:r>
        <w:rPr/>
        <w:t>pH</w:t>
      </w:r>
      <w:r>
        <w:rPr>
          <w:spacing w:val="3"/>
        </w:rPr>
        <w:t> </w:t>
      </w:r>
      <w:r>
        <w:rPr/>
        <w:t>meter.</w:t>
      </w:r>
    </w:p>
    <w:p>
      <w:pPr>
        <w:pStyle w:val="BodyText"/>
        <w:spacing w:line="434" w:lineRule="auto"/>
        <w:ind w:left="1004" w:right="5055"/>
      </w:pPr>
      <w:r>
        <w:rPr/>
        <w:t>Jenway 370 pH meter glass electrode.</w:t>
      </w:r>
      <w:r>
        <w:rPr>
          <w:spacing w:val="1"/>
        </w:rPr>
        <w:t> </w:t>
      </w:r>
      <w:r>
        <w:rPr/>
        <w:t>Jenway</w:t>
      </w:r>
      <w:r>
        <w:rPr>
          <w:spacing w:val="-9"/>
        </w:rPr>
        <w:t> </w:t>
      </w:r>
      <w:r>
        <w:rPr/>
        <w:t>D.C.</w:t>
      </w:r>
      <w:r>
        <w:rPr>
          <w:spacing w:val="-3"/>
        </w:rPr>
        <w:t> </w:t>
      </w:r>
      <w:r>
        <w:rPr/>
        <w:t>Digital</w:t>
      </w:r>
      <w:r>
        <w:rPr>
          <w:spacing w:val="-3"/>
        </w:rPr>
        <w:t> </w:t>
      </w:r>
      <w:r>
        <w:rPr/>
        <w:t>conductivity</w:t>
      </w:r>
      <w:r>
        <w:rPr>
          <w:spacing w:val="-7"/>
        </w:rPr>
        <w:t> </w:t>
      </w:r>
      <w:r>
        <w:rPr/>
        <w:t>meter.</w:t>
      </w:r>
    </w:p>
    <w:p>
      <w:pPr>
        <w:pStyle w:val="BodyText"/>
        <w:spacing w:line="432" w:lineRule="auto"/>
        <w:ind w:left="1004" w:right="2834"/>
      </w:pPr>
      <w:r>
        <w:rPr/>
        <w:t>Micro</w:t>
      </w:r>
      <w:r>
        <w:rPr>
          <w:spacing w:val="-9"/>
        </w:rPr>
        <w:t> </w:t>
      </w:r>
      <w:r>
        <w:rPr/>
        <w:t>Kjedahl</w:t>
      </w:r>
      <w:r>
        <w:rPr>
          <w:spacing w:val="-9"/>
        </w:rPr>
        <w:t> </w:t>
      </w:r>
      <w:r>
        <w:rPr/>
        <w:t>digestion/distillation</w:t>
      </w:r>
      <w:r>
        <w:rPr>
          <w:spacing w:val="-9"/>
        </w:rPr>
        <w:t> </w:t>
      </w:r>
      <w:r>
        <w:rPr/>
        <w:t>unit/Reflux</w:t>
      </w:r>
      <w:r>
        <w:rPr>
          <w:spacing w:val="-8"/>
        </w:rPr>
        <w:t> </w:t>
      </w:r>
      <w:r>
        <w:rPr/>
        <w:t>condenser.</w:t>
      </w:r>
      <w:r>
        <w:rPr>
          <w:spacing w:val="-62"/>
        </w:rPr>
        <w:t> </w:t>
      </w:r>
      <w:r>
        <w:rPr/>
        <w:t>Measuring cylinder (1000 mL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100 mL)/Beakers.</w:t>
      </w:r>
    </w:p>
    <w:p>
      <w:pPr>
        <w:pStyle w:val="BodyText"/>
        <w:spacing w:line="434" w:lineRule="auto"/>
        <w:ind w:left="1004" w:right="4576"/>
      </w:pPr>
      <w:r>
        <w:rPr/>
        <w:t>Buchner funnel, filter glass and plastic funnels.</w:t>
      </w:r>
      <w:r>
        <w:rPr>
          <w:spacing w:val="-63"/>
        </w:rPr>
        <w:t> </w:t>
      </w:r>
      <w:r>
        <w:rPr/>
        <w:t>Burette/automotor pipette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suction</w:t>
      </w:r>
      <w:r>
        <w:rPr>
          <w:spacing w:val="-2"/>
        </w:rPr>
        <w:t> </w:t>
      </w:r>
      <w:r>
        <w:rPr/>
        <w:t>pump.</w:t>
      </w:r>
    </w:p>
    <w:p>
      <w:pPr>
        <w:pStyle w:val="BodyText"/>
        <w:spacing w:line="294" w:lineRule="exact"/>
        <w:ind w:left="1004"/>
      </w:pPr>
      <w:r>
        <w:rPr/>
        <w:t>Polythene bags/plastic</w:t>
      </w:r>
      <w:r>
        <w:rPr>
          <w:spacing w:val="-1"/>
        </w:rPr>
        <w:t> </w:t>
      </w:r>
      <w:r>
        <w:rPr/>
        <w:t>bottles/aluminium</w:t>
      </w:r>
      <w:r>
        <w:rPr>
          <w:spacing w:val="-3"/>
        </w:rPr>
        <w:t> </w:t>
      </w:r>
      <w:r>
        <w:rPr/>
        <w:t>foil.</w:t>
      </w:r>
    </w:p>
    <w:p>
      <w:pPr>
        <w:pStyle w:val="BodyText"/>
        <w:spacing w:line="432" w:lineRule="auto" w:before="233"/>
        <w:ind w:left="1004" w:right="3623"/>
      </w:pPr>
      <w:r>
        <w:rPr/>
        <w:t>Mesh</w:t>
      </w:r>
      <w:r>
        <w:rPr>
          <w:spacing w:val="-6"/>
        </w:rPr>
        <w:t> </w:t>
      </w:r>
      <w:r>
        <w:rPr/>
        <w:t>sieve</w:t>
      </w:r>
      <w:r>
        <w:rPr>
          <w:spacing w:val="-3"/>
        </w:rPr>
        <w:t> </w:t>
      </w:r>
      <w:r>
        <w:rPr/>
        <w:t>(0.1mm)</w:t>
      </w:r>
      <w:r>
        <w:rPr>
          <w:spacing w:val="-6"/>
        </w:rPr>
        <w:t> </w:t>
      </w:r>
      <w:r>
        <w:rPr/>
        <w:t>size,</w:t>
      </w:r>
      <w:r>
        <w:rPr>
          <w:spacing w:val="-5"/>
        </w:rPr>
        <w:t> </w:t>
      </w:r>
      <w:r>
        <w:rPr/>
        <w:t>(0.5mm)</w:t>
      </w:r>
      <w:r>
        <w:rPr>
          <w:spacing w:val="-3"/>
        </w:rPr>
        <w:t> </w:t>
      </w:r>
      <w:r>
        <w:rPr/>
        <w:t>size,</w:t>
      </w:r>
      <w:r>
        <w:rPr>
          <w:spacing w:val="-6"/>
        </w:rPr>
        <w:t> </w:t>
      </w:r>
      <w:r>
        <w:rPr/>
        <w:t>(2mm)</w:t>
      </w:r>
      <w:r>
        <w:rPr>
          <w:spacing w:val="-3"/>
        </w:rPr>
        <w:t> </w:t>
      </w:r>
      <w:r>
        <w:rPr/>
        <w:t>size.</w:t>
      </w:r>
      <w:r>
        <w:rPr>
          <w:spacing w:val="-62"/>
        </w:rPr>
        <w:t> </w:t>
      </w:r>
      <w:r>
        <w:rPr/>
        <w:t>Seine nets/set gill nets/baited hooks (various sizes).</w:t>
      </w:r>
      <w:r>
        <w:rPr>
          <w:spacing w:val="1"/>
        </w:rPr>
        <w:t> </w:t>
      </w:r>
      <w:r>
        <w:rPr/>
        <w:t>Agate</w:t>
      </w:r>
      <w:r>
        <w:rPr>
          <w:spacing w:val="1"/>
        </w:rPr>
        <w:t> </w:t>
      </w:r>
      <w:r>
        <w:rPr/>
        <w:t>mortar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pestle.</w:t>
      </w:r>
    </w:p>
    <w:p>
      <w:pPr>
        <w:pStyle w:val="BodyText"/>
        <w:spacing w:before="1"/>
        <w:ind w:left="1004"/>
      </w:pPr>
      <w:r>
        <w:rPr/>
        <w:t>Ice</w:t>
      </w:r>
      <w:r>
        <w:rPr>
          <w:spacing w:val="-3"/>
        </w:rPr>
        <w:t> </w:t>
      </w:r>
      <w:r>
        <w:rPr/>
        <w:t>box/deep freezer.</w:t>
      </w:r>
    </w:p>
    <w:p>
      <w:pPr>
        <w:pStyle w:val="BodyText"/>
        <w:spacing w:before="239"/>
        <w:ind w:left="1004"/>
      </w:pPr>
      <w:r>
        <w:rPr/>
        <w:t>42</w:t>
      </w:r>
      <w:r>
        <w:rPr>
          <w:spacing w:val="-1"/>
        </w:rPr>
        <w:t> </w:t>
      </w:r>
      <w:r>
        <w:rPr/>
        <w:t>Whatman</w:t>
      </w:r>
      <w:r>
        <w:rPr>
          <w:spacing w:val="-2"/>
        </w:rPr>
        <w:t> </w:t>
      </w:r>
      <w:r>
        <w:rPr/>
        <w:t>paper</w:t>
      </w:r>
      <w:r>
        <w:rPr>
          <w:spacing w:val="-2"/>
        </w:rPr>
        <w:t> </w:t>
      </w:r>
      <w:r>
        <w:rPr/>
        <w:t>/No.</w:t>
      </w:r>
      <w:r>
        <w:rPr>
          <w:spacing w:val="-2"/>
        </w:rPr>
        <w:t> </w:t>
      </w:r>
      <w:r>
        <w:rPr/>
        <w:t>44</w:t>
      </w:r>
      <w:r>
        <w:rPr>
          <w:spacing w:val="-1"/>
        </w:rPr>
        <w:t> </w:t>
      </w:r>
      <w:r>
        <w:rPr/>
        <w:t>Whatman</w:t>
      </w:r>
      <w:r>
        <w:rPr>
          <w:spacing w:val="-2"/>
        </w:rPr>
        <w:t> </w:t>
      </w:r>
      <w:r>
        <w:rPr/>
        <w:t>paper.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7"/>
        </w:numPr>
        <w:tabs>
          <w:tab w:pos="1789" w:val="left" w:leader="none"/>
          <w:tab w:pos="1790" w:val="left" w:leader="none"/>
        </w:tabs>
        <w:spacing w:line="240" w:lineRule="auto" w:before="199" w:after="0"/>
        <w:ind w:left="1789" w:right="0" w:hanging="786"/>
        <w:jc w:val="left"/>
      </w:pPr>
      <w:r>
        <w:rPr/>
        <w:t>Chemicals&amp;</w:t>
      </w:r>
      <w:r>
        <w:rPr>
          <w:spacing w:val="-3"/>
        </w:rPr>
        <w:t> </w:t>
      </w:r>
      <w:r>
        <w:rPr/>
        <w:t>Reagents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2" w:lineRule="auto"/>
        <w:ind w:left="1004" w:right="1335"/>
      </w:pPr>
      <w:r>
        <w:rPr/>
        <w:t>Chemicals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reagents</w:t>
      </w:r>
      <w:r>
        <w:rPr>
          <w:spacing w:val="29"/>
        </w:rPr>
        <w:t> </w:t>
      </w:r>
      <w:r>
        <w:rPr/>
        <w:t>used</w:t>
      </w:r>
      <w:r>
        <w:rPr>
          <w:spacing w:val="29"/>
        </w:rPr>
        <w:t> </w:t>
      </w:r>
      <w:r>
        <w:rPr/>
        <w:t>were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Analar</w:t>
      </w:r>
      <w:r>
        <w:rPr>
          <w:spacing w:val="31"/>
        </w:rPr>
        <w:t> </w:t>
      </w:r>
      <w:r>
        <w:rPr/>
        <w:t>grade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were</w:t>
      </w:r>
      <w:r>
        <w:rPr>
          <w:spacing w:val="32"/>
        </w:rPr>
        <w:t> </w:t>
      </w:r>
      <w:r>
        <w:rPr/>
        <w:t>obtained</w:t>
      </w:r>
      <w:r>
        <w:rPr>
          <w:spacing w:val="29"/>
        </w:rPr>
        <w:t> </w:t>
      </w:r>
      <w:r>
        <w:rPr/>
        <w:t>from</w:t>
      </w:r>
      <w:r>
        <w:rPr>
          <w:spacing w:val="-62"/>
        </w:rPr>
        <w:t> </w:t>
      </w:r>
      <w:r>
        <w:rPr/>
        <w:t>BDH</w:t>
      </w:r>
      <w:r>
        <w:rPr>
          <w:spacing w:val="-2"/>
        </w:rPr>
        <w:t> </w:t>
      </w:r>
      <w:r>
        <w:rPr/>
        <w:t>Ltd</w:t>
      </w:r>
      <w:r>
        <w:rPr>
          <w:spacing w:val="-1"/>
        </w:rPr>
        <w:t> </w:t>
      </w:r>
      <w:r>
        <w:rPr/>
        <w:t>(London,</w:t>
      </w:r>
      <w:r>
        <w:rPr>
          <w:spacing w:val="-1"/>
        </w:rPr>
        <w:t> </w:t>
      </w:r>
      <w:r>
        <w:rPr/>
        <w:t>England).</w:t>
      </w:r>
    </w:p>
    <w:p>
      <w:pPr>
        <w:pStyle w:val="BodyText"/>
        <w:tabs>
          <w:tab w:pos="2444" w:val="left" w:leader="none"/>
        </w:tabs>
        <w:spacing w:line="480" w:lineRule="auto"/>
        <w:ind w:left="2445" w:right="1338" w:hanging="1441"/>
        <w:jc w:val="both"/>
      </w:pPr>
      <w:r>
        <w:rPr>
          <w:b/>
          <w:position w:val="2"/>
        </w:rPr>
        <w:t>Acid:</w:t>
        <w:tab/>
      </w:r>
      <w:r>
        <w:rPr>
          <w:position w:val="2"/>
        </w:rPr>
        <w:t>Dil. &amp; Conc. H</w:t>
      </w:r>
      <w:r>
        <w:rPr>
          <w:sz w:val="17"/>
        </w:rPr>
        <w:t>2</w:t>
      </w:r>
      <w:r>
        <w:rPr>
          <w:position w:val="2"/>
        </w:rPr>
        <w:t>SO</w:t>
      </w:r>
      <w:r>
        <w:rPr>
          <w:sz w:val="17"/>
        </w:rPr>
        <w:t>4</w:t>
      </w:r>
      <w:r>
        <w:rPr>
          <w:position w:val="2"/>
        </w:rPr>
        <w:t>, HNO</w:t>
      </w:r>
      <w:r>
        <w:rPr>
          <w:sz w:val="17"/>
        </w:rPr>
        <w:t>3</w:t>
      </w:r>
      <w:r>
        <w:rPr>
          <w:position w:val="2"/>
        </w:rPr>
        <w:t>, HClO</w:t>
      </w:r>
      <w:r>
        <w:rPr>
          <w:sz w:val="17"/>
        </w:rPr>
        <w:t>3</w:t>
      </w:r>
      <w:r>
        <w:rPr>
          <w:position w:val="2"/>
        </w:rPr>
        <w:t>, HCl, salicylic acid, Acid</w:t>
      </w:r>
      <w:r>
        <w:rPr>
          <w:spacing w:val="1"/>
          <w:position w:val="2"/>
        </w:rPr>
        <w:t> </w:t>
      </w:r>
      <w:r>
        <w:rPr/>
        <w:t>phenoldisulphide, boric</w:t>
      </w:r>
      <w:r>
        <w:rPr>
          <w:spacing w:val="2"/>
        </w:rPr>
        <w:t> </w:t>
      </w:r>
      <w:r>
        <w:rPr/>
        <w:t>acid.</w:t>
      </w:r>
    </w:p>
    <w:p>
      <w:pPr>
        <w:tabs>
          <w:tab w:pos="2444" w:val="left" w:leader="none"/>
        </w:tabs>
        <w:spacing w:before="0"/>
        <w:ind w:left="1004" w:right="0" w:firstLine="0"/>
        <w:jc w:val="left"/>
        <w:rPr>
          <w:sz w:val="26"/>
        </w:rPr>
      </w:pPr>
      <w:r>
        <w:rPr>
          <w:b/>
          <w:sz w:val="26"/>
        </w:rPr>
        <w:t>Catalyst:</w:t>
        <w:tab/>
      </w:r>
      <w:r>
        <w:rPr>
          <w:sz w:val="26"/>
        </w:rPr>
        <w:t>Nickel</w:t>
      </w:r>
      <w:r>
        <w:rPr>
          <w:spacing w:val="-3"/>
          <w:sz w:val="26"/>
        </w:rPr>
        <w:t> </w:t>
      </w:r>
      <w:r>
        <w:rPr>
          <w:sz w:val="26"/>
        </w:rPr>
        <w:t>catalyst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6359" w:val="left" w:leader="none"/>
        </w:tabs>
        <w:spacing w:line="482" w:lineRule="auto"/>
        <w:ind w:left="2445" w:right="1337" w:hanging="1441"/>
        <w:jc w:val="both"/>
      </w:pPr>
      <w:r>
        <w:rPr>
          <w:b/>
        </w:rPr>
        <w:t>Reagents:</w:t>
      </w:r>
      <w:r>
        <w:rPr>
          <w:b/>
          <w:spacing w:val="1"/>
        </w:rPr>
        <w:t> </w:t>
      </w:r>
      <w:r>
        <w:rPr/>
        <w:t>zincon reagent, hydrated 2, 9-dimethyl-1, 10-phenanthroline and</w:t>
      </w:r>
      <w:r>
        <w:rPr>
          <w:spacing w:val="-62"/>
        </w:rPr>
        <w:t> </w:t>
      </w:r>
      <w:r>
        <w:rPr>
          <w:position w:val="2"/>
        </w:rPr>
        <w:t>1,10-phenanthroline,       </w:t>
      </w:r>
      <w:r>
        <w:rPr>
          <w:spacing w:val="43"/>
          <w:position w:val="2"/>
        </w:rPr>
        <w:t> </w:t>
      </w:r>
      <w:r>
        <w:rPr>
          <w:position w:val="2"/>
        </w:rPr>
        <w:t>BaCl</w:t>
      </w:r>
      <w:r>
        <w:rPr>
          <w:sz w:val="17"/>
        </w:rPr>
        <w:t>2</w:t>
        <w:tab/>
      </w:r>
      <w:r>
        <w:rPr>
          <w:position w:val="2"/>
        </w:rPr>
        <w:t>reagent,</w:t>
      </w:r>
      <w:r>
        <w:rPr>
          <w:spacing w:val="31"/>
          <w:position w:val="2"/>
        </w:rPr>
        <w:t> </w:t>
      </w:r>
      <w:r>
        <w:rPr>
          <w:position w:val="2"/>
        </w:rPr>
        <w:t>gelatin-BaCl</w:t>
      </w:r>
      <w:r>
        <w:rPr>
          <w:sz w:val="17"/>
        </w:rPr>
        <w:t>2</w:t>
      </w:r>
      <w:r>
        <w:rPr>
          <w:spacing w:val="-41"/>
          <w:sz w:val="17"/>
        </w:rPr>
        <w:t> </w:t>
      </w:r>
      <w:r>
        <w:rPr>
          <w:rFonts w:ascii="Calibri"/>
        </w:rPr>
        <w:t>Na</w:t>
      </w:r>
      <w:r>
        <w:rPr/>
        <w:t>hexametaophosphate</w:t>
      </w:r>
      <w:r>
        <w:rPr>
          <w:spacing w:val="-2"/>
        </w:rPr>
        <w:t> </w:t>
      </w:r>
      <w:r>
        <w:rPr/>
        <w:t>reagent.</w:t>
      </w:r>
    </w:p>
    <w:p>
      <w:pPr>
        <w:spacing w:after="0" w:line="482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tabs>
          <w:tab w:pos="2444" w:val="left" w:leader="none"/>
        </w:tabs>
        <w:spacing w:before="90"/>
        <w:ind w:left="1004" w:right="0" w:firstLine="0"/>
        <w:jc w:val="left"/>
        <w:rPr>
          <w:sz w:val="26"/>
        </w:rPr>
      </w:pPr>
      <w:r>
        <w:rPr>
          <w:b/>
          <w:sz w:val="26"/>
        </w:rPr>
        <w:t>Base:</w:t>
        <w:tab/>
      </w:r>
      <w:r>
        <w:rPr>
          <w:sz w:val="26"/>
        </w:rPr>
        <w:t>NaOH,</w:t>
      </w:r>
      <w:r>
        <w:rPr>
          <w:spacing w:val="-2"/>
          <w:sz w:val="26"/>
        </w:rPr>
        <w:t> </w:t>
      </w:r>
      <w:r>
        <w:rPr>
          <w:sz w:val="26"/>
        </w:rPr>
        <w:t>KOH</w:t>
      </w:r>
    </w:p>
    <w:p>
      <w:pPr>
        <w:pStyle w:val="BodyText"/>
      </w:pPr>
    </w:p>
    <w:p>
      <w:pPr>
        <w:pStyle w:val="BodyText"/>
        <w:tabs>
          <w:tab w:pos="2444" w:val="left" w:leader="none"/>
        </w:tabs>
        <w:ind w:left="1004"/>
      </w:pPr>
      <w:r>
        <w:rPr>
          <w:b/>
        </w:rPr>
        <w:t>Salts:</w:t>
        <w:tab/>
      </w:r>
      <w:r>
        <w:rPr/>
        <w:t>Ferric</w:t>
      </w:r>
      <w:r>
        <w:rPr>
          <w:spacing w:val="-2"/>
        </w:rPr>
        <w:t> </w:t>
      </w:r>
      <w:r>
        <w:rPr/>
        <w:t>thiocyanate,</w:t>
      </w:r>
      <w:r>
        <w:rPr>
          <w:spacing w:val="1"/>
        </w:rPr>
        <w:t> </w:t>
      </w:r>
      <w:r>
        <w:rPr/>
        <w:t>Ferrous</w:t>
      </w:r>
      <w:r>
        <w:rPr>
          <w:spacing w:val="-2"/>
        </w:rPr>
        <w:t> </w:t>
      </w:r>
      <w:r>
        <w:rPr/>
        <w:t>aluminium</w:t>
      </w:r>
      <w:r>
        <w:rPr>
          <w:spacing w:val="-4"/>
        </w:rPr>
        <w:t> </w:t>
      </w:r>
      <w:r>
        <w:rPr/>
        <w:t>sulphate.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0" w:lineRule="auto"/>
        <w:ind w:left="2445" w:right="1337" w:hanging="1441"/>
        <w:jc w:val="both"/>
      </w:pPr>
      <w:r>
        <w:rPr>
          <w:b/>
          <w:position w:val="2"/>
        </w:rPr>
        <w:t>Solution:</w:t>
      </w:r>
      <w:r>
        <w:rPr>
          <w:b/>
          <w:spacing w:val="1"/>
          <w:position w:val="2"/>
        </w:rPr>
        <w:t> </w:t>
      </w:r>
      <w:r>
        <w:rPr>
          <w:position w:val="2"/>
        </w:rPr>
        <w:t>AgNO</w:t>
      </w:r>
      <w:r>
        <w:rPr>
          <w:sz w:val="17"/>
        </w:rPr>
        <w:t>3</w:t>
      </w:r>
      <w:r>
        <w:rPr>
          <w:spacing w:val="1"/>
          <w:sz w:val="17"/>
        </w:rPr>
        <w:t> </w:t>
      </w:r>
      <w:r>
        <w:rPr>
          <w:position w:val="2"/>
        </w:rPr>
        <w:t>solution,</w:t>
      </w:r>
      <w:r>
        <w:rPr>
          <w:spacing w:val="1"/>
          <w:position w:val="2"/>
        </w:rPr>
        <w:t> </w:t>
      </w:r>
      <w:r>
        <w:rPr>
          <w:position w:val="2"/>
        </w:rPr>
        <w:t>Platinum,</w:t>
      </w:r>
      <w:r>
        <w:rPr>
          <w:spacing w:val="1"/>
          <w:position w:val="2"/>
        </w:rPr>
        <w:t> </w:t>
      </w:r>
      <w:r>
        <w:rPr>
          <w:position w:val="2"/>
        </w:rPr>
        <w:t>cobalt</w:t>
      </w:r>
      <w:r>
        <w:rPr>
          <w:spacing w:val="1"/>
          <w:position w:val="2"/>
        </w:rPr>
        <w:t> </w:t>
      </w:r>
      <w:r>
        <w:rPr>
          <w:position w:val="2"/>
        </w:rPr>
        <w:t>solution,</w:t>
      </w:r>
      <w:r>
        <w:rPr>
          <w:spacing w:val="1"/>
          <w:position w:val="2"/>
        </w:rPr>
        <w:t> </w:t>
      </w:r>
      <w:r>
        <w:rPr>
          <w:position w:val="2"/>
        </w:rPr>
        <w:t>BaSO</w:t>
      </w:r>
      <w:r>
        <w:rPr>
          <w:sz w:val="17"/>
        </w:rPr>
        <w:t>4</w:t>
      </w:r>
      <w:r>
        <w:rPr>
          <w:position w:val="2"/>
        </w:rPr>
        <w:t>.</w:t>
      </w:r>
      <w:r>
        <w:rPr>
          <w:spacing w:val="1"/>
          <w:position w:val="2"/>
        </w:rPr>
        <w:t> </w:t>
      </w:r>
      <w:r>
        <w:rPr>
          <w:position w:val="2"/>
        </w:rPr>
        <w:t>K</w:t>
      </w:r>
      <w:r>
        <w:rPr>
          <w:sz w:val="17"/>
        </w:rPr>
        <w:t>2</w:t>
      </w:r>
      <w:r>
        <w:rPr>
          <w:position w:val="2"/>
        </w:rPr>
        <w:t>Cl</w:t>
      </w:r>
      <w:r>
        <w:rPr>
          <w:sz w:val="17"/>
        </w:rPr>
        <w:t>2</w:t>
      </w:r>
      <w:r>
        <w:rPr>
          <w:position w:val="2"/>
        </w:rPr>
        <w:t>O</w:t>
      </w:r>
      <w:r>
        <w:rPr>
          <w:sz w:val="17"/>
        </w:rPr>
        <w:t>7</w:t>
      </w:r>
      <w:r>
        <w:rPr>
          <w:spacing w:val="1"/>
          <w:sz w:val="17"/>
        </w:rPr>
        <w:t> </w:t>
      </w:r>
      <w:r>
        <w:rPr>
          <w:position w:val="2"/>
        </w:rPr>
        <w:t>solution,</w:t>
      </w:r>
      <w:r>
        <w:rPr>
          <w:spacing w:val="1"/>
          <w:position w:val="2"/>
        </w:rPr>
        <w:t> </w:t>
      </w:r>
      <w:r>
        <w:rPr>
          <w:position w:val="2"/>
        </w:rPr>
        <w:t>NH</w:t>
      </w:r>
      <w:r>
        <w:rPr>
          <w:sz w:val="17"/>
        </w:rPr>
        <w:t>4</w:t>
      </w:r>
      <w:r>
        <w:rPr>
          <w:spacing w:val="1"/>
          <w:sz w:val="17"/>
        </w:rPr>
        <w:t> </w:t>
      </w:r>
      <w:r>
        <w:rPr>
          <w:position w:val="2"/>
        </w:rPr>
        <w:t>Boric</w:t>
      </w:r>
      <w:r>
        <w:rPr>
          <w:spacing w:val="1"/>
          <w:position w:val="2"/>
        </w:rPr>
        <w:t> </w:t>
      </w:r>
      <w:r>
        <w:rPr>
          <w:position w:val="2"/>
        </w:rPr>
        <w:t>solution,</w:t>
      </w:r>
      <w:r>
        <w:rPr>
          <w:spacing w:val="1"/>
          <w:position w:val="2"/>
        </w:rPr>
        <w:t> </w:t>
      </w:r>
      <w:r>
        <w:rPr>
          <w:position w:val="2"/>
        </w:rPr>
        <w:t>NH</w:t>
      </w:r>
      <w:r>
        <w:rPr>
          <w:sz w:val="17"/>
        </w:rPr>
        <w:t>3</w:t>
      </w:r>
      <w:r>
        <w:rPr>
          <w:spacing w:val="1"/>
          <w:sz w:val="17"/>
        </w:rPr>
        <w:t> </w:t>
      </w:r>
      <w:r>
        <w:rPr>
          <w:position w:val="2"/>
        </w:rPr>
        <w:t>solution,</w:t>
      </w:r>
      <w:r>
        <w:rPr>
          <w:spacing w:val="1"/>
          <w:position w:val="2"/>
        </w:rPr>
        <w:t> </w:t>
      </w:r>
      <w:r>
        <w:rPr>
          <w:position w:val="2"/>
        </w:rPr>
        <w:t>AgSO</w:t>
      </w:r>
      <w:r>
        <w:rPr>
          <w:sz w:val="17"/>
        </w:rPr>
        <w:t>4</w:t>
      </w:r>
      <w:r>
        <w:rPr>
          <w:position w:val="2"/>
        </w:rPr>
        <w:t>.H</w:t>
      </w:r>
      <w:r>
        <w:rPr>
          <w:sz w:val="17"/>
        </w:rPr>
        <w:t>2</w:t>
      </w:r>
      <w:r>
        <w:rPr>
          <w:position w:val="2"/>
        </w:rPr>
        <w:t>SO</w:t>
      </w:r>
      <w:r>
        <w:rPr>
          <w:sz w:val="17"/>
        </w:rPr>
        <w:t>4</w:t>
      </w:r>
      <w:r>
        <w:rPr>
          <w:spacing w:val="1"/>
          <w:sz w:val="17"/>
        </w:rPr>
        <w:t> </w:t>
      </w:r>
      <w:r>
        <w:rPr>
          <w:position w:val="2"/>
        </w:rPr>
        <w:t>solution,</w:t>
      </w:r>
      <w:r>
        <w:rPr>
          <w:spacing w:val="1"/>
          <w:position w:val="2"/>
        </w:rPr>
        <w:t> </w:t>
      </w:r>
      <w:r>
        <w:rPr>
          <w:position w:val="2"/>
        </w:rPr>
        <w:t>HgSO</w:t>
      </w:r>
      <w:r>
        <w:rPr>
          <w:sz w:val="17"/>
        </w:rPr>
        <w:t>4</w:t>
      </w:r>
      <w:r>
        <w:rPr>
          <w:spacing w:val="1"/>
          <w:sz w:val="17"/>
        </w:rPr>
        <w:t> </w:t>
      </w:r>
      <w:r>
        <w:rPr>
          <w:position w:val="2"/>
        </w:rPr>
        <w:t>solution,</w:t>
      </w:r>
      <w:r>
        <w:rPr>
          <w:spacing w:val="1"/>
          <w:position w:val="2"/>
        </w:rPr>
        <w:t> </w:t>
      </w:r>
      <w:r>
        <w:rPr>
          <w:position w:val="2"/>
        </w:rPr>
        <w:t>Ferrous</w:t>
      </w:r>
      <w:r>
        <w:rPr>
          <w:spacing w:val="1"/>
          <w:position w:val="2"/>
        </w:rPr>
        <w:t> </w:t>
      </w:r>
      <w:r>
        <w:rPr>
          <w:position w:val="2"/>
        </w:rPr>
        <w:t>sulphate</w:t>
      </w:r>
      <w:r>
        <w:rPr>
          <w:spacing w:val="1"/>
          <w:position w:val="2"/>
        </w:rPr>
        <w:t> </w:t>
      </w:r>
      <w:r>
        <w:rPr>
          <w:position w:val="2"/>
        </w:rPr>
        <w:t>solution,</w:t>
      </w:r>
      <w:r>
        <w:rPr>
          <w:spacing w:val="1"/>
          <w:position w:val="2"/>
        </w:rPr>
        <w:t> </w:t>
      </w:r>
      <w:r>
        <w:rPr>
          <w:position w:val="2"/>
        </w:rPr>
        <w:t>MgSO</w:t>
      </w:r>
      <w:r>
        <w:rPr>
          <w:sz w:val="17"/>
        </w:rPr>
        <w:t>4</w:t>
      </w:r>
      <w:r>
        <w:rPr>
          <w:position w:val="2"/>
        </w:rPr>
        <w:t>,</w:t>
      </w:r>
      <w:r>
        <w:rPr>
          <w:spacing w:val="-63"/>
          <w:position w:val="2"/>
        </w:rPr>
        <w:t> </w:t>
      </w:r>
      <w:r>
        <w:rPr>
          <w:position w:val="2"/>
        </w:rPr>
        <w:t>CaCl</w:t>
      </w:r>
      <w:r>
        <w:rPr>
          <w:sz w:val="17"/>
        </w:rPr>
        <w:t>2</w:t>
      </w:r>
      <w:r>
        <w:rPr>
          <w:position w:val="2"/>
        </w:rPr>
        <w:t>,</w:t>
      </w:r>
      <w:r>
        <w:rPr>
          <w:spacing w:val="-2"/>
          <w:position w:val="2"/>
        </w:rPr>
        <w:t> </w:t>
      </w:r>
      <w:r>
        <w:rPr>
          <w:position w:val="2"/>
        </w:rPr>
        <w:t>FeCl</w:t>
      </w:r>
      <w:r>
        <w:rPr>
          <w:sz w:val="17"/>
        </w:rPr>
        <w:t>3</w:t>
      </w:r>
      <w:r>
        <w:rPr>
          <w:spacing w:val="24"/>
          <w:sz w:val="17"/>
        </w:rPr>
        <w:t> </w:t>
      </w:r>
      <w:r>
        <w:rPr>
          <w:position w:val="2"/>
        </w:rPr>
        <w:t>solutions</w:t>
      </w:r>
    </w:p>
    <w:p>
      <w:pPr>
        <w:tabs>
          <w:tab w:pos="2444" w:val="left" w:leader="none"/>
        </w:tabs>
        <w:spacing w:line="299" w:lineRule="exact" w:before="0"/>
        <w:ind w:left="1004" w:right="0" w:firstLine="0"/>
        <w:jc w:val="left"/>
        <w:rPr>
          <w:sz w:val="26"/>
        </w:rPr>
      </w:pPr>
      <w:r>
        <w:rPr>
          <w:b/>
          <w:sz w:val="26"/>
        </w:rPr>
        <w:t>Water:</w:t>
        <w:tab/>
      </w:r>
      <w:r>
        <w:rPr>
          <w:sz w:val="26"/>
        </w:rPr>
        <w:t>Distilled,</w:t>
      </w:r>
      <w:r>
        <w:rPr>
          <w:spacing w:val="-2"/>
          <w:sz w:val="26"/>
        </w:rPr>
        <w:t> </w:t>
      </w:r>
      <w:r>
        <w:rPr>
          <w:sz w:val="26"/>
        </w:rPr>
        <w:t>deionized</w:t>
      </w:r>
    </w:p>
    <w:p>
      <w:pPr>
        <w:pStyle w:val="BodyText"/>
      </w:pPr>
    </w:p>
    <w:p>
      <w:pPr>
        <w:pStyle w:val="BodyText"/>
        <w:spacing w:line="480" w:lineRule="auto" w:before="1"/>
        <w:ind w:left="2445" w:right="1336" w:hanging="1441"/>
        <w:jc w:val="both"/>
      </w:pPr>
      <w:r>
        <w:rPr>
          <w:b/>
        </w:rPr>
        <w:t>Indicators:</w:t>
      </w:r>
      <w:r>
        <w:rPr>
          <w:b/>
          <w:spacing w:val="1"/>
        </w:rPr>
        <w:t> </w:t>
      </w:r>
      <w:r>
        <w:rPr/>
        <w:t>Methyl red, Erio, chrome black T indicator, O-phenanthroline,</w:t>
      </w:r>
      <w:r>
        <w:rPr>
          <w:spacing w:val="1"/>
        </w:rPr>
        <w:t> </w:t>
      </w:r>
      <w:r>
        <w:rPr/>
        <w:t>EDTA, phenolphthalein, calcein indicator, boric acid indicator,</w:t>
      </w:r>
      <w:r>
        <w:rPr>
          <w:spacing w:val="1"/>
        </w:rPr>
        <w:t> </w:t>
      </w:r>
      <w:r>
        <w:rPr/>
        <w:t>meroxide</w:t>
      </w:r>
      <w:r>
        <w:rPr>
          <w:spacing w:val="-2"/>
        </w:rPr>
        <w:t> </w:t>
      </w:r>
      <w:r>
        <w:rPr/>
        <w:t>indicator,</w:t>
      </w:r>
      <w:r>
        <w:rPr>
          <w:spacing w:val="-1"/>
        </w:rPr>
        <w:t> </w:t>
      </w:r>
      <w:r>
        <w:rPr/>
        <w:t>ferroin</w:t>
      </w:r>
      <w:r>
        <w:rPr>
          <w:spacing w:val="-1"/>
        </w:rPr>
        <w:t> </w:t>
      </w:r>
      <w:r>
        <w:rPr/>
        <w:t>indicator</w:t>
      </w:r>
    </w:p>
    <w:p>
      <w:pPr>
        <w:spacing w:line="298" w:lineRule="exact" w:before="0"/>
        <w:ind w:left="1004" w:right="0" w:firstLine="0"/>
        <w:jc w:val="left"/>
        <w:rPr>
          <w:sz w:val="26"/>
        </w:rPr>
      </w:pPr>
      <w:r>
        <w:rPr>
          <w:b/>
          <w:sz w:val="26"/>
        </w:rPr>
        <w:t>Extractant:</w:t>
      </w:r>
      <w:r>
        <w:rPr>
          <w:b/>
          <w:spacing w:val="27"/>
          <w:sz w:val="26"/>
        </w:rPr>
        <w:t> </w:t>
      </w:r>
      <w:r>
        <w:rPr>
          <w:sz w:val="26"/>
        </w:rPr>
        <w:t>Bray</w:t>
      </w:r>
      <w:r>
        <w:rPr>
          <w:spacing w:val="-7"/>
          <w:sz w:val="26"/>
        </w:rPr>
        <w:t> </w:t>
      </w:r>
      <w:r>
        <w:rPr>
          <w:sz w:val="26"/>
        </w:rPr>
        <w:t>P.I.</w:t>
      </w:r>
      <w:r>
        <w:rPr>
          <w:spacing w:val="-1"/>
          <w:sz w:val="26"/>
        </w:rPr>
        <w:t> </w:t>
      </w:r>
      <w:r>
        <w:rPr>
          <w:sz w:val="26"/>
        </w:rPr>
        <w:t>extractant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3"/>
        <w:numPr>
          <w:ilvl w:val="1"/>
          <w:numId w:val="7"/>
        </w:numPr>
        <w:tabs>
          <w:tab w:pos="1724" w:val="left" w:leader="none"/>
          <w:tab w:pos="1725" w:val="left" w:leader="none"/>
        </w:tabs>
        <w:spacing w:line="240" w:lineRule="auto" w:before="1" w:after="0"/>
        <w:ind w:left="1724" w:right="0" w:hanging="721"/>
        <w:jc w:val="left"/>
      </w:pPr>
      <w:r>
        <w:rPr/>
        <w:t>METHODS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ListParagraph"/>
        <w:numPr>
          <w:ilvl w:val="2"/>
          <w:numId w:val="7"/>
        </w:numPr>
        <w:tabs>
          <w:tab w:pos="1724" w:val="left" w:leader="none"/>
          <w:tab w:pos="1725" w:val="left" w:leader="none"/>
        </w:tabs>
        <w:spacing w:line="240" w:lineRule="auto" w:before="0" w:after="0"/>
        <w:ind w:left="1724" w:right="0" w:hanging="721"/>
        <w:jc w:val="left"/>
        <w:rPr>
          <w:b/>
          <w:sz w:val="26"/>
        </w:rPr>
      </w:pPr>
      <w:r>
        <w:rPr>
          <w:b/>
          <w:sz w:val="26"/>
        </w:rPr>
        <w:t>Sample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Collection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004" w:right="1336" w:firstLine="720"/>
        <w:jc w:val="both"/>
        <w:rPr>
          <w:rFonts w:ascii="Calibri"/>
        </w:rPr>
      </w:pPr>
      <w:r>
        <w:rPr>
          <w:rFonts w:ascii="Calibri"/>
        </w:rPr>
        <w:t>S</w:t>
      </w:r>
      <w:r>
        <w:rPr/>
        <w:t>urface water, bottom sediments and fishes from Mbo </w:t>
      </w:r>
      <w:r>
        <w:rPr>
          <w:rFonts w:ascii="Calibri"/>
        </w:rPr>
        <w:t>River</w:t>
      </w:r>
      <w:r>
        <w:rPr>
          <w:rFonts w:ascii="Calibri"/>
          <w:spacing w:val="1"/>
        </w:rPr>
        <w:t> </w:t>
      </w:r>
      <w:r>
        <w:rPr>
          <w:rFonts w:ascii="Calibri"/>
        </w:rPr>
        <w:t>System</w:t>
      </w:r>
      <w:r>
        <w:rPr>
          <w:rFonts w:ascii="Calibri"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>
          <w:rFonts w:ascii="Calibri"/>
        </w:rPr>
        <w:t>sampled</w:t>
      </w:r>
      <w:r>
        <w:rPr>
          <w:rFonts w:ascii="Calibri"/>
          <w:spacing w:val="1"/>
        </w:rPr>
        <w:t> </w:t>
      </w:r>
      <w:r>
        <w:rPr>
          <w:rFonts w:ascii="Calibri"/>
        </w:rPr>
        <w:t>and</w:t>
      </w:r>
      <w:r>
        <w:rPr>
          <w:rFonts w:ascii="Calibri"/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>
          <w:rFonts w:ascii="Calibri"/>
        </w:rPr>
        <w:t>seven</w:t>
      </w:r>
      <w:r>
        <w:rPr>
          <w:rFonts w:ascii="Calibri"/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triplicate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pulled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>
          <w:rFonts w:ascii="Calibri"/>
        </w:rPr>
        <w:t>as</w:t>
      </w:r>
      <w:r>
        <w:rPr>
          <w:rFonts w:ascii="Calibri"/>
          <w:spacing w:val="1"/>
        </w:rPr>
        <w:t> </w:t>
      </w:r>
      <w:r>
        <w:rPr>
          <w:rFonts w:ascii="Calibri"/>
        </w:rPr>
        <w:t>recommended</w:t>
      </w:r>
      <w:r>
        <w:rPr>
          <w:rFonts w:ascii="Calibri"/>
          <w:spacing w:val="1"/>
        </w:rPr>
        <w:t> </w:t>
      </w:r>
      <w:r>
        <w:rPr>
          <w:rFonts w:ascii="Calibri"/>
        </w:rPr>
        <w:t>by</w:t>
      </w:r>
      <w:r>
        <w:rPr>
          <w:rFonts w:ascii="Calibri"/>
          <w:spacing w:val="1"/>
        </w:rPr>
        <w:t> </w:t>
      </w:r>
      <w:r>
        <w:rPr/>
        <w:t>(Odoemelan,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1"/>
        </w:rPr>
        <w:t> </w:t>
      </w:r>
      <w:r>
        <w:rPr>
          <w:rFonts w:ascii="Calibri"/>
        </w:rPr>
        <w:t>entire</w:t>
      </w:r>
      <w:r>
        <w:rPr>
          <w:rFonts w:ascii="Calibri"/>
          <w:spacing w:val="1"/>
        </w:rPr>
        <w:t> </w:t>
      </w:r>
      <w:r>
        <w:rPr>
          <w:rFonts w:ascii="Calibri"/>
        </w:rPr>
        <w:t>exercise</w:t>
      </w:r>
      <w:r>
        <w:rPr>
          <w:rFonts w:ascii="Calibri"/>
          <w:spacing w:val="1"/>
        </w:rPr>
        <w:t> </w:t>
      </w:r>
      <w:r>
        <w:rPr>
          <w:rFonts w:ascii="Calibri"/>
        </w:rPr>
        <w:t>lasted</w:t>
      </w:r>
      <w:r>
        <w:rPr>
          <w:rFonts w:ascii="Calibri"/>
          <w:spacing w:val="1"/>
        </w:rPr>
        <w:t> </w:t>
      </w:r>
      <w:r>
        <w:rPr>
          <w:rFonts w:ascii="Calibri"/>
        </w:rPr>
        <w:t>for</w:t>
      </w:r>
      <w:r>
        <w:rPr>
          <w:rFonts w:ascii="Calibri"/>
          <w:spacing w:val="1"/>
        </w:rPr>
        <w:t> </w:t>
      </w:r>
      <w:r>
        <w:rPr>
          <w:rFonts w:ascii="Calibri"/>
        </w:rPr>
        <w:t>8</w:t>
      </w:r>
      <w:r>
        <w:rPr>
          <w:rFonts w:ascii="Calibri"/>
          <w:spacing w:val="1"/>
        </w:rPr>
        <w:t> </w:t>
      </w:r>
      <w:r>
        <w:rPr>
          <w:rFonts w:ascii="Calibri"/>
        </w:rPr>
        <w:t>months,</w:t>
      </w:r>
      <w:r>
        <w:rPr>
          <w:rFonts w:ascii="Calibri"/>
          <w:spacing w:val="1"/>
        </w:rPr>
        <w:t> </w:t>
      </w:r>
      <w:r>
        <w:rPr>
          <w:rFonts w:ascii="Calibri"/>
        </w:rPr>
        <w:t>covering</w:t>
      </w:r>
      <w:r>
        <w:rPr>
          <w:rFonts w:ascii="Calibri"/>
          <w:spacing w:val="1"/>
        </w:rPr>
        <w:t> </w:t>
      </w:r>
      <w:r>
        <w:rPr>
          <w:rFonts w:ascii="Calibri"/>
        </w:rPr>
        <w:t>4</w:t>
      </w:r>
      <w:r>
        <w:rPr>
          <w:rFonts w:ascii="Calibri"/>
          <w:spacing w:val="1"/>
        </w:rPr>
        <w:t> </w:t>
      </w:r>
      <w:r>
        <w:rPr>
          <w:rFonts w:ascii="Calibri"/>
        </w:rPr>
        <w:t>months</w:t>
      </w:r>
      <w:r>
        <w:rPr>
          <w:rFonts w:ascii="Calibri"/>
          <w:spacing w:val="1"/>
        </w:rPr>
        <w:t> </w:t>
      </w:r>
      <w:r>
        <w:rPr>
          <w:rFonts w:ascii="Calibri"/>
        </w:rPr>
        <w:t>(June-September,</w:t>
      </w:r>
      <w:r>
        <w:rPr>
          <w:rFonts w:ascii="Calibri"/>
          <w:spacing w:val="1"/>
        </w:rPr>
        <w:t> </w:t>
      </w:r>
      <w:r>
        <w:rPr>
          <w:rFonts w:ascii="Calibri"/>
        </w:rPr>
        <w:t>2015)</w:t>
      </w:r>
      <w:r>
        <w:rPr>
          <w:rFonts w:ascii="Calibri"/>
          <w:spacing w:val="1"/>
        </w:rPr>
        <w:t> </w:t>
      </w:r>
      <w:r>
        <w:rPr>
          <w:rFonts w:ascii="Calibri"/>
        </w:rPr>
        <w:t>wet</w:t>
      </w:r>
      <w:r>
        <w:rPr>
          <w:rFonts w:ascii="Calibri"/>
          <w:spacing w:val="1"/>
        </w:rPr>
        <w:t> </w:t>
      </w:r>
      <w:r>
        <w:rPr>
          <w:rFonts w:ascii="Calibri"/>
        </w:rPr>
        <w:t>and</w:t>
      </w:r>
      <w:r>
        <w:rPr>
          <w:rFonts w:ascii="Calibri"/>
          <w:spacing w:val="1"/>
        </w:rPr>
        <w:t> </w:t>
      </w:r>
      <w:r>
        <w:rPr>
          <w:rFonts w:ascii="Calibri"/>
        </w:rPr>
        <w:t>4</w:t>
      </w:r>
      <w:r>
        <w:rPr>
          <w:rFonts w:ascii="Calibri"/>
          <w:spacing w:val="1"/>
        </w:rPr>
        <w:t> </w:t>
      </w:r>
      <w:r>
        <w:rPr>
          <w:rFonts w:ascii="Calibri"/>
        </w:rPr>
        <w:t>months</w:t>
      </w:r>
      <w:r>
        <w:rPr>
          <w:rFonts w:ascii="Calibri"/>
          <w:spacing w:val="1"/>
        </w:rPr>
        <w:t> </w:t>
      </w:r>
      <w:r>
        <w:rPr>
          <w:rFonts w:ascii="Calibri"/>
        </w:rPr>
        <w:t>(December</w:t>
      </w:r>
      <w:r>
        <w:rPr>
          <w:rFonts w:ascii="Calibri"/>
          <w:spacing w:val="-1"/>
        </w:rPr>
        <w:t> </w:t>
      </w:r>
      <w:r>
        <w:rPr>
          <w:rFonts w:ascii="Calibri"/>
        </w:rPr>
        <w:t>2015-March</w:t>
      </w:r>
      <w:r>
        <w:rPr>
          <w:rFonts w:ascii="Calibri"/>
          <w:spacing w:val="-1"/>
        </w:rPr>
        <w:t> </w:t>
      </w:r>
      <w:r>
        <w:rPr>
          <w:rFonts w:ascii="Calibri"/>
        </w:rPr>
        <w:t>2016)</w:t>
      </w:r>
      <w:r>
        <w:rPr>
          <w:rFonts w:ascii="Calibri"/>
          <w:spacing w:val="-1"/>
        </w:rPr>
        <w:t> </w:t>
      </w:r>
      <w:r>
        <w:rPr>
          <w:rFonts w:ascii="Calibri"/>
        </w:rPr>
        <w:t>dry</w:t>
      </w:r>
      <w:r>
        <w:rPr>
          <w:rFonts w:ascii="Calibri"/>
          <w:spacing w:val="-1"/>
        </w:rPr>
        <w:t> </w:t>
      </w:r>
      <w:r>
        <w:rPr>
          <w:rFonts w:ascii="Calibri"/>
        </w:rPr>
        <w:t>season.</w:t>
      </w:r>
    </w:p>
    <w:p>
      <w:pPr>
        <w:spacing w:after="0" w:line="480" w:lineRule="auto"/>
        <w:jc w:val="both"/>
        <w:rPr>
          <w:rFonts w:ascii="Calibri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numPr>
          <w:ilvl w:val="2"/>
          <w:numId w:val="7"/>
        </w:numPr>
        <w:tabs>
          <w:tab w:pos="1583" w:val="left" w:leader="none"/>
        </w:tabs>
        <w:spacing w:line="240" w:lineRule="auto" w:before="97" w:after="0"/>
        <w:ind w:left="1582" w:right="0" w:hanging="579"/>
        <w:jc w:val="left"/>
      </w:pPr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Collection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 w:before="1"/>
        <w:ind w:left="1004" w:right="1337" w:firstLine="720"/>
        <w:jc w:val="both"/>
      </w:pPr>
      <w:r>
        <w:rPr/>
        <w:t>Plastic bottle (1L) with a screw cap previously washed with detergent</w:t>
      </w:r>
      <w:r>
        <w:rPr>
          <w:spacing w:val="1"/>
        </w:rPr>
        <w:t> </w:t>
      </w:r>
      <w:r>
        <w:rPr>
          <w:position w:val="2"/>
        </w:rPr>
        <w:t>soaked overnight with 10% (v/v) HNO</w:t>
      </w:r>
      <w:r>
        <w:rPr>
          <w:sz w:val="17"/>
        </w:rPr>
        <w:t>3 </w:t>
      </w:r>
      <w:r>
        <w:rPr>
          <w:position w:val="2"/>
        </w:rPr>
        <w:t>and rinsed with deionized water was</w:t>
      </w:r>
      <w:r>
        <w:rPr>
          <w:spacing w:val="1"/>
          <w:position w:val="2"/>
        </w:rPr>
        <w:t> </w:t>
      </w:r>
      <w:r>
        <w:rPr/>
        <w:t>used to collect water samples. A total of 112 water samples were collected at</w:t>
      </w:r>
      <w:r>
        <w:rPr>
          <w:spacing w:val="1"/>
        </w:rPr>
        <w:t> </w:t>
      </w:r>
      <w:r>
        <w:rPr/>
        <w:t>30cm below the surface water at several points within designated sampling</w:t>
      </w:r>
      <w:r>
        <w:rPr>
          <w:spacing w:val="1"/>
        </w:rPr>
        <w:t> </w:t>
      </w:r>
      <w:r>
        <w:rPr/>
        <w:t>locations along Mbo river and Ibaka river. The water samples collected were</w:t>
      </w:r>
      <w:r>
        <w:rPr>
          <w:spacing w:val="1"/>
        </w:rPr>
        <w:t> </w:t>
      </w:r>
      <w:r>
        <w:rPr/>
        <w:t>shared into three precleaned sample bottles that had been rinsed twice with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labeled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microbial</w:t>
      </w:r>
      <w:r>
        <w:rPr>
          <w:spacing w:val="66"/>
        </w:rPr>
        <w:t> </w:t>
      </w:r>
      <w:r>
        <w:rPr/>
        <w:t>study,</w:t>
      </w:r>
      <w:r>
        <w:rPr>
          <w:spacing w:val="66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metal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spacing w:line="480" w:lineRule="auto" w:before="2"/>
        <w:ind w:left="1004" w:right="1340" w:firstLine="720"/>
        <w:jc w:val="both"/>
      </w:pPr>
      <w:r>
        <w:rPr>
          <w:b/>
        </w:rPr>
        <w:t>N/B:</w:t>
      </w:r>
      <w:r>
        <w:rPr>
          <w:b/>
          <w:spacing w:val="1"/>
        </w:rPr>
        <w:t> </w:t>
      </w:r>
      <w:r>
        <w:rPr/>
        <w:t>Non conservable water parameters like pH, temperature, total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solid,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using</w:t>
      </w:r>
      <w:r>
        <w:rPr>
          <w:spacing w:val="66"/>
        </w:rPr>
        <w:t> </w:t>
      </w:r>
      <w:r>
        <w:rPr/>
        <w:t>HANNA</w:t>
      </w:r>
      <w:r>
        <w:rPr>
          <w:spacing w:val="1"/>
        </w:rPr>
        <w:t> </w:t>
      </w:r>
      <w:r>
        <w:rPr/>
        <w:t>H1991301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APHA</w:t>
      </w:r>
      <w:r>
        <w:rPr>
          <w:spacing w:val="1"/>
        </w:rPr>
        <w:t> </w:t>
      </w:r>
      <w:r>
        <w:rPr/>
        <w:t>(2005) while dissolved oxygen (DO) was measured by DO meter according to</w:t>
      </w:r>
      <w:r>
        <w:rPr>
          <w:spacing w:val="-62"/>
        </w:rPr>
        <w:t> </w:t>
      </w:r>
      <w:r>
        <w:rPr/>
        <w:t>manufacturer’s operating instruction. In all cases, the non conservable water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2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situ</w:t>
      </w:r>
      <w:r>
        <w:rPr>
          <w:spacing w:val="-1"/>
        </w:rPr>
        <w:t> </w:t>
      </w:r>
      <w:r>
        <w:rPr/>
        <w:t>(field).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numPr>
          <w:ilvl w:val="2"/>
          <w:numId w:val="7"/>
        </w:numPr>
        <w:tabs>
          <w:tab w:pos="1526" w:val="left" w:leader="none"/>
        </w:tabs>
        <w:spacing w:line="240" w:lineRule="auto" w:before="0" w:after="0"/>
        <w:ind w:left="1525" w:right="0" w:hanging="522"/>
        <w:jc w:val="left"/>
        <w:rPr>
          <w:sz w:val="24"/>
        </w:rPr>
      </w:pP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Sample Collection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1004" w:right="1337" w:firstLine="720"/>
        <w:jc w:val="both"/>
      </w:pPr>
      <w:r>
        <w:rPr/>
        <w:t>A total of 112 bottom sediment samples were collected from Mbo river</w:t>
      </w:r>
      <w:r>
        <w:rPr>
          <w:spacing w:val="-62"/>
        </w:rPr>
        <w:t> </w:t>
      </w:r>
      <w:r>
        <w:rPr/>
        <w:t>and ibaka river at the same place as water samples. A Shipex grab sampler</w:t>
      </w:r>
      <w:r>
        <w:rPr>
          <w:spacing w:val="1"/>
        </w:rPr>
        <w:t> </w:t>
      </w:r>
      <w:r>
        <w:rPr/>
        <w:t>(0.1m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collect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bottom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</w:t>
      </w:r>
      <w:r>
        <w:rPr>
          <w:spacing w:val="1"/>
          <w:vertAlign w:val="baseline"/>
        </w:rPr>
        <w:t> </w:t>
      </w:r>
      <w:r>
        <w:rPr>
          <w:vertAlign w:val="baseline"/>
        </w:rPr>
        <w:t>(Radojevic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Bashin,</w:t>
      </w:r>
      <w:r>
        <w:rPr>
          <w:spacing w:val="-62"/>
          <w:vertAlign w:val="baseline"/>
        </w:rPr>
        <w:t> </w:t>
      </w:r>
      <w:r>
        <w:rPr>
          <w:vertAlign w:val="baseline"/>
        </w:rPr>
        <w:t>1999). The bottom sediment samples for heavy metal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determination were</w:t>
      </w:r>
      <w:r>
        <w:rPr>
          <w:spacing w:val="1"/>
          <w:vertAlign w:val="baseline"/>
        </w:rPr>
        <w:t> </w:t>
      </w:r>
      <w:r>
        <w:rPr>
          <w:vertAlign w:val="baseline"/>
        </w:rPr>
        <w:t>wrapped in polythene bags. The ones for other parameters were wrapped in</w:t>
      </w:r>
      <w:r>
        <w:rPr>
          <w:spacing w:val="1"/>
          <w:vertAlign w:val="baseline"/>
        </w:rPr>
        <w:t> </w:t>
      </w:r>
      <w:r>
        <w:rPr>
          <w:vertAlign w:val="baseline"/>
        </w:rPr>
        <w:t>aluminum</w:t>
      </w:r>
      <w:r>
        <w:rPr>
          <w:spacing w:val="15"/>
          <w:vertAlign w:val="baseline"/>
        </w:rPr>
        <w:t> </w:t>
      </w:r>
      <w:r>
        <w:rPr>
          <w:vertAlign w:val="baseline"/>
        </w:rPr>
        <w:t>foil.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two</w:t>
      </w:r>
      <w:r>
        <w:rPr>
          <w:spacing w:val="17"/>
          <w:vertAlign w:val="baseline"/>
        </w:rPr>
        <w:t> </w:t>
      </w:r>
      <w:r>
        <w:rPr>
          <w:vertAlign w:val="baseline"/>
        </w:rPr>
        <w:t>bags</w:t>
      </w:r>
      <w:r>
        <w:rPr>
          <w:spacing w:val="17"/>
          <w:vertAlign w:val="baseline"/>
        </w:rPr>
        <w:t> </w:t>
      </w:r>
      <w:r>
        <w:rPr>
          <w:vertAlign w:val="baseline"/>
        </w:rPr>
        <w:t>were</w:t>
      </w:r>
      <w:r>
        <w:rPr>
          <w:spacing w:val="19"/>
          <w:vertAlign w:val="baseline"/>
        </w:rPr>
        <w:t> </w:t>
      </w:r>
      <w:r>
        <w:rPr>
          <w:vertAlign w:val="baseline"/>
        </w:rPr>
        <w:t>immediately</w:t>
      </w:r>
      <w:r>
        <w:rPr>
          <w:spacing w:val="12"/>
          <w:vertAlign w:val="baseline"/>
        </w:rPr>
        <w:t> </w:t>
      </w:r>
      <w:r>
        <w:rPr>
          <w:vertAlign w:val="baseline"/>
        </w:rPr>
        <w:t>placed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17"/>
          <w:vertAlign w:val="baseline"/>
        </w:rPr>
        <w:t> </w:t>
      </w:r>
      <w:r>
        <w:rPr>
          <w:vertAlign w:val="baseline"/>
        </w:rPr>
        <w:t>an</w:t>
      </w:r>
      <w:r>
        <w:rPr>
          <w:spacing w:val="18"/>
          <w:vertAlign w:val="baseline"/>
        </w:rPr>
        <w:t> </w:t>
      </w:r>
      <w:r>
        <w:rPr>
          <w:vertAlign w:val="baseline"/>
        </w:rPr>
        <w:t>ice</w:t>
      </w:r>
      <w:r>
        <w:rPr>
          <w:spacing w:val="19"/>
          <w:vertAlign w:val="baseline"/>
        </w:rPr>
        <w:t> </w:t>
      </w:r>
      <w:r>
        <w:rPr>
          <w:vertAlign w:val="baseline"/>
        </w:rPr>
        <w:t>box</w:t>
      </w:r>
      <w:r>
        <w:rPr>
          <w:spacing w:val="17"/>
          <w:vertAlign w:val="baseline"/>
        </w:rPr>
        <w:t> </w:t>
      </w:r>
      <w:r>
        <w:rPr>
          <w:vertAlign w:val="baseline"/>
        </w:rPr>
        <w:t>as</w:t>
      </w:r>
      <w:r>
        <w:rPr>
          <w:spacing w:val="18"/>
          <w:vertAlign w:val="baseline"/>
        </w:rPr>
        <w:t> </w:t>
      </w:r>
      <w:r>
        <w:rPr>
          <w:vertAlign w:val="baseline"/>
        </w:rPr>
        <w:t>soon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6"/>
        <w:jc w:val="both"/>
      </w:pPr>
      <w:r>
        <w:rPr/>
        <w:t>as they were retrieved and then taken to the laboratory. At the laboratory, the</w:t>
      </w:r>
      <w:r>
        <w:rPr>
          <w:spacing w:val="1"/>
        </w:rPr>
        <w:t> </w:t>
      </w:r>
      <w:r>
        <w:rPr/>
        <w:t>bottom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physiochemical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3"/>
        <w:numPr>
          <w:ilvl w:val="2"/>
          <w:numId w:val="7"/>
        </w:numPr>
        <w:tabs>
          <w:tab w:pos="1583" w:val="left" w:leader="none"/>
        </w:tabs>
        <w:spacing w:line="240" w:lineRule="auto" w:before="0" w:after="0"/>
        <w:ind w:left="1582" w:right="0" w:hanging="579"/>
        <w:jc w:val="left"/>
      </w:pPr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Catching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Fish Samples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1004" w:right="1337" w:firstLine="720"/>
        <w:jc w:val="both"/>
      </w:pPr>
      <w:r>
        <w:rPr/>
        <w:t>Catfish </w:t>
      </w:r>
      <w:r>
        <w:rPr>
          <w:i/>
        </w:rPr>
        <w:t>(Xenomystus nigri)</w:t>
      </w:r>
      <w:r>
        <w:rPr/>
        <w:t>is the most consumed and economic fish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Croaker</w:t>
      </w:r>
      <w:r>
        <w:rPr>
          <w:spacing w:val="1"/>
        </w:rPr>
        <w:t> </w:t>
      </w:r>
      <w:r>
        <w:rPr/>
        <w:t>(</w:t>
      </w:r>
      <w:r>
        <w:rPr>
          <w:i/>
        </w:rPr>
        <w:t>Pseudotolithus elongates</w:t>
      </w:r>
      <w:r>
        <w:rPr/>
        <w:t>) and</w:t>
      </w:r>
      <w:r>
        <w:rPr>
          <w:spacing w:val="65"/>
        </w:rPr>
        <w:t> </w:t>
      </w:r>
      <w:r>
        <w:rPr/>
        <w:t>Mudfish </w:t>
      </w:r>
      <w:r>
        <w:rPr>
          <w:i/>
        </w:rPr>
        <w:t>Ilisha africanus </w:t>
      </w:r>
      <w:r>
        <w:rPr/>
        <w:t>in that order a total</w:t>
      </w:r>
      <w:r>
        <w:rPr>
          <w:spacing w:val="1"/>
        </w:rPr>
        <w:t> </w:t>
      </w:r>
      <w:r>
        <w:rPr/>
        <w:t>of 72 fish sampels were caught at Mbo river and Ibaka river. Three inch seine</w:t>
      </w:r>
      <w:r>
        <w:rPr>
          <w:spacing w:val="1"/>
        </w:rPr>
        <w:t> </w:t>
      </w:r>
      <w:r>
        <w:rPr/>
        <w:t>nets, set gill nets, baited hooks of various sizes were used and set overnight</w:t>
      </w:r>
      <w:r>
        <w:rPr>
          <w:spacing w:val="1"/>
        </w:rPr>
        <w:t> </w:t>
      </w:r>
      <w:r>
        <w:rPr/>
        <w:t>prior to collection. The collected fishes were identified as s</w:t>
      </w:r>
      <w:r>
        <w:rPr>
          <w:rFonts w:ascii="Calibri"/>
        </w:rPr>
        <w:t>p</w:t>
      </w:r>
      <w:r>
        <w:rPr/>
        <w:t>ecies from Mbo</w:t>
      </w:r>
      <w:r>
        <w:rPr>
          <w:spacing w:val="1"/>
        </w:rPr>
        <w:t> </w:t>
      </w:r>
      <w:r>
        <w:rPr>
          <w:rFonts w:ascii="Calibri"/>
        </w:rPr>
        <w:t>Rivers</w:t>
      </w:r>
      <w:r>
        <w:rPr/>
        <w:t>by Prof. I. Udoidiong of Fisheries Department, Faculty of Agriculture,</w:t>
      </w:r>
      <w:r>
        <w:rPr>
          <w:spacing w:val="1"/>
        </w:rPr>
        <w:t> </w:t>
      </w:r>
      <w:r>
        <w:rPr/>
        <w:t>University of</w:t>
      </w:r>
      <w:r>
        <w:rPr>
          <w:spacing w:val="1"/>
        </w:rPr>
        <w:t> </w:t>
      </w:r>
      <w:r>
        <w:rPr/>
        <w:t>Uyo.Thereafter the fishes were</w:t>
      </w:r>
      <w:r>
        <w:rPr>
          <w:spacing w:val="65"/>
        </w:rPr>
        <w:t> </w:t>
      </w:r>
      <w:r>
        <w:rPr/>
        <w:t>washed with deionized water,</w:t>
      </w:r>
      <w:r>
        <w:rPr>
          <w:spacing w:val="1"/>
        </w:rPr>
        <w:t> </w:t>
      </w:r>
      <w:r>
        <w:rPr/>
        <w:t>put in clean plastic bags, placed in an ice box and transported to laboratory of</w:t>
      </w:r>
      <w:r>
        <w:rPr>
          <w:spacing w:val="1"/>
        </w:rPr>
        <w:t> </w:t>
      </w:r>
      <w:r>
        <w:rPr/>
        <w:t>Fishery</w:t>
      </w:r>
      <w:r>
        <w:rPr>
          <w:spacing w:val="-6"/>
        </w:rPr>
        <w:t> </w:t>
      </w:r>
      <w:r>
        <w:rPr/>
        <w:t>Department,</w:t>
      </w:r>
      <w:r>
        <w:rPr>
          <w:spacing w:val="-1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2"/>
        </w:rPr>
        <w:t> </w:t>
      </w:r>
      <w:r>
        <w:rPr/>
        <w:t>Uyo.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3"/>
        <w:numPr>
          <w:ilvl w:val="1"/>
          <w:numId w:val="7"/>
        </w:numPr>
        <w:tabs>
          <w:tab w:pos="1724" w:val="left" w:leader="none"/>
          <w:tab w:pos="1725" w:val="left" w:leader="none"/>
        </w:tabs>
        <w:spacing w:line="240" w:lineRule="auto" w:before="0" w:after="0"/>
        <w:ind w:left="1724" w:right="0" w:hanging="721"/>
        <w:jc w:val="left"/>
      </w:pPr>
      <w:r>
        <w:rPr/>
        <w:t>Sample</w:t>
      </w:r>
      <w:r>
        <w:rPr>
          <w:spacing w:val="-3"/>
        </w:rPr>
        <w:t> </w:t>
      </w:r>
      <w:r>
        <w:rPr/>
        <w:t>Preparation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Treatment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7"/>
        </w:numPr>
        <w:tabs>
          <w:tab w:pos="1588" w:val="left" w:leader="none"/>
        </w:tabs>
        <w:spacing w:line="240" w:lineRule="auto" w:before="0" w:after="0"/>
        <w:ind w:left="1587" w:right="0" w:hanging="584"/>
        <w:jc w:val="left"/>
        <w:rPr>
          <w:b/>
          <w:sz w:val="26"/>
        </w:rPr>
      </w:pPr>
      <w:r>
        <w:rPr>
          <w:b/>
          <w:sz w:val="26"/>
        </w:rPr>
        <w:t>For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measurement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physicochemical properties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 w:before="1"/>
        <w:ind w:left="1004" w:right="1340" w:firstLine="720"/>
        <w:jc w:val="both"/>
      </w:pPr>
      <w:r>
        <w:rPr/>
        <w:t>The raw surface water samples kept in the first labeled sterile plastic</w:t>
      </w:r>
      <w:r>
        <w:rPr>
          <w:spacing w:val="1"/>
        </w:rPr>
        <w:t> </w:t>
      </w:r>
      <w:r>
        <w:rPr/>
        <w:t>container rinsed at least three (3) times with distilled water was preserved in</w:t>
      </w:r>
      <w:r>
        <w:rPr>
          <w:spacing w:val="1"/>
        </w:rPr>
        <w:t> </w:t>
      </w:r>
      <w:r>
        <w:rPr/>
        <w:t>the laboratory by addition of 0.5ml of 0.5MHCl so as to prevent oxidation.</w:t>
      </w:r>
      <w:r>
        <w:rPr>
          <w:spacing w:val="1"/>
        </w:rPr>
        <w:t> </w:t>
      </w:r>
      <w:r>
        <w:rPr/>
        <w:t>This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stored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deep</w:t>
      </w:r>
      <w:r>
        <w:rPr>
          <w:spacing w:val="2"/>
        </w:rPr>
        <w:t> </w:t>
      </w:r>
      <w:r>
        <w:rPr/>
        <w:t>freezer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4</w:t>
      </w:r>
      <w:r>
        <w:rPr>
          <w:rFonts w:ascii="Symbol" w:hAnsi="Symbol"/>
        </w:rPr>
        <w:t></w:t>
      </w:r>
      <w:r>
        <w:rPr/>
        <w:t>C</w:t>
      </w:r>
      <w:r>
        <w:rPr>
          <w:spacing w:val="-2"/>
        </w:rPr>
        <w:t> </w:t>
      </w:r>
      <w:r>
        <w:rPr/>
        <w:t>until</w:t>
      </w:r>
      <w:r>
        <w:rPr>
          <w:spacing w:val="-1"/>
        </w:rPr>
        <w:t> </w:t>
      </w:r>
      <w:r>
        <w:rPr/>
        <w:t>use.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no</w:t>
      </w:r>
      <w:r>
        <w:rPr>
          <w:spacing w:val="-2"/>
        </w:rPr>
        <w:t> </w:t>
      </w:r>
      <w:r>
        <w:rPr/>
        <w:t>digestion.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numPr>
          <w:ilvl w:val="2"/>
          <w:numId w:val="7"/>
        </w:numPr>
        <w:tabs>
          <w:tab w:pos="1653" w:val="left" w:leader="none"/>
        </w:tabs>
        <w:spacing w:line="240" w:lineRule="auto" w:before="97" w:after="0"/>
        <w:ind w:left="1652" w:right="0" w:hanging="649"/>
        <w:jc w:val="left"/>
      </w:pPr>
      <w:r>
        <w:rPr/>
        <w:t>For microbiological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4" w:firstLine="720"/>
        <w:jc w:val="both"/>
      </w:pPr>
      <w:r>
        <w:rPr/>
        <w:t>The raw surface water samples kept in the second labeled an already</w:t>
      </w:r>
      <w:r>
        <w:rPr>
          <w:spacing w:val="1"/>
        </w:rPr>
        <w:t> </w:t>
      </w:r>
      <w:r>
        <w:rPr/>
        <w:t>dried</w:t>
      </w:r>
      <w:r>
        <w:rPr>
          <w:spacing w:val="60"/>
        </w:rPr>
        <w:t> </w:t>
      </w:r>
      <w:r>
        <w:rPr/>
        <w:t>plastic</w:t>
      </w:r>
      <w:r>
        <w:rPr>
          <w:spacing w:val="61"/>
        </w:rPr>
        <w:t> </w:t>
      </w:r>
      <w:r>
        <w:rPr/>
        <w:t>bottle</w:t>
      </w:r>
      <w:r>
        <w:rPr>
          <w:spacing w:val="61"/>
        </w:rPr>
        <w:t> </w:t>
      </w:r>
      <w:r>
        <w:rPr/>
        <w:t>was</w:t>
      </w:r>
      <w:r>
        <w:rPr>
          <w:spacing w:val="61"/>
        </w:rPr>
        <w:t> </w:t>
      </w:r>
      <w:r>
        <w:rPr/>
        <w:t>neither</w:t>
      </w:r>
      <w:r>
        <w:rPr>
          <w:spacing w:val="62"/>
        </w:rPr>
        <w:t> </w:t>
      </w:r>
      <w:r>
        <w:rPr/>
        <w:t>filtered</w:t>
      </w:r>
      <w:r>
        <w:rPr>
          <w:spacing w:val="61"/>
        </w:rPr>
        <w:t> </w:t>
      </w:r>
      <w:r>
        <w:rPr/>
        <w:t>nor</w:t>
      </w:r>
      <w:r>
        <w:rPr>
          <w:spacing w:val="63"/>
        </w:rPr>
        <w:t> </w:t>
      </w:r>
      <w:r>
        <w:rPr/>
        <w:t>refrigerated</w:t>
      </w:r>
      <w:r>
        <w:rPr>
          <w:spacing w:val="61"/>
        </w:rPr>
        <w:t> </w:t>
      </w:r>
      <w:r>
        <w:rPr/>
        <w:t>but</w:t>
      </w:r>
      <w:r>
        <w:rPr>
          <w:spacing w:val="62"/>
        </w:rPr>
        <w:t> </w:t>
      </w:r>
      <w:r>
        <w:rPr/>
        <w:t>was</w:t>
      </w:r>
      <w:r>
        <w:rPr>
          <w:spacing w:val="63"/>
        </w:rPr>
        <w:t> </w:t>
      </w:r>
      <w:r>
        <w:rPr/>
        <w:t>analysed</w:t>
      </w:r>
      <w:r>
        <w:rPr>
          <w:spacing w:val="-62"/>
        </w:rPr>
        <w:t> </w:t>
      </w:r>
      <w:r>
        <w:rPr/>
        <w:t>within 24 hrs of collection. The plastic bottle was tightly covered to prevent</w:t>
      </w:r>
      <w:r>
        <w:rPr>
          <w:spacing w:val="1"/>
        </w:rPr>
        <w:t> </w:t>
      </w:r>
      <w:r>
        <w:rPr/>
        <w:t>interferences while in transit to the microbiology laboratory, University of</w:t>
      </w:r>
      <w:r>
        <w:rPr>
          <w:spacing w:val="1"/>
        </w:rPr>
        <w:t> </w:t>
      </w:r>
      <w:r>
        <w:rPr/>
        <w:t>Uyo. In the laboratory, it was first sterilized in an oven at 160</w:t>
      </w:r>
      <w:r>
        <w:rPr>
          <w:rFonts w:ascii="Symbol" w:hAnsi="Symbol"/>
        </w:rPr>
        <w:t></w:t>
      </w:r>
      <w:r>
        <w:rPr/>
        <w:t>C for 1 hour,</w:t>
      </w:r>
      <w:r>
        <w:rPr>
          <w:spacing w:val="1"/>
        </w:rPr>
        <w:t> </w:t>
      </w:r>
      <w:r>
        <w:rPr/>
        <w:t>petri dishes, test tubes and pipettes for the microbiological analysis were also</w:t>
      </w:r>
      <w:r>
        <w:rPr>
          <w:spacing w:val="1"/>
        </w:rPr>
        <w:t> </w:t>
      </w:r>
      <w:r>
        <w:rPr/>
        <w:t>sterilized in an oven at 160</w:t>
      </w:r>
      <w:r>
        <w:rPr>
          <w:rFonts w:ascii="Symbol" w:hAnsi="Symbol"/>
        </w:rPr>
        <w:t></w:t>
      </w:r>
      <w:r>
        <w:rPr/>
        <w:t>C for one hour. The test tubes were immediately</w:t>
      </w:r>
      <w:r>
        <w:rPr>
          <w:spacing w:val="1"/>
        </w:rPr>
        <w:t> </w:t>
      </w:r>
      <w:r>
        <w:rPr/>
        <w:t>cotton</w:t>
      </w:r>
      <w:r>
        <w:rPr>
          <w:spacing w:val="1"/>
        </w:rPr>
        <w:t> </w:t>
      </w:r>
      <w:r>
        <w:rPr/>
        <w:t>plugged,</w:t>
      </w:r>
      <w:r>
        <w:rPr>
          <w:spacing w:val="1"/>
        </w:rPr>
        <w:t> </w:t>
      </w:r>
      <w:r>
        <w:rPr/>
        <w:t>sterilized</w:t>
      </w:r>
      <w:r>
        <w:rPr>
          <w:spacing w:val="1"/>
        </w:rPr>
        <w:t> </w:t>
      </w:r>
      <w:r>
        <w:rPr/>
        <w:t>lactose</w:t>
      </w:r>
      <w:r>
        <w:rPr>
          <w:spacing w:val="1"/>
        </w:rPr>
        <w:t> </w:t>
      </w:r>
      <w:r>
        <w:rPr/>
        <w:t>broth</w:t>
      </w:r>
      <w:r>
        <w:rPr>
          <w:spacing w:val="1"/>
        </w:rPr>
        <w:t> </w:t>
      </w:r>
      <w:r>
        <w:rPr/>
        <w:t>inoculated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sterilized</w:t>
      </w:r>
      <w:r>
        <w:rPr>
          <w:spacing w:val="1"/>
        </w:rPr>
        <w:t> </w:t>
      </w:r>
      <w:r>
        <w:rPr/>
        <w:t>distilled</w:t>
      </w:r>
      <w:r>
        <w:rPr>
          <w:spacing w:val="-62"/>
        </w:rPr>
        <w:t> </w:t>
      </w:r>
      <w:r>
        <w:rPr/>
        <w:t>water with inverted Durham tubes were used as a control for coliform count,</w:t>
      </w:r>
      <w:r>
        <w:rPr>
          <w:spacing w:val="1"/>
        </w:rPr>
        <w:t> </w:t>
      </w:r>
      <w:r>
        <w:rPr/>
        <w:t>while the sterilized distilled water incubated on nutrient Agar medium was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count</w:t>
      </w:r>
      <w:r>
        <w:rPr>
          <w:spacing w:val="-1"/>
        </w:rPr>
        <w:t> </w:t>
      </w:r>
      <w:r>
        <w:rPr/>
        <w:t>(APHA,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7"/>
        </w:numPr>
        <w:tabs>
          <w:tab w:pos="1588" w:val="left" w:leader="none"/>
        </w:tabs>
        <w:spacing w:line="240" w:lineRule="auto" w:before="0" w:after="0"/>
        <w:ind w:left="1587" w:right="0" w:hanging="584"/>
        <w:jc w:val="left"/>
      </w:pPr>
      <w:r>
        <w:rPr/>
        <w:t>For</w:t>
      </w:r>
      <w:r>
        <w:rPr>
          <w:spacing w:val="1"/>
        </w:rPr>
        <w:t> </w:t>
      </w:r>
      <w:r>
        <w:rPr/>
        <w:t>metal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At the Chemistry Laboratory, University of Uyo, the raw unfiltered</w:t>
      </w:r>
      <w:r>
        <w:rPr>
          <w:spacing w:val="1"/>
        </w:rPr>
        <w:t> </w:t>
      </w:r>
      <w:r>
        <w:rPr/>
        <w:t>(550ml) surface water kept in the third plastic bottle was emptied into Taylor</w:t>
      </w:r>
      <w:r>
        <w:rPr>
          <w:spacing w:val="1"/>
        </w:rPr>
        <w:t> </w:t>
      </w:r>
      <w:r>
        <w:rPr>
          <w:position w:val="2"/>
        </w:rPr>
        <w:t>flask and evaporated to about 100ml. Then 0.5ml conc. H</w:t>
      </w:r>
      <w:r>
        <w:rPr>
          <w:sz w:val="17"/>
        </w:rPr>
        <w:t>2</w:t>
      </w:r>
      <w:r>
        <w:rPr>
          <w:position w:val="2"/>
        </w:rPr>
        <w:t>SO</w:t>
      </w:r>
      <w:r>
        <w:rPr>
          <w:sz w:val="17"/>
        </w:rPr>
        <w:t>4 </w:t>
      </w:r>
      <w:r>
        <w:rPr>
          <w:position w:val="2"/>
        </w:rPr>
        <w:t>was added and</w:t>
      </w:r>
      <w:r>
        <w:rPr>
          <w:spacing w:val="1"/>
          <w:position w:val="2"/>
        </w:rPr>
        <w:t> </w:t>
      </w:r>
      <w:r>
        <w:rPr/>
        <w:t>the content boiled down to obtain a white fumes. When cooled 1.0ml of 60%</w:t>
      </w:r>
      <w:r>
        <w:rPr>
          <w:spacing w:val="1"/>
        </w:rPr>
        <w:t> </w:t>
      </w:r>
      <w:r>
        <w:rPr>
          <w:position w:val="2"/>
        </w:rPr>
        <w:t>HClO</w:t>
      </w:r>
      <w:r>
        <w:rPr>
          <w:sz w:val="17"/>
        </w:rPr>
        <w:t>3 </w:t>
      </w:r>
      <w:r>
        <w:rPr>
          <w:position w:val="2"/>
        </w:rPr>
        <w:t>and 5.0ml Conc. HNO</w:t>
      </w:r>
      <w:r>
        <w:rPr>
          <w:sz w:val="17"/>
        </w:rPr>
        <w:t>3 </w:t>
      </w:r>
      <w:r>
        <w:rPr>
          <w:position w:val="2"/>
        </w:rPr>
        <w:t>were added to the flask. The resulting mixture</w:t>
      </w:r>
      <w:r>
        <w:rPr>
          <w:spacing w:val="1"/>
          <w:position w:val="2"/>
        </w:rPr>
        <w:t> </w:t>
      </w:r>
      <w:r>
        <w:rPr/>
        <w:t>was then digested until a clear digest was obtained. The flask was cooled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digest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filtered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44</w:t>
      </w:r>
      <w:r>
        <w:rPr>
          <w:spacing w:val="1"/>
        </w:rPr>
        <w:t> </w:t>
      </w:r>
      <w:r>
        <w:rPr/>
        <w:t>Whatman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500ml</w:t>
      </w:r>
      <w:r>
        <w:rPr>
          <w:spacing w:val="-62"/>
        </w:rPr>
        <w:t> </w:t>
      </w:r>
      <w:r>
        <w:rPr/>
        <w:t>volumetric</w:t>
      </w:r>
      <w:r>
        <w:rPr>
          <w:spacing w:val="-2"/>
        </w:rPr>
        <w:t> </w:t>
      </w:r>
      <w:r>
        <w:rPr/>
        <w:t>flask,</w:t>
      </w:r>
      <w:r>
        <w:rPr>
          <w:spacing w:val="-1"/>
        </w:rPr>
        <w:t> </w:t>
      </w:r>
      <w:r>
        <w:rPr/>
        <w:t>diluted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with distilled</w:t>
      </w:r>
      <w:r>
        <w:rPr>
          <w:spacing w:val="-1"/>
        </w:rPr>
        <w:t> </w:t>
      </w:r>
      <w:r>
        <w:rPr/>
        <w:t>water.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numPr>
          <w:ilvl w:val="2"/>
          <w:numId w:val="7"/>
        </w:numPr>
        <w:tabs>
          <w:tab w:pos="1595" w:val="left" w:leader="none"/>
        </w:tabs>
        <w:spacing w:line="240" w:lineRule="auto" w:before="97" w:after="0"/>
        <w:ind w:left="1594" w:right="0" w:hanging="591"/>
        <w:jc w:val="both"/>
      </w:pPr>
      <w:r>
        <w:rPr/>
        <w:t>Particle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sediment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 w:before="1"/>
        <w:ind w:left="1004" w:right="1334" w:firstLine="720"/>
        <w:jc w:val="both"/>
      </w:pPr>
      <w:r>
        <w:rPr/>
        <w:t>The sediment samples were spread on a glass plate (5” x 5”) and sun</w:t>
      </w:r>
      <w:r>
        <w:rPr>
          <w:spacing w:val="1"/>
        </w:rPr>
        <w:t> </w:t>
      </w:r>
      <w:r>
        <w:rPr/>
        <w:t>dried for three (3) days. After drying the sediment, samples were sent for</w:t>
      </w:r>
      <w:r>
        <w:rPr>
          <w:spacing w:val="1"/>
        </w:rPr>
        <w:t> </w:t>
      </w:r>
      <w:r>
        <w:rPr/>
        <w:t>Bouyocous (1951)</w:t>
      </w:r>
      <w:r>
        <w:rPr>
          <w:spacing w:val="1"/>
        </w:rPr>
        <w:t> </w:t>
      </w:r>
      <w:r>
        <w:rPr/>
        <w:t>hydrometer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 grain size</w:t>
      </w:r>
      <w:r>
        <w:rPr>
          <w:spacing w:val="1"/>
        </w:rPr>
        <w:t> </w:t>
      </w:r>
      <w:r>
        <w:rPr/>
        <w:t>analysis of</w:t>
      </w:r>
      <w:r>
        <w:rPr>
          <w:spacing w:val="1"/>
        </w:rPr>
        <w:t> </w:t>
      </w:r>
      <w:r>
        <w:rPr/>
        <w:t>silt,</w:t>
      </w:r>
      <w:r>
        <w:rPr>
          <w:spacing w:val="65"/>
        </w:rPr>
        <w:t> </w:t>
      </w:r>
      <w:r>
        <w:rPr/>
        <w:t>clay and</w:t>
      </w:r>
      <w:r>
        <w:rPr>
          <w:spacing w:val="1"/>
        </w:rPr>
        <w:t> </w:t>
      </w:r>
      <w:r>
        <w:rPr/>
        <w:t>sand.</w:t>
      </w:r>
    </w:p>
    <w:p>
      <w:pPr>
        <w:pStyle w:val="BodyText"/>
        <w:spacing w:before="9"/>
      </w:pPr>
    </w:p>
    <w:p>
      <w:pPr>
        <w:pStyle w:val="Heading3"/>
        <w:jc w:val="both"/>
      </w:pPr>
      <w:r>
        <w:rPr/>
        <w:t>3.3.</w:t>
      </w:r>
      <w:r>
        <w:rPr>
          <w:spacing w:val="-3"/>
        </w:rPr>
        <w:t> </w:t>
      </w:r>
      <w:r>
        <w:rPr>
          <w:rFonts w:ascii="Calibri"/>
        </w:rPr>
        <w:t>5</w:t>
      </w:r>
      <w:r>
        <w:rPr>
          <w:rFonts w:ascii="Calibri"/>
          <w:spacing w:val="15"/>
        </w:rPr>
        <w:t> </w:t>
      </w:r>
      <w:r>
        <w:rPr/>
        <w:t>Physicochemical 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sediment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2" w:lineRule="auto" w:before="1"/>
        <w:ind w:left="1004" w:right="1337" w:firstLine="720"/>
        <w:jc w:val="both"/>
        <w:rPr>
          <w:rFonts w:ascii="Calibri"/>
        </w:rPr>
      </w:pPr>
      <w:r>
        <w:rPr/>
        <w:t>Sediment samples obtained from different points in a particular site in</w:t>
      </w:r>
      <w:r>
        <w:rPr>
          <w:spacing w:val="1"/>
        </w:rPr>
        <w:t> </w:t>
      </w:r>
      <w:r>
        <w:rPr/>
        <w:t>one sampling location were pooled together, homogenized into a composite</w:t>
      </w:r>
      <w:r>
        <w:rPr>
          <w:spacing w:val="1"/>
        </w:rPr>
        <w:t> </w:t>
      </w:r>
      <w:r>
        <w:rPr/>
        <w:t>sample. The composite samples in the sediment </w:t>
      </w:r>
      <w:r>
        <w:rPr>
          <w:rFonts w:ascii="Calibri"/>
        </w:rPr>
        <w:t>were spread on a polythene</w:t>
      </w:r>
      <w:r>
        <w:rPr>
          <w:rFonts w:ascii="Calibri"/>
          <w:spacing w:val="1"/>
        </w:rPr>
        <w:t> </w:t>
      </w:r>
      <w:r>
        <w:rPr>
          <w:rFonts w:ascii="Calibri"/>
        </w:rPr>
        <w:t>sheet</w:t>
      </w:r>
      <w:r>
        <w:rPr>
          <w:rFonts w:ascii="Calibri"/>
          <w:spacing w:val="-3"/>
        </w:rPr>
        <w:t> </w:t>
      </w:r>
      <w:r>
        <w:rPr>
          <w:rFonts w:ascii="Calibri"/>
        </w:rPr>
        <w:t>and</w:t>
      </w:r>
      <w:r>
        <w:rPr>
          <w:rFonts w:ascii="Calibri"/>
          <w:spacing w:val="-1"/>
        </w:rPr>
        <w:t> </w:t>
      </w:r>
      <w:r>
        <w:rPr>
          <w:rFonts w:ascii="Calibri"/>
        </w:rPr>
        <w:t>sundried</w:t>
      </w:r>
      <w:r>
        <w:rPr>
          <w:rFonts w:ascii="Calibri"/>
          <w:spacing w:val="-1"/>
        </w:rPr>
        <w:t> </w:t>
      </w:r>
      <w:r>
        <w:rPr>
          <w:rFonts w:ascii="Calibri"/>
        </w:rPr>
        <w:t>for</w:t>
      </w:r>
      <w:r>
        <w:rPr>
          <w:rFonts w:ascii="Calibri"/>
          <w:spacing w:val="5"/>
        </w:rPr>
        <w:t> </w:t>
      </w:r>
      <w:r>
        <w:rPr>
          <w:rFonts w:ascii="Calibri"/>
        </w:rPr>
        <w:t>3</w:t>
      </w:r>
      <w:r>
        <w:rPr>
          <w:rFonts w:ascii="Calibri"/>
          <w:spacing w:val="-1"/>
        </w:rPr>
        <w:t> </w:t>
      </w:r>
      <w:r>
        <w:rPr>
          <w:rFonts w:ascii="Calibri"/>
        </w:rPr>
        <w:t>days</w:t>
      </w:r>
      <w:r>
        <w:rPr>
          <w:rFonts w:ascii="Calibri"/>
          <w:spacing w:val="-2"/>
        </w:rPr>
        <w:t> </w:t>
      </w:r>
      <w:r>
        <w:rPr>
          <w:rFonts w:ascii="Calibri"/>
        </w:rPr>
        <w:t>but</w:t>
      </w:r>
      <w:r>
        <w:rPr>
          <w:rFonts w:ascii="Calibri"/>
          <w:spacing w:val="-1"/>
        </w:rPr>
        <w:t> </w:t>
      </w:r>
      <w:r>
        <w:rPr>
          <w:rFonts w:ascii="Calibri"/>
        </w:rPr>
        <w:t>were</w:t>
      </w:r>
      <w:r>
        <w:rPr>
          <w:rFonts w:ascii="Calibri"/>
          <w:spacing w:val="-1"/>
        </w:rPr>
        <w:t> </w:t>
      </w:r>
      <w:r>
        <w:rPr>
          <w:rFonts w:ascii="Calibri"/>
        </w:rPr>
        <w:t>not</w:t>
      </w:r>
      <w:r>
        <w:rPr>
          <w:rFonts w:ascii="Calibri"/>
          <w:spacing w:val="-2"/>
        </w:rPr>
        <w:t> </w:t>
      </w:r>
      <w:r>
        <w:rPr>
          <w:rFonts w:ascii="Calibri"/>
        </w:rPr>
        <w:t>ground.</w:t>
      </w:r>
    </w:p>
    <w:p>
      <w:pPr>
        <w:pStyle w:val="BodyText"/>
        <w:spacing w:before="1"/>
        <w:rPr>
          <w:rFonts w:ascii="Calibri"/>
          <w:sz w:val="24"/>
        </w:rPr>
      </w:pPr>
    </w:p>
    <w:p>
      <w:pPr>
        <w:pStyle w:val="Heading3"/>
        <w:numPr>
          <w:ilvl w:val="2"/>
          <w:numId w:val="8"/>
        </w:numPr>
        <w:tabs>
          <w:tab w:pos="1583" w:val="left" w:leader="none"/>
        </w:tabs>
        <w:spacing w:line="240" w:lineRule="auto" w:before="0" w:after="0"/>
        <w:ind w:left="1582" w:right="0" w:hanging="579"/>
        <w:jc w:val="both"/>
      </w:pPr>
      <w:r>
        <w:rPr/>
        <w:t>Metal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sediment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1004" w:right="1338"/>
        <w:jc w:val="both"/>
      </w:pPr>
      <w:r>
        <w:rPr>
          <w:b/>
        </w:rPr>
        <w:t>Drying: </w:t>
      </w:r>
      <w:r>
        <w:rPr/>
        <w:t>The composite sediment samples were dried in chamber at 70 - 80</w:t>
      </w:r>
      <w:r>
        <w:rPr>
          <w:rFonts w:ascii="Symbol" w:hAnsi="Symbol"/>
        </w:rPr>
        <w:t></w:t>
      </w:r>
      <w:r>
        <w:rPr/>
        <w:t>C</w:t>
      </w:r>
      <w:r>
        <w:rPr>
          <w:spacing w:val="-62"/>
        </w:rPr>
        <w:t> </w:t>
      </w:r>
      <w:r>
        <w:rPr/>
        <w:t>for</w:t>
      </w:r>
      <w:r>
        <w:rPr>
          <w:spacing w:val="-1"/>
        </w:rPr>
        <w:t> </w:t>
      </w:r>
      <w:r>
        <w:rPr/>
        <w:t>48</w:t>
      </w:r>
      <w:r>
        <w:rPr>
          <w:spacing w:val="-2"/>
        </w:rPr>
        <w:t> </w:t>
      </w:r>
      <w:r>
        <w:rPr/>
        <w:t>hrs.</w:t>
      </w:r>
    </w:p>
    <w:p>
      <w:pPr>
        <w:pStyle w:val="BodyText"/>
        <w:spacing w:line="480" w:lineRule="auto" w:before="1"/>
        <w:ind w:left="1004" w:right="1336"/>
        <w:jc w:val="both"/>
      </w:pPr>
      <w:r>
        <w:rPr>
          <w:b/>
        </w:rPr>
        <w:t>Sieving: </w:t>
      </w:r>
      <w:r>
        <w:rPr/>
        <w:t>The sediment grains were broken down and sieved to collect 2mm</w:t>
      </w:r>
      <w:r>
        <w:rPr>
          <w:spacing w:val="1"/>
        </w:rPr>
        <w:t> </w:t>
      </w:r>
      <w:r>
        <w:rPr/>
        <w:t>sizes.</w:t>
      </w:r>
    </w:p>
    <w:p>
      <w:pPr>
        <w:pStyle w:val="BodyText"/>
        <w:spacing w:line="480" w:lineRule="auto"/>
        <w:ind w:left="1004" w:right="1339"/>
        <w:jc w:val="both"/>
      </w:pPr>
      <w:r>
        <w:rPr>
          <w:b/>
        </w:rPr>
        <w:t>Digestion: </w:t>
      </w:r>
      <w:r>
        <w:rPr/>
        <w:t>The sediment grains were digested as described by Miroslav and</w:t>
      </w:r>
      <w:r>
        <w:rPr>
          <w:spacing w:val="1"/>
        </w:rPr>
        <w:t> </w:t>
      </w:r>
      <w:r>
        <w:rPr/>
        <w:t>Vladmir,</w:t>
      </w:r>
      <w:r>
        <w:rPr>
          <w:spacing w:val="63"/>
        </w:rPr>
        <w:t> </w:t>
      </w:r>
      <w:r>
        <w:rPr/>
        <w:t>(1999).</w:t>
      </w:r>
      <w:r>
        <w:rPr>
          <w:spacing w:val="61"/>
        </w:rPr>
        <w:t> </w:t>
      </w:r>
      <w:r>
        <w:rPr/>
        <w:t>The</w:t>
      </w:r>
      <w:r>
        <w:rPr>
          <w:spacing w:val="63"/>
        </w:rPr>
        <w:t> </w:t>
      </w:r>
      <w:r>
        <w:rPr/>
        <w:t>sediment</w:t>
      </w:r>
      <w:r>
        <w:rPr>
          <w:spacing w:val="61"/>
        </w:rPr>
        <w:t> </w:t>
      </w:r>
      <w:r>
        <w:rPr/>
        <w:t>grain</w:t>
      </w:r>
      <w:r>
        <w:rPr>
          <w:spacing w:val="61"/>
        </w:rPr>
        <w:t> </w:t>
      </w:r>
      <w:r>
        <w:rPr/>
        <w:t>(2.0g)</w:t>
      </w:r>
      <w:r>
        <w:rPr>
          <w:spacing w:val="62"/>
        </w:rPr>
        <w:t> </w:t>
      </w:r>
      <w:r>
        <w:rPr/>
        <w:t>was</w:t>
      </w:r>
      <w:r>
        <w:rPr>
          <w:spacing w:val="63"/>
        </w:rPr>
        <w:t> </w:t>
      </w:r>
      <w:r>
        <w:rPr/>
        <w:t>digested</w:t>
      </w:r>
      <w:r>
        <w:rPr>
          <w:spacing w:val="61"/>
        </w:rPr>
        <w:t> </w:t>
      </w:r>
      <w:r>
        <w:rPr/>
        <w:t>with</w:t>
      </w:r>
      <w:r>
        <w:rPr>
          <w:spacing w:val="61"/>
        </w:rPr>
        <w:t> </w:t>
      </w:r>
      <w:r>
        <w:rPr/>
        <w:t>a</w:t>
      </w:r>
      <w:r>
        <w:rPr>
          <w:spacing w:val="63"/>
        </w:rPr>
        <w:t> </w:t>
      </w:r>
      <w:r>
        <w:rPr/>
        <w:t>solution</w:t>
      </w:r>
      <w:r>
        <w:rPr>
          <w:spacing w:val="-62"/>
        </w:rPr>
        <w:t> </w:t>
      </w:r>
      <w:r>
        <w:rPr>
          <w:position w:val="2"/>
        </w:rPr>
        <w:t>5.3ml of conc. HNO</w:t>
      </w:r>
      <w:r>
        <w:rPr>
          <w:sz w:val="17"/>
        </w:rPr>
        <w:t>3</w:t>
      </w:r>
      <w:r>
        <w:rPr>
          <w:spacing w:val="1"/>
          <w:sz w:val="17"/>
        </w:rPr>
        <w:t> </w:t>
      </w:r>
      <w:r>
        <w:rPr>
          <w:position w:val="2"/>
        </w:rPr>
        <w:t>and 6.0mL of HCl to near dryness and allowed to cool</w:t>
      </w:r>
      <w:r>
        <w:rPr>
          <w:spacing w:val="1"/>
          <w:position w:val="2"/>
        </w:rPr>
        <w:t> </w:t>
      </w:r>
      <w:r>
        <w:rPr>
          <w:position w:val="2"/>
        </w:rPr>
        <w:t>after</w:t>
      </w:r>
      <w:r>
        <w:rPr>
          <w:spacing w:val="1"/>
          <w:position w:val="2"/>
        </w:rPr>
        <w:t> </w:t>
      </w:r>
      <w:r>
        <w:rPr>
          <w:position w:val="2"/>
        </w:rPr>
        <w:t>which</w:t>
      </w:r>
      <w:r>
        <w:rPr>
          <w:spacing w:val="1"/>
          <w:position w:val="2"/>
        </w:rPr>
        <w:t> </w:t>
      </w:r>
      <w:r>
        <w:rPr>
          <w:position w:val="2"/>
        </w:rPr>
        <w:t>20mL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5M</w:t>
      </w:r>
      <w:r>
        <w:rPr>
          <w:spacing w:val="1"/>
          <w:position w:val="2"/>
        </w:rPr>
        <w:t> </w:t>
      </w:r>
      <w:r>
        <w:rPr>
          <w:position w:val="2"/>
        </w:rPr>
        <w:t>HNO</w:t>
      </w:r>
      <w:r>
        <w:rPr>
          <w:sz w:val="17"/>
        </w:rPr>
        <w:t>3</w:t>
      </w:r>
      <w:r>
        <w:rPr>
          <w:spacing w:val="1"/>
          <w:sz w:val="17"/>
        </w:rPr>
        <w:t> </w:t>
      </w:r>
      <w:r>
        <w:rPr>
          <w:position w:val="2"/>
        </w:rPr>
        <w:t>solution</w:t>
      </w:r>
      <w:r>
        <w:rPr>
          <w:spacing w:val="1"/>
          <w:position w:val="2"/>
        </w:rPr>
        <w:t> </w:t>
      </w:r>
      <w:r>
        <w:rPr>
          <w:position w:val="2"/>
        </w:rPr>
        <w:t>was</w:t>
      </w:r>
      <w:r>
        <w:rPr>
          <w:spacing w:val="1"/>
          <w:position w:val="2"/>
        </w:rPr>
        <w:t> </w:t>
      </w:r>
      <w:r>
        <w:rPr>
          <w:position w:val="2"/>
        </w:rPr>
        <w:t>added.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solutions</w:t>
      </w:r>
      <w:r>
        <w:rPr>
          <w:spacing w:val="1"/>
          <w:position w:val="2"/>
        </w:rPr>
        <w:t> </w:t>
      </w:r>
      <w:r>
        <w:rPr>
          <w:position w:val="2"/>
        </w:rPr>
        <w:t>were</w:t>
      </w:r>
      <w:r>
        <w:rPr>
          <w:spacing w:val="-62"/>
          <w:position w:val="2"/>
        </w:rPr>
        <w:t> </w:t>
      </w:r>
      <w:r>
        <w:rPr/>
        <w:t>allowed to stay overnight and filtered. The filtrates were transferred into 100</w:t>
      </w:r>
      <w:r>
        <w:rPr>
          <w:spacing w:val="1"/>
        </w:rPr>
        <w:t> </w:t>
      </w:r>
      <w:r>
        <w:rPr/>
        <w:t>mL volumetric</w:t>
      </w:r>
      <w:r>
        <w:rPr>
          <w:spacing w:val="-2"/>
        </w:rPr>
        <w:t> </w:t>
      </w:r>
      <w:r>
        <w:rPr/>
        <w:t>flask</w:t>
      </w:r>
      <w:r>
        <w:rPr>
          <w:spacing w:val="-1"/>
        </w:rPr>
        <w:t> </w:t>
      </w:r>
      <w:r>
        <w:rPr/>
        <w:t>and made</w:t>
      </w:r>
      <w:r>
        <w:rPr>
          <w:spacing w:val="-1"/>
        </w:rPr>
        <w:t> </w:t>
      </w:r>
      <w:r>
        <w:rPr/>
        <w:t>up</w:t>
      </w:r>
      <w:r>
        <w:rPr>
          <w:spacing w:val="-2"/>
        </w:rPr>
        <w:t> </w:t>
      </w:r>
      <w:r>
        <w:rPr/>
        <w:t>to mark</w:t>
      </w:r>
      <w:r>
        <w:rPr>
          <w:spacing w:val="2"/>
        </w:rPr>
        <w:t> </w:t>
      </w:r>
      <w:r>
        <w:rPr/>
        <w:t>(Binning</w:t>
      </w:r>
      <w:r>
        <w:rPr>
          <w:spacing w:val="-2"/>
        </w:rPr>
        <w:t> </w:t>
      </w:r>
      <w:r>
        <w:rPr/>
        <w:t>and Baird,</w:t>
      </w:r>
      <w:r>
        <w:rPr>
          <w:spacing w:val="-1"/>
        </w:rPr>
        <w:t> </w:t>
      </w:r>
      <w:r>
        <w:rPr/>
        <w:t>2001).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numPr>
          <w:ilvl w:val="2"/>
          <w:numId w:val="8"/>
        </w:numPr>
        <w:tabs>
          <w:tab w:pos="1605" w:val="left" w:leader="none"/>
        </w:tabs>
        <w:spacing w:line="240" w:lineRule="auto" w:before="97" w:after="0"/>
        <w:ind w:left="1604" w:right="0" w:hanging="601"/>
        <w:jc w:val="left"/>
        <w:rPr>
          <w:rFonts w:ascii="Calibri"/>
        </w:rPr>
      </w:pPr>
      <w:r>
        <w:rPr/>
        <w:t>Preparation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fish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0"/>
          <w:numId w:val="9"/>
        </w:numPr>
        <w:tabs>
          <w:tab w:pos="1725" w:val="left" w:leader="none"/>
        </w:tabs>
        <w:spacing w:line="480" w:lineRule="auto" w:before="1" w:after="0"/>
        <w:ind w:left="1724" w:right="1334" w:hanging="720"/>
        <w:jc w:val="both"/>
        <w:rPr>
          <w:sz w:val="26"/>
        </w:rPr>
      </w:pPr>
      <w:r>
        <w:rPr>
          <w:b/>
          <w:sz w:val="26"/>
        </w:rPr>
        <w:t>Storage: </w:t>
      </w:r>
      <w:r>
        <w:rPr>
          <w:sz w:val="26"/>
        </w:rPr>
        <w:t>At the fishery laboratory, University of Uyo, the three fish</w:t>
      </w:r>
      <w:r>
        <w:rPr>
          <w:spacing w:val="1"/>
          <w:sz w:val="26"/>
        </w:rPr>
        <w:t> </w:t>
      </w:r>
      <w:r>
        <w:rPr>
          <w:sz w:val="26"/>
        </w:rPr>
        <w:t>specimens</w:t>
      </w:r>
      <w:r>
        <w:rPr>
          <w:spacing w:val="1"/>
          <w:sz w:val="26"/>
        </w:rPr>
        <w:t> </w:t>
      </w:r>
      <w:r>
        <w:rPr>
          <w:sz w:val="26"/>
        </w:rPr>
        <w:t>(Catfish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Xenomystus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nigri</w:t>
      </w:r>
      <w:r>
        <w:rPr>
          <w:sz w:val="26"/>
        </w:rPr>
        <w:t>),</w:t>
      </w:r>
      <w:r>
        <w:rPr>
          <w:spacing w:val="1"/>
          <w:sz w:val="26"/>
        </w:rPr>
        <w:t> </w:t>
      </w:r>
      <w:r>
        <w:rPr>
          <w:sz w:val="26"/>
        </w:rPr>
        <w:t>Croaker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Pseudotolithus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elongates) </w:t>
      </w:r>
      <w:r>
        <w:rPr>
          <w:sz w:val="26"/>
        </w:rPr>
        <w:t>and </w:t>
      </w:r>
      <w:r>
        <w:rPr>
          <w:i/>
          <w:sz w:val="26"/>
        </w:rPr>
        <w:t>llishaafricanus</w:t>
      </w:r>
      <w:r>
        <w:rPr>
          <w:sz w:val="26"/>
        </w:rPr>
        <w:t>)) were stored in a deep freezer prior to</w:t>
      </w:r>
      <w:r>
        <w:rPr>
          <w:spacing w:val="1"/>
          <w:sz w:val="26"/>
        </w:rPr>
        <w:t> </w:t>
      </w:r>
      <w:r>
        <w:rPr>
          <w:sz w:val="26"/>
        </w:rPr>
        <w:t>dissection.</w:t>
      </w:r>
    </w:p>
    <w:p>
      <w:pPr>
        <w:pStyle w:val="ListParagraph"/>
        <w:numPr>
          <w:ilvl w:val="0"/>
          <w:numId w:val="9"/>
        </w:numPr>
        <w:tabs>
          <w:tab w:pos="1725" w:val="left" w:leader="none"/>
        </w:tabs>
        <w:spacing w:line="480" w:lineRule="auto" w:before="1" w:after="0"/>
        <w:ind w:left="1724" w:right="1336" w:hanging="720"/>
        <w:jc w:val="both"/>
        <w:rPr>
          <w:sz w:val="26"/>
        </w:rPr>
      </w:pPr>
      <w:r>
        <w:rPr>
          <w:b/>
          <w:sz w:val="26"/>
        </w:rPr>
        <w:t>Dissection: </w:t>
      </w:r>
      <w:r>
        <w:rPr>
          <w:sz w:val="26"/>
        </w:rPr>
        <w:t>At the time of dissection, each fish was defrosted and the</w:t>
      </w:r>
      <w:r>
        <w:rPr>
          <w:spacing w:val="1"/>
          <w:sz w:val="26"/>
        </w:rPr>
        <w:t> </w:t>
      </w:r>
      <w:r>
        <w:rPr>
          <w:sz w:val="26"/>
        </w:rPr>
        <w:t>mass (g) and length (cm) recorded. With the aid of dissecting sets, each</w:t>
      </w:r>
      <w:r>
        <w:rPr>
          <w:spacing w:val="-62"/>
          <w:sz w:val="26"/>
        </w:rPr>
        <w:t> </w:t>
      </w:r>
      <w:r>
        <w:rPr>
          <w:sz w:val="26"/>
        </w:rPr>
        <w:t>weighed fish was placed on a tray and the gills, intestine, liver, kidney</w:t>
      </w:r>
      <w:r>
        <w:rPr>
          <w:spacing w:val="1"/>
          <w:sz w:val="26"/>
        </w:rPr>
        <w:t> </w:t>
      </w:r>
      <w:r>
        <w:rPr>
          <w:sz w:val="26"/>
        </w:rPr>
        <w:t>and muscle were separated, weighed and evaluated (Obasohon </w:t>
      </w:r>
      <w:r>
        <w:rPr>
          <w:i/>
          <w:sz w:val="26"/>
        </w:rPr>
        <w:t>et al</w:t>
      </w:r>
      <w:r>
        <w:rPr>
          <w:sz w:val="26"/>
        </w:rPr>
        <w:t>.,</w:t>
      </w:r>
      <w:r>
        <w:rPr>
          <w:spacing w:val="1"/>
          <w:sz w:val="26"/>
        </w:rPr>
        <w:t> </w:t>
      </w:r>
      <w:r>
        <w:rPr>
          <w:sz w:val="26"/>
        </w:rPr>
        <w:t>2007)</w:t>
      </w:r>
      <w:r>
        <w:rPr>
          <w:spacing w:val="-2"/>
          <w:sz w:val="26"/>
        </w:rPr>
        <w:t> </w:t>
      </w:r>
      <w:r>
        <w:rPr>
          <w:sz w:val="26"/>
        </w:rPr>
        <w:t>separately</w:t>
      </w:r>
      <w:r>
        <w:rPr>
          <w:spacing w:val="-6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wet</w:t>
      </w:r>
      <w:r>
        <w:rPr>
          <w:spacing w:val="-1"/>
          <w:sz w:val="26"/>
        </w:rPr>
        <w:t> </w:t>
      </w:r>
      <w:r>
        <w:rPr>
          <w:sz w:val="26"/>
        </w:rPr>
        <w:t>basis.</w:t>
      </w:r>
    </w:p>
    <w:p>
      <w:pPr>
        <w:pStyle w:val="ListParagraph"/>
        <w:numPr>
          <w:ilvl w:val="0"/>
          <w:numId w:val="9"/>
        </w:numPr>
        <w:tabs>
          <w:tab w:pos="1725" w:val="left" w:leader="none"/>
        </w:tabs>
        <w:spacing w:line="480" w:lineRule="auto" w:before="1" w:after="0"/>
        <w:ind w:left="1724" w:right="1341" w:hanging="720"/>
        <w:jc w:val="both"/>
        <w:rPr>
          <w:sz w:val="26"/>
        </w:rPr>
      </w:pPr>
      <w:r>
        <w:rPr>
          <w:b/>
          <w:sz w:val="26"/>
        </w:rPr>
        <w:t>Drying:</w:t>
      </w:r>
      <w:r>
        <w:rPr>
          <w:sz w:val="26"/>
        </w:rPr>
        <w:t>Each sample organ (gills, intestine, liver, kidney and muscles)</w:t>
      </w:r>
      <w:r>
        <w:rPr>
          <w:spacing w:val="1"/>
          <w:sz w:val="26"/>
        </w:rPr>
        <w:t> </w:t>
      </w:r>
      <w:r>
        <w:rPr>
          <w:sz w:val="26"/>
        </w:rPr>
        <w:t>was</w:t>
      </w:r>
      <w:r>
        <w:rPr>
          <w:spacing w:val="-2"/>
          <w:sz w:val="26"/>
        </w:rPr>
        <w:t> </w:t>
      </w:r>
      <w:r>
        <w:rPr>
          <w:sz w:val="26"/>
        </w:rPr>
        <w:t>then</w:t>
      </w:r>
      <w:r>
        <w:rPr>
          <w:spacing w:val="-1"/>
          <w:sz w:val="26"/>
        </w:rPr>
        <w:t> </w:t>
      </w:r>
      <w:r>
        <w:rPr>
          <w:sz w:val="26"/>
        </w:rPr>
        <w:t>dried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constant</w:t>
      </w:r>
      <w:r>
        <w:rPr>
          <w:spacing w:val="-1"/>
          <w:sz w:val="26"/>
        </w:rPr>
        <w:t> </w:t>
      </w:r>
      <w:r>
        <w:rPr>
          <w:sz w:val="26"/>
        </w:rPr>
        <w:t>weight</w:t>
      </w:r>
      <w:r>
        <w:rPr>
          <w:spacing w:val="-2"/>
          <w:sz w:val="26"/>
        </w:rPr>
        <w:t> </w:t>
      </w:r>
      <w:r>
        <w:rPr>
          <w:sz w:val="26"/>
        </w:rPr>
        <w:t>at</w:t>
      </w:r>
      <w:r>
        <w:rPr>
          <w:spacing w:val="-1"/>
          <w:sz w:val="26"/>
        </w:rPr>
        <w:t> </w:t>
      </w:r>
      <w:r>
        <w:rPr>
          <w:sz w:val="26"/>
        </w:rPr>
        <w:t>105</w:t>
      </w:r>
      <w:r>
        <w:rPr>
          <w:rFonts w:ascii="Symbol" w:hAnsi="Symbol"/>
          <w:sz w:val="26"/>
        </w:rPr>
        <w:t></w:t>
      </w:r>
      <w:r>
        <w:rPr>
          <w:sz w:val="26"/>
        </w:rPr>
        <w:t>C.</w:t>
      </w:r>
    </w:p>
    <w:p>
      <w:pPr>
        <w:pStyle w:val="ListParagraph"/>
        <w:numPr>
          <w:ilvl w:val="0"/>
          <w:numId w:val="9"/>
        </w:numPr>
        <w:tabs>
          <w:tab w:pos="1725" w:val="left" w:leader="none"/>
        </w:tabs>
        <w:spacing w:line="480" w:lineRule="auto" w:before="0" w:after="0"/>
        <w:ind w:left="1724" w:right="1336" w:hanging="720"/>
        <w:jc w:val="both"/>
        <w:rPr>
          <w:sz w:val="26"/>
        </w:rPr>
      </w:pPr>
      <w:r>
        <w:rPr>
          <w:b/>
          <w:sz w:val="26"/>
        </w:rPr>
        <w:t>Digestion: </w:t>
      </w:r>
      <w:r>
        <w:rPr>
          <w:sz w:val="26"/>
        </w:rPr>
        <w:t>About 1.0g of each prepared organ sample (dry weight) was</w:t>
      </w:r>
      <w:r>
        <w:rPr>
          <w:spacing w:val="-62"/>
          <w:sz w:val="26"/>
        </w:rPr>
        <w:t> </w:t>
      </w:r>
      <w:r>
        <w:rPr>
          <w:sz w:val="26"/>
        </w:rPr>
        <w:t>subjected to digestion by adding 10mL of freshly prepared 1:1 conc.</w:t>
      </w:r>
      <w:r>
        <w:rPr>
          <w:spacing w:val="1"/>
          <w:sz w:val="26"/>
        </w:rPr>
        <w:t> </w:t>
      </w:r>
      <w:r>
        <w:rPr>
          <w:position w:val="2"/>
          <w:sz w:val="26"/>
        </w:rPr>
        <w:t>HNO</w:t>
      </w:r>
      <w:r>
        <w:rPr>
          <w:sz w:val="17"/>
        </w:rPr>
        <w:t>3</w:t>
      </w:r>
      <w:r>
        <w:rPr>
          <w:spacing w:val="1"/>
          <w:sz w:val="17"/>
        </w:rPr>
        <w:t> </w:t>
      </w:r>
      <w:r>
        <w:rPr>
          <w:position w:val="2"/>
          <w:sz w:val="26"/>
        </w:rPr>
        <w:t>–</w:t>
      </w:r>
      <w:r>
        <w:rPr>
          <w:spacing w:val="1"/>
          <w:position w:val="2"/>
          <w:sz w:val="26"/>
        </w:rPr>
        <w:t> </w:t>
      </w:r>
      <w:r>
        <w:rPr>
          <w:position w:val="2"/>
          <w:sz w:val="26"/>
        </w:rPr>
        <w:t>HClO</w:t>
      </w:r>
      <w:r>
        <w:rPr>
          <w:sz w:val="17"/>
        </w:rPr>
        <w:t>3</w:t>
      </w:r>
      <w:r>
        <w:rPr>
          <w:spacing w:val="1"/>
          <w:sz w:val="17"/>
        </w:rPr>
        <w:t> </w:t>
      </w:r>
      <w:r>
        <w:rPr>
          <w:position w:val="2"/>
          <w:sz w:val="26"/>
        </w:rPr>
        <w:t>in a</w:t>
      </w:r>
      <w:r>
        <w:rPr>
          <w:spacing w:val="1"/>
          <w:position w:val="2"/>
          <w:sz w:val="26"/>
        </w:rPr>
        <w:t> </w:t>
      </w:r>
      <w:r>
        <w:rPr>
          <w:position w:val="2"/>
          <w:sz w:val="26"/>
        </w:rPr>
        <w:t>beaker covered with</w:t>
      </w:r>
      <w:r>
        <w:rPr>
          <w:spacing w:val="1"/>
          <w:position w:val="2"/>
          <w:sz w:val="26"/>
        </w:rPr>
        <w:t> </w:t>
      </w:r>
      <w:r>
        <w:rPr>
          <w:position w:val="2"/>
          <w:sz w:val="26"/>
        </w:rPr>
        <w:t>a watch glass till initial</w:t>
      </w:r>
      <w:r>
        <w:rPr>
          <w:spacing w:val="1"/>
          <w:position w:val="2"/>
          <w:sz w:val="26"/>
        </w:rPr>
        <w:t> </w:t>
      </w:r>
      <w:r>
        <w:rPr>
          <w:sz w:val="26"/>
        </w:rPr>
        <w:t>reaction subsides in about 1 hour. The covered beaker was then gently</w:t>
      </w:r>
      <w:r>
        <w:rPr>
          <w:spacing w:val="1"/>
          <w:sz w:val="26"/>
        </w:rPr>
        <w:t> </w:t>
      </w:r>
      <w:r>
        <w:rPr>
          <w:sz w:val="26"/>
        </w:rPr>
        <w:t>heated at 160</w:t>
      </w:r>
      <w:r>
        <w:rPr>
          <w:rFonts w:ascii="Symbol" w:hAnsi="Symbol"/>
          <w:sz w:val="26"/>
        </w:rPr>
        <w:t></w:t>
      </w:r>
      <w:r>
        <w:rPr>
          <w:sz w:val="26"/>
        </w:rPr>
        <w:t>C in a sand bath on a hot plate till there was reduction of</w:t>
      </w:r>
      <w:r>
        <w:rPr>
          <w:spacing w:val="1"/>
          <w:sz w:val="26"/>
        </w:rPr>
        <w:t> </w:t>
      </w:r>
      <w:r>
        <w:rPr>
          <w:sz w:val="26"/>
        </w:rPr>
        <w:t>volume to 2 – 5 mL. The digest were kept in labeled plastic bottles for</w:t>
      </w:r>
      <w:r>
        <w:rPr>
          <w:spacing w:val="1"/>
          <w:sz w:val="26"/>
        </w:rPr>
        <w:t> </w:t>
      </w:r>
      <w:r>
        <w:rPr>
          <w:sz w:val="26"/>
        </w:rPr>
        <w:t>heavy</w:t>
      </w:r>
      <w:r>
        <w:rPr>
          <w:spacing w:val="1"/>
          <w:sz w:val="26"/>
        </w:rPr>
        <w:t> </w:t>
      </w:r>
      <w:r>
        <w:rPr>
          <w:sz w:val="26"/>
        </w:rPr>
        <w:t>metal</w:t>
      </w:r>
      <w:r>
        <w:rPr>
          <w:spacing w:val="1"/>
          <w:sz w:val="26"/>
        </w:rPr>
        <w:t> </w:t>
      </w:r>
      <w:r>
        <w:rPr>
          <w:sz w:val="26"/>
        </w:rPr>
        <w:t>determination.</w:t>
      </w:r>
      <w:r>
        <w:rPr>
          <w:spacing w:val="1"/>
          <w:sz w:val="26"/>
        </w:rPr>
        <w:t> </w:t>
      </w:r>
      <w:r>
        <w:rPr>
          <w:sz w:val="26"/>
        </w:rPr>
        <w:t>(Olaifa</w:t>
      </w:r>
      <w:r>
        <w:rPr>
          <w:spacing w:val="1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al</w:t>
      </w:r>
      <w:r>
        <w:rPr>
          <w:sz w:val="26"/>
        </w:rPr>
        <w:t>.</w:t>
      </w:r>
      <w:r>
        <w:rPr>
          <w:spacing w:val="1"/>
          <w:sz w:val="26"/>
        </w:rPr>
        <w:t> </w:t>
      </w:r>
      <w:r>
        <w:rPr>
          <w:sz w:val="26"/>
        </w:rPr>
        <w:t>2004)</w:t>
      </w:r>
      <w:r>
        <w:rPr>
          <w:spacing w:val="1"/>
          <w:sz w:val="26"/>
        </w:rPr>
        <w:t> </w:t>
      </w:r>
      <w:r>
        <w:rPr>
          <w:sz w:val="26"/>
        </w:rPr>
        <w:t>according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technique</w:t>
      </w:r>
      <w:r>
        <w:rPr>
          <w:spacing w:val="-1"/>
          <w:sz w:val="26"/>
        </w:rPr>
        <w:t> </w:t>
      </w:r>
      <w:r>
        <w:rPr>
          <w:sz w:val="26"/>
        </w:rPr>
        <w:t>described</w:t>
      </w:r>
      <w:r>
        <w:rPr>
          <w:spacing w:val="2"/>
          <w:sz w:val="26"/>
        </w:rPr>
        <w:t> </w:t>
      </w:r>
      <w:r>
        <w:rPr>
          <w:sz w:val="26"/>
        </w:rPr>
        <w:t>by</w:t>
      </w:r>
      <w:r>
        <w:rPr>
          <w:spacing w:val="-4"/>
          <w:sz w:val="26"/>
        </w:rPr>
        <w:t> </w:t>
      </w:r>
      <w:r>
        <w:rPr>
          <w:sz w:val="26"/>
        </w:rPr>
        <w:t>Frank</w:t>
      </w:r>
      <w:r>
        <w:rPr>
          <w:spacing w:val="2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al</w:t>
      </w:r>
      <w:r>
        <w:rPr>
          <w:sz w:val="26"/>
        </w:rPr>
        <w:t>.,</w:t>
      </w:r>
      <w:r>
        <w:rPr>
          <w:spacing w:val="-1"/>
          <w:sz w:val="26"/>
        </w:rPr>
        <w:t> </w:t>
      </w:r>
      <w:r>
        <w:rPr>
          <w:sz w:val="26"/>
        </w:rPr>
        <w:t>(1987).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numPr>
          <w:ilvl w:val="1"/>
          <w:numId w:val="7"/>
        </w:numPr>
        <w:tabs>
          <w:tab w:pos="1724" w:val="left" w:leader="none"/>
          <w:tab w:pos="1725" w:val="left" w:leader="none"/>
        </w:tabs>
        <w:spacing w:line="240" w:lineRule="auto" w:before="97" w:after="0"/>
        <w:ind w:left="1724" w:right="0" w:hanging="721"/>
        <w:jc w:val="left"/>
      </w:pPr>
      <w:r>
        <w:rPr/>
        <w:t>Sample</w:t>
      </w:r>
      <w:r>
        <w:rPr>
          <w:spacing w:val="-3"/>
        </w:rPr>
        <w:t> </w:t>
      </w:r>
      <w:r>
        <w:rPr/>
        <w:t>Determination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7"/>
        </w:numPr>
        <w:tabs>
          <w:tab w:pos="1789" w:val="left" w:leader="none"/>
          <w:tab w:pos="1790" w:val="left" w:leader="none"/>
        </w:tabs>
        <w:spacing w:line="240" w:lineRule="auto" w:before="0" w:after="0"/>
        <w:ind w:left="1789" w:right="0" w:hanging="786"/>
        <w:jc w:val="left"/>
        <w:rPr>
          <w:rFonts w:ascii="Calibri"/>
          <w:b/>
          <w:sz w:val="26"/>
        </w:rPr>
      </w:pPr>
      <w:r>
        <w:rPr>
          <w:b/>
          <w:sz w:val="26"/>
        </w:rPr>
        <w:t>Determination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physicochemical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properties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water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sample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Heading3"/>
        <w:numPr>
          <w:ilvl w:val="3"/>
          <w:numId w:val="7"/>
        </w:numPr>
        <w:tabs>
          <w:tab w:pos="1799" w:val="left" w:leader="none"/>
        </w:tabs>
        <w:spacing w:line="240" w:lineRule="auto" w:before="1" w:after="0"/>
        <w:ind w:left="1798" w:right="0" w:hanging="795"/>
        <w:jc w:val="left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(</w:t>
      </w:r>
      <w:r>
        <w:rPr>
          <w:rFonts w:ascii="Symbol" w:hAnsi="Symbol"/>
          <w:b w:val="0"/>
        </w:rPr>
        <w:t></w:t>
      </w:r>
      <w:r>
        <w:rPr/>
        <w:t>C) measured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site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480" w:lineRule="auto" w:before="1"/>
        <w:ind w:left="1004" w:right="1338" w:firstLine="720"/>
        <w:jc w:val="both"/>
      </w:pPr>
      <w:r>
        <w:rPr/>
        <w:t>Temperature was measured at source using a portable mercury glass</w:t>
      </w:r>
      <w:r>
        <w:rPr>
          <w:spacing w:val="1"/>
        </w:rPr>
        <w:t> </w:t>
      </w:r>
      <w:r>
        <w:rPr/>
        <w:t>thermometer in degree Celsius (</w:t>
      </w:r>
      <w:r>
        <w:rPr>
          <w:rFonts w:ascii="Symbol" w:hAnsi="Symbol"/>
        </w:rPr>
        <w:t></w:t>
      </w:r>
      <w:r>
        <w:rPr/>
        <w:t>C) (model U7, Horiba Ltd) according to</w:t>
      </w:r>
      <w:r>
        <w:rPr>
          <w:spacing w:val="1"/>
        </w:rPr>
        <w:t> </w:t>
      </w:r>
      <w:r>
        <w:rPr/>
        <w:t>APHA (1998) standard procedure. The thermometer was placed vertically</w:t>
      </w:r>
      <w:r>
        <w:rPr>
          <w:spacing w:val="1"/>
        </w:rPr>
        <w:t> </w:t>
      </w:r>
      <w:r>
        <w:rPr/>
        <w:t>immersing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tip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mercury</w:t>
      </w:r>
      <w:r>
        <w:rPr>
          <w:spacing w:val="1"/>
        </w:rPr>
        <w:t> </w:t>
      </w:r>
      <w:r>
        <w:rPr/>
        <w:t>bulb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surface</w:t>
      </w:r>
      <w:r>
        <w:rPr>
          <w:spacing w:val="65"/>
        </w:rPr>
        <w:t> </w:t>
      </w:r>
      <w:r>
        <w:rPr/>
        <w:t>water</w:t>
      </w:r>
      <w:r>
        <w:rPr>
          <w:spacing w:val="-62"/>
        </w:rPr>
        <w:t> </w:t>
      </w:r>
      <w:r>
        <w:rPr/>
        <w:t>sample and allowed to stay for about 4 minutes. The reading was taken and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mercury</w:t>
      </w:r>
      <w:r>
        <w:rPr>
          <w:spacing w:val="-4"/>
        </w:rPr>
        <w:t> </w:t>
      </w:r>
      <w:r>
        <w:rPr/>
        <w:t>thread</w:t>
      </w:r>
      <w:r>
        <w:rPr>
          <w:spacing w:val="-1"/>
        </w:rPr>
        <w:t> </w:t>
      </w:r>
      <w:r>
        <w:rPr/>
        <w:t>rose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steady</w:t>
      </w:r>
      <w:r>
        <w:rPr>
          <w:spacing w:val="-4"/>
        </w:rPr>
        <w:t> </w:t>
      </w:r>
      <w:r>
        <w:rPr/>
        <w:t>state</w:t>
      </w:r>
      <w:r>
        <w:rPr>
          <w:spacing w:val="-1"/>
        </w:rPr>
        <w:t> </w:t>
      </w:r>
      <w:r>
        <w:rPr/>
        <w:t>(Panday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2005).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7"/>
        </w:numPr>
        <w:tabs>
          <w:tab w:pos="2444" w:val="left" w:leader="none"/>
          <w:tab w:pos="2445" w:val="left" w:leader="none"/>
        </w:tabs>
        <w:spacing w:line="240" w:lineRule="auto" w:before="0" w:after="0"/>
        <w:ind w:left="2445" w:right="0" w:hanging="1441"/>
        <w:jc w:val="left"/>
        <w:rPr>
          <w:rFonts w:ascii="Calibri"/>
        </w:rPr>
      </w:pPr>
      <w:r>
        <w:rPr/>
        <w:t>pH</w:t>
      </w:r>
      <w:r>
        <w:rPr>
          <w:spacing w:val="-1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at site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480" w:lineRule="auto"/>
        <w:ind w:left="1004" w:right="1337" w:firstLine="720"/>
        <w:jc w:val="both"/>
      </w:pPr>
      <w:r>
        <w:rPr/>
        <w:t>The pH of the raw surface water samples were measured immediately</w:t>
      </w:r>
      <w:r>
        <w:rPr>
          <w:spacing w:val="1"/>
        </w:rPr>
        <w:t> </w:t>
      </w:r>
      <w:r>
        <w:rPr/>
        <w:t>at</w:t>
      </w:r>
      <w:r>
        <w:rPr>
          <w:spacing w:val="21"/>
        </w:rPr>
        <w:t> </w:t>
      </w:r>
      <w:r>
        <w:rPr/>
        <w:t>site</w:t>
      </w:r>
      <w:r>
        <w:rPr>
          <w:spacing w:val="21"/>
        </w:rPr>
        <w:t> </w:t>
      </w:r>
      <w:r>
        <w:rPr/>
        <w:t>after</w:t>
      </w:r>
      <w:r>
        <w:rPr>
          <w:spacing w:val="22"/>
        </w:rPr>
        <w:t> </w:t>
      </w:r>
      <w:r>
        <w:rPr/>
        <w:t>collection</w:t>
      </w:r>
      <w:r>
        <w:rPr>
          <w:spacing w:val="24"/>
        </w:rPr>
        <w:t> </w:t>
      </w:r>
      <w:r>
        <w:rPr/>
        <w:t>according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(ASTM,</w:t>
      </w:r>
      <w:r>
        <w:rPr>
          <w:spacing w:val="24"/>
        </w:rPr>
        <w:t> </w:t>
      </w:r>
      <w:r>
        <w:rPr/>
        <w:t>2004)</w:t>
      </w:r>
      <w:r>
        <w:rPr>
          <w:spacing w:val="21"/>
        </w:rPr>
        <w:t> </w:t>
      </w:r>
      <w:r>
        <w:rPr/>
        <w:t>standard</w:t>
      </w:r>
      <w:r>
        <w:rPr>
          <w:spacing w:val="24"/>
        </w:rPr>
        <w:t> </w:t>
      </w:r>
      <w:r>
        <w:rPr/>
        <w:t>method.</w:t>
      </w:r>
      <w:r>
        <w:rPr>
          <w:spacing w:val="28"/>
        </w:rPr>
        <w:t> </w:t>
      </w:r>
      <w:r>
        <w:rPr/>
        <w:t>100cm</w:t>
      </w:r>
      <w:r>
        <w:rPr>
          <w:vertAlign w:val="superscript"/>
        </w:rPr>
        <w:t>3</w:t>
      </w:r>
      <w:r>
        <w:rPr>
          <w:spacing w:val="-63"/>
          <w:vertAlign w:val="baseline"/>
        </w:rPr>
        <w:t> </w:t>
      </w:r>
      <w:r>
        <w:rPr>
          <w:vertAlign w:val="baseline"/>
        </w:rPr>
        <w:t>of the sample was placed in a sample bottle after which the Orion 290A meter</w:t>
      </w:r>
      <w:r>
        <w:rPr>
          <w:spacing w:val="-62"/>
          <w:vertAlign w:val="baseline"/>
        </w:rPr>
        <w:t> </w:t>
      </w:r>
      <w:r>
        <w:rPr>
          <w:vertAlign w:val="baseline"/>
        </w:rPr>
        <w:t>electrode was placed in the water sample and the instrument was electrically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operated.</w:t>
      </w:r>
      <w:r>
        <w:rPr>
          <w:spacing w:val="-2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pH reading</w:t>
      </w:r>
      <w:r>
        <w:rPr>
          <w:spacing w:val="-1"/>
          <w:vertAlign w:val="baseline"/>
        </w:rPr>
        <w:t> </w:t>
      </w:r>
      <w:r>
        <w:rPr>
          <w:vertAlign w:val="baseline"/>
        </w:rPr>
        <w:t>directly.</w:t>
      </w:r>
    </w:p>
    <w:p>
      <w:pPr>
        <w:pStyle w:val="BodyText"/>
        <w:spacing w:before="7"/>
      </w:pPr>
    </w:p>
    <w:p>
      <w:pPr>
        <w:pStyle w:val="Heading3"/>
        <w:numPr>
          <w:ilvl w:val="2"/>
          <w:numId w:val="7"/>
        </w:numPr>
        <w:tabs>
          <w:tab w:pos="1605" w:val="left" w:leader="none"/>
        </w:tabs>
        <w:spacing w:line="240" w:lineRule="auto" w:before="0" w:after="0"/>
        <w:ind w:left="1604" w:right="0" w:hanging="601"/>
        <w:jc w:val="left"/>
        <w:rPr>
          <w:rFonts w:ascii="Calibri"/>
        </w:rPr>
      </w:pPr>
      <w:r>
        <w:rPr/>
        <w:t>Electrical</w:t>
      </w:r>
      <w:r>
        <w:rPr>
          <w:spacing w:val="-3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measured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site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Electrical conductivity of surface water samples were</w:t>
      </w:r>
      <w:r>
        <w:rPr>
          <w:spacing w:val="1"/>
        </w:rPr>
        <w:t> </w:t>
      </w:r>
      <w:r>
        <w:rPr/>
        <w:t>measured by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NATOP</w:t>
      </w:r>
      <w:r>
        <w:rPr>
          <w:spacing w:val="1"/>
        </w:rPr>
        <w:t> </w:t>
      </w:r>
      <w:r>
        <w:rPr/>
        <w:t>P85</w:t>
      </w:r>
      <w:r>
        <w:rPr>
          <w:spacing w:val="1"/>
        </w:rPr>
        <w:t> </w:t>
      </w:r>
      <w:r>
        <w:rPr/>
        <w:t>(LONDON,</w:t>
      </w:r>
      <w:r>
        <w:rPr>
          <w:spacing w:val="1"/>
        </w:rPr>
        <w:t> </w:t>
      </w:r>
      <w:r>
        <w:rPr/>
        <w:t>UK)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according to WHO/UNDP, (1996) guideline. Four tubes containing potassium</w:t>
      </w:r>
      <w:r>
        <w:rPr>
          <w:spacing w:val="-62"/>
        </w:rPr>
        <w:t> </w:t>
      </w:r>
      <w:r>
        <w:rPr/>
        <w:t>chloride solution and two tubes containing raw surface water samples were</w:t>
      </w:r>
      <w:r>
        <w:rPr>
          <w:spacing w:val="1"/>
        </w:rPr>
        <w:t> </w:t>
      </w:r>
      <w:r>
        <w:rPr/>
        <w:t>placed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water</w:t>
      </w:r>
      <w:r>
        <w:rPr>
          <w:spacing w:val="30"/>
        </w:rPr>
        <w:t> </w:t>
      </w:r>
      <w:r>
        <w:rPr/>
        <w:t>bath</w:t>
      </w:r>
      <w:r>
        <w:rPr>
          <w:spacing w:val="29"/>
        </w:rPr>
        <w:t> </w:t>
      </w:r>
      <w:r>
        <w:rPr/>
        <w:t>at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temperature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25</w:t>
      </w:r>
      <w:r>
        <w:rPr>
          <w:rFonts w:ascii="Symbol" w:hAnsi="Symbol"/>
        </w:rPr>
        <w:t></w:t>
      </w:r>
      <w:r>
        <w:rPr/>
        <w:t>C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30</w:t>
      </w:r>
      <w:r>
        <w:rPr>
          <w:spacing w:val="29"/>
        </w:rPr>
        <w:t> </w:t>
      </w:r>
      <w:r>
        <w:rPr/>
        <w:t>minutes.</w:t>
      </w:r>
      <w:r>
        <w:rPr>
          <w:spacing w:val="30"/>
        </w:rPr>
        <w:t> </w:t>
      </w:r>
      <w:r>
        <w:rPr/>
        <w:t>Conductivity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8"/>
      </w:pPr>
      <w:r>
        <w:rPr/>
        <w:t>cell</w:t>
      </w:r>
      <w:r>
        <w:rPr>
          <w:spacing w:val="27"/>
        </w:rPr>
        <w:t> </w:t>
      </w:r>
      <w:r>
        <w:rPr/>
        <w:t>was</w:t>
      </w:r>
      <w:r>
        <w:rPr>
          <w:spacing w:val="30"/>
        </w:rPr>
        <w:t> </w:t>
      </w:r>
      <w:r>
        <w:rPr/>
        <w:t>then</w:t>
      </w:r>
      <w:r>
        <w:rPr>
          <w:spacing w:val="30"/>
        </w:rPr>
        <w:t> </w:t>
      </w:r>
      <w:r>
        <w:rPr/>
        <w:t>rinsed</w:t>
      </w:r>
      <w:r>
        <w:rPr>
          <w:spacing w:val="28"/>
        </w:rPr>
        <w:t> </w:t>
      </w:r>
      <w:r>
        <w:rPr/>
        <w:t>three</w:t>
      </w:r>
      <w:r>
        <w:rPr>
          <w:spacing w:val="28"/>
        </w:rPr>
        <w:t> </w:t>
      </w:r>
      <w:r>
        <w:rPr/>
        <w:t>times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KCl</w:t>
      </w:r>
      <w:r>
        <w:rPr>
          <w:spacing w:val="30"/>
        </w:rPr>
        <w:t> </w:t>
      </w:r>
      <w:r>
        <w:rPr/>
        <w:t>solution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resistance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-62"/>
        </w:rPr>
        <w:t> </w:t>
      </w:r>
      <w:r>
        <w:rPr/>
        <w:t>seconds</w:t>
      </w:r>
      <w:r>
        <w:rPr>
          <w:spacing w:val="1"/>
        </w:rPr>
        <w:t> </w:t>
      </w:r>
      <w:r>
        <w:rPr/>
        <w:t>measured.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-1"/>
        </w:rPr>
        <w:t> </w:t>
      </w:r>
      <w:r>
        <w:rPr/>
        <w:t>constant</w:t>
      </w:r>
      <w:r>
        <w:rPr>
          <w:spacing w:val="-2"/>
        </w:rPr>
        <w:t> </w:t>
      </w:r>
      <w:r>
        <w:rPr/>
        <w:t>K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tabs>
          <w:tab w:pos="2444" w:val="left" w:leader="none"/>
          <w:tab w:pos="7485" w:val="left" w:leader="none"/>
        </w:tabs>
        <w:ind w:left="1724"/>
      </w:pPr>
      <w:r>
        <w:rPr/>
        <w:t>K</w:t>
      </w:r>
      <w:r>
        <w:rPr>
          <w:spacing w:val="-2"/>
        </w:rPr>
        <w:t> </w:t>
      </w:r>
      <w:r>
        <w:rPr/>
        <w:t>=</w:t>
        <w:tab/>
        <w:t>R</w:t>
      </w:r>
      <w:r>
        <w:rPr>
          <w:spacing w:val="-3"/>
        </w:rPr>
        <w:t> </w:t>
      </w:r>
      <w:r>
        <w:rPr/>
        <w:t>(KCl)</w:t>
      </w:r>
      <w:r>
        <w:rPr>
          <w:spacing w:val="-3"/>
        </w:rPr>
        <w:t> </w:t>
      </w:r>
      <w:r>
        <w:rPr/>
        <w:t>x Ct</w:t>
      </w:r>
      <w:r>
        <w:rPr>
          <w:rFonts w:ascii="Symbol" w:hAnsi="Symbol"/>
        </w:rPr>
        <w:t></w:t>
      </w:r>
      <w:r>
        <w:rPr/>
        <w:t>Scm</w:t>
      </w:r>
      <w:r>
        <w:rPr>
          <w:vertAlign w:val="superscript"/>
        </w:rPr>
        <w:t>-1</w:t>
      </w:r>
      <w:r>
        <w:rPr>
          <w:vertAlign w:val="baseline"/>
        </w:rPr>
        <w:tab/>
        <w:t>(3.1)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004"/>
      </w:pPr>
      <w:r>
        <w:rPr/>
        <w:t>Where</w:t>
      </w:r>
      <w:r>
        <w:rPr>
          <w:spacing w:val="-3"/>
        </w:rPr>
        <w:t> </w:t>
      </w:r>
      <w:r>
        <w:rPr/>
        <w:t>R(KCl)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measured</w:t>
      </w:r>
      <w:r>
        <w:rPr>
          <w:spacing w:val="-2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KCl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004"/>
      </w:pPr>
      <w:r>
        <w:rPr>
          <w:position w:val="2"/>
        </w:rPr>
        <w:t>C</w:t>
      </w:r>
      <w:r>
        <w:rPr>
          <w:sz w:val="17"/>
        </w:rPr>
        <w:t>t</w:t>
      </w:r>
      <w:r>
        <w:rPr>
          <w:spacing w:val="21"/>
          <w:sz w:val="17"/>
        </w:rPr>
        <w:t> </w:t>
      </w:r>
      <w:r>
        <w:rPr>
          <w:position w:val="2"/>
        </w:rPr>
        <w:t>(1413</w:t>
      </w:r>
      <w:r>
        <w:rPr>
          <w:rFonts w:ascii="Symbol" w:hAnsi="Symbol"/>
          <w:position w:val="2"/>
        </w:rPr>
        <w:t></w:t>
      </w:r>
      <w:r>
        <w:rPr>
          <w:position w:val="2"/>
        </w:rPr>
        <w:t>Scm</w:t>
      </w:r>
      <w:r>
        <w:rPr>
          <w:position w:val="2"/>
          <w:vertAlign w:val="superscript"/>
        </w:rPr>
        <w:t>-1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=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conductivity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(</w:t>
      </w:r>
      <w:r>
        <w:rPr>
          <w:rFonts w:ascii="Symbol" w:hAnsi="Symbol"/>
          <w:position w:val="2"/>
          <w:vertAlign w:val="baseline"/>
        </w:rPr>
        <w:t></w:t>
      </w:r>
      <w:r>
        <w:rPr>
          <w:position w:val="2"/>
          <w:vertAlign w:val="baseline"/>
        </w:rPr>
        <w:t>Scm</w:t>
      </w:r>
      <w:r>
        <w:rPr>
          <w:position w:val="2"/>
          <w:vertAlign w:val="superscript"/>
        </w:rPr>
        <w:t>-1</w:t>
      </w:r>
      <w:r>
        <w:rPr>
          <w:position w:val="2"/>
          <w:vertAlign w:val="baseline"/>
        </w:rPr>
        <w:t>)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of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standard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KCl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at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25</w:t>
      </w:r>
      <w:r>
        <w:rPr>
          <w:rFonts w:ascii="Symbol" w:hAnsi="Symbol"/>
          <w:position w:val="2"/>
          <w:vertAlign w:val="baseline"/>
        </w:rPr>
        <w:t></w:t>
      </w:r>
      <w:r>
        <w:rPr>
          <w:position w:val="2"/>
          <w:vertAlign w:val="baseline"/>
        </w:rPr>
        <w:t>C</w:t>
      </w: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761" w:footer="0" w:top="1340" w:bottom="280" w:left="1300" w:right="100"/>
        </w:sectPr>
      </w:pPr>
    </w:p>
    <w:p>
      <w:pPr>
        <w:tabs>
          <w:tab w:pos="1724" w:val="left" w:leader="none"/>
        </w:tabs>
        <w:spacing w:line="330" w:lineRule="exact" w:before="72"/>
        <w:ind w:left="1004" w:right="0" w:firstLine="0"/>
        <w:jc w:val="left"/>
        <w:rPr>
          <w:rFonts w:ascii="Cambria Math" w:eastAsia="Cambria Math"/>
          <w:sz w:val="18"/>
        </w:rPr>
      </w:pPr>
      <w:r>
        <w:rPr/>
        <w:pict>
          <v:rect style="position:absolute;margin-left:161.779999pt;margin-top:15.491785pt;width:11.04pt;height:.84pt;mso-position-horizontal-relative:page;mso-position-vertical-relative:paragraph;z-index:-27505664" filled="true" fillcolor="#000000" stroked="false">
            <v:fill type="solid"/>
            <w10:wrap type="none"/>
          </v:rect>
        </w:pict>
      </w:r>
      <w:r>
        <w:rPr>
          <w:position w:val="2"/>
          <w:sz w:val="26"/>
        </w:rPr>
        <w:t>C</w:t>
      </w:r>
      <w:r>
        <w:rPr>
          <w:sz w:val="17"/>
        </w:rPr>
        <w:t>s</w:t>
        <w:tab/>
      </w:r>
      <w:r>
        <w:rPr>
          <w:position w:val="2"/>
          <w:sz w:val="26"/>
        </w:rPr>
        <w:t>=</w:t>
      </w:r>
      <w:r>
        <w:rPr>
          <w:spacing w:val="46"/>
          <w:position w:val="2"/>
          <w:sz w:val="26"/>
        </w:rPr>
        <w:t> </w:t>
      </w:r>
      <w:r>
        <w:rPr>
          <w:rFonts w:ascii="Cambria Math" w:eastAsia="Cambria Math"/>
          <w:position w:val="17"/>
          <w:sz w:val="18"/>
        </w:rPr>
        <w:t>𝐾</w:t>
      </w:r>
    </w:p>
    <w:p>
      <w:pPr>
        <w:spacing w:line="164" w:lineRule="exact" w:before="0"/>
        <w:ind w:left="0" w:right="0" w:firstLine="0"/>
        <w:jc w:val="right"/>
        <w:rPr>
          <w:rFonts w:ascii="Cambria Math" w:eastAsia="Cambria Math"/>
          <w:sz w:val="18"/>
        </w:rPr>
      </w:pPr>
      <w:r>
        <w:rPr>
          <w:rFonts w:ascii="Cambria Math" w:eastAsia="Cambria Math"/>
          <w:w w:val="105"/>
          <w:sz w:val="18"/>
        </w:rPr>
        <w:t>𝑅𝑆</w:t>
      </w:r>
    </w:p>
    <w:p>
      <w:pPr>
        <w:pStyle w:val="BodyText"/>
        <w:tabs>
          <w:tab w:pos="5293" w:val="left" w:leader="none"/>
        </w:tabs>
        <w:spacing w:before="132"/>
        <w:ind w:left="29"/>
      </w:pPr>
      <w:r>
        <w:rPr/>
        <w:br w:type="column"/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R(KCl)</w:t>
      </w:r>
      <w:r>
        <w:rPr>
          <w:spacing w:val="1"/>
          <w:position w:val="2"/>
        </w:rPr>
        <w:t> </w:t>
      </w:r>
      <w:r>
        <w:rPr>
          <w:position w:val="2"/>
        </w:rPr>
        <w:t>x</w:t>
      </w:r>
      <w:r>
        <w:rPr>
          <w:spacing w:val="-2"/>
          <w:position w:val="2"/>
        </w:rPr>
        <w:t> </w:t>
      </w:r>
      <w:r>
        <w:rPr>
          <w:position w:val="2"/>
        </w:rPr>
        <w:t>C</w:t>
      </w:r>
      <w:r>
        <w:rPr>
          <w:sz w:val="17"/>
        </w:rPr>
        <w:t>t</w:t>
      </w:r>
      <w:r>
        <w:rPr>
          <w:rFonts w:ascii="Symbol" w:hAnsi="Symbol"/>
          <w:position w:val="2"/>
        </w:rPr>
        <w:t></w:t>
      </w:r>
      <w:r>
        <w:rPr>
          <w:position w:val="2"/>
        </w:rPr>
        <w:t>Scm</w:t>
      </w:r>
      <w:r>
        <w:rPr>
          <w:position w:val="2"/>
          <w:vertAlign w:val="superscript"/>
        </w:rPr>
        <w:t>-1</w:t>
      </w:r>
      <w:r>
        <w:rPr>
          <w:position w:val="2"/>
          <w:vertAlign w:val="baseline"/>
        </w:rPr>
        <w:tab/>
        <w:t>(3.2)</w:t>
      </w:r>
    </w:p>
    <w:p>
      <w:pPr>
        <w:spacing w:after="0"/>
        <w:sectPr>
          <w:type w:val="continuous"/>
          <w:pgSz w:w="11910" w:h="16840"/>
          <w:pgMar w:top="1340" w:bottom="280" w:left="1300" w:right="100"/>
          <w:cols w:num="2" w:equalWidth="0">
            <w:col w:w="2152" w:space="40"/>
            <w:col w:w="8318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tabs>
          <w:tab w:pos="1724" w:val="left" w:leader="none"/>
        </w:tabs>
        <w:spacing w:before="88"/>
        <w:ind w:left="1004"/>
      </w:pPr>
      <w:r>
        <w:rPr>
          <w:position w:val="2"/>
        </w:rPr>
        <w:t>R</w:t>
      </w:r>
      <w:r>
        <w:rPr>
          <w:sz w:val="17"/>
        </w:rPr>
        <w:t>s</w:t>
        <w:tab/>
      </w:r>
      <w:r>
        <w:rPr>
          <w:position w:val="2"/>
        </w:rPr>
        <w:t>=</w:t>
      </w:r>
      <w:r>
        <w:rPr>
          <w:spacing w:val="-3"/>
          <w:position w:val="2"/>
        </w:rPr>
        <w:t> </w:t>
      </w:r>
      <w:r>
        <w:rPr>
          <w:position w:val="2"/>
        </w:rPr>
        <w:t>measured</w:t>
      </w:r>
      <w:r>
        <w:rPr>
          <w:spacing w:val="-2"/>
          <w:position w:val="2"/>
        </w:rPr>
        <w:t> </w:t>
      </w:r>
      <w:r>
        <w:rPr>
          <w:position w:val="2"/>
        </w:rPr>
        <w:t>resistance of</w:t>
      </w:r>
      <w:r>
        <w:rPr>
          <w:spacing w:val="1"/>
          <w:position w:val="2"/>
        </w:rPr>
        <w:t> </w:t>
      </w:r>
      <w:r>
        <w:rPr>
          <w:position w:val="2"/>
        </w:rPr>
        <w:t>water</w:t>
      </w:r>
      <w:r>
        <w:rPr>
          <w:spacing w:val="-2"/>
          <w:position w:val="2"/>
        </w:rPr>
        <w:t> </w:t>
      </w:r>
      <w:r>
        <w:rPr>
          <w:position w:val="2"/>
        </w:rPr>
        <w:t>sample.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2"/>
          <w:numId w:val="7"/>
        </w:numPr>
        <w:tabs>
          <w:tab w:pos="1725" w:val="left" w:leader="none"/>
        </w:tabs>
        <w:spacing w:line="240" w:lineRule="auto" w:before="0" w:after="0"/>
        <w:ind w:left="1724" w:right="0" w:hanging="721"/>
        <w:jc w:val="left"/>
        <w:rPr>
          <w:rFonts w:ascii="Calibri"/>
        </w:rPr>
      </w:pPr>
      <w:r>
        <w:rPr/>
        <w:t>Dissolved</w:t>
      </w:r>
      <w:r>
        <w:rPr>
          <w:spacing w:val="-2"/>
        </w:rPr>
        <w:t> </w:t>
      </w:r>
      <w:r>
        <w:rPr/>
        <w:t>Oxygen</w:t>
      </w:r>
      <w:r>
        <w:rPr>
          <w:spacing w:val="-3"/>
        </w:rPr>
        <w:t> </w:t>
      </w:r>
      <w:r>
        <w:rPr/>
        <w:t>(DO)</w:t>
      </w:r>
      <w:r>
        <w:rPr>
          <w:spacing w:val="-1"/>
        </w:rPr>
        <w:t> </w:t>
      </w:r>
      <w:r>
        <w:rPr/>
        <w:t>measured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Laboratory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1004" w:right="1334" w:firstLine="720"/>
        <w:jc w:val="both"/>
      </w:pPr>
      <w:r>
        <w:rPr/>
        <w:t>This was determined by Winkler’s method with azide modification as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 (Ademoroti,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(300ml)</w:t>
      </w:r>
      <w:r>
        <w:rPr>
          <w:spacing w:val="1"/>
        </w:rPr>
        <w:t> </w:t>
      </w:r>
      <w:r>
        <w:rPr/>
        <w:t>was</w:t>
      </w:r>
      <w:r>
        <w:rPr>
          <w:spacing w:val="-62"/>
        </w:rPr>
        <w:t> </w:t>
      </w:r>
      <w:r>
        <w:rPr>
          <w:position w:val="2"/>
        </w:rPr>
        <w:t>placed in a BOD bottle with 2 ml MgSO</w:t>
      </w:r>
      <w:r>
        <w:rPr>
          <w:sz w:val="17"/>
        </w:rPr>
        <w:t>4</w:t>
      </w:r>
      <w:r>
        <w:rPr>
          <w:position w:val="11"/>
          <w:sz w:val="17"/>
        </w:rPr>
        <w:t>2-</w:t>
      </w:r>
      <w:r>
        <w:rPr>
          <w:spacing w:val="1"/>
          <w:position w:val="11"/>
          <w:sz w:val="17"/>
        </w:rPr>
        <w:t> </w:t>
      </w:r>
      <w:r>
        <w:rPr>
          <w:position w:val="2"/>
        </w:rPr>
        <w:t>and 2ml alkaline-iodide acid</w:t>
      </w:r>
      <w:r>
        <w:rPr>
          <w:spacing w:val="1"/>
          <w:position w:val="2"/>
        </w:rPr>
        <w:t> </w:t>
      </w:r>
      <w:r>
        <w:rPr>
          <w:position w:val="2"/>
        </w:rPr>
        <w:t>reagent (solution containing KOH, Kl,</w:t>
      </w:r>
      <w:r>
        <w:rPr>
          <w:spacing w:val="1"/>
          <w:position w:val="2"/>
        </w:rPr>
        <w:t> </w:t>
      </w:r>
      <w:r>
        <w:rPr>
          <w:position w:val="2"/>
        </w:rPr>
        <w:t>and KN</w:t>
      </w:r>
      <w:r>
        <w:rPr>
          <w:sz w:val="17"/>
        </w:rPr>
        <w:t>3</w:t>
      </w:r>
      <w:r>
        <w:rPr>
          <w:position w:val="2"/>
        </w:rPr>
        <w:t>). The bottle was</w:t>
      </w:r>
      <w:r>
        <w:rPr>
          <w:spacing w:val="65"/>
          <w:position w:val="2"/>
        </w:rPr>
        <w:t> </w:t>
      </w:r>
      <w:r>
        <w:rPr>
          <w:position w:val="2"/>
        </w:rPr>
        <w:t>stoppered</w:t>
      </w:r>
      <w:r>
        <w:rPr>
          <w:spacing w:val="1"/>
          <w:position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inverted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supernatant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precipitate seen. Care was taken to avoid air bubbles. The content of the bottle</w:t>
      </w:r>
      <w:r>
        <w:rPr>
          <w:spacing w:val="-62"/>
        </w:rPr>
        <w:t> </w:t>
      </w:r>
      <w:r>
        <w:rPr>
          <w:position w:val="2"/>
        </w:rPr>
        <w:t>was allowed to settle and 2ml of conc. H</w:t>
      </w:r>
      <w:r>
        <w:rPr>
          <w:sz w:val="17"/>
        </w:rPr>
        <w:t>2</w:t>
      </w:r>
      <w:r>
        <w:rPr>
          <w:position w:val="2"/>
        </w:rPr>
        <w:t>SO</w:t>
      </w:r>
      <w:r>
        <w:rPr>
          <w:sz w:val="17"/>
        </w:rPr>
        <w:t>4 </w:t>
      </w:r>
      <w:r>
        <w:rPr>
          <w:position w:val="2"/>
        </w:rPr>
        <w:t>ran down the neck of the bottle</w:t>
      </w:r>
      <w:r>
        <w:rPr>
          <w:spacing w:val="1"/>
          <w:position w:val="2"/>
        </w:rPr>
        <w:t> </w:t>
      </w:r>
      <w:r>
        <w:rPr/>
        <w:t>into the mixture. The bottle was stoppered and mixed gently until dissolution</w:t>
      </w:r>
      <w:r>
        <w:rPr>
          <w:spacing w:val="1"/>
        </w:rPr>
        <w:t> </w:t>
      </w:r>
      <w:r>
        <w:rPr/>
        <w:t>was completed.</w:t>
      </w:r>
      <w:r>
        <w:rPr>
          <w:spacing w:val="1"/>
        </w:rPr>
        <w:t> </w:t>
      </w:r>
      <w:r>
        <w:rPr/>
        <w:t>20.3ml</w:t>
      </w:r>
      <w:r>
        <w:rPr>
          <w:spacing w:val="1"/>
        </w:rPr>
        <w:t> </w:t>
      </w:r>
      <w:r>
        <w:rPr/>
        <w:t>of this solution was titrated against 0.0125</w:t>
      </w:r>
      <w:r>
        <w:rPr>
          <w:spacing w:val="1"/>
        </w:rPr>
        <w:t> </w:t>
      </w:r>
      <w:r>
        <w:rPr/>
        <w:t>molar</w:t>
      </w:r>
      <w:r>
        <w:rPr>
          <w:spacing w:val="1"/>
        </w:rPr>
        <w:t> </w:t>
      </w:r>
      <w:r>
        <w:rPr/>
        <w:t>sodium thiosulphate solution with starch as indicator. Titration was done until</w:t>
      </w:r>
      <w:r>
        <w:rPr>
          <w:spacing w:val="-62"/>
        </w:rPr>
        <w:t> </w:t>
      </w:r>
      <w:r>
        <w:rPr/>
        <w:t>the blue colour disappeared at the end point. The titration was repeated two</w:t>
      </w:r>
      <w:r>
        <w:rPr>
          <w:spacing w:val="1"/>
        </w:rPr>
        <w:t> </w:t>
      </w:r>
      <w:r>
        <w:rPr/>
        <w:t>more times. Reading taken was used to calculate the values of DO. Dissolved</w:t>
      </w:r>
      <w:r>
        <w:rPr>
          <w:spacing w:val="1"/>
        </w:rPr>
        <w:t> </w:t>
      </w:r>
      <w:r>
        <w:rPr/>
        <w:t>oxygen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usisng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formula:</w:t>
      </w:r>
    </w:p>
    <w:p>
      <w:pPr>
        <w:pStyle w:val="BodyText"/>
        <w:spacing w:line="207" w:lineRule="exact"/>
        <w:ind w:left="26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16,000</w:t>
      </w:r>
      <w:r>
        <w:rPr>
          <w:rFonts w:ascii="Cambria Math" w:hAnsi="Cambria Math" w:eastAsia="Cambria Math"/>
          <w:spacing w:val="57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𝑚</w:t>
      </w:r>
      <w:r>
        <w:rPr>
          <w:rFonts w:ascii="Cambria Math" w:hAnsi="Cambria Math" w:eastAsia="Cambria Math"/>
          <w:spacing w:val="60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58"/>
        </w:rPr>
        <w:t> </w:t>
      </w:r>
      <w:r>
        <w:rPr>
          <w:rFonts w:ascii="Cambria Math" w:hAnsi="Cambria Math" w:eastAsia="Cambria Math"/>
        </w:rPr>
        <w:t>𝑣</w:t>
      </w:r>
    </w:p>
    <w:p>
      <w:pPr>
        <w:spacing w:after="0" w:line="207" w:lineRule="exact"/>
        <w:rPr>
          <w:rFonts w:ascii="Cambria Math" w:hAnsi="Cambria Math" w:eastAsia="Cambria Math"/>
        </w:rPr>
        <w:sectPr>
          <w:type w:val="continuous"/>
          <w:pgSz w:w="11910" w:h="16840"/>
          <w:pgMar w:top="1340" w:bottom="280" w:left="1300" w:right="100"/>
        </w:sectPr>
      </w:pPr>
    </w:p>
    <w:p>
      <w:pPr>
        <w:pStyle w:val="BodyText"/>
        <w:spacing w:line="260" w:lineRule="exact"/>
        <w:ind w:left="1004"/>
        <w:rPr>
          <w:rFonts w:ascii="Cambria Math"/>
        </w:rPr>
      </w:pPr>
      <w:r>
        <w:rPr>
          <w:rFonts w:ascii="Cambria Math"/>
        </w:rPr>
        <w:t>DO</w:t>
      </w:r>
      <w:r>
        <w:rPr>
          <w:rFonts w:ascii="Cambria Math"/>
          <w:spacing w:val="-6"/>
        </w:rPr>
        <w:t> </w:t>
      </w:r>
      <w:r>
        <w:rPr>
          <w:rFonts w:ascii="Cambria Math"/>
        </w:rPr>
        <w:t>(mg/l)</w:t>
      </w:r>
      <w:r>
        <w:rPr>
          <w:rFonts w:ascii="Cambria Math"/>
          <w:spacing w:val="59"/>
        </w:rPr>
        <w:t> </w:t>
      </w:r>
      <w:r>
        <w:rPr>
          <w:rFonts w:ascii="Cambria Math"/>
        </w:rPr>
        <w:t>=</w:t>
      </w:r>
    </w:p>
    <w:p>
      <w:pPr>
        <w:pStyle w:val="BodyText"/>
        <w:spacing w:before="130"/>
        <w:ind w:left="193"/>
        <w:rPr>
          <w:rFonts w:ascii="Cambria Math" w:eastAsia="Cambria Math"/>
          <w:sz w:val="18"/>
        </w:rPr>
      </w:pPr>
      <w:r>
        <w:rPr/>
        <w:br w:type="column"/>
      </w:r>
      <w:r>
        <w:rPr>
          <w:rFonts w:ascii="Cambria Math" w:eastAsia="Cambria Math"/>
        </w:rPr>
        <w:t>𝑉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vertAlign w:val="baseline"/>
        </w:rPr>
        <w:t>/𝑉</w:t>
      </w:r>
      <w:r>
        <w:rPr>
          <w:rFonts w:ascii="Cambria Math" w:eastAsia="Cambria Math"/>
          <w:vertAlign w:val="superscript"/>
        </w:rPr>
        <w:t>1</w:t>
      </w:r>
      <w:r>
        <w:rPr>
          <w:rFonts w:ascii="Cambria Math" w:eastAsia="Cambria Math"/>
          <w:vertAlign w:val="baseline"/>
        </w:rPr>
        <w:t>(𝑉</w:t>
      </w:r>
      <w:r>
        <w:rPr>
          <w:rFonts w:ascii="Cambria Math" w:eastAsia="Cambria Math"/>
          <w:position w:val="-4"/>
          <w:sz w:val="18"/>
          <w:vertAlign w:val="baseline"/>
        </w:rPr>
        <w:t>1</w:t>
      </w:r>
    </w:p>
    <w:p>
      <w:pPr>
        <w:pStyle w:val="BodyText"/>
        <w:spacing w:line="195" w:lineRule="exact"/>
        <w:ind w:left="5" w:right="1622"/>
        <w:jc w:val="center"/>
        <w:rPr>
          <w:rFonts w:ascii="Cambria Math"/>
        </w:rPr>
      </w:pPr>
      <w:r>
        <w:rPr/>
        <w:br w:type="column"/>
      </w:r>
      <w:r>
        <w:rPr>
          <w:rFonts w:ascii="Cambria Math"/>
        </w:rPr>
        <w:t>(3.3)</w:t>
      </w:r>
    </w:p>
    <w:p>
      <w:pPr>
        <w:pStyle w:val="BodyText"/>
        <w:spacing w:line="272" w:lineRule="exact"/>
        <w:ind w:left="5" w:right="5996"/>
        <w:jc w:val="center"/>
        <w:rPr>
          <w:rFonts w:ascii="Cambria Math" w:hAnsi="Cambria Math" w:eastAsia="Cambria Math"/>
        </w:rPr>
      </w:pPr>
      <w:r>
        <w:rPr/>
        <w:pict>
          <v:rect style="position:absolute;margin-left:195.770004pt;margin-top:-3.847853pt;width:98.76pt;height:.84003pt;mso-position-horizontal-relative:page;mso-position-vertical-relative:paragraph;z-index:1573120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45"/>
        </w:rPr>
        <w:t> </w:t>
      </w:r>
      <w:r>
        <w:rPr>
          <w:rFonts w:ascii="Cambria Math" w:hAnsi="Cambria Math" w:eastAsia="Cambria Math"/>
        </w:rPr>
        <w:t>𝑉</w:t>
      </w:r>
      <w:r>
        <w:rPr>
          <w:rFonts w:ascii="Cambria Math" w:hAnsi="Cambria Math" w:eastAsia="Cambria Math"/>
          <w:position w:val="-4"/>
          <w:sz w:val="18"/>
        </w:rPr>
        <w:t>2</w:t>
      </w:r>
      <w:r>
        <w:rPr>
          <w:rFonts w:ascii="Cambria Math" w:hAnsi="Cambria Math" w:eastAsia="Cambria Math"/>
        </w:rPr>
        <w:t>)</w:t>
      </w:r>
    </w:p>
    <w:p>
      <w:pPr>
        <w:spacing w:after="0" w:line="272" w:lineRule="exact"/>
        <w:jc w:val="center"/>
        <w:rPr>
          <w:rFonts w:ascii="Cambria Math" w:hAnsi="Cambria Math" w:eastAsia="Cambria Math"/>
        </w:rPr>
        <w:sectPr>
          <w:type w:val="continuous"/>
          <w:pgSz w:w="11910" w:h="16840"/>
          <w:pgMar w:top="1340" w:bottom="280" w:left="1300" w:right="100"/>
          <w:cols w:num="3" w:equalWidth="0">
            <w:col w:w="2486" w:space="40"/>
            <w:col w:w="1237" w:space="39"/>
            <w:col w:w="6708"/>
          </w:cols>
        </w:sectPr>
      </w:pPr>
    </w:p>
    <w:p>
      <w:pPr>
        <w:pStyle w:val="BodyText"/>
        <w:spacing w:before="90"/>
        <w:ind w:left="1004"/>
        <w:jc w:val="both"/>
      </w:pPr>
      <w:r>
        <w:rPr/>
        <w:t>Where:        </w:t>
      </w:r>
      <w:r>
        <w:rPr>
          <w:spacing w:val="25"/>
        </w:rPr>
        <w:t> </w:t>
      </w:r>
      <w:r>
        <w:rPr/>
        <w:t>M      </w:t>
      </w:r>
      <w:r>
        <w:rPr>
          <w:spacing w:val="31"/>
        </w:rPr>
        <w:t> </w:t>
      </w:r>
      <w:r>
        <w:rPr/>
        <w:t>=</w:t>
      </w:r>
      <w:r>
        <w:rPr>
          <w:spacing w:val="-1"/>
        </w:rPr>
        <w:t> </w:t>
      </w:r>
      <w:r>
        <w:rPr/>
        <w:t>molarity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thiosulphate</w:t>
      </w:r>
      <w:r>
        <w:rPr>
          <w:spacing w:val="-1"/>
        </w:rPr>
        <w:t> </w:t>
      </w:r>
      <w:r>
        <w:rPr/>
        <w:t>solution</w:t>
      </w:r>
    </w:p>
    <w:p>
      <w:pPr>
        <w:pStyle w:val="BodyText"/>
      </w:pPr>
    </w:p>
    <w:p>
      <w:pPr>
        <w:pStyle w:val="BodyText"/>
        <w:tabs>
          <w:tab w:pos="3164" w:val="left" w:leader="none"/>
        </w:tabs>
        <w:spacing w:line="480" w:lineRule="auto"/>
        <w:ind w:left="2445" w:right="2034"/>
      </w:pPr>
      <w:r>
        <w:rPr/>
        <w:t>V</w:t>
        <w:tab/>
        <w:t>= volume of thiosulphate solution used for titration</w:t>
      </w:r>
      <w:r>
        <w:rPr>
          <w:spacing w:val="-63"/>
        </w:rPr>
        <w:t> </w:t>
      </w:r>
      <w:r>
        <w:rPr>
          <w:position w:val="2"/>
        </w:rPr>
        <w:t>V</w:t>
      </w:r>
      <w:r>
        <w:rPr>
          <w:sz w:val="17"/>
        </w:rPr>
        <w:t>1</w:t>
        <w:tab/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volume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bottles</w:t>
      </w:r>
      <w:r>
        <w:rPr>
          <w:spacing w:val="1"/>
          <w:position w:val="2"/>
        </w:rPr>
        <w:t> </w:t>
      </w:r>
      <w:r>
        <w:rPr>
          <w:position w:val="2"/>
        </w:rPr>
        <w:t>with</w:t>
      </w:r>
      <w:r>
        <w:rPr>
          <w:spacing w:val="-1"/>
          <w:position w:val="2"/>
        </w:rPr>
        <w:t> </w:t>
      </w:r>
      <w:r>
        <w:rPr>
          <w:position w:val="2"/>
        </w:rPr>
        <w:t>stopper</w:t>
      </w:r>
      <w:r>
        <w:rPr>
          <w:spacing w:val="-2"/>
          <w:position w:val="2"/>
        </w:rPr>
        <w:t> </w:t>
      </w:r>
      <w:r>
        <w:rPr>
          <w:position w:val="2"/>
        </w:rPr>
        <w:t>in</w:t>
      </w:r>
      <w:r>
        <w:rPr>
          <w:spacing w:val="-1"/>
          <w:position w:val="2"/>
        </w:rPr>
        <w:t> </w:t>
      </w:r>
      <w:r>
        <w:rPr>
          <w:position w:val="2"/>
        </w:rPr>
        <w:t>place</w:t>
      </w:r>
    </w:p>
    <w:p>
      <w:pPr>
        <w:pStyle w:val="BodyText"/>
        <w:tabs>
          <w:tab w:pos="3164" w:val="left" w:leader="none"/>
        </w:tabs>
        <w:spacing w:line="297" w:lineRule="exact"/>
        <w:ind w:left="2445"/>
      </w:pPr>
      <w:r>
        <w:rPr>
          <w:position w:val="2"/>
        </w:rPr>
        <w:t>V</w:t>
      </w:r>
      <w:r>
        <w:rPr>
          <w:sz w:val="17"/>
        </w:rPr>
        <w:t>2</w:t>
        <w:tab/>
      </w:r>
      <w:r>
        <w:rPr>
          <w:position w:val="2"/>
        </w:rPr>
        <w:t>=</w:t>
      </w:r>
      <w:r>
        <w:rPr>
          <w:spacing w:val="-3"/>
          <w:position w:val="2"/>
        </w:rPr>
        <w:t> </w:t>
      </w:r>
      <w:r>
        <w:rPr>
          <w:position w:val="2"/>
        </w:rPr>
        <w:t>volume</w:t>
      </w:r>
      <w:r>
        <w:rPr>
          <w:spacing w:val="-2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aliquot taken</w:t>
      </w:r>
      <w:r>
        <w:rPr>
          <w:spacing w:val="-2"/>
          <w:position w:val="2"/>
        </w:rPr>
        <w:t> </w:t>
      </w:r>
      <w:r>
        <w:rPr>
          <w:position w:val="2"/>
        </w:rPr>
        <w:t>for</w:t>
      </w:r>
      <w:r>
        <w:rPr>
          <w:spacing w:val="-2"/>
          <w:position w:val="2"/>
        </w:rPr>
        <w:t> </w:t>
      </w:r>
      <w:r>
        <w:rPr>
          <w:position w:val="2"/>
        </w:rPr>
        <w:t>titration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2"/>
          <w:numId w:val="7"/>
        </w:numPr>
        <w:tabs>
          <w:tab w:pos="1602" w:val="left" w:leader="none"/>
        </w:tabs>
        <w:spacing w:line="240" w:lineRule="auto" w:before="0" w:after="0"/>
        <w:ind w:left="1602" w:right="0" w:hanging="598"/>
        <w:jc w:val="left"/>
        <w:rPr>
          <w:rFonts w:ascii="Calibri"/>
        </w:rPr>
      </w:pPr>
      <w:r>
        <w:rPr/>
        <w:t>Turbidity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480" w:lineRule="auto"/>
        <w:ind w:left="1004" w:right="1337" w:firstLine="720"/>
        <w:jc w:val="both"/>
      </w:pPr>
      <w:r>
        <w:rPr/>
        <w:t>The turbidity of water was measured using a standard HACH 6035</w:t>
      </w:r>
      <w:r>
        <w:rPr>
          <w:spacing w:val="1"/>
        </w:rPr>
        <w:t> </w:t>
      </w:r>
      <w:r>
        <w:rPr/>
        <w:t>turbidimeter</w:t>
      </w:r>
      <w:r>
        <w:rPr>
          <w:spacing w:val="16"/>
        </w:rPr>
        <w:t> </w:t>
      </w:r>
      <w:r>
        <w:rPr/>
        <w:t>according</w:t>
      </w:r>
      <w:r>
        <w:rPr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/>
        <w:t>ASTM,</w:t>
      </w:r>
      <w:r>
        <w:rPr>
          <w:spacing w:val="19"/>
        </w:rPr>
        <w:t> </w:t>
      </w:r>
      <w:r>
        <w:rPr/>
        <w:t>(2004)</w:t>
      </w:r>
      <w:r>
        <w:rPr>
          <w:spacing w:val="20"/>
        </w:rPr>
        <w:t> </w:t>
      </w:r>
      <w:r>
        <w:rPr/>
        <w:t>standard</w:t>
      </w:r>
      <w:r>
        <w:rPr>
          <w:spacing w:val="19"/>
        </w:rPr>
        <w:t> </w:t>
      </w:r>
      <w:r>
        <w:rPr/>
        <w:t>method.</w:t>
      </w:r>
      <w:r>
        <w:rPr>
          <w:spacing w:val="16"/>
        </w:rPr>
        <w:t> </w:t>
      </w:r>
      <w:r>
        <w:rPr/>
        <w:t>Distilled</w:t>
      </w:r>
      <w:r>
        <w:rPr>
          <w:spacing w:val="19"/>
        </w:rPr>
        <w:t> </w:t>
      </w:r>
      <w:r>
        <w:rPr/>
        <w:t>water</w:t>
      </w:r>
      <w:r>
        <w:rPr>
          <w:spacing w:val="17"/>
        </w:rPr>
        <w:t> </w:t>
      </w:r>
      <w:r>
        <w:rPr/>
        <w:t>as</w:t>
      </w:r>
      <w:r>
        <w:rPr>
          <w:spacing w:val="-63"/>
        </w:rPr>
        <w:t> </w:t>
      </w:r>
      <w:r>
        <w:rPr/>
        <w:t>a blank sample was used to zero the equipment to show zero NTU, and a</w:t>
      </w:r>
      <w:r>
        <w:rPr>
          <w:spacing w:val="1"/>
        </w:rPr>
        <w:t> </w:t>
      </w:r>
      <w:r>
        <w:rPr/>
        <w:t>standard set according to manufacturer’s specifications. Each water samples</w:t>
      </w:r>
      <w:r>
        <w:rPr>
          <w:spacing w:val="1"/>
        </w:rPr>
        <w:t> </w:t>
      </w:r>
      <w:r>
        <w:rPr/>
        <w:t>was transferred into a curvette and place in the sample holder. The turbidity</w:t>
      </w:r>
      <w:r>
        <w:rPr>
          <w:spacing w:val="1"/>
        </w:rPr>
        <w:t> </w:t>
      </w:r>
      <w:r>
        <w:rPr/>
        <w:t>value was obtained when the read button was pressed to display the reading in</w:t>
      </w:r>
      <w:r>
        <w:rPr>
          <w:spacing w:val="-62"/>
        </w:rPr>
        <w:t> </w:t>
      </w:r>
      <w:r>
        <w:rPr/>
        <w:t>NTU.</w:t>
      </w:r>
    </w:p>
    <w:p>
      <w:pPr>
        <w:pStyle w:val="BodyText"/>
        <w:spacing w:before="7"/>
      </w:pPr>
    </w:p>
    <w:p>
      <w:pPr>
        <w:pStyle w:val="Heading3"/>
        <w:numPr>
          <w:ilvl w:val="2"/>
          <w:numId w:val="7"/>
        </w:numPr>
        <w:tabs>
          <w:tab w:pos="1602" w:val="left" w:leader="none"/>
        </w:tabs>
        <w:spacing w:line="240" w:lineRule="auto" w:before="0" w:after="0"/>
        <w:ind w:left="1602" w:right="0" w:hanging="598"/>
        <w:jc w:val="left"/>
        <w:rPr>
          <w:rFonts w:ascii="Calibri"/>
        </w:rPr>
      </w:pPr>
      <w:r>
        <w:rPr/>
        <w:t>Total</w:t>
      </w:r>
      <w:r>
        <w:rPr>
          <w:spacing w:val="-7"/>
        </w:rPr>
        <w:t> </w:t>
      </w:r>
      <w:r>
        <w:rPr/>
        <w:t>Dissolved</w:t>
      </w:r>
      <w:r>
        <w:rPr>
          <w:spacing w:val="-4"/>
        </w:rPr>
        <w:t> </w:t>
      </w:r>
      <w:r>
        <w:rPr/>
        <w:t>Solids</w:t>
      </w:r>
      <w:r>
        <w:rPr>
          <w:spacing w:val="-7"/>
        </w:rPr>
        <w:t> </w:t>
      </w:r>
      <w:r>
        <w:rPr/>
        <w:t>(TDS)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480" w:lineRule="auto"/>
        <w:ind w:left="1004" w:right="1342" w:firstLine="720"/>
        <w:jc w:val="both"/>
      </w:pPr>
      <w:r>
        <w:rPr/>
        <w:t>The TDS was carried out with APHA and ASTM procedure. The TS</w:t>
      </w:r>
      <w:r>
        <w:rPr>
          <w:spacing w:val="1"/>
        </w:rPr>
        <w:t> </w:t>
      </w:r>
      <w:r>
        <w:rPr/>
        <w:t>and TSS determinations were first carried out before the deductions on TDS</w:t>
      </w:r>
      <w:r>
        <w:rPr>
          <w:spacing w:val="1"/>
        </w:rPr>
        <w:t> </w:t>
      </w:r>
      <w:r>
        <w:rPr/>
        <w:t>values.</w:t>
      </w:r>
    </w:p>
    <w:p>
      <w:pPr>
        <w:pStyle w:val="BodyText"/>
        <w:spacing w:line="480" w:lineRule="auto"/>
        <w:ind w:left="1004" w:right="1338"/>
        <w:jc w:val="both"/>
      </w:pPr>
      <w:r>
        <w:rPr>
          <w:b/>
        </w:rPr>
        <w:t>Total Solids (TS): </w:t>
      </w:r>
      <w:r>
        <w:rPr/>
        <w:t>was determined by gravimetric method (APHA, 1998). A</w:t>
      </w:r>
      <w:r>
        <w:rPr>
          <w:spacing w:val="1"/>
        </w:rPr>
        <w:t> </w:t>
      </w:r>
      <w:r>
        <w:rPr/>
        <w:t>water sample (100ml) placed in an evaporating dish was evaporated over a</w:t>
      </w:r>
      <w:r>
        <w:rPr>
          <w:spacing w:val="1"/>
        </w:rPr>
        <w:t> </w:t>
      </w:r>
      <w:r>
        <w:rPr/>
        <w:t>water bath. The dish and residue were dried at 106</w:t>
      </w:r>
      <w:r>
        <w:rPr>
          <w:rFonts w:ascii="Symbol" w:hAnsi="Symbol"/>
        </w:rPr>
        <w:t></w:t>
      </w:r>
      <w:r>
        <w:rPr/>
        <w:t>C in an oven and cooled in</w:t>
      </w:r>
      <w:r>
        <w:rPr>
          <w:spacing w:val="-62"/>
        </w:rPr>
        <w:t> </w:t>
      </w:r>
      <w:r>
        <w:rPr/>
        <w:t>a desiccator. Heating, cooling and weighing were repeated two more times to</w:t>
      </w:r>
      <w:r>
        <w:rPr>
          <w:spacing w:val="1"/>
        </w:rPr>
        <w:t> </w:t>
      </w:r>
      <w:r>
        <w:rPr/>
        <w:t>get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constant</w:t>
      </w:r>
      <w:r>
        <w:rPr>
          <w:spacing w:val="15"/>
        </w:rPr>
        <w:t> </w:t>
      </w:r>
      <w:r>
        <w:rPr/>
        <w:t>weight.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difference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evaporating</w:t>
      </w:r>
      <w:r>
        <w:rPr>
          <w:spacing w:val="15"/>
        </w:rPr>
        <w:t> </w:t>
      </w:r>
      <w:r>
        <w:rPr/>
        <w:t>dish/water</w:t>
      </w:r>
      <w:r>
        <w:rPr>
          <w:spacing w:val="17"/>
        </w:rPr>
        <w:t> </w:t>
      </w:r>
      <w:r>
        <w:rPr/>
        <w:t>weights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tabs>
          <w:tab w:pos="7485" w:val="left" w:leader="none"/>
        </w:tabs>
        <w:spacing w:line="480" w:lineRule="auto" w:before="90"/>
        <w:ind w:left="1004" w:right="1338"/>
        <w:jc w:val="both"/>
      </w:pPr>
      <w:r>
        <w:rPr/>
        <w:t>before and after evaporating, heating and cooling was used to calculate TS</w:t>
      </w:r>
      <w:r>
        <w:rPr>
          <w:spacing w:val="1"/>
        </w:rPr>
        <w:t> </w:t>
      </w:r>
      <w:r>
        <w:rPr/>
        <w:t>(mg/L).</w:t>
        <w:tab/>
        <w:t>(3.4)</w:t>
      </w:r>
    </w:p>
    <w:p>
      <w:pPr>
        <w:pStyle w:val="BodyText"/>
        <w:spacing w:line="480" w:lineRule="auto"/>
        <w:ind w:left="1004" w:right="1339"/>
        <w:jc w:val="both"/>
      </w:pPr>
      <w:r>
        <w:rPr>
          <w:b/>
        </w:rPr>
        <w:t>Total</w:t>
      </w:r>
      <w:r>
        <w:rPr>
          <w:b/>
          <w:spacing w:val="1"/>
        </w:rPr>
        <w:t> </w:t>
      </w:r>
      <w:r>
        <w:rPr>
          <w:b/>
        </w:rPr>
        <w:t>suspended</w:t>
      </w:r>
      <w:r>
        <w:rPr>
          <w:b/>
          <w:spacing w:val="1"/>
        </w:rPr>
        <w:t> </w:t>
      </w:r>
      <w:r>
        <w:rPr>
          <w:b/>
        </w:rPr>
        <w:t>solids</w:t>
      </w:r>
      <w:r>
        <w:rPr>
          <w:b/>
          <w:spacing w:val="1"/>
        </w:rPr>
        <w:t> </w:t>
      </w:r>
      <w:r>
        <w:rPr>
          <w:b/>
        </w:rPr>
        <w:t>(TSS)</w:t>
      </w:r>
      <w:r>
        <w:rPr>
          <w:b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gravimetric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(APHA, 1998). An aliquot (100mL) of the water sample was filtered through</w:t>
      </w:r>
      <w:r>
        <w:rPr>
          <w:spacing w:val="1"/>
        </w:rPr>
        <w:t> </w:t>
      </w:r>
      <w:r>
        <w:rPr/>
        <w:t>dried pre-weighed 0.45</w:t>
      </w:r>
      <w:r>
        <w:rPr>
          <w:rFonts w:ascii="Symbol" w:hAnsi="Symbol"/>
        </w:rPr>
        <w:t></w:t>
      </w:r>
      <w:r>
        <w:rPr/>
        <w:t> filter paper placed in a Buckner funnel. The filter</w:t>
      </w:r>
      <w:r>
        <w:rPr>
          <w:spacing w:val="1"/>
        </w:rPr>
        <w:t> </w:t>
      </w:r>
      <w:r>
        <w:rPr/>
        <w:t>paper was then over dried at 105</w:t>
      </w:r>
      <w:r>
        <w:rPr>
          <w:rFonts w:ascii="Symbol" w:hAnsi="Symbol"/>
        </w:rPr>
        <w:t></w:t>
      </w:r>
      <w:r>
        <w:rPr/>
        <w:t>C for one hour. After drying, the filter paper</w:t>
      </w:r>
      <w:r>
        <w:rPr>
          <w:spacing w:val="-62"/>
        </w:rPr>
        <w:t> </w:t>
      </w:r>
      <w:r>
        <w:rPr/>
        <w:t>was cooled and weighed. The difference in filter paper weights before and</w:t>
      </w:r>
      <w:r>
        <w:rPr>
          <w:spacing w:val="1"/>
        </w:rPr>
        <w:t> </w:t>
      </w:r>
      <w:r>
        <w:rPr/>
        <w:t>after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TSS</w:t>
      </w:r>
      <w:r>
        <w:rPr>
          <w:spacing w:val="1"/>
        </w:rPr>
        <w:t> </w:t>
      </w:r>
      <w:r>
        <w:rPr/>
        <w:t>(mg/l).</w:t>
      </w:r>
    </w:p>
    <w:p>
      <w:pPr>
        <w:pStyle w:val="BodyText"/>
        <w:spacing w:line="480" w:lineRule="auto" w:before="2"/>
        <w:ind w:left="1004" w:right="1335" w:firstLine="720"/>
        <w:jc w:val="both"/>
      </w:pPr>
      <w:r>
        <w:rPr/>
        <w:t>In order to obtain the total dissolves solids (TDS), the values of TSS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subtracted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TS.</w:t>
      </w:r>
    </w:p>
    <w:p>
      <w:pPr>
        <w:tabs>
          <w:tab w:pos="7485" w:val="left" w:leader="none"/>
        </w:tabs>
        <w:spacing w:line="298" w:lineRule="exact" w:before="0"/>
        <w:ind w:left="1004" w:right="0" w:firstLine="0"/>
        <w:jc w:val="both"/>
        <w:rPr>
          <w:sz w:val="26"/>
        </w:rPr>
      </w:pPr>
      <w:r>
        <w:rPr>
          <w:b/>
          <w:position w:val="2"/>
          <w:sz w:val="26"/>
        </w:rPr>
        <w:t>TDS</w:t>
      </w:r>
      <w:r>
        <w:rPr>
          <w:b/>
          <w:sz w:val="17"/>
        </w:rPr>
        <w:t>(mg/l)</w:t>
      </w:r>
      <w:r>
        <w:rPr>
          <w:b/>
          <w:spacing w:val="22"/>
          <w:sz w:val="17"/>
        </w:rPr>
        <w:t> </w:t>
      </w:r>
      <w:r>
        <w:rPr>
          <w:b/>
          <w:position w:val="2"/>
          <w:sz w:val="26"/>
        </w:rPr>
        <w:t>=</w:t>
      </w:r>
      <w:r>
        <w:rPr>
          <w:b/>
          <w:spacing w:val="-2"/>
          <w:position w:val="2"/>
          <w:sz w:val="26"/>
        </w:rPr>
        <w:t> </w:t>
      </w:r>
      <w:r>
        <w:rPr>
          <w:b/>
          <w:position w:val="2"/>
          <w:sz w:val="26"/>
        </w:rPr>
        <w:t>TS</w:t>
      </w:r>
      <w:r>
        <w:rPr>
          <w:b/>
          <w:spacing w:val="-1"/>
          <w:position w:val="2"/>
          <w:sz w:val="26"/>
        </w:rPr>
        <w:t> </w:t>
      </w:r>
      <w:r>
        <w:rPr>
          <w:b/>
          <w:position w:val="2"/>
          <w:sz w:val="26"/>
        </w:rPr>
        <w:t>–</w:t>
      </w:r>
      <w:r>
        <w:rPr>
          <w:b/>
          <w:spacing w:val="-2"/>
          <w:position w:val="2"/>
          <w:sz w:val="26"/>
        </w:rPr>
        <w:t> </w:t>
      </w:r>
      <w:r>
        <w:rPr>
          <w:b/>
          <w:position w:val="2"/>
          <w:sz w:val="26"/>
        </w:rPr>
        <w:t>TSS</w:t>
        <w:tab/>
      </w:r>
      <w:r>
        <w:rPr>
          <w:position w:val="2"/>
          <w:sz w:val="26"/>
        </w:rPr>
        <w:t>(3.5)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numPr>
          <w:ilvl w:val="2"/>
          <w:numId w:val="7"/>
        </w:numPr>
        <w:tabs>
          <w:tab w:pos="1602" w:val="left" w:leader="none"/>
        </w:tabs>
        <w:spacing w:line="240" w:lineRule="auto" w:before="0" w:after="0"/>
        <w:ind w:left="1602" w:right="0" w:hanging="598"/>
        <w:jc w:val="left"/>
        <w:rPr>
          <w:rFonts w:ascii="Calibri"/>
        </w:rPr>
      </w:pPr>
      <w:r>
        <w:rPr>
          <w:position w:val="2"/>
        </w:rPr>
        <w:t>Biochemical</w:t>
      </w:r>
      <w:r>
        <w:rPr>
          <w:spacing w:val="-2"/>
          <w:position w:val="2"/>
        </w:rPr>
        <w:t> </w:t>
      </w:r>
      <w:r>
        <w:rPr>
          <w:position w:val="2"/>
        </w:rPr>
        <w:t>Oxygen</w:t>
      </w:r>
      <w:r>
        <w:rPr>
          <w:spacing w:val="-1"/>
          <w:position w:val="2"/>
        </w:rPr>
        <w:t> </w:t>
      </w:r>
      <w:r>
        <w:rPr>
          <w:position w:val="2"/>
        </w:rPr>
        <w:t>Demand</w:t>
      </w:r>
      <w:r>
        <w:rPr>
          <w:spacing w:val="-2"/>
          <w:position w:val="2"/>
        </w:rPr>
        <w:t> </w:t>
      </w:r>
      <w:r>
        <w:rPr>
          <w:position w:val="2"/>
        </w:rPr>
        <w:t>(BOD</w:t>
      </w:r>
      <w:r>
        <w:rPr>
          <w:sz w:val="17"/>
        </w:rPr>
        <w:t>5</w:t>
      </w:r>
      <w:r>
        <w:rPr>
          <w:position w:val="2"/>
        </w:rPr>
        <w:t>)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480" w:lineRule="auto"/>
        <w:ind w:left="1004" w:right="1340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diluted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Dilution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first</w:t>
      </w:r>
      <w:r>
        <w:rPr>
          <w:spacing w:val="-62"/>
        </w:rPr>
        <w:t> </w:t>
      </w:r>
      <w:r>
        <w:rPr/>
        <w:t>prepared as follows: To a previously aerated distilled water was added 1ml</w:t>
      </w:r>
      <w:r>
        <w:rPr>
          <w:spacing w:val="1"/>
        </w:rPr>
        <w:t> </w:t>
      </w:r>
      <w:r>
        <w:rPr/>
        <w:t>each of phosphate butter, magnesium sulphate, calcium chloride and iron (III)</w:t>
      </w:r>
      <w:r>
        <w:rPr>
          <w:spacing w:val="1"/>
        </w:rPr>
        <w:t> </w:t>
      </w:r>
      <w:r>
        <w:rPr/>
        <w:t>chloride</w:t>
      </w:r>
      <w:r>
        <w:rPr>
          <w:spacing w:val="-2"/>
        </w:rPr>
        <w:t> </w:t>
      </w:r>
      <w:r>
        <w:rPr/>
        <w:t>solutions.</w:t>
      </w:r>
    </w:p>
    <w:p>
      <w:pPr>
        <w:pStyle w:val="BodyText"/>
        <w:spacing w:line="480" w:lineRule="auto" w:before="1"/>
        <w:ind w:left="1004" w:right="1338"/>
        <w:jc w:val="both"/>
      </w:pPr>
      <w:r>
        <w:rPr/>
        <w:t>100ml of surface water sample was taken and 10ml dilute sulphuric acid (1:5)</w:t>
      </w:r>
      <w:r>
        <w:rPr>
          <w:spacing w:val="1"/>
        </w:rPr>
        <w:t> </w:t>
      </w:r>
      <w:r>
        <w:rPr/>
        <w:t>and 10ml potassium iodide were added to it. The iodine liberated was titrated</w:t>
      </w:r>
      <w:r>
        <w:rPr>
          <w:spacing w:val="1"/>
        </w:rPr>
        <w:t> </w:t>
      </w:r>
      <w:r>
        <w:rPr/>
        <w:t>with 0.0125 molar thiosulphate solution to a colourless end point using starch</w:t>
      </w:r>
      <w:r>
        <w:rPr>
          <w:spacing w:val="1"/>
        </w:rPr>
        <w:t> </w:t>
      </w:r>
      <w:r>
        <w:rPr/>
        <w:t>as indicator. The sample was diluted to the extent of 3% with dilution water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300ml</w:t>
      </w:r>
      <w:r>
        <w:rPr>
          <w:spacing w:val="1"/>
        </w:rPr>
        <w:t> </w:t>
      </w:r>
      <w:r>
        <w:rPr/>
        <w:t>BOD</w:t>
      </w:r>
      <w:r>
        <w:rPr>
          <w:spacing w:val="1"/>
        </w:rPr>
        <w:t> </w:t>
      </w:r>
      <w:r>
        <w:rPr/>
        <w:t>bottle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dissolved oxygen in one bottle was determined immediately while the other</w:t>
      </w:r>
      <w:r>
        <w:rPr>
          <w:spacing w:val="1"/>
        </w:rPr>
        <w:t> </w:t>
      </w:r>
      <w:r>
        <w:rPr/>
        <w:t>was</w:t>
      </w:r>
      <w:r>
        <w:rPr>
          <w:spacing w:val="63"/>
        </w:rPr>
        <w:t> </w:t>
      </w:r>
      <w:r>
        <w:rPr/>
        <w:t>incubated</w:t>
      </w:r>
      <w:r>
        <w:rPr>
          <w:spacing w:val="63"/>
        </w:rPr>
        <w:t> </w:t>
      </w:r>
      <w:r>
        <w:rPr/>
        <w:t>for</w:t>
      </w:r>
      <w:r>
        <w:rPr>
          <w:spacing w:val="63"/>
        </w:rPr>
        <w:t> </w:t>
      </w:r>
      <w:r>
        <w:rPr/>
        <w:t>five</w:t>
      </w:r>
      <w:r>
        <w:rPr>
          <w:spacing w:val="63"/>
        </w:rPr>
        <w:t> </w:t>
      </w:r>
      <w:r>
        <w:rPr/>
        <w:t>(5)</w:t>
      </w:r>
      <w:r>
        <w:rPr>
          <w:spacing w:val="63"/>
        </w:rPr>
        <w:t> </w:t>
      </w:r>
      <w:r>
        <w:rPr/>
        <w:t>days</w:t>
      </w:r>
      <w:r>
        <w:rPr>
          <w:spacing w:val="1"/>
        </w:rPr>
        <w:t> </w:t>
      </w:r>
      <w:r>
        <w:rPr/>
        <w:t>and</w:t>
      </w:r>
      <w:r>
        <w:rPr>
          <w:spacing w:val="63"/>
        </w:rPr>
        <w:t> </w:t>
      </w:r>
      <w:r>
        <w:rPr/>
        <w:t>the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determined</w:t>
      </w:r>
      <w:r>
        <w:rPr>
          <w:spacing w:val="63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1"/>
      </w:pPr>
      <w:r>
        <w:rPr/>
        <w:t>described</w:t>
      </w:r>
      <w:r>
        <w:rPr>
          <w:spacing w:val="37"/>
        </w:rPr>
        <w:t> </w:t>
      </w:r>
      <w:r>
        <w:rPr/>
        <w:t>by</w:t>
      </w:r>
      <w:r>
        <w:rPr>
          <w:spacing w:val="31"/>
        </w:rPr>
        <w:t> </w:t>
      </w:r>
      <w:r>
        <w:rPr/>
        <w:t>Ademoroti</w:t>
      </w:r>
      <w:r>
        <w:rPr>
          <w:spacing w:val="36"/>
        </w:rPr>
        <w:t> </w:t>
      </w:r>
      <w:r>
        <w:rPr/>
        <w:t>(1996).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difference</w:t>
      </w:r>
      <w:r>
        <w:rPr>
          <w:spacing w:val="38"/>
        </w:rPr>
        <w:t> </w:t>
      </w:r>
      <w:r>
        <w:rPr/>
        <w:t>between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initial</w:t>
      </w:r>
      <w:r>
        <w:rPr>
          <w:spacing w:val="39"/>
        </w:rPr>
        <w:t> </w:t>
      </w:r>
      <w:r>
        <w:rPr/>
        <w:t>DO</w:t>
      </w:r>
      <w:r>
        <w:rPr>
          <w:spacing w:val="37"/>
        </w:rPr>
        <w:t> </w:t>
      </w:r>
      <w:r>
        <w:rPr/>
        <w:t>and</w:t>
      </w:r>
      <w:r>
        <w:rPr>
          <w:spacing w:val="-62"/>
        </w:rPr>
        <w:t> </w:t>
      </w:r>
      <w:r>
        <w:rPr>
          <w:position w:val="2"/>
        </w:rPr>
        <w:t>the</w:t>
      </w:r>
      <w:r>
        <w:rPr>
          <w:spacing w:val="-2"/>
          <w:position w:val="2"/>
        </w:rPr>
        <w:t> </w:t>
      </w:r>
      <w:r>
        <w:rPr>
          <w:position w:val="2"/>
        </w:rPr>
        <w:t>5</w:t>
      </w:r>
      <w:r>
        <w:rPr>
          <w:spacing w:val="-1"/>
          <w:position w:val="2"/>
        </w:rPr>
        <w:t> </w:t>
      </w:r>
      <w:r>
        <w:rPr>
          <w:position w:val="2"/>
        </w:rPr>
        <w:t>days</w:t>
      </w:r>
      <w:r>
        <w:rPr>
          <w:spacing w:val="2"/>
          <w:position w:val="2"/>
        </w:rPr>
        <w:t> </w:t>
      </w:r>
      <w:r>
        <w:rPr>
          <w:position w:val="2"/>
        </w:rPr>
        <w:t>DO</w:t>
      </w:r>
      <w:r>
        <w:rPr>
          <w:spacing w:val="-1"/>
          <w:position w:val="2"/>
        </w:rPr>
        <w:t> </w:t>
      </w:r>
      <w:r>
        <w:rPr>
          <w:position w:val="2"/>
        </w:rPr>
        <w:t>gave</w:t>
      </w:r>
      <w:r>
        <w:rPr>
          <w:spacing w:val="2"/>
          <w:position w:val="2"/>
        </w:rPr>
        <w:t> </w:t>
      </w:r>
      <w:r>
        <w:rPr>
          <w:position w:val="2"/>
        </w:rPr>
        <w:t>BOD</w:t>
      </w:r>
      <w:r>
        <w:rPr>
          <w:sz w:val="17"/>
        </w:rPr>
        <w:t>5</w:t>
      </w:r>
      <w:r>
        <w:rPr>
          <w:position w:val="2"/>
        </w:rPr>
        <w:t>.</w:t>
      </w:r>
    </w:p>
    <w:p>
      <w:pPr>
        <w:spacing w:after="0" w:line="480" w:lineRule="auto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162"/>
        <w:ind w:left="2445"/>
        <w:rPr>
          <w:rFonts w:ascii="Cambria Math" w:hAnsi="Cambria Math"/>
        </w:rPr>
      </w:pPr>
      <w:r>
        <w:rPr>
          <w:rFonts w:ascii="Cambria Math" w:hAnsi="Cambria Math"/>
          <w:w w:val="95"/>
        </w:rPr>
        <w:t>mg</w:t>
      </w:r>
      <w:r>
        <w:rPr>
          <w:rFonts w:ascii="Cambria Math" w:hAnsi="Cambria Math"/>
          <w:w w:val="95"/>
          <w:position w:val="1"/>
        </w:rPr>
        <w:t>⁄</w:t>
      </w:r>
      <w:r>
        <w:rPr>
          <w:rFonts w:ascii="Cambria Math" w:hAnsi="Cambria Math"/>
          <w:w w:val="95"/>
        </w:rPr>
        <w:t>l</w:t>
      </w:r>
      <w:r>
        <w:rPr>
          <w:rFonts w:ascii="Cambria Math" w:hAnsi="Cambria Math"/>
          <w:spacing w:val="2"/>
          <w:w w:val="95"/>
        </w:rPr>
        <w:t> </w:t>
      </w:r>
      <w:r>
        <w:rPr>
          <w:rFonts w:ascii="Cambria Math" w:hAnsi="Cambria Math"/>
          <w:w w:val="95"/>
        </w:rPr>
        <w:t>BOD5</w:t>
      </w:r>
      <w:r>
        <w:rPr>
          <w:rFonts w:ascii="Cambria Math" w:hAnsi="Cambria Math"/>
          <w:spacing w:val="47"/>
          <w:w w:val="95"/>
        </w:rPr>
        <w:t> </w:t>
      </w:r>
      <w:r>
        <w:rPr>
          <w:rFonts w:ascii="Cambria Math" w:hAnsi="Cambria Math"/>
          <w:w w:val="95"/>
        </w:rPr>
        <w:t>=</w:t>
      </w:r>
    </w:p>
    <w:p>
      <w:pPr>
        <w:pStyle w:val="BodyText"/>
        <w:spacing w:line="281" w:lineRule="exact"/>
        <w:ind w:left="103" w:right="71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𝐹𝑖𝑛𝑎𝑙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𝐷𝑂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−  𝑖𝑛𝑖𝑡𝑖𝑎𝑙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spacing w:val="-86"/>
        </w:rPr>
        <w:t>𝐷𝑂</w:t>
      </w:r>
    </w:p>
    <w:p>
      <w:pPr>
        <w:pStyle w:val="BodyText"/>
        <w:spacing w:before="8"/>
        <w:rPr>
          <w:rFonts w:ascii="Cambria Math"/>
          <w:sz w:val="4"/>
        </w:rPr>
      </w:pPr>
    </w:p>
    <w:p>
      <w:pPr>
        <w:pStyle w:val="BodyText"/>
        <w:spacing w:line="20" w:lineRule="exact"/>
        <w:ind w:left="32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28.3pt;height:.85pt;mso-position-horizontal-relative:char;mso-position-vertical-relative:line" coordorigin="0,0" coordsize="2566,17">
            <v:rect style="position:absolute;left:0;top:0;width:256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36"/>
        <w:jc w:val="center"/>
        <w:rPr>
          <w:rFonts w:ascii="Cambria Math"/>
        </w:rPr>
      </w:pPr>
      <w:r>
        <w:rPr>
          <w:rFonts w:ascii="Cambria Math"/>
          <w:w w:val="99"/>
        </w:rPr>
        <w:t>1</w:t>
      </w:r>
    </w:p>
    <w:p>
      <w:pPr>
        <w:pStyle w:val="BodyText"/>
        <w:spacing w:before="172"/>
        <w:ind w:left="1479" w:right="1801"/>
        <w:jc w:val="center"/>
        <w:rPr>
          <w:rFonts w:ascii="Cambria Math"/>
        </w:rPr>
      </w:pPr>
      <w:r>
        <w:rPr/>
        <w:br w:type="column"/>
      </w:r>
      <w:r>
        <w:rPr>
          <w:rFonts w:ascii="Cambria Math"/>
        </w:rPr>
        <w:t>(3.6)</w:t>
      </w:r>
    </w:p>
    <w:p>
      <w:pPr>
        <w:spacing w:after="0"/>
        <w:jc w:val="center"/>
        <w:rPr>
          <w:rFonts w:ascii="Cambria Math"/>
        </w:rPr>
        <w:sectPr>
          <w:type w:val="continuous"/>
          <w:pgSz w:w="11910" w:h="16840"/>
          <w:pgMar w:top="1340" w:bottom="280" w:left="1300" w:right="100"/>
          <w:cols w:num="3" w:equalWidth="0">
            <w:col w:w="3959" w:space="40"/>
            <w:col w:w="2593" w:space="39"/>
            <w:col w:w="3879"/>
          </w:cols>
        </w:sectPr>
      </w:pPr>
    </w:p>
    <w:p>
      <w:pPr>
        <w:pStyle w:val="BodyText"/>
        <w:spacing w:before="5"/>
        <w:rPr>
          <w:rFonts w:ascii="Cambria Math"/>
          <w:sz w:val="13"/>
        </w:rPr>
      </w:pPr>
    </w:p>
    <w:p>
      <w:pPr>
        <w:pStyle w:val="Heading3"/>
        <w:numPr>
          <w:ilvl w:val="2"/>
          <w:numId w:val="7"/>
        </w:numPr>
        <w:tabs>
          <w:tab w:pos="2444" w:val="left" w:leader="none"/>
          <w:tab w:pos="2445" w:val="left" w:leader="none"/>
        </w:tabs>
        <w:spacing w:line="240" w:lineRule="auto" w:before="84" w:after="0"/>
        <w:ind w:left="2445" w:right="0" w:hanging="1441"/>
        <w:jc w:val="both"/>
        <w:rPr>
          <w:rFonts w:ascii="Calibri"/>
        </w:rPr>
      </w:pPr>
      <w:r>
        <w:rPr/>
        <w:t>Chemical</w:t>
      </w:r>
      <w:r>
        <w:rPr>
          <w:spacing w:val="-2"/>
        </w:rPr>
        <w:t> </w:t>
      </w:r>
      <w:r>
        <w:rPr/>
        <w:t>Oxygen</w:t>
      </w:r>
      <w:r>
        <w:rPr>
          <w:spacing w:val="-3"/>
        </w:rPr>
        <w:t> </w:t>
      </w:r>
      <w:r>
        <w:rPr/>
        <w:t>Demand</w:t>
      </w:r>
      <w:r>
        <w:rPr>
          <w:spacing w:val="-3"/>
        </w:rPr>
        <w:t> </w:t>
      </w:r>
      <w:r>
        <w:rPr/>
        <w:t>(COD)</w:t>
      </w:r>
      <w:r>
        <w:rPr>
          <w:spacing w:val="-2"/>
        </w:rPr>
        <w:t> </w:t>
      </w:r>
      <w:r>
        <w:rPr/>
        <w:t>(Dichromate</w:t>
      </w:r>
      <w:r>
        <w:rPr>
          <w:spacing w:val="-1"/>
        </w:rPr>
        <w:t> </w:t>
      </w:r>
      <w:r>
        <w:rPr/>
        <w:t>method)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3" w:firstLine="720"/>
        <w:jc w:val="both"/>
      </w:pPr>
      <w:r>
        <w:rPr/>
        <w:t>Raw surface water sample (50ml) was pipette into a 250mL conical</w:t>
      </w:r>
      <w:r>
        <w:rPr>
          <w:spacing w:val="1"/>
        </w:rPr>
        <w:t> </w:t>
      </w:r>
      <w:r>
        <w:rPr>
          <w:position w:val="2"/>
        </w:rPr>
        <w:t>flask and 10ml of 0.00833M potassium dichromate solution, 1g of HgSO</w:t>
      </w:r>
      <w:r>
        <w:rPr>
          <w:sz w:val="17"/>
        </w:rPr>
        <w:t>4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10mL of silver sulphate acid (AgSO</w:t>
      </w:r>
      <w:r>
        <w:rPr>
          <w:sz w:val="17"/>
        </w:rPr>
        <w:t>4</w:t>
      </w:r>
      <w:r>
        <w:rPr>
          <w:position w:val="2"/>
        </w:rPr>
        <w:t>.H</w:t>
      </w:r>
      <w:r>
        <w:rPr>
          <w:sz w:val="17"/>
        </w:rPr>
        <w:t>2</w:t>
      </w:r>
      <w:r>
        <w:rPr>
          <w:position w:val="2"/>
        </w:rPr>
        <w:t>SO</w:t>
      </w:r>
      <w:r>
        <w:rPr>
          <w:sz w:val="17"/>
        </w:rPr>
        <w:t>4</w:t>
      </w:r>
      <w:r>
        <w:rPr>
          <w:position w:val="2"/>
        </w:rPr>
        <w:t>) solution were added in a reflux</w:t>
      </w:r>
      <w:r>
        <w:rPr>
          <w:spacing w:val="1"/>
          <w:position w:val="2"/>
        </w:rPr>
        <w:t> </w:t>
      </w:r>
      <w:r>
        <w:rPr/>
        <w:t>condenser and heated gently to boiling and then boiled for exactly 10 minutes.</w:t>
      </w:r>
      <w:r>
        <w:rPr>
          <w:spacing w:val="-62"/>
        </w:rPr>
        <w:t> </w:t>
      </w:r>
      <w:r>
        <w:rPr/>
        <w:t>This was left to cool and condenser rinsed with 50mL of distilled water and</w:t>
      </w:r>
      <w:r>
        <w:rPr>
          <w:spacing w:val="1"/>
        </w:rPr>
        <w:t> </w:t>
      </w:r>
      <w:r>
        <w:rPr/>
        <w:t>the flask cooled under running tap. Then two (2) drops of ferroin indicator</w:t>
      </w:r>
      <w:r>
        <w:rPr>
          <w:spacing w:val="1"/>
        </w:rPr>
        <w:t> </w:t>
      </w:r>
      <w:r>
        <w:rPr/>
        <w:t>solution was added and titrated with 0.025M ferrous ammonium sulphate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till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changed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blue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brown.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blank</w:t>
      </w:r>
      <w:r>
        <w:rPr>
          <w:spacing w:val="1"/>
        </w:rPr>
        <w:t> </w:t>
      </w:r>
      <w:r>
        <w:rPr/>
        <w:t>determination as above was done on 50 mL distilled water. The difference in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titrates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(Udo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Ogunwale, 1986).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1300" w:right="100"/>
        </w:sectPr>
      </w:pPr>
    </w:p>
    <w:p>
      <w:pPr>
        <w:pStyle w:val="Heading3"/>
        <w:spacing w:before="9"/>
      </w:pPr>
      <w:r>
        <w:rPr/>
        <w:t>Calculation:</w:t>
      </w:r>
    </w:p>
    <w:p>
      <w:pPr>
        <w:pStyle w:val="BodyText"/>
        <w:spacing w:before="9"/>
        <w:rPr>
          <w:b/>
        </w:rPr>
      </w:pPr>
    </w:p>
    <w:p>
      <w:pPr>
        <w:spacing w:line="177" w:lineRule="auto" w:before="1"/>
        <w:ind w:left="1724" w:right="0" w:firstLine="0"/>
        <w:jc w:val="left"/>
        <w:rPr>
          <w:rFonts w:ascii="Cambria Math" w:hAnsi="Cambria Math" w:eastAsia="Cambria Math"/>
          <w:sz w:val="18"/>
        </w:rPr>
      </w:pPr>
      <w:r>
        <w:rPr/>
        <w:pict>
          <v:rect style="position:absolute;margin-left:219.649994pt;margin-top:11.422536pt;width:90.384pt;height:.84003pt;mso-position-horizontal-relative:page;mso-position-vertical-relative:paragraph;z-index:-27504128" filled="true" fillcolor="#000000" stroked="false">
            <v:fill type="solid"/>
            <w10:wrap type="none"/>
          </v:rect>
        </w:pict>
      </w:r>
      <w:r>
        <w:rPr>
          <w:w w:val="105"/>
          <w:position w:val="-14"/>
          <w:sz w:val="26"/>
        </w:rPr>
        <w:t>mg/l</w:t>
      </w:r>
      <w:r>
        <w:rPr>
          <w:spacing w:val="-14"/>
          <w:w w:val="105"/>
          <w:position w:val="-14"/>
          <w:sz w:val="26"/>
        </w:rPr>
        <w:t> </w:t>
      </w:r>
      <w:r>
        <w:rPr>
          <w:w w:val="105"/>
          <w:position w:val="-14"/>
          <w:sz w:val="26"/>
        </w:rPr>
        <w:t>COD</w:t>
      </w:r>
      <w:r>
        <w:rPr>
          <w:spacing w:val="-13"/>
          <w:w w:val="105"/>
          <w:position w:val="-14"/>
          <w:sz w:val="26"/>
        </w:rPr>
        <w:t> </w:t>
      </w:r>
      <w:r>
        <w:rPr>
          <w:w w:val="105"/>
          <w:position w:val="-14"/>
          <w:sz w:val="26"/>
        </w:rPr>
        <w:t>=</w:t>
      </w:r>
      <w:r>
        <w:rPr>
          <w:spacing w:val="-12"/>
          <w:w w:val="105"/>
          <w:position w:val="-14"/>
          <w:sz w:val="26"/>
        </w:rPr>
        <w:t> </w:t>
      </w:r>
      <w:r>
        <w:rPr>
          <w:rFonts w:ascii="Cambria Math" w:hAnsi="Cambria Math" w:eastAsia="Cambria Math"/>
          <w:w w:val="105"/>
          <w:position w:val="1"/>
          <w:sz w:val="18"/>
        </w:rPr>
        <w:t>(</w:t>
      </w:r>
      <w:r>
        <w:rPr>
          <w:rFonts w:ascii="Cambria Math" w:hAnsi="Cambria Math" w:eastAsia="Cambria Math"/>
          <w:w w:val="105"/>
          <w:sz w:val="18"/>
        </w:rPr>
        <w:t>𝑉𝑏−𝑉𝑎</w:t>
      </w:r>
      <w:r>
        <w:rPr>
          <w:rFonts w:ascii="Cambria Math" w:hAnsi="Cambria Math" w:eastAsia="Cambria Math"/>
          <w:w w:val="105"/>
          <w:position w:val="1"/>
          <w:sz w:val="18"/>
        </w:rPr>
        <w:t>)</w:t>
      </w:r>
      <w:r>
        <w:rPr>
          <w:rFonts w:ascii="Cambria Math" w:hAnsi="Cambria Math" w:eastAsia="Cambria Math"/>
          <w:w w:val="105"/>
          <w:sz w:val="18"/>
        </w:rPr>
        <w:t>𝑥</w:t>
      </w:r>
      <w:r>
        <w:rPr>
          <w:rFonts w:ascii="Cambria Math" w:hAnsi="Cambria Math" w:eastAsia="Cambria Math"/>
          <w:spacing w:val="-7"/>
          <w:w w:val="105"/>
          <w:sz w:val="18"/>
        </w:rPr>
        <w:t> </w:t>
      </w:r>
      <w:r>
        <w:rPr>
          <w:rFonts w:ascii="Cambria Math" w:hAnsi="Cambria Math" w:eastAsia="Cambria Math"/>
          <w:w w:val="105"/>
          <w:sz w:val="18"/>
        </w:rPr>
        <w:t>𝑀</w:t>
      </w:r>
      <w:r>
        <w:rPr>
          <w:rFonts w:ascii="Cambria Math" w:hAnsi="Cambria Math" w:eastAsia="Cambria Math"/>
          <w:spacing w:val="-4"/>
          <w:w w:val="105"/>
          <w:sz w:val="18"/>
        </w:rPr>
        <w:t> </w:t>
      </w:r>
      <w:r>
        <w:rPr>
          <w:rFonts w:ascii="Cambria Math" w:hAnsi="Cambria Math" w:eastAsia="Cambria Math"/>
          <w:w w:val="105"/>
          <w:sz w:val="18"/>
        </w:rPr>
        <w:t>𝑥</w:t>
      </w:r>
      <w:r>
        <w:rPr>
          <w:rFonts w:ascii="Cambria Math" w:hAnsi="Cambria Math" w:eastAsia="Cambria Math"/>
          <w:spacing w:val="-7"/>
          <w:w w:val="105"/>
          <w:sz w:val="18"/>
        </w:rPr>
        <w:t> </w:t>
      </w:r>
      <w:r>
        <w:rPr>
          <w:rFonts w:ascii="Cambria Math" w:hAnsi="Cambria Math" w:eastAsia="Cambria Math"/>
          <w:w w:val="105"/>
          <w:sz w:val="18"/>
        </w:rPr>
        <w:t>16,000</w:t>
      </w:r>
    </w:p>
    <w:p>
      <w:pPr>
        <w:spacing w:line="171" w:lineRule="exact" w:before="0"/>
        <w:ind w:left="0" w:right="884" w:firstLine="0"/>
        <w:jc w:val="right"/>
        <w:rPr>
          <w:rFonts w:ascii="Cambria Math"/>
          <w:sz w:val="18"/>
        </w:rPr>
      </w:pPr>
      <w:r>
        <w:rPr>
          <w:rFonts w:ascii="Cambria Math"/>
          <w:w w:val="104"/>
          <w:sz w:val="18"/>
        </w:rPr>
        <w:t>1</w:t>
      </w:r>
    </w:p>
    <w:p>
      <w:pPr>
        <w:pStyle w:val="BodyTex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spacing w:before="5"/>
        <w:rPr>
          <w:rFonts w:ascii="Cambria Math"/>
          <w:sz w:val="30"/>
        </w:rPr>
      </w:pPr>
    </w:p>
    <w:p>
      <w:pPr>
        <w:pStyle w:val="BodyText"/>
        <w:ind w:left="1004"/>
      </w:pPr>
      <w:r>
        <w:rPr/>
        <w:t>(3.7)</w:t>
      </w:r>
    </w:p>
    <w:p>
      <w:pPr>
        <w:spacing w:after="0"/>
        <w:sectPr>
          <w:type w:val="continuous"/>
          <w:pgSz w:w="11910" w:h="16840"/>
          <w:pgMar w:top="1340" w:bottom="280" w:left="1300" w:right="100"/>
          <w:cols w:num="2" w:equalWidth="0">
            <w:col w:w="4936" w:space="1546"/>
            <w:col w:w="4028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tabs>
          <w:tab w:pos="2444" w:val="left" w:leader="none"/>
        </w:tabs>
        <w:spacing w:line="480" w:lineRule="auto" w:before="88"/>
        <w:ind w:left="1724" w:right="2143" w:hanging="720"/>
      </w:pPr>
      <w:r>
        <w:rPr/>
        <w:t>Where:</w:t>
      </w:r>
      <w:r>
        <w:rPr>
          <w:spacing w:val="-3"/>
        </w:rPr>
        <w:t> </w:t>
      </w:r>
      <w:r>
        <w:rPr/>
        <w:t>Vb</w:t>
        <w:tab/>
        <w:t>=</w:t>
      </w:r>
      <w:r>
        <w:rPr>
          <w:spacing w:val="-2"/>
        </w:rPr>
        <w:t> </w:t>
      </w:r>
      <w:r>
        <w:rPr/>
        <w:t>ml</w:t>
      </w:r>
      <w:r>
        <w:rPr>
          <w:spacing w:val="-2"/>
        </w:rPr>
        <w:t> </w:t>
      </w:r>
      <w:r>
        <w:rPr/>
        <w:t>FAS</w:t>
      </w:r>
      <w:r>
        <w:rPr>
          <w:spacing w:val="-1"/>
        </w:rPr>
        <w:t> </w:t>
      </w:r>
      <w:r>
        <w:rPr/>
        <w:t>(Ferrous</w:t>
      </w:r>
      <w:r>
        <w:rPr>
          <w:spacing w:val="-2"/>
        </w:rPr>
        <w:t> </w:t>
      </w:r>
      <w:r>
        <w:rPr/>
        <w:t>Ammonium</w:t>
      </w:r>
      <w:r>
        <w:rPr>
          <w:spacing w:val="-4"/>
        </w:rPr>
        <w:t> </w:t>
      </w:r>
      <w:r>
        <w:rPr/>
        <w:t>sulphate) used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sample</w:t>
      </w:r>
      <w:r>
        <w:rPr>
          <w:spacing w:val="-62"/>
        </w:rPr>
        <w:t> </w:t>
      </w:r>
      <w:r>
        <w:rPr/>
        <w:t>Va</w:t>
        <w:tab/>
        <w:t>=</w:t>
      </w:r>
      <w:r>
        <w:rPr>
          <w:spacing w:val="-2"/>
        </w:rPr>
        <w:t> </w:t>
      </w:r>
      <w:r>
        <w:rPr/>
        <w:t>ml</w:t>
      </w:r>
      <w:r>
        <w:rPr>
          <w:spacing w:val="-1"/>
        </w:rPr>
        <w:t> </w:t>
      </w:r>
      <w:r>
        <w:rPr/>
        <w:t>FAS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Black</w:t>
      </w:r>
    </w:p>
    <w:p>
      <w:pPr>
        <w:pStyle w:val="BodyText"/>
        <w:tabs>
          <w:tab w:pos="2444" w:val="left" w:leader="none"/>
        </w:tabs>
        <w:ind w:left="1724"/>
      </w:pPr>
      <w:r>
        <w:rPr/>
        <w:t>M</w:t>
        <w:tab/>
        <w:t>=</w:t>
      </w:r>
      <w:r>
        <w:rPr>
          <w:spacing w:val="-2"/>
        </w:rPr>
        <w:t> </w:t>
      </w:r>
      <w:r>
        <w:rPr/>
        <w:t>Molarity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FAS</w:t>
      </w:r>
    </w:p>
    <w:p>
      <w:pPr>
        <w:spacing w:after="0"/>
        <w:sectPr>
          <w:type w:val="continuous"/>
          <w:pgSz w:w="11910" w:h="16840"/>
          <w:pgMar w:top="1340" w:bottom="280" w:left="1300" w:right="100"/>
        </w:sectPr>
      </w:pPr>
    </w:p>
    <w:p>
      <w:pPr>
        <w:pStyle w:val="Heading3"/>
        <w:numPr>
          <w:ilvl w:val="2"/>
          <w:numId w:val="7"/>
        </w:numPr>
        <w:tabs>
          <w:tab w:pos="1602" w:val="left" w:leader="none"/>
        </w:tabs>
        <w:spacing w:line="240" w:lineRule="auto" w:before="96" w:after="0"/>
        <w:ind w:left="1602" w:right="0" w:hanging="598"/>
        <w:jc w:val="left"/>
        <w:rPr>
          <w:rFonts w:ascii="Calibri"/>
        </w:rPr>
      </w:pPr>
      <w:r>
        <w:rPr>
          <w:position w:val="2"/>
        </w:rPr>
        <w:t>Nitrate</w:t>
      </w:r>
      <w:r>
        <w:rPr>
          <w:spacing w:val="-2"/>
          <w:position w:val="2"/>
        </w:rPr>
        <w:t> </w:t>
      </w:r>
      <w:r>
        <w:rPr>
          <w:position w:val="2"/>
        </w:rPr>
        <w:t>(NO</w:t>
      </w:r>
      <w:r>
        <w:rPr>
          <w:position w:val="2"/>
          <w:vertAlign w:val="superscript"/>
        </w:rPr>
        <w:t>-</w:t>
      </w:r>
      <w:r>
        <w:rPr>
          <w:sz w:val="17"/>
          <w:vertAlign w:val="baseline"/>
        </w:rPr>
        <w:t>3</w:t>
      </w:r>
      <w:r>
        <w:rPr>
          <w:position w:val="2"/>
          <w:vertAlign w:val="baseline"/>
        </w:rPr>
        <w:t>)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Determination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in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water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sample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A number of reaction tubes were set up in a wire rack. They were</w:t>
      </w:r>
      <w:r>
        <w:rPr>
          <w:spacing w:val="1"/>
        </w:rPr>
        <w:t> </w:t>
      </w:r>
      <w:r>
        <w:rPr/>
        <w:t>spaced so that empty space surrounded each tube. About 100ml water sample</w:t>
      </w:r>
      <w:r>
        <w:rPr>
          <w:spacing w:val="1"/>
        </w:rPr>
        <w:t> </w:t>
      </w:r>
      <w:r>
        <w:rPr/>
        <w:t>was concentrated to 10ml so that the water sample volume taken for analysis</w:t>
      </w:r>
      <w:r>
        <w:rPr>
          <w:spacing w:val="1"/>
        </w:rPr>
        <w:t> </w:t>
      </w:r>
      <w:r>
        <w:rPr>
          <w:position w:val="2"/>
        </w:rPr>
        <w:t>contained</w:t>
      </w:r>
      <w:r>
        <w:rPr>
          <w:spacing w:val="33"/>
          <w:position w:val="2"/>
        </w:rPr>
        <w:t> </w:t>
      </w:r>
      <w:r>
        <w:rPr>
          <w:position w:val="2"/>
        </w:rPr>
        <w:t>0.1</w:t>
      </w:r>
      <w:r>
        <w:rPr>
          <w:spacing w:val="31"/>
          <w:position w:val="2"/>
        </w:rPr>
        <w:t> </w:t>
      </w:r>
      <w:r>
        <w:rPr>
          <w:position w:val="2"/>
        </w:rPr>
        <w:t>and</w:t>
      </w:r>
      <w:r>
        <w:rPr>
          <w:spacing w:val="31"/>
          <w:position w:val="2"/>
        </w:rPr>
        <w:t> </w:t>
      </w:r>
      <w:r>
        <w:rPr>
          <w:position w:val="2"/>
        </w:rPr>
        <w:t>8</w:t>
      </w:r>
      <w:r>
        <w:rPr>
          <w:rFonts w:ascii="Symbol" w:hAnsi="Symbol"/>
          <w:position w:val="2"/>
        </w:rPr>
        <w:t></w:t>
      </w:r>
      <w:r>
        <w:rPr>
          <w:position w:val="2"/>
        </w:rPr>
        <w:t>gNO</w:t>
      </w:r>
      <w:r>
        <w:rPr>
          <w:sz w:val="17"/>
        </w:rPr>
        <w:t>3</w:t>
      </w:r>
      <w:r>
        <w:rPr>
          <w:spacing w:val="14"/>
          <w:sz w:val="17"/>
        </w:rPr>
        <w:t> </w:t>
      </w:r>
      <w:r>
        <w:rPr>
          <w:position w:val="2"/>
        </w:rPr>
        <w:t>–</w:t>
      </w:r>
      <w:r>
        <w:rPr>
          <w:spacing w:val="33"/>
          <w:position w:val="2"/>
        </w:rPr>
        <w:t> </w:t>
      </w:r>
      <w:r>
        <w:rPr>
          <w:position w:val="2"/>
        </w:rPr>
        <w:t>N.</w:t>
      </w:r>
      <w:r>
        <w:rPr>
          <w:spacing w:val="34"/>
          <w:position w:val="2"/>
        </w:rPr>
        <w:t> </w:t>
      </w:r>
      <w:r>
        <w:rPr>
          <w:position w:val="2"/>
        </w:rPr>
        <w:t>The</w:t>
      </w:r>
      <w:r>
        <w:rPr>
          <w:spacing w:val="34"/>
          <w:position w:val="2"/>
        </w:rPr>
        <w:t> </w:t>
      </w:r>
      <w:r>
        <w:rPr>
          <w:position w:val="2"/>
        </w:rPr>
        <w:t>rack</w:t>
      </w:r>
      <w:r>
        <w:rPr>
          <w:spacing w:val="34"/>
          <w:position w:val="2"/>
        </w:rPr>
        <w:t> </w:t>
      </w:r>
      <w:r>
        <w:rPr>
          <w:position w:val="2"/>
        </w:rPr>
        <w:t>was</w:t>
      </w:r>
      <w:r>
        <w:rPr>
          <w:spacing w:val="33"/>
          <w:position w:val="2"/>
        </w:rPr>
        <w:t> </w:t>
      </w:r>
      <w:r>
        <w:rPr>
          <w:position w:val="2"/>
        </w:rPr>
        <w:t>set</w:t>
      </w:r>
      <w:r>
        <w:rPr>
          <w:spacing w:val="34"/>
          <w:position w:val="2"/>
        </w:rPr>
        <w:t> </w:t>
      </w:r>
      <w:r>
        <w:rPr>
          <w:position w:val="2"/>
        </w:rPr>
        <w:t>in</w:t>
      </w:r>
      <w:r>
        <w:rPr>
          <w:spacing w:val="32"/>
          <w:position w:val="2"/>
        </w:rPr>
        <w:t> </w:t>
      </w:r>
      <w:r>
        <w:rPr>
          <w:position w:val="2"/>
        </w:rPr>
        <w:t>a</w:t>
      </w:r>
      <w:r>
        <w:rPr>
          <w:spacing w:val="34"/>
          <w:position w:val="2"/>
        </w:rPr>
        <w:t> </w:t>
      </w:r>
      <w:r>
        <w:rPr>
          <w:position w:val="2"/>
        </w:rPr>
        <w:t>cool</w:t>
      </w:r>
      <w:r>
        <w:rPr>
          <w:spacing w:val="35"/>
          <w:position w:val="2"/>
        </w:rPr>
        <w:t> </w:t>
      </w:r>
      <w:r>
        <w:rPr>
          <w:position w:val="2"/>
        </w:rPr>
        <w:t>water</w:t>
      </w:r>
      <w:r>
        <w:rPr>
          <w:spacing w:val="36"/>
          <w:position w:val="2"/>
        </w:rPr>
        <w:t> </w:t>
      </w:r>
      <w:r>
        <w:rPr>
          <w:position w:val="2"/>
        </w:rPr>
        <w:t>bath</w:t>
      </w:r>
      <w:r>
        <w:rPr>
          <w:spacing w:val="32"/>
          <w:position w:val="2"/>
        </w:rPr>
        <w:t> </w:t>
      </w:r>
      <w:r>
        <w:rPr>
          <w:position w:val="2"/>
        </w:rPr>
        <w:t>and</w:t>
      </w:r>
      <w:r>
        <w:rPr>
          <w:spacing w:val="-63"/>
          <w:position w:val="2"/>
        </w:rPr>
        <w:t> </w:t>
      </w:r>
      <w:r>
        <w:rPr/>
        <w:t>2mL</w:t>
      </w:r>
      <w:r>
        <w:rPr>
          <w:spacing w:val="1"/>
        </w:rPr>
        <w:t> </w:t>
      </w:r>
      <w:r>
        <w:rPr/>
        <w:t>NaCl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added,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thoroughly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swirling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65"/>
        </w:rPr>
        <w:t> </w:t>
      </w:r>
      <w:r>
        <w:rPr/>
        <w:t>10ml</w:t>
      </w:r>
      <w:r>
        <w:rPr>
          <w:spacing w:val="-62"/>
        </w:rPr>
        <w:t> </w:t>
      </w:r>
      <w:r>
        <w:rPr>
          <w:position w:val="2"/>
        </w:rPr>
        <w:t>H</w:t>
      </w:r>
      <w:r>
        <w:rPr>
          <w:sz w:val="17"/>
        </w:rPr>
        <w:t>2</w:t>
      </w:r>
      <w:r>
        <w:rPr>
          <w:position w:val="2"/>
        </w:rPr>
        <w:t>SO</w:t>
      </w:r>
      <w:r>
        <w:rPr>
          <w:sz w:val="17"/>
        </w:rPr>
        <w:t>4</w:t>
      </w:r>
      <w:r>
        <w:rPr>
          <w:spacing w:val="42"/>
          <w:sz w:val="17"/>
        </w:rPr>
        <w:t> </w:t>
      </w:r>
      <w:r>
        <w:rPr>
          <w:position w:val="2"/>
        </w:rPr>
        <w:t>solution added</w:t>
      </w:r>
      <w:r>
        <w:rPr>
          <w:spacing w:val="65"/>
          <w:position w:val="2"/>
        </w:rPr>
        <w:t> </w:t>
      </w:r>
      <w:r>
        <w:rPr>
          <w:position w:val="2"/>
        </w:rPr>
        <w:t>and swirled again to mix thoroughly and was allowed</w:t>
      </w:r>
      <w:r>
        <w:rPr>
          <w:spacing w:val="1"/>
          <w:position w:val="2"/>
        </w:rPr>
        <w:t> </w:t>
      </w:r>
      <w:r>
        <w:rPr/>
        <w:t>to cool. The rack of tubes in the cool water bath were replaced and 0.5ml</w:t>
      </w:r>
      <w:r>
        <w:rPr>
          <w:spacing w:val="1"/>
        </w:rPr>
        <w:t> </w:t>
      </w:r>
      <w:r>
        <w:rPr/>
        <w:t>brucine</w:t>
      </w:r>
      <w:r>
        <w:rPr>
          <w:spacing w:val="1"/>
        </w:rPr>
        <w:t> </w:t>
      </w:r>
      <w:r>
        <w:rPr/>
        <w:t>(sulphanilic</w:t>
      </w:r>
      <w:r>
        <w:rPr>
          <w:spacing w:val="1"/>
        </w:rPr>
        <w:t> </w:t>
      </w:r>
      <w:r>
        <w:rPr/>
        <w:t>acid)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added.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was</w:t>
      </w:r>
      <w:r>
        <w:rPr>
          <w:spacing w:val="-62"/>
        </w:rPr>
        <w:t> </w:t>
      </w:r>
      <w:r>
        <w:rPr/>
        <w:t>swirled to get it thoroughly mixed. The rack of tubes were placed in well-</w:t>
      </w:r>
      <w:r>
        <w:rPr>
          <w:spacing w:val="1"/>
        </w:rPr>
        <w:t> </w:t>
      </w:r>
      <w:r>
        <w:rPr/>
        <w:t>stirred boiling water bath to maintain a temperature of not less than 95</w:t>
      </w:r>
      <w:r>
        <w:rPr>
          <w:rFonts w:ascii="Symbol" w:hAnsi="Symbol"/>
        </w:rPr>
        <w:t></w:t>
      </w:r>
      <w:r>
        <w:rPr/>
        <w:t>C after</w:t>
      </w:r>
      <w:r>
        <w:rPr>
          <w:spacing w:val="-62"/>
        </w:rPr>
        <w:t> </w:t>
      </w:r>
      <w:r>
        <w:rPr/>
        <w:t>which they were left for 2 minutes. Later the samples were removed and</w:t>
      </w:r>
      <w:r>
        <w:rPr>
          <w:spacing w:val="1"/>
        </w:rPr>
        <w:t> </w:t>
      </w:r>
      <w:r>
        <w:rPr/>
        <w:t>immersed in cool water bath. When the temperature of the tubes and the cold</w:t>
      </w:r>
      <w:r>
        <w:rPr>
          <w:spacing w:val="1"/>
        </w:rPr>
        <w:t> </w:t>
      </w:r>
      <w:r>
        <w:rPr/>
        <w:t>water was about that of room temperature, the tubes were removed and dried</w:t>
      </w:r>
      <w:r>
        <w:rPr>
          <w:spacing w:val="1"/>
        </w:rPr>
        <w:t> </w:t>
      </w:r>
      <w:r>
        <w:rPr/>
        <w:t>with tissue paper. Different volume of pipette (0mL, 1ml, 2-10ml) containing</w:t>
      </w:r>
      <w:r>
        <w:rPr>
          <w:spacing w:val="1"/>
        </w:rPr>
        <w:t> </w:t>
      </w:r>
      <w:r>
        <w:rPr/>
        <w:t>standard nitrate solution were made up to volume with distilled water and</w:t>
      </w:r>
      <w:r>
        <w:rPr>
          <w:spacing w:val="1"/>
        </w:rPr>
        <w:t> </w:t>
      </w:r>
      <w:r>
        <w:rPr/>
        <w:t>tested to remove chlorine. The samples were read against the reagent blank at</w:t>
      </w:r>
      <w:r>
        <w:rPr>
          <w:spacing w:val="1"/>
        </w:rPr>
        <w:t> </w:t>
      </w:r>
      <w:r>
        <w:rPr/>
        <w:t>410nm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spectrophotometer.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 by subtracting the values of sample blanks from the final reading of</w:t>
      </w:r>
      <w:r>
        <w:rPr>
          <w:spacing w:val="1"/>
        </w:rPr>
        <w:t> </w:t>
      </w:r>
      <w:r>
        <w:rPr/>
        <w:t>the</w:t>
      </w:r>
      <w:r>
        <w:rPr>
          <w:spacing w:val="38"/>
        </w:rPr>
        <w:t> </w:t>
      </w:r>
      <w:r>
        <w:rPr/>
        <w:t>standard</w:t>
      </w:r>
      <w:r>
        <w:rPr>
          <w:spacing w:val="41"/>
        </w:rPr>
        <w:t> </w:t>
      </w:r>
      <w:r>
        <w:rPr/>
        <w:t>solutions,</w:t>
      </w:r>
      <w:r>
        <w:rPr>
          <w:spacing w:val="41"/>
        </w:rPr>
        <w:t> </w:t>
      </w:r>
      <w:r>
        <w:rPr/>
        <w:t>the</w:t>
      </w:r>
      <w:r>
        <w:rPr>
          <w:spacing w:val="38"/>
        </w:rPr>
        <w:t> </w:t>
      </w:r>
      <w:r>
        <w:rPr/>
        <w:t>resultant</w:t>
      </w:r>
      <w:r>
        <w:rPr>
          <w:spacing w:val="39"/>
        </w:rPr>
        <w:t> </w:t>
      </w:r>
      <w:r>
        <w:rPr/>
        <w:t>absorbance</w:t>
      </w:r>
      <w:r>
        <w:rPr>
          <w:spacing w:val="39"/>
        </w:rPr>
        <w:t> </w:t>
      </w:r>
      <w:r>
        <w:rPr/>
        <w:t>values</w:t>
      </w:r>
      <w:r>
        <w:rPr>
          <w:spacing w:val="41"/>
        </w:rPr>
        <w:t> </w:t>
      </w:r>
      <w:r>
        <w:rPr/>
        <w:t>were</w:t>
      </w:r>
      <w:r>
        <w:rPr>
          <w:spacing w:val="38"/>
        </w:rPr>
        <w:t> </w:t>
      </w:r>
      <w:r>
        <w:rPr/>
        <w:t>plotted</w:t>
      </w:r>
      <w:r>
        <w:rPr>
          <w:spacing w:val="39"/>
        </w:rPr>
        <w:t> </w:t>
      </w:r>
      <w:r>
        <w:rPr/>
        <w:t>against</w:t>
      </w:r>
      <w:r>
        <w:rPr>
          <w:spacing w:val="-62"/>
        </w:rPr>
        <w:t> </w:t>
      </w:r>
      <w:r>
        <w:rPr>
          <w:position w:val="2"/>
        </w:rPr>
        <w:t>the</w:t>
      </w:r>
      <w:r>
        <w:rPr>
          <w:spacing w:val="-3"/>
          <w:position w:val="2"/>
        </w:rPr>
        <w:t> </w:t>
      </w:r>
      <w:r>
        <w:rPr>
          <w:position w:val="2"/>
        </w:rPr>
        <w:t>corresponding</w:t>
      </w:r>
      <w:r>
        <w:rPr>
          <w:spacing w:val="-2"/>
          <w:position w:val="2"/>
        </w:rPr>
        <w:t> </w:t>
      </w:r>
      <w:r>
        <w:rPr>
          <w:position w:val="2"/>
        </w:rPr>
        <w:t>concentrations</w:t>
      </w:r>
      <w:r>
        <w:rPr>
          <w:spacing w:val="-2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NO</w:t>
      </w:r>
      <w:r>
        <w:rPr>
          <w:sz w:val="17"/>
        </w:rPr>
        <w:t>3</w:t>
      </w:r>
      <w:r>
        <w:rPr>
          <w:position w:val="2"/>
        </w:rPr>
        <w:t>-N.</w:t>
      </w:r>
      <w:r>
        <w:rPr>
          <w:spacing w:val="-2"/>
          <w:position w:val="2"/>
        </w:rPr>
        <w:t> </w:t>
      </w:r>
      <w:r>
        <w:rPr>
          <w:position w:val="2"/>
        </w:rPr>
        <w:t>(Ademoroti, 1996).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</w:pPr>
      <w:r>
        <w:rPr/>
        <w:t>Calculation:</w:t>
      </w:r>
    </w:p>
    <w:p>
      <w:pPr>
        <w:pStyle w:val="BodyText"/>
        <w:spacing w:before="6"/>
        <w:rPr>
          <w:b/>
          <w:sz w:val="24"/>
        </w:rPr>
      </w:pPr>
    </w:p>
    <w:p>
      <w:pPr>
        <w:tabs>
          <w:tab w:pos="4475" w:val="left" w:leader="none"/>
        </w:tabs>
        <w:spacing w:line="325" w:lineRule="exact" w:before="1"/>
        <w:ind w:left="1724" w:right="0" w:firstLine="0"/>
        <w:jc w:val="left"/>
        <w:rPr>
          <w:rFonts w:ascii="Cambria Math" w:hAnsi="Cambria Math" w:eastAsia="Cambria Math"/>
          <w:sz w:val="18"/>
        </w:rPr>
      </w:pPr>
      <w:r>
        <w:rPr>
          <w:position w:val="2"/>
          <w:sz w:val="26"/>
        </w:rPr>
        <w:t>NO</w:t>
      </w:r>
      <w:r>
        <w:rPr>
          <w:sz w:val="17"/>
        </w:rPr>
        <w:t>3</w:t>
      </w:r>
      <w:r>
        <w:rPr>
          <w:position w:val="2"/>
          <w:sz w:val="26"/>
        </w:rPr>
        <w:t>-N</w:t>
      </w:r>
      <w:r>
        <w:rPr>
          <w:sz w:val="17"/>
        </w:rPr>
        <w:t>(mg/l)</w:t>
      </w:r>
      <w:r>
        <w:rPr>
          <w:spacing w:val="18"/>
          <w:sz w:val="17"/>
        </w:rPr>
        <w:t> </w:t>
      </w:r>
      <w:r>
        <w:rPr>
          <w:position w:val="2"/>
          <w:sz w:val="26"/>
        </w:rPr>
        <w:t>=</w:t>
      </w:r>
      <w:r>
        <w:rPr>
          <w:position w:val="17"/>
          <w:sz w:val="26"/>
          <w:u w:val="single"/>
        </w:rPr>
        <w:t>   </w:t>
      </w:r>
      <w:r>
        <w:rPr>
          <w:spacing w:val="32"/>
          <w:position w:val="17"/>
          <w:sz w:val="26"/>
          <w:u w:val="single"/>
        </w:rPr>
        <w:t> </w:t>
      </w:r>
      <w:r>
        <w:rPr>
          <w:rFonts w:ascii="Cambria Math" w:hAnsi="Cambria Math" w:eastAsia="Cambria Math"/>
          <w:position w:val="17"/>
          <w:sz w:val="18"/>
          <w:u w:val="single"/>
        </w:rPr>
        <w:t>𝜇𝑔𝑁𝑂</w:t>
      </w:r>
      <w:r>
        <w:rPr>
          <w:rFonts w:ascii="Cambria Math" w:hAnsi="Cambria Math" w:eastAsia="Cambria Math"/>
          <w:position w:val="14"/>
          <w:sz w:val="15"/>
          <w:u w:val="single"/>
        </w:rPr>
        <w:t>3</w:t>
      </w:r>
      <w:r>
        <w:rPr>
          <w:rFonts w:ascii="Cambria Math" w:hAnsi="Cambria Math" w:eastAsia="Cambria Math"/>
          <w:position w:val="17"/>
          <w:sz w:val="18"/>
          <w:u w:val="single"/>
        </w:rPr>
        <w:t>−𝑁</w:t>
        <w:tab/>
      </w:r>
    </w:p>
    <w:p>
      <w:pPr>
        <w:spacing w:line="169" w:lineRule="exact" w:before="0"/>
        <w:ind w:left="0" w:right="48" w:firstLine="0"/>
        <w:jc w:val="right"/>
        <w:rPr>
          <w:rFonts w:ascii="Cambria Math" w:eastAsia="Cambria Math"/>
          <w:sz w:val="18"/>
        </w:rPr>
      </w:pPr>
      <w:r>
        <w:rPr>
          <w:rFonts w:ascii="Cambria Math" w:eastAsia="Cambria Math"/>
          <w:w w:val="110"/>
          <w:sz w:val="18"/>
        </w:rPr>
        <w:t>𝑣𝑜𝑙</w:t>
      </w:r>
      <w:r>
        <w:rPr>
          <w:rFonts w:ascii="Cambria Math" w:eastAsia="Cambria Math"/>
          <w:w w:val="110"/>
          <w:position w:val="1"/>
          <w:sz w:val="18"/>
        </w:rPr>
        <w:t>(</w:t>
      </w:r>
      <w:r>
        <w:rPr>
          <w:rFonts w:ascii="Cambria Math" w:eastAsia="Cambria Math"/>
          <w:w w:val="110"/>
          <w:sz w:val="18"/>
        </w:rPr>
        <w:t>𝑚𝑙</w:t>
      </w:r>
      <w:r>
        <w:rPr>
          <w:rFonts w:ascii="Cambria Math" w:eastAsia="Cambria Math"/>
          <w:w w:val="110"/>
          <w:position w:val="1"/>
          <w:sz w:val="18"/>
        </w:rPr>
        <w:t>)</w:t>
      </w:r>
      <w:r>
        <w:rPr>
          <w:rFonts w:ascii="Cambria Math" w:eastAsia="Cambria Math"/>
          <w:w w:val="110"/>
          <w:sz w:val="18"/>
        </w:rPr>
        <w:t>𝑠𝑎𝑚𝑝𝑙𝑒</w:t>
      </w:r>
    </w:p>
    <w:p>
      <w:pPr>
        <w:pStyle w:val="BodyTex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spacing w:before="7"/>
        <w:rPr>
          <w:rFonts w:ascii="Cambria Math"/>
          <w:sz w:val="36"/>
        </w:rPr>
      </w:pPr>
    </w:p>
    <w:p>
      <w:pPr>
        <w:pStyle w:val="BodyText"/>
        <w:ind w:left="1004"/>
      </w:pPr>
      <w:r>
        <w:rPr/>
        <w:t>(3.8)</w:t>
      </w:r>
    </w:p>
    <w:p>
      <w:pPr>
        <w:spacing w:after="0"/>
        <w:sectPr>
          <w:pgSz w:w="11910" w:h="16840"/>
          <w:pgMar w:header="761" w:footer="0" w:top="1340" w:bottom="280" w:left="1300" w:right="100"/>
          <w:cols w:num="2" w:equalWidth="0">
            <w:col w:w="4516" w:space="1966"/>
            <w:col w:w="4028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spacing w:before="88"/>
        <w:ind w:left="1004" w:right="0" w:firstLine="0"/>
        <w:jc w:val="left"/>
        <w:rPr>
          <w:b/>
          <w:sz w:val="26"/>
        </w:rPr>
      </w:pPr>
      <w:r>
        <w:rPr>
          <w:b/>
          <w:position w:val="2"/>
          <w:sz w:val="26"/>
        </w:rPr>
        <w:t>NO</w:t>
      </w:r>
      <w:r>
        <w:rPr>
          <w:b/>
          <w:sz w:val="17"/>
        </w:rPr>
        <w:t>3(mg/l)</w:t>
      </w:r>
      <w:r>
        <w:rPr>
          <w:b/>
          <w:spacing w:val="21"/>
          <w:sz w:val="17"/>
        </w:rPr>
        <w:t> </w:t>
      </w:r>
      <w:r>
        <w:rPr>
          <w:b/>
          <w:position w:val="2"/>
          <w:sz w:val="26"/>
        </w:rPr>
        <w:t>=</w:t>
      </w:r>
      <w:r>
        <w:rPr>
          <w:b/>
          <w:spacing w:val="-1"/>
          <w:position w:val="2"/>
          <w:sz w:val="26"/>
        </w:rPr>
        <w:t> </w:t>
      </w:r>
      <w:r>
        <w:rPr>
          <w:b/>
          <w:position w:val="2"/>
          <w:sz w:val="26"/>
        </w:rPr>
        <w:t>NO</w:t>
      </w:r>
      <w:r>
        <w:rPr>
          <w:b/>
          <w:sz w:val="17"/>
        </w:rPr>
        <w:t>3</w:t>
      </w:r>
      <w:r>
        <w:rPr>
          <w:b/>
          <w:position w:val="2"/>
          <w:sz w:val="26"/>
        </w:rPr>
        <w:t>-N</w:t>
      </w:r>
      <w:r>
        <w:rPr>
          <w:b/>
          <w:sz w:val="17"/>
        </w:rPr>
        <w:t>(mg/l)</w:t>
      </w:r>
      <w:r>
        <w:rPr>
          <w:b/>
          <w:spacing w:val="19"/>
          <w:sz w:val="17"/>
        </w:rPr>
        <w:t> </w:t>
      </w:r>
      <w:r>
        <w:rPr>
          <w:b/>
          <w:position w:val="2"/>
          <w:sz w:val="26"/>
        </w:rPr>
        <w:t>x 4.43.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ind w:left="1004"/>
      </w:pPr>
      <w:r>
        <w:rPr/>
        <w:t>Where</w:t>
      </w:r>
      <w:r>
        <w:rPr>
          <w:spacing w:val="-2"/>
        </w:rPr>
        <w:t> </w:t>
      </w:r>
      <w:r>
        <w:rPr/>
        <w:t>4.43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conversion</w:t>
      </w:r>
      <w:r>
        <w:rPr>
          <w:spacing w:val="-2"/>
        </w:rPr>
        <w:t> </w:t>
      </w:r>
      <w:r>
        <w:rPr/>
        <w:t>factor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3"/>
        <w:numPr>
          <w:ilvl w:val="2"/>
          <w:numId w:val="7"/>
        </w:numPr>
        <w:tabs>
          <w:tab w:pos="2444" w:val="left" w:leader="none"/>
          <w:tab w:pos="2445" w:val="left" w:leader="none"/>
        </w:tabs>
        <w:spacing w:line="240" w:lineRule="auto" w:before="0" w:after="0"/>
        <w:ind w:left="2445" w:right="0" w:hanging="1441"/>
        <w:jc w:val="both"/>
        <w:rPr>
          <w:rFonts w:ascii="Calibri"/>
        </w:rPr>
      </w:pPr>
      <w:r>
        <w:rPr>
          <w:position w:val="2"/>
        </w:rPr>
        <w:t>Sulphate</w:t>
      </w:r>
      <w:r>
        <w:rPr>
          <w:spacing w:val="-1"/>
          <w:position w:val="2"/>
        </w:rPr>
        <w:t> </w:t>
      </w:r>
      <w:r>
        <w:rPr>
          <w:position w:val="2"/>
        </w:rPr>
        <w:t>(SO</w:t>
      </w:r>
      <w:r>
        <w:rPr>
          <w:sz w:val="17"/>
        </w:rPr>
        <w:t>4</w:t>
      </w:r>
      <w:r>
        <w:rPr>
          <w:position w:val="11"/>
          <w:sz w:val="17"/>
        </w:rPr>
        <w:t>2-</w:t>
      </w:r>
      <w:r>
        <w:rPr>
          <w:position w:val="2"/>
        </w:rPr>
        <w:t>)</w:t>
      </w:r>
      <w:r>
        <w:rPr>
          <w:spacing w:val="-3"/>
          <w:position w:val="2"/>
        </w:rPr>
        <w:t> </w:t>
      </w:r>
      <w:r>
        <w:rPr>
          <w:position w:val="2"/>
        </w:rPr>
        <w:t>Determination in</w:t>
      </w:r>
      <w:r>
        <w:rPr>
          <w:spacing w:val="-2"/>
          <w:position w:val="2"/>
        </w:rPr>
        <w:t> </w:t>
      </w:r>
      <w:r>
        <w:rPr>
          <w:position w:val="2"/>
        </w:rPr>
        <w:t>Water</w:t>
      </w:r>
      <w:r>
        <w:rPr>
          <w:spacing w:val="-2"/>
          <w:position w:val="2"/>
        </w:rPr>
        <w:t> </w:t>
      </w:r>
      <w:r>
        <w:rPr>
          <w:position w:val="2"/>
        </w:rPr>
        <w:t>samples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 w:before="1"/>
        <w:ind w:left="1004" w:right="1336" w:firstLine="720"/>
        <w:jc w:val="both"/>
      </w:pPr>
      <w:r>
        <w:rPr/>
        <w:t>100ml of raw surface water sample was filtered and mixed with acid</w:t>
      </w:r>
      <w:r>
        <w:rPr>
          <w:spacing w:val="1"/>
        </w:rPr>
        <w:t> </w:t>
      </w:r>
      <w:r>
        <w:rPr/>
        <w:t>with 1:1 hydrochloric acid. The mixture was concentrated to 50ml and barium</w:t>
      </w:r>
      <w:r>
        <w:rPr>
          <w:spacing w:val="-62"/>
        </w:rPr>
        <w:t> </w:t>
      </w:r>
      <w:r>
        <w:rPr/>
        <w:t>chloride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sulphate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precipitated.</w:t>
      </w:r>
      <w:r>
        <w:rPr>
          <w:spacing w:val="65"/>
        </w:rPr>
        <w:t> </w:t>
      </w:r>
      <w:r>
        <w:rPr/>
        <w:t>The</w:t>
      </w:r>
      <w:r>
        <w:rPr>
          <w:spacing w:val="1"/>
        </w:rPr>
        <w:t> </w:t>
      </w:r>
      <w:r>
        <w:rPr/>
        <w:t>mixture was left on a boiling water bath and allowed to settle,</w:t>
      </w:r>
      <w:r>
        <w:rPr>
          <w:spacing w:val="65"/>
        </w:rPr>
        <w:t> </w:t>
      </w:r>
      <w:r>
        <w:rPr/>
        <w:t>and later</w:t>
      </w:r>
      <w:r>
        <w:rPr>
          <w:spacing w:val="1"/>
        </w:rPr>
        <w:t> </w:t>
      </w:r>
      <w:r>
        <w:rPr/>
        <w:t>filtered using suction. The residue was washed many times until the filtrate</w:t>
      </w:r>
      <w:r>
        <w:rPr>
          <w:spacing w:val="1"/>
        </w:rPr>
        <w:t> </w:t>
      </w:r>
      <w:r>
        <w:rPr/>
        <w:t>was chloride free. The residue was put in a clean dry crucible and dried at</w:t>
      </w:r>
      <w:r>
        <w:rPr>
          <w:spacing w:val="1"/>
        </w:rPr>
        <w:t> </w:t>
      </w:r>
      <w:r>
        <w:rPr/>
        <w:t>105</w:t>
      </w:r>
      <w:r>
        <w:rPr>
          <w:rFonts w:ascii="Symbol" w:hAnsi="Symbol"/>
        </w:rPr>
        <w:t></w:t>
      </w:r>
      <w:r>
        <w:rPr/>
        <w:t>C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(Ademoroti,</w:t>
      </w:r>
      <w:r>
        <w:rPr>
          <w:spacing w:val="-1"/>
        </w:rPr>
        <w:t> </w:t>
      </w:r>
      <w:r>
        <w:rPr/>
        <w:t>1996).</w:t>
      </w:r>
    </w:p>
    <w:p>
      <w:pPr>
        <w:pStyle w:val="BodyText"/>
        <w:rPr>
          <w:sz w:val="32"/>
        </w:rPr>
      </w:pPr>
    </w:p>
    <w:p>
      <w:pPr>
        <w:pStyle w:val="Heading3"/>
        <w:numPr>
          <w:ilvl w:val="2"/>
          <w:numId w:val="7"/>
        </w:numPr>
        <w:tabs>
          <w:tab w:pos="1725" w:val="left" w:leader="none"/>
        </w:tabs>
        <w:spacing w:line="240" w:lineRule="auto" w:before="239" w:after="0"/>
        <w:ind w:left="1724" w:right="0" w:hanging="721"/>
        <w:jc w:val="both"/>
        <w:rPr>
          <w:rFonts w:ascii="Calibri"/>
        </w:rPr>
      </w:pPr>
      <w:r>
        <w:rPr/>
        <w:t>Chloride</w:t>
      </w:r>
      <w:r>
        <w:rPr>
          <w:spacing w:val="-2"/>
        </w:rPr>
        <w:t> </w:t>
      </w:r>
      <w:r>
        <w:rPr/>
        <w:t>(Cl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-3"/>
          <w:vertAlign w:val="baseline"/>
        </w:rPr>
        <w:t> </w:t>
      </w:r>
      <w:r>
        <w:rPr>
          <w:vertAlign w:val="baseline"/>
        </w:rPr>
        <w:t>determination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sample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100ml of sample was treated with aluminium hydroxide to remove</w:t>
      </w:r>
      <w:r>
        <w:rPr>
          <w:spacing w:val="1"/>
        </w:rPr>
        <w:t> </w:t>
      </w:r>
      <w:r>
        <w:rPr/>
        <w:t>colour,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peroxide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sulphate,</w:t>
      </w:r>
      <w:r>
        <w:rPr>
          <w:spacing w:val="1"/>
        </w:rPr>
        <w:t> </w:t>
      </w:r>
      <w:r>
        <w:rPr/>
        <w:t>acidified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dilute</w:t>
      </w:r>
      <w:r>
        <w:rPr>
          <w:spacing w:val="-62"/>
        </w:rPr>
        <w:t> </w:t>
      </w:r>
      <w:r>
        <w:rPr/>
        <w:t>sulphuric acid and heated to expel cyanide, sulphide and sulphate. Its pH was</w:t>
      </w:r>
      <w:r>
        <w:rPr>
          <w:spacing w:val="1"/>
        </w:rPr>
        <w:t> </w:t>
      </w:r>
      <w:r>
        <w:rPr/>
        <w:t>then neutralized with NaOH. Then 1 ml of potassium chromate was added to</w:t>
      </w:r>
      <w:r>
        <w:rPr>
          <w:spacing w:val="1"/>
        </w:rPr>
        <w:t> </w:t>
      </w:r>
      <w:r>
        <w:rPr/>
        <w:t>100mL of treated sample and later titrated against 0.0282 molar silver nitrate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blank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100ml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1ml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chromate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0.2ml</w:t>
      </w:r>
      <w:r>
        <w:rPr>
          <w:spacing w:val="2"/>
        </w:rPr>
        <w:t> </w:t>
      </w:r>
      <w:r>
        <w:rPr/>
        <w:t>silver</w:t>
      </w:r>
      <w:r>
        <w:rPr>
          <w:spacing w:val="-1"/>
        </w:rPr>
        <w:t> </w:t>
      </w:r>
      <w:r>
        <w:rPr/>
        <w:t>nitrate</w:t>
      </w:r>
      <w:r>
        <w:rPr>
          <w:spacing w:val="-1"/>
        </w:rPr>
        <w:t> </w:t>
      </w:r>
      <w:r>
        <w:rPr/>
        <w:t>solution.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1300" w:right="100"/>
        </w:sectPr>
      </w:pPr>
    </w:p>
    <w:p>
      <w:pPr>
        <w:pStyle w:val="Heading3"/>
        <w:spacing w:before="97"/>
      </w:pPr>
      <w:r>
        <w:rPr/>
        <w:t>Calculations:</w:t>
      </w:r>
    </w:p>
    <w:p>
      <w:pPr>
        <w:pStyle w:val="BodyText"/>
        <w:spacing w:before="11"/>
        <w:rPr>
          <w:b/>
        </w:rPr>
      </w:pPr>
    </w:p>
    <w:p>
      <w:pPr>
        <w:spacing w:line="177" w:lineRule="auto" w:before="0"/>
        <w:ind w:left="1004" w:right="0" w:firstLine="0"/>
        <w:jc w:val="left"/>
        <w:rPr>
          <w:rFonts w:ascii="Cambria Math" w:hAnsi="Cambria Math" w:eastAsia="Cambria Math"/>
          <w:sz w:val="18"/>
        </w:rPr>
      </w:pPr>
      <w:r>
        <w:rPr>
          <w:w w:val="105"/>
          <w:position w:val="-14"/>
          <w:sz w:val="26"/>
        </w:rPr>
        <w:t>M</w:t>
      </w:r>
      <w:r>
        <w:rPr>
          <w:spacing w:val="-5"/>
          <w:w w:val="105"/>
          <w:position w:val="-14"/>
          <w:sz w:val="26"/>
        </w:rPr>
        <w:t> </w:t>
      </w:r>
      <w:r>
        <w:rPr>
          <w:w w:val="105"/>
          <w:position w:val="-14"/>
          <w:sz w:val="26"/>
        </w:rPr>
        <w:t>moles/l</w:t>
      </w:r>
      <w:r>
        <w:rPr>
          <w:spacing w:val="-4"/>
          <w:w w:val="105"/>
          <w:position w:val="-14"/>
          <w:sz w:val="26"/>
        </w:rPr>
        <w:t> </w:t>
      </w:r>
      <w:r>
        <w:rPr>
          <w:w w:val="105"/>
          <w:position w:val="-14"/>
          <w:sz w:val="26"/>
        </w:rPr>
        <w:t>of</w:t>
      </w:r>
      <w:r>
        <w:rPr>
          <w:spacing w:val="-4"/>
          <w:w w:val="105"/>
          <w:position w:val="-14"/>
          <w:sz w:val="26"/>
        </w:rPr>
        <w:t> </w:t>
      </w:r>
      <w:r>
        <w:rPr>
          <w:w w:val="105"/>
          <w:position w:val="-14"/>
          <w:sz w:val="26"/>
        </w:rPr>
        <w:t>Cl</w:t>
      </w:r>
      <w:r>
        <w:rPr>
          <w:spacing w:val="-6"/>
          <w:w w:val="105"/>
          <w:position w:val="-14"/>
          <w:sz w:val="26"/>
        </w:rPr>
        <w:t> </w:t>
      </w:r>
      <w:r>
        <w:rPr>
          <w:w w:val="105"/>
          <w:position w:val="-14"/>
          <w:sz w:val="26"/>
        </w:rPr>
        <w:t>=</w:t>
      </w:r>
      <w:r>
        <w:rPr>
          <w:spacing w:val="-4"/>
          <w:w w:val="105"/>
          <w:position w:val="-14"/>
          <w:sz w:val="26"/>
        </w:rPr>
        <w:t> </w:t>
      </w:r>
      <w:r>
        <w:rPr>
          <w:rFonts w:ascii="Cambria Math" w:hAnsi="Cambria Math" w:eastAsia="Cambria Math"/>
          <w:w w:val="105"/>
          <w:sz w:val="18"/>
          <w:u w:val="single"/>
        </w:rPr>
        <w:t>7000</w:t>
      </w:r>
      <w:r>
        <w:rPr>
          <w:rFonts w:ascii="Cambria Math" w:hAnsi="Cambria Math" w:eastAsia="Cambria Math"/>
          <w:spacing w:val="-2"/>
          <w:w w:val="105"/>
          <w:sz w:val="18"/>
          <w:u w:val="single"/>
        </w:rPr>
        <w:t> </w:t>
      </w:r>
      <w:r>
        <w:rPr>
          <w:rFonts w:ascii="Cambria Math" w:hAnsi="Cambria Math" w:eastAsia="Cambria Math"/>
          <w:w w:val="105"/>
          <w:sz w:val="18"/>
          <w:u w:val="single"/>
        </w:rPr>
        <w:t>𝑥</w:t>
      </w:r>
      <w:r>
        <w:rPr>
          <w:rFonts w:ascii="Cambria Math" w:hAnsi="Cambria Math" w:eastAsia="Cambria Math"/>
          <w:spacing w:val="2"/>
          <w:w w:val="105"/>
          <w:sz w:val="18"/>
          <w:u w:val="single"/>
        </w:rPr>
        <w:t> </w:t>
      </w:r>
      <w:r>
        <w:rPr>
          <w:rFonts w:ascii="Cambria Math" w:hAnsi="Cambria Math" w:eastAsia="Cambria Math"/>
          <w:w w:val="105"/>
          <w:position w:val="1"/>
          <w:sz w:val="18"/>
          <w:u w:val="single"/>
        </w:rPr>
        <w:t>(</w:t>
      </w:r>
      <w:r>
        <w:rPr>
          <w:rFonts w:ascii="Cambria Math" w:hAnsi="Cambria Math" w:eastAsia="Cambria Math"/>
          <w:w w:val="105"/>
          <w:sz w:val="18"/>
          <w:u w:val="single"/>
        </w:rPr>
        <w:t>𝑚𝑙𝐴𝑔𝑁𝑂</w:t>
      </w:r>
      <w:r>
        <w:rPr>
          <w:rFonts w:ascii="Cambria Math" w:hAnsi="Cambria Math" w:eastAsia="Cambria Math"/>
          <w:w w:val="105"/>
          <w:position w:val="-3"/>
          <w:sz w:val="15"/>
          <w:u w:val="single"/>
        </w:rPr>
        <w:t>3</w:t>
      </w:r>
      <w:r>
        <w:rPr>
          <w:rFonts w:ascii="Cambria Math" w:hAnsi="Cambria Math" w:eastAsia="Cambria Math"/>
          <w:w w:val="105"/>
          <w:position w:val="1"/>
          <w:sz w:val="18"/>
          <w:u w:val="single"/>
        </w:rPr>
        <w:t>)</w:t>
      </w:r>
      <w:r>
        <w:rPr>
          <w:rFonts w:ascii="Cambria Math" w:hAnsi="Cambria Math" w:eastAsia="Cambria Math"/>
          <w:w w:val="105"/>
          <w:sz w:val="18"/>
          <w:u w:val="single"/>
        </w:rPr>
        <w:t>−</w:t>
      </w:r>
      <w:r>
        <w:rPr>
          <w:rFonts w:ascii="Cambria Math" w:hAnsi="Cambria Math" w:eastAsia="Cambria Math"/>
          <w:spacing w:val="-1"/>
          <w:w w:val="105"/>
          <w:sz w:val="18"/>
          <w:u w:val="single"/>
        </w:rPr>
        <w:t> </w:t>
      </w:r>
      <w:r>
        <w:rPr>
          <w:rFonts w:ascii="Cambria Math" w:hAnsi="Cambria Math" w:eastAsia="Cambria Math"/>
          <w:w w:val="105"/>
          <w:sz w:val="18"/>
          <w:u w:val="single"/>
        </w:rPr>
        <w:t>𝐵𝑙𝑎𝑛𝑘/𝑚𝑙</w:t>
      </w:r>
      <w:r>
        <w:rPr>
          <w:rFonts w:ascii="Cambria Math" w:hAnsi="Cambria Math" w:eastAsia="Cambria Math"/>
          <w:spacing w:val="3"/>
          <w:w w:val="105"/>
          <w:sz w:val="18"/>
          <w:u w:val="single"/>
        </w:rPr>
        <w:t> </w:t>
      </w:r>
      <w:r>
        <w:rPr>
          <w:rFonts w:ascii="Cambria Math" w:hAnsi="Cambria Math" w:eastAsia="Cambria Math"/>
          <w:w w:val="105"/>
          <w:sz w:val="18"/>
          <w:u w:val="single"/>
        </w:rPr>
        <w:t>𝑖𝑛</w:t>
      </w:r>
      <w:r>
        <w:rPr>
          <w:rFonts w:ascii="Cambria Math" w:hAnsi="Cambria Math" w:eastAsia="Cambria Math"/>
          <w:spacing w:val="-1"/>
          <w:w w:val="105"/>
          <w:sz w:val="18"/>
          <w:u w:val="single"/>
        </w:rPr>
        <w:t> </w:t>
      </w:r>
      <w:r>
        <w:rPr>
          <w:rFonts w:ascii="Cambria Math" w:hAnsi="Cambria Math" w:eastAsia="Cambria Math"/>
          <w:w w:val="105"/>
          <w:sz w:val="18"/>
          <w:u w:val="single"/>
        </w:rPr>
        <w:t>𝑎𝑙𝑖𝑞𝑢𝑜𝑡</w:t>
      </w:r>
    </w:p>
    <w:p>
      <w:pPr>
        <w:spacing w:line="171" w:lineRule="exact" w:before="0"/>
        <w:ind w:left="0" w:right="1722" w:firstLine="0"/>
        <w:jc w:val="right"/>
        <w:rPr>
          <w:rFonts w:ascii="Cambria Math"/>
          <w:sz w:val="18"/>
        </w:rPr>
      </w:pPr>
      <w:r>
        <w:rPr>
          <w:rFonts w:ascii="Cambria Math"/>
          <w:w w:val="104"/>
          <w:sz w:val="18"/>
        </w:rPr>
        <w:t>1</w:t>
      </w:r>
    </w:p>
    <w:p>
      <w:pPr>
        <w:pStyle w:val="BodyTex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rPr>
          <w:rFonts w:ascii="Cambria Math"/>
          <w:sz w:val="38"/>
        </w:rPr>
      </w:pPr>
    </w:p>
    <w:p>
      <w:pPr>
        <w:pStyle w:val="BodyText"/>
        <w:spacing w:before="1"/>
        <w:ind w:left="1004"/>
      </w:pPr>
      <w:r>
        <w:rPr/>
        <w:t>(3.9)</w:t>
      </w:r>
    </w:p>
    <w:p>
      <w:pPr>
        <w:spacing w:after="0"/>
        <w:sectPr>
          <w:pgSz w:w="11910" w:h="16840"/>
          <w:pgMar w:header="761" w:footer="0" w:top="1340" w:bottom="280" w:left="1300" w:right="100"/>
          <w:cols w:num="2" w:equalWidth="0">
            <w:col w:w="6492" w:space="710"/>
            <w:col w:w="33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3"/>
        <w:numPr>
          <w:ilvl w:val="2"/>
          <w:numId w:val="7"/>
        </w:numPr>
        <w:tabs>
          <w:tab w:pos="2444" w:val="left" w:leader="none"/>
          <w:tab w:pos="2445" w:val="left" w:leader="none"/>
        </w:tabs>
        <w:spacing w:line="240" w:lineRule="auto" w:before="93" w:after="0"/>
        <w:ind w:left="2445" w:right="0" w:hanging="1441"/>
        <w:jc w:val="both"/>
        <w:rPr>
          <w:rFonts w:ascii="Calibri"/>
        </w:rPr>
      </w:pPr>
      <w:r>
        <w:rPr>
          <w:position w:val="2"/>
        </w:rPr>
        <w:t>Phosphate</w:t>
      </w:r>
      <w:r>
        <w:rPr>
          <w:spacing w:val="-2"/>
          <w:position w:val="2"/>
        </w:rPr>
        <w:t> </w:t>
      </w:r>
      <w:r>
        <w:rPr>
          <w:position w:val="2"/>
        </w:rPr>
        <w:t>(PO</w:t>
      </w:r>
      <w:r>
        <w:rPr>
          <w:sz w:val="17"/>
        </w:rPr>
        <w:t>4</w:t>
      </w:r>
      <w:r>
        <w:rPr>
          <w:position w:val="11"/>
          <w:sz w:val="17"/>
        </w:rPr>
        <w:t>3-</w:t>
      </w:r>
      <w:r>
        <w:rPr>
          <w:position w:val="2"/>
        </w:rPr>
        <w:t>)</w:t>
      </w:r>
      <w:r>
        <w:rPr>
          <w:spacing w:val="-2"/>
          <w:position w:val="2"/>
        </w:rPr>
        <w:t> </w:t>
      </w:r>
      <w:r>
        <w:rPr>
          <w:position w:val="2"/>
        </w:rPr>
        <w:t>determination</w:t>
      </w:r>
      <w:r>
        <w:rPr>
          <w:spacing w:val="-2"/>
          <w:position w:val="2"/>
        </w:rPr>
        <w:t> </w:t>
      </w:r>
      <w:r>
        <w:rPr>
          <w:position w:val="2"/>
        </w:rPr>
        <w:t>in</w:t>
      </w:r>
      <w:r>
        <w:rPr>
          <w:spacing w:val="-2"/>
          <w:position w:val="2"/>
        </w:rPr>
        <w:t> </w:t>
      </w:r>
      <w:r>
        <w:rPr>
          <w:position w:val="2"/>
        </w:rPr>
        <w:t>water</w:t>
      </w:r>
      <w:r>
        <w:rPr>
          <w:spacing w:val="-2"/>
          <w:position w:val="2"/>
        </w:rPr>
        <w:t> </w:t>
      </w:r>
      <w:r>
        <w:rPr>
          <w:position w:val="2"/>
        </w:rPr>
        <w:t>samples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/>
        <w:ind w:left="1004" w:right="1332" w:firstLine="720"/>
        <w:jc w:val="both"/>
      </w:pPr>
      <w:r>
        <w:rPr/>
        <w:t>50ml of raw surface water sample measured into an evaporating dish</w:t>
      </w:r>
      <w:r>
        <w:rPr>
          <w:spacing w:val="1"/>
        </w:rPr>
        <w:t> </w:t>
      </w:r>
      <w:r>
        <w:rPr>
          <w:position w:val="2"/>
        </w:rPr>
        <w:t>was acidified to pH 3.0-4.0 with conc. HNO</w:t>
      </w:r>
      <w:r>
        <w:rPr>
          <w:sz w:val="17"/>
        </w:rPr>
        <w:t>3</w:t>
      </w:r>
      <w:r>
        <w:rPr>
          <w:spacing w:val="1"/>
          <w:sz w:val="17"/>
        </w:rPr>
        <w:t> </w:t>
      </w:r>
      <w:r>
        <w:rPr>
          <w:position w:val="2"/>
        </w:rPr>
        <w:t>and another 5ml conc.HNO</w:t>
      </w:r>
      <w:r>
        <w:rPr>
          <w:sz w:val="17"/>
        </w:rPr>
        <w:t>3</w:t>
      </w:r>
      <w:r>
        <w:rPr>
          <w:spacing w:val="1"/>
          <w:sz w:val="17"/>
        </w:rPr>
        <w:t> </w:t>
      </w:r>
      <w:r>
        <w:rPr/>
        <w:t>added and evaporated on a hot plate to 15 – 20ml. To avoid losses through</w:t>
      </w:r>
      <w:r>
        <w:rPr>
          <w:spacing w:val="1"/>
        </w:rPr>
        <w:t> </w:t>
      </w:r>
      <w:r>
        <w:rPr/>
        <w:t>splashing, the dish was covered with a watch glass. The evaporated sample</w:t>
      </w:r>
      <w:r>
        <w:rPr>
          <w:spacing w:val="1"/>
        </w:rPr>
        <w:t> </w:t>
      </w:r>
      <w:r>
        <w:rPr/>
        <w:t>was evaporated into a 150ml flask and the evaporating dish rinsed carefully</w:t>
      </w:r>
      <w:r>
        <w:rPr>
          <w:spacing w:val="1"/>
        </w:rPr>
        <w:t> </w:t>
      </w:r>
      <w:r>
        <w:rPr>
          <w:position w:val="2"/>
        </w:rPr>
        <w:t>with 5ml conc.HNO</w:t>
      </w:r>
      <w:r>
        <w:rPr>
          <w:sz w:val="17"/>
        </w:rPr>
        <w:t>3 </w:t>
      </w:r>
      <w:r>
        <w:rPr>
          <w:position w:val="2"/>
        </w:rPr>
        <w:t>followed by 10mL 70-77% HClO</w:t>
      </w:r>
      <w:r>
        <w:rPr>
          <w:sz w:val="17"/>
        </w:rPr>
        <w:t>4</w:t>
      </w:r>
      <w:r>
        <w:rPr>
          <w:position w:val="2"/>
        </w:rPr>
        <w:t>. Boiling chips (glass</w:t>
      </w:r>
      <w:r>
        <w:rPr>
          <w:spacing w:val="1"/>
          <w:position w:val="2"/>
        </w:rPr>
        <w:t> </w:t>
      </w:r>
      <w:r>
        <w:rPr/>
        <w:t>beads)</w:t>
      </w:r>
      <w:r>
        <w:rPr>
          <w:spacing w:val="20"/>
        </w:rPr>
        <w:t> </w:t>
      </w:r>
      <w:r>
        <w:rPr/>
        <w:t>were</w:t>
      </w:r>
      <w:r>
        <w:rPr>
          <w:spacing w:val="20"/>
        </w:rPr>
        <w:t> </w:t>
      </w:r>
      <w:r>
        <w:rPr/>
        <w:t>put</w:t>
      </w:r>
      <w:r>
        <w:rPr>
          <w:spacing w:val="20"/>
        </w:rPr>
        <w:t> </w:t>
      </w:r>
      <w:r>
        <w:rPr/>
        <w:t>into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flask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reduce</w:t>
      </w:r>
      <w:r>
        <w:rPr>
          <w:spacing w:val="20"/>
        </w:rPr>
        <w:t> </w:t>
      </w:r>
      <w:r>
        <w:rPr/>
        <w:t>bumping</w:t>
      </w:r>
      <w:r>
        <w:rPr>
          <w:spacing w:val="21"/>
        </w:rPr>
        <w:t> </w:t>
      </w:r>
      <w:r>
        <w:rPr/>
        <w:t>while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flask</w:t>
      </w:r>
      <w:r>
        <w:rPr>
          <w:spacing w:val="20"/>
        </w:rPr>
        <w:t> </w:t>
      </w:r>
      <w:r>
        <w:rPr/>
        <w:t>was</w:t>
      </w:r>
      <w:r>
        <w:rPr>
          <w:spacing w:val="21"/>
        </w:rPr>
        <w:t> </w:t>
      </w:r>
      <w:r>
        <w:rPr/>
        <w:t>heated</w:t>
      </w:r>
      <w:r>
        <w:rPr>
          <w:spacing w:val="-63"/>
        </w:rPr>
        <w:t> </w:t>
      </w:r>
      <w:r>
        <w:rPr>
          <w:position w:val="2"/>
        </w:rPr>
        <w:t>on a hot plate until dense white fumes of HClO</w:t>
      </w:r>
      <w:r>
        <w:rPr>
          <w:sz w:val="17"/>
        </w:rPr>
        <w:t>3</w:t>
      </w:r>
      <w:r>
        <w:rPr>
          <w:spacing w:val="1"/>
          <w:sz w:val="17"/>
        </w:rPr>
        <w:t> </w:t>
      </w:r>
      <w:r>
        <w:rPr>
          <w:position w:val="2"/>
        </w:rPr>
        <w:t>appeared. The solution was</w:t>
      </w:r>
      <w:r>
        <w:rPr>
          <w:spacing w:val="1"/>
          <w:position w:val="2"/>
        </w:rPr>
        <w:t> </w:t>
      </w:r>
      <w:r>
        <w:rPr/>
        <w:t>then well digested as all organic and inorganic phosphates would have now</w:t>
      </w:r>
      <w:r>
        <w:rPr>
          <w:spacing w:val="1"/>
        </w:rPr>
        <w:t> </w:t>
      </w:r>
      <w:r>
        <w:rPr/>
        <w:t>been converted to orthophosphate. About 10ml of 6M NaOH was put drop by</w:t>
      </w:r>
      <w:r>
        <w:rPr>
          <w:spacing w:val="1"/>
        </w:rPr>
        <w:t> </w:t>
      </w:r>
      <w:r>
        <w:rPr/>
        <w:t>drop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filtered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precipitate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formed.</w:t>
      </w:r>
    </w:p>
    <w:p>
      <w:pPr>
        <w:pStyle w:val="BodyText"/>
        <w:spacing w:line="480" w:lineRule="auto"/>
        <w:ind w:left="1004" w:right="1341" w:firstLine="720"/>
        <w:jc w:val="both"/>
      </w:pPr>
      <w:r>
        <w:rPr/>
        <w:t>The filtrate solution was made up to 50ml mark with distill water in</w:t>
      </w:r>
      <w:r>
        <w:rPr>
          <w:spacing w:val="1"/>
        </w:rPr>
        <w:t> </w:t>
      </w:r>
      <w:r>
        <w:rPr/>
        <w:t>volumetric flask. The colour of the orthophosphate formed was developed and</w:t>
      </w:r>
      <w:r>
        <w:rPr>
          <w:spacing w:val="-62"/>
        </w:rPr>
        <w:t> </w:t>
      </w:r>
      <w:r>
        <w:rPr/>
        <w:t>absorbance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sample</w:t>
      </w:r>
      <w:r>
        <w:rPr>
          <w:spacing w:val="19"/>
        </w:rPr>
        <w:t> </w:t>
      </w:r>
      <w:r>
        <w:rPr/>
        <w:t>read</w:t>
      </w:r>
      <w:r>
        <w:rPr>
          <w:spacing w:val="21"/>
        </w:rPr>
        <w:t> </w:t>
      </w:r>
      <w:r>
        <w:rPr/>
        <w:t>against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blank</w:t>
      </w:r>
      <w:r>
        <w:rPr>
          <w:spacing w:val="20"/>
        </w:rPr>
        <w:t> </w:t>
      </w:r>
      <w:r>
        <w:rPr/>
        <w:t>at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(690</w:t>
      </w:r>
      <w:r>
        <w:rPr>
          <w:spacing w:val="20"/>
        </w:rPr>
        <w:t> </w:t>
      </w:r>
      <w:r>
        <w:rPr/>
        <w:t>nm)</w:t>
      </w:r>
      <w:r>
        <w:rPr>
          <w:spacing w:val="22"/>
        </w:rPr>
        <w:t> </w:t>
      </w:r>
      <w:r>
        <w:rPr/>
        <w:t>wavelength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1300" w:right="100"/>
        </w:sectPr>
      </w:pPr>
    </w:p>
    <w:p>
      <w:pPr>
        <w:pStyle w:val="BodyText"/>
        <w:spacing w:line="299" w:lineRule="exact"/>
        <w:ind w:left="1004"/>
      </w:pPr>
      <w:r>
        <w:rPr/>
        <w:t>(APHA,</w:t>
      </w:r>
      <w:r>
        <w:rPr>
          <w:spacing w:val="-3"/>
        </w:rPr>
        <w:t> </w:t>
      </w:r>
      <w:r>
        <w:rPr/>
        <w:t>1980).</w:t>
      </w:r>
    </w:p>
    <w:p>
      <w:pPr>
        <w:pStyle w:val="BodyText"/>
        <w:spacing w:before="5"/>
        <w:rPr>
          <w:sz w:val="27"/>
        </w:rPr>
      </w:pPr>
    </w:p>
    <w:p>
      <w:pPr>
        <w:spacing w:line="184" w:lineRule="auto" w:before="0"/>
        <w:ind w:left="1004" w:right="0" w:firstLine="0"/>
        <w:jc w:val="left"/>
        <w:rPr>
          <w:rFonts w:ascii="Cambria Math" w:eastAsia="Cambria Math"/>
          <w:sz w:val="15"/>
        </w:rPr>
      </w:pPr>
      <w:r>
        <w:rPr/>
        <w:pict>
          <v:rect style="position:absolute;margin-left:235.25pt;margin-top:12.586361pt;width:140.9pt;height:.84003pt;mso-position-horizontal-relative:page;mso-position-vertical-relative:paragraph;z-index:-27503616" filled="true" fillcolor="#000000" stroked="false">
            <v:fill type="solid"/>
            <w10:wrap type="none"/>
          </v:rect>
        </w:pict>
      </w:r>
      <w:r>
        <w:rPr>
          <w:w w:val="105"/>
          <w:position w:val="-14"/>
          <w:sz w:val="26"/>
        </w:rPr>
        <w:t>mg/l</w:t>
      </w:r>
      <w:r>
        <w:rPr>
          <w:spacing w:val="-7"/>
          <w:w w:val="105"/>
          <w:position w:val="-14"/>
          <w:sz w:val="26"/>
        </w:rPr>
        <w:t> </w:t>
      </w:r>
      <w:r>
        <w:rPr>
          <w:w w:val="105"/>
          <w:position w:val="-14"/>
          <w:sz w:val="26"/>
        </w:rPr>
        <w:t>total</w:t>
      </w:r>
      <w:r>
        <w:rPr>
          <w:spacing w:val="-5"/>
          <w:w w:val="105"/>
          <w:position w:val="-14"/>
          <w:sz w:val="26"/>
        </w:rPr>
        <w:t> </w:t>
      </w:r>
      <w:r>
        <w:rPr>
          <w:w w:val="105"/>
          <w:position w:val="-14"/>
          <w:sz w:val="26"/>
        </w:rPr>
        <w:t>phosphate</w:t>
      </w:r>
      <w:r>
        <w:rPr>
          <w:spacing w:val="-7"/>
          <w:w w:val="105"/>
          <w:position w:val="-14"/>
          <w:sz w:val="26"/>
        </w:rPr>
        <w:t> </w:t>
      </w:r>
      <w:r>
        <w:rPr>
          <w:w w:val="105"/>
          <w:position w:val="-14"/>
          <w:sz w:val="26"/>
        </w:rPr>
        <w:t>=</w:t>
      </w:r>
      <w:r>
        <w:rPr>
          <w:spacing w:val="-3"/>
          <w:w w:val="105"/>
          <w:position w:val="-14"/>
          <w:sz w:val="26"/>
        </w:rPr>
        <w:t> </w:t>
      </w:r>
      <w:r>
        <w:rPr>
          <w:rFonts w:ascii="Cambria Math" w:eastAsia="Cambria Math"/>
          <w:w w:val="105"/>
          <w:sz w:val="18"/>
        </w:rPr>
        <w:t>𝑟𝑒𝑎𝑑𝑖𝑛𝑔</w:t>
      </w:r>
      <w:r>
        <w:rPr>
          <w:rFonts w:ascii="Cambria Math" w:eastAsia="Cambria Math"/>
          <w:spacing w:val="-1"/>
          <w:w w:val="105"/>
          <w:sz w:val="18"/>
        </w:rPr>
        <w:t> </w:t>
      </w:r>
      <w:r>
        <w:rPr>
          <w:rFonts w:ascii="Cambria Math" w:eastAsia="Cambria Math"/>
          <w:w w:val="105"/>
          <w:sz w:val="18"/>
        </w:rPr>
        <w:t>𝑓𝑟𝑜𝑚</w:t>
      </w:r>
      <w:r>
        <w:rPr>
          <w:rFonts w:ascii="Cambria Math" w:eastAsia="Cambria Math"/>
          <w:spacing w:val="-1"/>
          <w:w w:val="105"/>
          <w:sz w:val="18"/>
        </w:rPr>
        <w:t> </w:t>
      </w:r>
      <w:r>
        <w:rPr>
          <w:rFonts w:ascii="Cambria Math" w:eastAsia="Cambria Math"/>
          <w:w w:val="105"/>
          <w:sz w:val="18"/>
        </w:rPr>
        <w:t>𝑐𝑢𝑟𝑣𝑒</w:t>
      </w:r>
      <w:r>
        <w:rPr>
          <w:rFonts w:ascii="Cambria Math" w:eastAsia="Cambria Math"/>
          <w:spacing w:val="2"/>
          <w:w w:val="105"/>
          <w:sz w:val="18"/>
        </w:rPr>
        <w:t> </w:t>
      </w:r>
      <w:r>
        <w:rPr>
          <w:rFonts w:ascii="Cambria Math" w:eastAsia="Cambria Math"/>
          <w:w w:val="105"/>
          <w:sz w:val="18"/>
        </w:rPr>
        <w:t>𝑥</w:t>
      </w:r>
      <w:r>
        <w:rPr>
          <w:rFonts w:ascii="Cambria Math" w:eastAsia="Cambria Math"/>
          <w:spacing w:val="2"/>
          <w:w w:val="105"/>
          <w:sz w:val="18"/>
        </w:rPr>
        <w:t> </w:t>
      </w:r>
      <w:r>
        <w:rPr>
          <w:rFonts w:ascii="Cambria Math" w:eastAsia="Cambria Math"/>
          <w:w w:val="105"/>
          <w:sz w:val="18"/>
        </w:rPr>
        <w:t>1000</w:t>
      </w:r>
      <w:r>
        <w:rPr>
          <w:rFonts w:ascii="Cambria Math" w:eastAsia="Cambria Math"/>
          <w:spacing w:val="-2"/>
          <w:w w:val="105"/>
          <w:sz w:val="18"/>
        </w:rPr>
        <w:t> </w:t>
      </w:r>
      <w:r>
        <w:rPr>
          <w:rFonts w:ascii="Cambria Math" w:eastAsia="Cambria Math"/>
          <w:w w:val="105"/>
          <w:sz w:val="18"/>
        </w:rPr>
        <w:t>𝑥</w:t>
      </w:r>
      <w:r>
        <w:rPr>
          <w:rFonts w:ascii="Cambria Math" w:eastAsia="Cambria Math"/>
          <w:spacing w:val="1"/>
          <w:w w:val="105"/>
          <w:sz w:val="18"/>
        </w:rPr>
        <w:t> </w:t>
      </w:r>
      <w:r>
        <w:rPr>
          <w:rFonts w:ascii="Cambria Math" w:eastAsia="Cambria Math"/>
          <w:w w:val="105"/>
          <w:sz w:val="18"/>
        </w:rPr>
        <w:t>𝐷</w:t>
      </w:r>
      <w:r>
        <w:rPr>
          <w:rFonts w:ascii="Cambria Math" w:eastAsia="Cambria Math"/>
          <w:w w:val="105"/>
          <w:position w:val="6"/>
          <w:sz w:val="15"/>
        </w:rPr>
        <w:t>1</w:t>
      </w:r>
    </w:p>
    <w:p>
      <w:pPr>
        <w:spacing w:line="165" w:lineRule="exact" w:before="0"/>
        <w:ind w:left="0" w:right="987" w:firstLine="0"/>
        <w:jc w:val="right"/>
        <w:rPr>
          <w:rFonts w:ascii="Cambria Math" w:eastAsia="Cambria Math"/>
          <w:sz w:val="18"/>
        </w:rPr>
      </w:pPr>
      <w:r>
        <w:rPr>
          <w:rFonts w:ascii="Cambria Math" w:eastAsia="Cambria Math"/>
          <w:w w:val="110"/>
          <w:sz w:val="18"/>
        </w:rPr>
        <w:t>𝑚𝑙</w:t>
      </w:r>
      <w:r>
        <w:rPr>
          <w:rFonts w:ascii="Cambria Math" w:eastAsia="Cambria Math"/>
          <w:spacing w:val="4"/>
          <w:w w:val="110"/>
          <w:sz w:val="18"/>
        </w:rPr>
        <w:t> </w:t>
      </w:r>
      <w:r>
        <w:rPr>
          <w:rFonts w:ascii="Cambria Math" w:eastAsia="Cambria Math"/>
          <w:w w:val="110"/>
          <w:sz w:val="18"/>
        </w:rPr>
        <w:t>𝑠𝑎𝑚𝑝𝑙𝑒</w:t>
      </w:r>
    </w:p>
    <w:p>
      <w:pPr>
        <w:pStyle w:val="BodyTex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spacing w:before="4"/>
        <w:rPr>
          <w:rFonts w:ascii="Cambria Math"/>
          <w:sz w:val="32"/>
        </w:rPr>
      </w:pPr>
    </w:p>
    <w:p>
      <w:pPr>
        <w:pStyle w:val="BodyText"/>
        <w:ind w:left="1004"/>
      </w:pPr>
      <w:r>
        <w:rPr/>
        <w:t>(3.10)</w:t>
      </w:r>
    </w:p>
    <w:p>
      <w:pPr>
        <w:spacing w:after="0"/>
        <w:sectPr>
          <w:type w:val="continuous"/>
          <w:pgSz w:w="11910" w:h="16840"/>
          <w:pgMar w:top="1340" w:bottom="280" w:left="1300" w:right="100"/>
          <w:cols w:num="2" w:equalWidth="0">
            <w:col w:w="6260" w:space="942"/>
            <w:col w:w="3308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tabs>
          <w:tab w:pos="5714" w:val="left" w:leader="none"/>
        </w:tabs>
        <w:spacing w:before="100"/>
        <w:ind w:left="1004" w:right="0" w:firstLine="0"/>
        <w:jc w:val="left"/>
        <w:rPr>
          <w:sz w:val="24"/>
        </w:rPr>
      </w:pPr>
      <w:r>
        <w:rPr>
          <w:sz w:val="26"/>
        </w:rPr>
        <w:t>Where</w:t>
      </w:r>
      <w:r>
        <w:rPr>
          <w:spacing w:val="-2"/>
          <w:sz w:val="26"/>
        </w:rPr>
        <w:t> </w:t>
      </w:r>
      <w:r>
        <w:rPr>
          <w:sz w:val="26"/>
        </w:rPr>
        <w:t>D</w:t>
      </w:r>
      <w:r>
        <w:rPr>
          <w:sz w:val="26"/>
          <w:vertAlign w:val="superscript"/>
        </w:rPr>
        <w:t>1</w:t>
      </w:r>
      <w:r>
        <w:rPr>
          <w:sz w:val="26"/>
          <w:vertAlign w:val="baseline"/>
        </w:rPr>
        <w:t> =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Dilution</w:t>
      </w:r>
      <w:r>
        <w:rPr>
          <w:spacing w:val="-1"/>
          <w:sz w:val="26"/>
          <w:vertAlign w:val="baseline"/>
        </w:rPr>
        <w:t> </w:t>
      </w:r>
      <w:r>
        <w:rPr>
          <w:sz w:val="26"/>
          <w:vertAlign w:val="baseline"/>
        </w:rPr>
        <w:t>factor</w:t>
        <w:tab/>
      </w:r>
      <w:r>
        <w:rPr>
          <w:sz w:val="24"/>
          <w:vertAlign w:val="baseline"/>
        </w:rPr>
        <w:t>(Ademoroti,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1996/AWWA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(1980).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40" w:bottom="280" w:left="1300" w:right="100"/>
        </w:sectPr>
      </w:pPr>
    </w:p>
    <w:p>
      <w:pPr>
        <w:pStyle w:val="Heading3"/>
        <w:numPr>
          <w:ilvl w:val="2"/>
          <w:numId w:val="7"/>
        </w:numPr>
        <w:tabs>
          <w:tab w:pos="1725" w:val="left" w:leader="none"/>
        </w:tabs>
        <w:spacing w:line="240" w:lineRule="auto" w:before="97" w:after="0"/>
        <w:ind w:left="1724" w:right="0" w:hanging="721"/>
        <w:jc w:val="left"/>
        <w:rPr>
          <w:rFonts w:ascii="Calibri"/>
        </w:rPr>
      </w:pPr>
      <w:r>
        <w:rPr/>
        <w:t>Determination</w:t>
      </w:r>
      <w:r>
        <w:rPr>
          <w:spacing w:val="-3"/>
        </w:rPr>
        <w:t> </w:t>
      </w:r>
      <w:r>
        <w:rPr/>
        <w:t>of acidity in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/>
        <w:t>sample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 w:before="1"/>
        <w:ind w:left="1004" w:right="1341" w:firstLine="720"/>
        <w:jc w:val="both"/>
      </w:pPr>
      <w:r>
        <w:rPr/>
        <w:t>50ml of raw surface</w:t>
      </w:r>
      <w:r>
        <w:rPr>
          <w:spacing w:val="1"/>
        </w:rPr>
        <w:t> </w:t>
      </w:r>
      <w:r>
        <w:rPr/>
        <w:t>water sample was</w:t>
      </w:r>
      <w:r>
        <w:rPr>
          <w:spacing w:val="1"/>
        </w:rPr>
        <w:t> </w:t>
      </w:r>
      <w:r>
        <w:rPr/>
        <w:t>measured accurately into a</w:t>
      </w:r>
      <w:r>
        <w:rPr>
          <w:spacing w:val="1"/>
        </w:rPr>
        <w:t> </w:t>
      </w:r>
      <w:r>
        <w:rPr/>
        <w:t>titration flask. One (1) drop of mixed methyl orange/phenolphthalein indicator</w:t>
      </w:r>
      <w:r>
        <w:rPr>
          <w:spacing w:val="-62"/>
        </w:rPr>
        <w:t> </w:t>
      </w:r>
      <w:r>
        <w:rPr/>
        <w:t>was</w:t>
      </w:r>
      <w:r>
        <w:rPr>
          <w:spacing w:val="6"/>
        </w:rPr>
        <w:t> </w:t>
      </w:r>
      <w:r>
        <w:rPr/>
        <w:t>added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titrated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barium</w:t>
      </w:r>
      <w:r>
        <w:rPr>
          <w:spacing w:val="4"/>
        </w:rPr>
        <w:t> </w:t>
      </w:r>
      <w:r>
        <w:rPr/>
        <w:t>hydroxide</w:t>
      </w:r>
      <w:r>
        <w:rPr>
          <w:spacing w:val="6"/>
        </w:rPr>
        <w:t> </w:t>
      </w:r>
      <w:r>
        <w:rPr/>
        <w:t>solution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end</w:t>
      </w:r>
      <w:r>
        <w:rPr>
          <w:spacing w:val="6"/>
        </w:rPr>
        <w:t> </w:t>
      </w:r>
      <w:r>
        <w:rPr/>
        <w:t>point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1"/>
        <w:ind w:left="1004"/>
      </w:pPr>
      <w:r>
        <w:rPr/>
        <w:t>(yellow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red</w:t>
      </w:r>
      <w:r>
        <w:rPr>
          <w:spacing w:val="-2"/>
        </w:rPr>
        <w:t> </w:t>
      </w:r>
      <w:r>
        <w:rPr/>
        <w:t>violet).</w:t>
      </w:r>
    </w:p>
    <w:p>
      <w:pPr>
        <w:pStyle w:val="BodyText"/>
        <w:spacing w:before="11"/>
        <w:rPr>
          <w:sz w:val="24"/>
        </w:rPr>
      </w:pPr>
    </w:p>
    <w:p>
      <w:pPr>
        <w:spacing w:line="330" w:lineRule="exact" w:before="0"/>
        <w:ind w:left="1004" w:right="0" w:firstLine="0"/>
        <w:jc w:val="left"/>
        <w:rPr>
          <w:rFonts w:ascii="Cambria Math" w:eastAsia="Cambria Math"/>
          <w:sz w:val="18"/>
        </w:rPr>
      </w:pPr>
      <w:r>
        <w:rPr/>
        <w:pict>
          <v:rect style="position:absolute;margin-left:319.269989pt;margin-top:11.891768pt;width:48.96pt;height:.84pt;mso-position-horizontal-relative:page;mso-position-vertical-relative:paragraph;z-index:-27503104" filled="true" fillcolor="#000000" stroked="false">
            <v:fill type="solid"/>
            <w10:wrap type="none"/>
          </v:rect>
        </w:pict>
      </w:r>
      <w:r>
        <w:rPr>
          <w:b/>
          <w:position w:val="2"/>
          <w:sz w:val="26"/>
        </w:rPr>
        <w:t>Calculation:</w:t>
      </w:r>
      <w:r>
        <w:rPr>
          <w:b/>
          <w:spacing w:val="5"/>
          <w:position w:val="2"/>
          <w:sz w:val="26"/>
        </w:rPr>
        <w:t> </w:t>
      </w:r>
      <w:r>
        <w:rPr>
          <w:position w:val="2"/>
          <w:sz w:val="26"/>
        </w:rPr>
        <w:t>Acidity</w:t>
      </w:r>
      <w:r>
        <w:rPr>
          <w:spacing w:val="-1"/>
          <w:position w:val="2"/>
          <w:sz w:val="26"/>
        </w:rPr>
        <w:t> </w:t>
      </w:r>
      <w:r>
        <w:rPr>
          <w:position w:val="2"/>
          <w:sz w:val="26"/>
        </w:rPr>
        <w:t>as</w:t>
      </w:r>
      <w:r>
        <w:rPr>
          <w:spacing w:val="6"/>
          <w:position w:val="2"/>
          <w:sz w:val="26"/>
        </w:rPr>
        <w:t> </w:t>
      </w:r>
      <w:r>
        <w:rPr>
          <w:position w:val="2"/>
          <w:sz w:val="26"/>
        </w:rPr>
        <w:t>mg(CaCO</w:t>
      </w:r>
      <w:r>
        <w:rPr>
          <w:sz w:val="17"/>
        </w:rPr>
        <w:t>3</w:t>
      </w:r>
      <w:r>
        <w:rPr>
          <w:position w:val="2"/>
          <w:sz w:val="26"/>
        </w:rPr>
        <w:t>)</w:t>
      </w:r>
      <w:r>
        <w:rPr>
          <w:spacing w:val="4"/>
          <w:position w:val="2"/>
          <w:sz w:val="26"/>
        </w:rPr>
        <w:t> </w:t>
      </w:r>
      <w:r>
        <w:rPr>
          <w:position w:val="2"/>
          <w:sz w:val="26"/>
        </w:rPr>
        <w:t>=</w:t>
      </w:r>
      <w:r>
        <w:rPr>
          <w:spacing w:val="4"/>
          <w:position w:val="2"/>
          <w:sz w:val="26"/>
        </w:rPr>
        <w:t> </w:t>
      </w:r>
      <w:r>
        <w:rPr>
          <w:rFonts w:ascii="Cambria Math" w:eastAsia="Cambria Math"/>
          <w:position w:val="17"/>
          <w:sz w:val="18"/>
        </w:rPr>
        <w:t>𝑉</w:t>
      </w:r>
      <w:r>
        <w:rPr>
          <w:rFonts w:ascii="Cambria Math" w:eastAsia="Cambria Math"/>
          <w:spacing w:val="10"/>
          <w:position w:val="17"/>
          <w:sz w:val="18"/>
        </w:rPr>
        <w:t> </w:t>
      </w:r>
      <w:r>
        <w:rPr>
          <w:rFonts w:ascii="Cambria Math" w:eastAsia="Cambria Math"/>
          <w:position w:val="17"/>
          <w:sz w:val="18"/>
        </w:rPr>
        <w:t>𝑥</w:t>
      </w:r>
      <w:r>
        <w:rPr>
          <w:rFonts w:ascii="Cambria Math" w:eastAsia="Cambria Math"/>
          <w:spacing w:val="9"/>
          <w:position w:val="17"/>
          <w:sz w:val="18"/>
        </w:rPr>
        <w:t> </w:t>
      </w:r>
      <w:r>
        <w:rPr>
          <w:rFonts w:ascii="Cambria Math" w:eastAsia="Cambria Math"/>
          <w:position w:val="17"/>
          <w:sz w:val="18"/>
        </w:rPr>
        <w:t>𝑀</w:t>
      </w:r>
      <w:r>
        <w:rPr>
          <w:rFonts w:ascii="Cambria Math" w:eastAsia="Cambria Math"/>
          <w:spacing w:val="8"/>
          <w:position w:val="17"/>
          <w:sz w:val="18"/>
        </w:rPr>
        <w:t> </w:t>
      </w:r>
      <w:r>
        <w:rPr>
          <w:rFonts w:ascii="Cambria Math" w:eastAsia="Cambria Math"/>
          <w:position w:val="17"/>
          <w:sz w:val="18"/>
        </w:rPr>
        <w:t>𝑥</w:t>
      </w:r>
      <w:r>
        <w:rPr>
          <w:rFonts w:ascii="Cambria Math" w:eastAsia="Cambria Math"/>
          <w:spacing w:val="6"/>
          <w:position w:val="17"/>
          <w:sz w:val="18"/>
        </w:rPr>
        <w:t> </w:t>
      </w:r>
      <w:r>
        <w:rPr>
          <w:rFonts w:ascii="Cambria Math" w:eastAsia="Cambria Math"/>
          <w:position w:val="17"/>
          <w:sz w:val="18"/>
        </w:rPr>
        <w:t>100</w:t>
      </w:r>
    </w:p>
    <w:p>
      <w:pPr>
        <w:spacing w:line="164" w:lineRule="exact" w:before="0"/>
        <w:ind w:left="0" w:right="67" w:firstLine="0"/>
        <w:jc w:val="right"/>
        <w:rPr>
          <w:rFonts w:ascii="Cambria Math" w:eastAsia="Cambria Math"/>
          <w:sz w:val="18"/>
        </w:rPr>
      </w:pPr>
      <w:r>
        <w:rPr>
          <w:rFonts w:ascii="Cambria Math" w:eastAsia="Cambria Math"/>
          <w:w w:val="110"/>
          <w:sz w:val="18"/>
        </w:rPr>
        <w:t>𝑚𝑙</w:t>
      </w:r>
      <w:r>
        <w:rPr>
          <w:rFonts w:ascii="Cambria Math" w:eastAsia="Cambria Math"/>
          <w:spacing w:val="7"/>
          <w:w w:val="110"/>
          <w:sz w:val="18"/>
        </w:rPr>
        <w:t> </w:t>
      </w:r>
      <w:r>
        <w:rPr>
          <w:rFonts w:ascii="Cambria Math" w:eastAsia="Cambria Math"/>
          <w:w w:val="110"/>
          <w:sz w:val="18"/>
        </w:rPr>
        <w:t>𝑠𝑎𝑚𝑝𝑙𝑒</w:t>
      </w:r>
    </w:p>
    <w:p>
      <w:pPr>
        <w:pStyle w:val="BodyTex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spacing w:before="9"/>
        <w:rPr>
          <w:rFonts w:ascii="Cambria Math"/>
          <w:sz w:val="28"/>
        </w:rPr>
      </w:pPr>
    </w:p>
    <w:p>
      <w:pPr>
        <w:pStyle w:val="BodyText"/>
        <w:ind w:left="1004"/>
      </w:pPr>
      <w:r>
        <w:rPr/>
        <w:t>(3.11)</w:t>
      </w:r>
    </w:p>
    <w:p>
      <w:pPr>
        <w:spacing w:after="0"/>
        <w:sectPr>
          <w:type w:val="continuous"/>
          <w:pgSz w:w="11910" w:h="16840"/>
          <w:pgMar w:top="1340" w:bottom="280" w:left="1300" w:right="100"/>
          <w:cols w:num="2" w:equalWidth="0">
            <w:col w:w="6103" w:space="1099"/>
            <w:col w:w="3308"/>
          </w:cols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480" w:lineRule="auto" w:before="88"/>
        <w:ind w:left="1717" w:right="5055" w:hanging="713"/>
      </w:pPr>
      <w:r>
        <w:rPr/>
        <w:t>Where</w:t>
      </w:r>
      <w:r>
        <w:rPr>
          <w:spacing w:val="-3"/>
        </w:rPr>
        <w:t> </w:t>
      </w:r>
      <w:r>
        <w:rPr/>
        <w:t>V=</w:t>
      </w:r>
      <w:r>
        <w:rPr>
          <w:spacing w:val="-2"/>
        </w:rPr>
        <w:t> </w:t>
      </w:r>
      <w:r>
        <w:rPr/>
        <w:t>vol.</w:t>
      </w:r>
      <w:r>
        <w:rPr>
          <w:spacing w:val="-2"/>
        </w:rPr>
        <w:t> </w:t>
      </w:r>
      <w:r>
        <w:rPr/>
        <w:t>of barium</w:t>
      </w:r>
      <w:r>
        <w:rPr>
          <w:spacing w:val="-3"/>
        </w:rPr>
        <w:t> </w:t>
      </w:r>
      <w:r>
        <w:rPr/>
        <w:t>hydroxide</w:t>
      </w:r>
      <w:r>
        <w:rPr>
          <w:spacing w:val="-2"/>
        </w:rPr>
        <w:t> </w:t>
      </w:r>
      <w:r>
        <w:rPr/>
        <w:t>titrant</w:t>
      </w:r>
      <w:r>
        <w:rPr>
          <w:spacing w:val="-62"/>
        </w:rPr>
        <w:t> </w:t>
      </w:r>
      <w:r>
        <w:rPr/>
        <w:t>M</w:t>
      </w:r>
      <w:r>
        <w:rPr>
          <w:spacing w:val="-2"/>
        </w:rPr>
        <w:t> </w:t>
      </w:r>
      <w:r>
        <w:rPr/>
        <w:t>=</w:t>
      </w:r>
      <w:r>
        <w:rPr>
          <w:spacing w:val="2"/>
        </w:rPr>
        <w:t> </w:t>
      </w:r>
      <w:r>
        <w:rPr/>
        <w:t>Molarity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barium</w:t>
      </w:r>
      <w:r>
        <w:rPr>
          <w:spacing w:val="-3"/>
        </w:rPr>
        <w:t> </w:t>
      </w:r>
      <w:r>
        <w:rPr/>
        <w:t>hydroxide</w:t>
      </w:r>
    </w:p>
    <w:p>
      <w:pPr>
        <w:pStyle w:val="BodyText"/>
        <w:spacing w:line="298" w:lineRule="exact"/>
        <w:ind w:left="1004"/>
      </w:pPr>
      <w:r>
        <w:rPr>
          <w:position w:val="2"/>
        </w:rPr>
        <w:t>Molecular</w:t>
      </w:r>
      <w:r>
        <w:rPr>
          <w:spacing w:val="-2"/>
          <w:position w:val="2"/>
        </w:rPr>
        <w:t> </w:t>
      </w:r>
      <w:r>
        <w:rPr>
          <w:position w:val="2"/>
        </w:rPr>
        <w:t>weight</w:t>
      </w:r>
      <w:r>
        <w:rPr>
          <w:spacing w:val="-4"/>
          <w:position w:val="2"/>
        </w:rPr>
        <w:t> </w:t>
      </w:r>
      <w:r>
        <w:rPr>
          <w:position w:val="2"/>
        </w:rPr>
        <w:t>of</w:t>
      </w:r>
      <w:r>
        <w:rPr>
          <w:spacing w:val="-2"/>
          <w:position w:val="2"/>
        </w:rPr>
        <w:t> </w:t>
      </w:r>
      <w:r>
        <w:rPr>
          <w:position w:val="2"/>
        </w:rPr>
        <w:t>CaCO</w:t>
      </w:r>
      <w:r>
        <w:rPr>
          <w:sz w:val="17"/>
        </w:rPr>
        <w:t>3</w:t>
      </w:r>
      <w:r>
        <w:rPr>
          <w:spacing w:val="21"/>
          <w:sz w:val="17"/>
        </w:rPr>
        <w:t> </w:t>
      </w:r>
      <w:r>
        <w:rPr>
          <w:position w:val="2"/>
        </w:rPr>
        <w:t>=</w:t>
      </w:r>
      <w:r>
        <w:rPr>
          <w:spacing w:val="-5"/>
          <w:position w:val="2"/>
        </w:rPr>
        <w:t> </w:t>
      </w:r>
      <w:r>
        <w:rPr>
          <w:position w:val="2"/>
        </w:rPr>
        <w:t>100g</w:t>
      </w:r>
    </w:p>
    <w:p>
      <w:pPr>
        <w:spacing w:line="275" w:lineRule="exact" w:before="0"/>
        <w:ind w:left="5325" w:right="0" w:firstLine="0"/>
        <w:jc w:val="left"/>
        <w:rPr>
          <w:sz w:val="24"/>
        </w:rPr>
      </w:pPr>
      <w:r>
        <w:rPr>
          <w:sz w:val="24"/>
        </w:rPr>
        <w:t>(Ademoroti,</w:t>
      </w:r>
      <w:r>
        <w:rPr>
          <w:spacing w:val="-2"/>
          <w:sz w:val="24"/>
        </w:rPr>
        <w:t> </w:t>
      </w:r>
      <w:r>
        <w:rPr>
          <w:sz w:val="24"/>
        </w:rPr>
        <w:t>1996/AWWA</w:t>
      </w:r>
      <w:r>
        <w:rPr>
          <w:spacing w:val="-2"/>
          <w:sz w:val="24"/>
        </w:rPr>
        <w:t> </w:t>
      </w:r>
      <w:r>
        <w:rPr>
          <w:sz w:val="24"/>
        </w:rPr>
        <w:t>(1980).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2"/>
          <w:numId w:val="7"/>
        </w:numPr>
        <w:tabs>
          <w:tab w:pos="1732" w:val="left" w:leader="none"/>
        </w:tabs>
        <w:spacing w:line="240" w:lineRule="auto" w:before="83" w:after="0"/>
        <w:ind w:left="1731" w:right="0" w:hanging="728"/>
        <w:jc w:val="left"/>
        <w:rPr>
          <w:rFonts w:ascii="Calibri"/>
        </w:rPr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alkalinity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water</w:t>
      </w:r>
      <w:r>
        <w:rPr>
          <w:spacing w:val="-5"/>
        </w:rPr>
        <w:t> </w:t>
      </w:r>
      <w:r>
        <w:rPr/>
        <w:t>sample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480" w:lineRule="auto"/>
        <w:ind w:left="1004" w:right="1337" w:firstLine="720"/>
        <w:jc w:val="both"/>
      </w:pPr>
      <w:r>
        <w:rPr/>
        <w:t>100ml of raw surface water was measured into the conical flask where</w:t>
      </w:r>
      <w:r>
        <w:rPr>
          <w:spacing w:val="1"/>
        </w:rPr>
        <w:t> </w:t>
      </w:r>
      <w:r>
        <w:rPr/>
        <w:t>phenolphthalein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unchanged.</w:t>
      </w:r>
      <w:r>
        <w:rPr>
          <w:spacing w:val="1"/>
        </w:rPr>
        <w:t> </w:t>
      </w:r>
      <w:r>
        <w:rPr/>
        <w:t>A</w:t>
      </w:r>
      <w:r>
        <w:rPr>
          <w:spacing w:val="-62"/>
        </w:rPr>
        <w:t> </w:t>
      </w:r>
      <w:r>
        <w:rPr/>
        <w:t>methyl orange indicator was added which changed the colour to yellow. 0.1M</w:t>
      </w:r>
      <w:r>
        <w:rPr>
          <w:spacing w:val="-62"/>
        </w:rPr>
        <w:t> </w:t>
      </w:r>
      <w:r>
        <w:rPr/>
        <w:t>HCl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titrated</w:t>
      </w:r>
      <w:r>
        <w:rPr>
          <w:spacing w:val="16"/>
        </w:rPr>
        <w:t> </w:t>
      </w:r>
      <w:r>
        <w:rPr/>
        <w:t>against</w:t>
      </w:r>
      <w:r>
        <w:rPr>
          <w:spacing w:val="15"/>
        </w:rPr>
        <w:t> </w:t>
      </w:r>
      <w:r>
        <w:rPr/>
        <w:t>the</w:t>
      </w:r>
      <w:r>
        <w:rPr>
          <w:spacing w:val="19"/>
        </w:rPr>
        <w:t> </w:t>
      </w:r>
      <w:r>
        <w:rPr/>
        <w:t>mixture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conical</w:t>
      </w:r>
      <w:r>
        <w:rPr>
          <w:spacing w:val="15"/>
        </w:rPr>
        <w:t> </w:t>
      </w:r>
      <w:r>
        <w:rPr/>
        <w:t>flask</w:t>
      </w:r>
      <w:r>
        <w:rPr>
          <w:spacing w:val="15"/>
        </w:rPr>
        <w:t> </w:t>
      </w:r>
      <w:r>
        <w:rPr/>
        <w:t>up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attainment</w:t>
      </w:r>
      <w:r>
        <w:rPr>
          <w:spacing w:val="-63"/>
        </w:rPr>
        <w:t> </w:t>
      </w:r>
      <w:r>
        <w:rPr/>
        <w:t>of</w:t>
      </w:r>
      <w:r>
        <w:rPr>
          <w:spacing w:val="28"/>
        </w:rPr>
        <w:t> </w:t>
      </w:r>
      <w:r>
        <w:rPr/>
        <w:t>reddish</w:t>
      </w:r>
      <w:r>
        <w:rPr>
          <w:spacing w:val="27"/>
        </w:rPr>
        <w:t> </w:t>
      </w:r>
      <w:r>
        <w:rPr/>
        <w:t>coloration.</w:t>
      </w:r>
      <w:r>
        <w:rPr>
          <w:spacing w:val="28"/>
        </w:rPr>
        <w:t> </w:t>
      </w:r>
      <w:r>
        <w:rPr/>
        <w:t>This</w:t>
      </w:r>
      <w:r>
        <w:rPr>
          <w:spacing w:val="29"/>
        </w:rPr>
        <w:t> </w:t>
      </w:r>
      <w:r>
        <w:rPr/>
        <w:t>marked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end</w:t>
      </w:r>
      <w:r>
        <w:rPr>
          <w:spacing w:val="26"/>
        </w:rPr>
        <w:t> </w:t>
      </w:r>
      <w:r>
        <w:rPr/>
        <w:t>point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first</w:t>
      </w:r>
      <w:r>
        <w:rPr>
          <w:spacing w:val="26"/>
        </w:rPr>
        <w:t> </w:t>
      </w:r>
      <w:r>
        <w:rPr/>
        <w:t>titration,</w:t>
      </w:r>
      <w:r>
        <w:rPr>
          <w:spacing w:val="27"/>
        </w:rPr>
        <w:t> </w:t>
      </w:r>
      <w:r>
        <w:rPr/>
        <w:t>where</w:t>
      </w:r>
      <w:r>
        <w:rPr>
          <w:spacing w:val="-63"/>
        </w:rPr>
        <w:t> </w:t>
      </w:r>
      <w:r>
        <w:rPr/>
        <w:t>the reading was taken. The mixture in conical flask was boiled and allowed to</w:t>
      </w:r>
      <w:r>
        <w:rPr>
          <w:spacing w:val="1"/>
        </w:rPr>
        <w:t> </w:t>
      </w:r>
      <w:r>
        <w:rPr/>
        <w:t>cool and the same 0.1M HCl was again titrated against the mixture i.e. the</w:t>
      </w:r>
      <w:r>
        <w:rPr>
          <w:spacing w:val="1"/>
        </w:rPr>
        <w:t> </w:t>
      </w:r>
      <w:r>
        <w:rPr/>
        <w:t>second titration up to the formation of faint yellow colouration. The second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taken.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summed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multiplied by fifty (50) which was the approved standard conversion factor to</w:t>
      </w:r>
      <w:r>
        <w:rPr>
          <w:spacing w:val="1"/>
        </w:rPr>
        <w:t> </w:t>
      </w:r>
      <w:r>
        <w:rPr/>
        <w:t>obtain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alkalinity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water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mg/l.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1300" w:right="100"/>
        </w:sectPr>
      </w:pPr>
    </w:p>
    <w:p>
      <w:pPr>
        <w:spacing w:line="340" w:lineRule="exact" w:before="89"/>
        <w:ind w:left="1004" w:right="0" w:firstLine="0"/>
        <w:jc w:val="left"/>
        <w:rPr>
          <w:rFonts w:ascii="Cambria Math" w:eastAsia="Cambria Math"/>
          <w:sz w:val="18"/>
        </w:rPr>
      </w:pPr>
      <w:r>
        <w:rPr>
          <w:sz w:val="26"/>
        </w:rPr>
        <w:t>Calculation:</w:t>
      </w:r>
      <w:r>
        <w:rPr>
          <w:spacing w:val="5"/>
          <w:sz w:val="26"/>
        </w:rPr>
        <w:t> </w:t>
      </w:r>
      <w:r>
        <w:rPr>
          <w:sz w:val="26"/>
        </w:rPr>
        <w:t>=</w:t>
      </w:r>
      <w:r>
        <w:rPr>
          <w:spacing w:val="18"/>
          <w:sz w:val="26"/>
        </w:rPr>
        <w:t> </w:t>
      </w:r>
      <w:r>
        <w:rPr>
          <w:rFonts w:ascii="Cambria Math" w:eastAsia="Cambria Math"/>
          <w:position w:val="16"/>
          <w:sz w:val="18"/>
          <w:u w:val="single"/>
        </w:rPr>
        <w:t>(</w:t>
      </w:r>
      <w:r>
        <w:rPr>
          <w:rFonts w:ascii="Cambria Math" w:eastAsia="Cambria Math"/>
          <w:position w:val="15"/>
          <w:sz w:val="18"/>
          <w:u w:val="single"/>
        </w:rPr>
        <w:t>𝑉</w:t>
      </w:r>
      <w:r>
        <w:rPr>
          <w:rFonts w:ascii="Cambria Math" w:eastAsia="Cambria Math"/>
          <w:position w:val="12"/>
          <w:sz w:val="15"/>
          <w:u w:val="single"/>
        </w:rPr>
        <w:t>𝑎</w:t>
      </w:r>
      <w:r>
        <w:rPr>
          <w:rFonts w:ascii="Cambria Math" w:eastAsia="Cambria Math"/>
          <w:position w:val="15"/>
          <w:sz w:val="18"/>
          <w:u w:val="single"/>
        </w:rPr>
        <w:t>+</w:t>
      </w:r>
      <w:r>
        <w:rPr>
          <w:rFonts w:ascii="Cambria Math" w:eastAsia="Cambria Math"/>
          <w:spacing w:val="6"/>
          <w:position w:val="15"/>
          <w:sz w:val="18"/>
          <w:u w:val="single"/>
        </w:rPr>
        <w:t> </w:t>
      </w:r>
      <w:r>
        <w:rPr>
          <w:rFonts w:ascii="Cambria Math" w:eastAsia="Cambria Math"/>
          <w:position w:val="15"/>
          <w:sz w:val="18"/>
          <w:u w:val="single"/>
        </w:rPr>
        <w:t>𝑉</w:t>
      </w:r>
      <w:r>
        <w:rPr>
          <w:rFonts w:ascii="Cambria Math" w:eastAsia="Cambria Math"/>
          <w:position w:val="12"/>
          <w:sz w:val="15"/>
          <w:u w:val="single"/>
        </w:rPr>
        <w:t>𝑏</w:t>
      </w:r>
      <w:r>
        <w:rPr>
          <w:rFonts w:ascii="Cambria Math" w:eastAsia="Cambria Math"/>
          <w:position w:val="16"/>
          <w:sz w:val="18"/>
          <w:u w:val="single"/>
        </w:rPr>
        <w:t>)</w:t>
      </w:r>
      <w:r>
        <w:rPr>
          <w:rFonts w:ascii="Cambria Math" w:eastAsia="Cambria Math"/>
          <w:position w:val="15"/>
          <w:sz w:val="18"/>
          <w:u w:val="single"/>
        </w:rPr>
        <w:t>𝑥</w:t>
      </w:r>
      <w:r>
        <w:rPr>
          <w:rFonts w:ascii="Cambria Math" w:eastAsia="Cambria Math"/>
          <w:spacing w:val="7"/>
          <w:position w:val="15"/>
          <w:sz w:val="18"/>
          <w:u w:val="single"/>
        </w:rPr>
        <w:t> </w:t>
      </w:r>
      <w:r>
        <w:rPr>
          <w:rFonts w:ascii="Cambria Math" w:eastAsia="Cambria Math"/>
          <w:position w:val="15"/>
          <w:sz w:val="18"/>
          <w:u w:val="single"/>
        </w:rPr>
        <w:t>50</w:t>
      </w:r>
    </w:p>
    <w:p>
      <w:pPr>
        <w:spacing w:line="163" w:lineRule="exact" w:before="0"/>
        <w:ind w:left="3114" w:right="0" w:firstLine="0"/>
        <w:jc w:val="left"/>
        <w:rPr>
          <w:rFonts w:ascii="Cambria Math"/>
          <w:sz w:val="18"/>
        </w:rPr>
      </w:pPr>
      <w:r>
        <w:rPr>
          <w:rFonts w:ascii="Cambria Math"/>
          <w:w w:val="104"/>
          <w:sz w:val="18"/>
        </w:rPr>
        <w:t>1</w:t>
      </w:r>
    </w:p>
    <w:p>
      <w:pPr>
        <w:pStyle w:val="BodyText"/>
        <w:rPr>
          <w:rFonts w:ascii="Cambria Math"/>
          <w:sz w:val="22"/>
        </w:rPr>
      </w:pPr>
    </w:p>
    <w:p>
      <w:pPr>
        <w:pStyle w:val="BodyText"/>
        <w:tabs>
          <w:tab w:pos="2444" w:val="left" w:leader="none"/>
        </w:tabs>
        <w:ind w:left="1004"/>
      </w:pPr>
      <w:r>
        <w:rPr>
          <w:position w:val="2"/>
        </w:rPr>
        <w:t>Where</w:t>
      </w:r>
      <w:r>
        <w:rPr>
          <w:spacing w:val="-3"/>
          <w:position w:val="2"/>
        </w:rPr>
        <w:t> </w:t>
      </w:r>
      <w:r>
        <w:rPr>
          <w:position w:val="2"/>
        </w:rPr>
        <w:t>V</w:t>
      </w:r>
      <w:r>
        <w:rPr>
          <w:sz w:val="17"/>
        </w:rPr>
        <w:t>a</w:t>
        <w:tab/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1</w:t>
      </w:r>
      <w:r>
        <w:rPr>
          <w:position w:val="2"/>
          <w:vertAlign w:val="superscript"/>
        </w:rPr>
        <w:t>st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volume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reading,</w:t>
      </w:r>
    </w:p>
    <w:p>
      <w:pPr>
        <w:pStyle w:val="BodyText"/>
        <w:spacing w:before="177"/>
        <w:ind w:left="1004"/>
      </w:pPr>
      <w:r>
        <w:rPr/>
        <w:br w:type="column"/>
      </w:r>
      <w:r>
        <w:rPr/>
        <w:t>(3.12)</w:t>
      </w:r>
    </w:p>
    <w:p>
      <w:pPr>
        <w:spacing w:after="0"/>
        <w:sectPr>
          <w:pgSz w:w="11910" w:h="16840"/>
          <w:pgMar w:header="761" w:footer="0" w:top="1340" w:bottom="280" w:left="1300" w:right="100"/>
          <w:cols w:num="2" w:equalWidth="0">
            <w:col w:w="4693" w:space="1789"/>
            <w:col w:w="4028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tabs>
          <w:tab w:pos="932" w:val="left" w:leader="none"/>
          <w:tab w:pos="4136" w:val="left" w:leader="none"/>
        </w:tabs>
        <w:spacing w:before="100"/>
        <w:ind w:left="211" w:right="0" w:firstLine="0"/>
        <w:jc w:val="center"/>
        <w:rPr>
          <w:sz w:val="24"/>
        </w:rPr>
      </w:pPr>
      <w:r>
        <w:rPr>
          <w:position w:val="2"/>
          <w:sz w:val="26"/>
        </w:rPr>
        <w:t>V</w:t>
      </w:r>
      <w:r>
        <w:rPr>
          <w:sz w:val="17"/>
        </w:rPr>
        <w:t>b</w:t>
        <w:tab/>
      </w:r>
      <w:r>
        <w:rPr>
          <w:position w:val="2"/>
          <w:sz w:val="26"/>
        </w:rPr>
        <w:t>=</w:t>
      </w:r>
      <w:r>
        <w:rPr>
          <w:spacing w:val="-2"/>
          <w:position w:val="2"/>
          <w:sz w:val="26"/>
        </w:rPr>
        <w:t> </w:t>
      </w:r>
      <w:r>
        <w:rPr>
          <w:position w:val="2"/>
          <w:sz w:val="26"/>
        </w:rPr>
        <w:t>2</w:t>
      </w:r>
      <w:r>
        <w:rPr>
          <w:position w:val="2"/>
          <w:sz w:val="26"/>
          <w:vertAlign w:val="superscript"/>
        </w:rPr>
        <w:t>nd</w:t>
      </w:r>
      <w:r>
        <w:rPr>
          <w:spacing w:val="-3"/>
          <w:position w:val="2"/>
          <w:sz w:val="26"/>
          <w:vertAlign w:val="baseline"/>
        </w:rPr>
        <w:t> </w:t>
      </w:r>
      <w:r>
        <w:rPr>
          <w:position w:val="2"/>
          <w:sz w:val="26"/>
          <w:vertAlign w:val="baseline"/>
        </w:rPr>
        <w:t>volume</w:t>
      </w:r>
      <w:r>
        <w:rPr>
          <w:spacing w:val="-2"/>
          <w:position w:val="2"/>
          <w:sz w:val="26"/>
          <w:vertAlign w:val="baseline"/>
        </w:rPr>
        <w:t> </w:t>
      </w:r>
      <w:r>
        <w:rPr>
          <w:position w:val="2"/>
          <w:sz w:val="26"/>
          <w:vertAlign w:val="baseline"/>
        </w:rPr>
        <w:t>reading</w:t>
        <w:tab/>
      </w:r>
      <w:r>
        <w:rPr>
          <w:position w:val="2"/>
          <w:sz w:val="24"/>
          <w:vertAlign w:val="baseline"/>
        </w:rPr>
        <w:t>(Ademoroti, 1996/AWWA</w:t>
      </w:r>
      <w:r>
        <w:rPr>
          <w:spacing w:val="-1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(1980).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42"/>
        </w:rPr>
      </w:pPr>
    </w:p>
    <w:p>
      <w:pPr>
        <w:pStyle w:val="Heading3"/>
        <w:numPr>
          <w:ilvl w:val="2"/>
          <w:numId w:val="7"/>
        </w:numPr>
        <w:tabs>
          <w:tab w:pos="1732" w:val="left" w:leader="none"/>
          <w:tab w:pos="3884" w:val="left" w:leader="none"/>
        </w:tabs>
        <w:spacing w:line="240" w:lineRule="auto" w:before="0" w:after="0"/>
        <w:ind w:left="1731" w:right="0" w:hanging="728"/>
        <w:jc w:val="left"/>
        <w:rPr>
          <w:rFonts w:ascii="Calibri"/>
        </w:rPr>
      </w:pPr>
      <w:r>
        <w:rPr/>
        <w:t>Determination</w:t>
      </w:r>
      <w:r>
        <w:rPr>
          <w:spacing w:val="-1"/>
        </w:rPr>
        <w:t> </w:t>
      </w:r>
      <w:r>
        <w:rPr/>
        <w:t>of</w:t>
        <w:tab/>
        <w:t>Sodium</w:t>
      </w:r>
      <w:r>
        <w:rPr>
          <w:spacing w:val="-3"/>
        </w:rPr>
        <w:t> </w:t>
      </w:r>
      <w:r>
        <w:rPr/>
        <w:t>(Na)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Potassium</w:t>
      </w:r>
      <w:r>
        <w:rPr>
          <w:spacing w:val="-3"/>
        </w:rPr>
        <w:t> </w:t>
      </w:r>
      <w:r>
        <w:rPr/>
        <w:t>(K)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Sodium</w:t>
      </w:r>
      <w:r>
        <w:rPr>
          <w:spacing w:val="1"/>
        </w:rPr>
        <w:t> </w:t>
      </w:r>
      <w:r>
        <w:rPr/>
        <w:t>(Na</w:t>
      </w:r>
      <w:r>
        <w:rPr>
          <w:vertAlign w:val="superscript"/>
        </w:rPr>
        <w:t>+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(K</w:t>
      </w:r>
      <w:r>
        <w:rPr>
          <w:vertAlign w:val="superscript"/>
        </w:rPr>
        <w:t>+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analysed</w:t>
      </w:r>
      <w:r>
        <w:rPr>
          <w:spacing w:val="1"/>
          <w:vertAlign w:val="baseline"/>
        </w:rPr>
        <w:t> </w:t>
      </w:r>
      <w:r>
        <w:rPr>
          <w:vertAlign w:val="baseline"/>
        </w:rPr>
        <w:t>photometrically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(APHA, 1980). This involved aspirating the sample solution into a flame</w:t>
      </w:r>
      <w:r>
        <w:rPr>
          <w:spacing w:val="1"/>
          <w:vertAlign w:val="baseline"/>
        </w:rPr>
        <w:t> </w:t>
      </w:r>
      <w:r>
        <w:rPr>
          <w:vertAlign w:val="baseline"/>
        </w:rPr>
        <w:t>photometer</w:t>
      </w:r>
      <w:r>
        <w:rPr>
          <w:spacing w:val="1"/>
          <w:vertAlign w:val="baseline"/>
        </w:rPr>
        <w:t> </w:t>
      </w:r>
      <w:r>
        <w:rPr>
          <w:vertAlign w:val="baseline"/>
        </w:rPr>
        <w:t>(model</w:t>
      </w:r>
      <w:r>
        <w:rPr>
          <w:spacing w:val="1"/>
          <w:vertAlign w:val="baseline"/>
        </w:rPr>
        <w:t> </w:t>
      </w:r>
      <w:r>
        <w:rPr>
          <w:vertAlign w:val="baseline"/>
        </w:rPr>
        <w:t>360</w:t>
      </w:r>
      <w:r>
        <w:rPr>
          <w:spacing w:val="1"/>
          <w:vertAlign w:val="baseline"/>
        </w:rPr>
        <w:t> </w:t>
      </w:r>
      <w:r>
        <w:rPr>
          <w:vertAlign w:val="baseline"/>
        </w:rPr>
        <w:t>Sherwood</w:t>
      </w:r>
      <w:r>
        <w:rPr>
          <w:spacing w:val="1"/>
          <w:vertAlign w:val="baseline"/>
        </w:rPr>
        <w:t> </w:t>
      </w:r>
      <w:r>
        <w:rPr>
          <w:vertAlign w:val="baseline"/>
        </w:rPr>
        <w:t>scientific,</w:t>
      </w:r>
      <w:r>
        <w:rPr>
          <w:spacing w:val="-1"/>
          <w:vertAlign w:val="baseline"/>
        </w:rPr>
        <w:t> </w:t>
      </w:r>
      <w:r>
        <w:rPr>
          <w:vertAlign w:val="baseline"/>
        </w:rPr>
        <w:t>UK).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3"/>
        <w:numPr>
          <w:ilvl w:val="2"/>
          <w:numId w:val="7"/>
        </w:numPr>
        <w:tabs>
          <w:tab w:pos="1732" w:val="left" w:leader="none"/>
        </w:tabs>
        <w:spacing w:line="240" w:lineRule="auto" w:before="1" w:after="0"/>
        <w:ind w:left="2445" w:right="1336" w:hanging="1441"/>
        <w:jc w:val="both"/>
        <w:rPr>
          <w:rFonts w:ascii="Calibri"/>
        </w:rPr>
      </w:pPr>
      <w:r>
        <w:rPr/>
        <w:t>Determination of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(Ca</w:t>
      </w:r>
      <w:r>
        <w:rPr>
          <w:vertAlign w:val="superscript"/>
        </w:rPr>
        <w:t>2+</w:t>
      </w:r>
      <w:r>
        <w:rPr>
          <w:vertAlign w:val="baseline"/>
        </w:rPr>
        <w:t>)</w:t>
      </w:r>
      <w:r>
        <w:rPr>
          <w:spacing w:val="66"/>
          <w:vertAlign w:val="baseline"/>
        </w:rPr>
        <w:t> </w:t>
      </w:r>
      <w:r>
        <w:rPr>
          <w:vertAlign w:val="baseline"/>
        </w:rPr>
        <w:t>and</w:t>
      </w:r>
      <w:r>
        <w:rPr>
          <w:spacing w:val="66"/>
          <w:vertAlign w:val="baseline"/>
        </w:rPr>
        <w:t> </w:t>
      </w:r>
      <w:r>
        <w:rPr>
          <w:vertAlign w:val="baseline"/>
        </w:rPr>
        <w:t>Magnesium</w:t>
      </w:r>
      <w:r>
        <w:rPr>
          <w:spacing w:val="66"/>
          <w:vertAlign w:val="baseline"/>
        </w:rPr>
        <w:t> </w:t>
      </w:r>
      <w:r>
        <w:rPr>
          <w:vertAlign w:val="baseline"/>
        </w:rPr>
        <w:t>(Mg</w:t>
      </w:r>
      <w:r>
        <w:rPr>
          <w:vertAlign w:val="superscript"/>
        </w:rPr>
        <w:t>2+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hardness in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/>
        <w:ind w:left="1004" w:right="1337" w:firstLine="720"/>
        <w:jc w:val="both"/>
      </w:pPr>
      <w:r>
        <w:rPr/>
        <w:t>50ml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into</w:t>
      </w:r>
      <w:r>
        <w:rPr>
          <w:spacing w:val="65"/>
        </w:rPr>
        <w:t> </w:t>
      </w:r>
      <w:r>
        <w:rPr/>
        <w:t>separate</w:t>
      </w:r>
      <w:r>
        <w:rPr>
          <w:spacing w:val="1"/>
        </w:rPr>
        <w:t> </w:t>
      </w:r>
      <w:r>
        <w:rPr/>
        <w:t>conical flask and 2mL of 0.1M NaOH were added to the water samples. Their</w:t>
      </w:r>
      <w:r>
        <w:rPr>
          <w:spacing w:val="-62"/>
        </w:rPr>
        <w:t> </w:t>
      </w:r>
      <w:r>
        <w:rPr/>
        <w:t>colours remained unchanged. A small amount of meroxide was added to the</w:t>
      </w:r>
      <w:r>
        <w:rPr>
          <w:spacing w:val="1"/>
        </w:rPr>
        <w:t> </w:t>
      </w:r>
      <w:r>
        <w:rPr/>
        <w:t>samples and violet coloration was obtained. The samples were titrated with</w:t>
      </w:r>
      <w:r>
        <w:rPr>
          <w:spacing w:val="1"/>
        </w:rPr>
        <w:t> </w:t>
      </w:r>
      <w:r>
        <w:rPr/>
        <w:t>0.1M</w:t>
      </w:r>
      <w:r>
        <w:rPr>
          <w:spacing w:val="1"/>
        </w:rPr>
        <w:t> </w:t>
      </w:r>
      <w:r>
        <w:rPr/>
        <w:t>ethylenediaminetetracetic acid (EDTA) to permanent pink colour. The</w:t>
      </w:r>
      <w:r>
        <w:rPr>
          <w:spacing w:val="1"/>
        </w:rPr>
        <w:t> </w:t>
      </w:r>
      <w:r>
        <w:rPr/>
        <w:t>titre values of each raw surface water sample was multiplied with (18.025) as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conversion</w:t>
      </w:r>
      <w:r>
        <w:rPr>
          <w:spacing w:val="-4"/>
        </w:rPr>
        <w:t> </w:t>
      </w:r>
      <w:r>
        <w:rPr/>
        <w:t>factor,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concentrations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expressed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mg/L.</w:t>
      </w: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40" w:bottom="280" w:left="1300" w:right="100"/>
        </w:sectPr>
      </w:pPr>
    </w:p>
    <w:p>
      <w:pPr>
        <w:pStyle w:val="Heading3"/>
        <w:spacing w:before="88"/>
      </w:pPr>
      <w:r>
        <w:rPr/>
        <w:t>Calculation:</w:t>
      </w:r>
    </w:p>
    <w:p>
      <w:pPr>
        <w:pStyle w:val="BodyText"/>
        <w:spacing w:before="2"/>
        <w:rPr>
          <w:b/>
          <w:sz w:val="27"/>
        </w:rPr>
      </w:pPr>
    </w:p>
    <w:p>
      <w:pPr>
        <w:tabs>
          <w:tab w:pos="3164" w:val="left" w:leader="none"/>
        </w:tabs>
        <w:spacing w:line="168" w:lineRule="auto" w:before="0"/>
        <w:ind w:left="1724" w:right="0" w:firstLine="0"/>
        <w:jc w:val="left"/>
        <w:rPr>
          <w:rFonts w:ascii="Cambria Math"/>
          <w:sz w:val="18"/>
        </w:rPr>
      </w:pPr>
      <w:r>
        <w:rPr/>
        <w:pict>
          <v:rect style="position:absolute;margin-left:233.809998pt;margin-top:10.640767pt;width:58.32pt;height:.83997pt;mso-position-horizontal-relative:page;mso-position-vertical-relative:paragraph;z-index:-27502592" filled="true" fillcolor="#000000" stroked="false">
            <v:fill type="solid"/>
            <w10:wrap type="none"/>
          </v:rect>
        </w:pict>
      </w:r>
      <w:r>
        <w:rPr>
          <w:w w:val="110"/>
          <w:position w:val="-14"/>
          <w:sz w:val="26"/>
        </w:rPr>
        <w:t>Ca(mg/L)</w:t>
        <w:tab/>
        <w:t>=</w:t>
      </w:r>
      <w:r>
        <w:rPr>
          <w:spacing w:val="-12"/>
          <w:w w:val="110"/>
          <w:position w:val="-14"/>
          <w:sz w:val="26"/>
        </w:rPr>
        <w:t> </w:t>
      </w:r>
      <w:r>
        <w:rPr>
          <w:rFonts w:ascii="Cambria Math"/>
          <w:w w:val="110"/>
          <w:sz w:val="18"/>
        </w:rPr>
        <w:t>40080</w:t>
      </w:r>
      <w:r>
        <w:rPr>
          <w:rFonts w:ascii="Cambria Math"/>
          <w:spacing w:val="-6"/>
          <w:w w:val="110"/>
          <w:sz w:val="18"/>
        </w:rPr>
        <w:t> </w:t>
      </w:r>
      <w:r>
        <w:rPr>
          <w:rFonts w:ascii="Cambria Math"/>
          <w:smallCaps/>
          <w:w w:val="110"/>
          <w:sz w:val="18"/>
        </w:rPr>
        <w:t>x</w:t>
      </w:r>
      <w:r>
        <w:rPr>
          <w:rFonts w:ascii="Cambria Math"/>
          <w:smallCaps w:val="0"/>
          <w:spacing w:val="-6"/>
          <w:w w:val="110"/>
          <w:sz w:val="18"/>
        </w:rPr>
        <w:t> </w:t>
      </w:r>
      <w:r>
        <w:rPr>
          <w:rFonts w:ascii="Cambria Math"/>
          <w:smallCaps w:val="0"/>
          <w:w w:val="110"/>
          <w:sz w:val="18"/>
        </w:rPr>
        <w:t>m</w:t>
      </w:r>
      <w:r>
        <w:rPr>
          <w:rFonts w:ascii="Cambria Math"/>
          <w:smallCaps w:val="0"/>
          <w:spacing w:val="-7"/>
          <w:w w:val="110"/>
          <w:sz w:val="18"/>
        </w:rPr>
        <w:t> </w:t>
      </w:r>
      <w:r>
        <w:rPr>
          <w:rFonts w:ascii="Cambria Math"/>
          <w:smallCaps/>
          <w:w w:val="110"/>
          <w:sz w:val="18"/>
        </w:rPr>
        <w:t>x</w:t>
      </w:r>
      <w:r>
        <w:rPr>
          <w:rFonts w:ascii="Cambria Math"/>
          <w:smallCaps w:val="0"/>
          <w:spacing w:val="-7"/>
          <w:w w:val="110"/>
          <w:sz w:val="18"/>
        </w:rPr>
        <w:t> </w:t>
      </w:r>
      <w:r>
        <w:rPr>
          <w:rFonts w:ascii="Cambria Math"/>
          <w:smallCaps w:val="0"/>
          <w:w w:val="110"/>
          <w:sz w:val="18"/>
        </w:rPr>
        <w:t>B</w:t>
      </w:r>
    </w:p>
    <w:p>
      <w:pPr>
        <w:spacing w:line="181" w:lineRule="exact" w:before="0"/>
        <w:ind w:left="0" w:right="170" w:firstLine="0"/>
        <w:jc w:val="right"/>
        <w:rPr>
          <w:rFonts w:ascii="Cambria Math" w:eastAsia="Cambria Math"/>
          <w:sz w:val="18"/>
        </w:rPr>
      </w:pPr>
      <w:r>
        <w:rPr>
          <w:rFonts w:ascii="Cambria Math" w:eastAsia="Cambria Math"/>
          <w:w w:val="110"/>
          <w:sz w:val="18"/>
        </w:rPr>
        <w:t>𝑚𝑙.𝑠𝑎𝑚𝑝𝑙𝑒</w:t>
      </w:r>
    </w:p>
    <w:p>
      <w:pPr>
        <w:pStyle w:val="BodyTex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spacing w:before="3"/>
        <w:rPr>
          <w:rFonts w:ascii="Cambria Math"/>
          <w:sz w:val="36"/>
        </w:rPr>
      </w:pPr>
    </w:p>
    <w:p>
      <w:pPr>
        <w:pStyle w:val="BodyText"/>
        <w:ind w:left="1004"/>
      </w:pPr>
      <w:r>
        <w:rPr/>
        <w:t>(3.13)</w:t>
      </w:r>
    </w:p>
    <w:p>
      <w:pPr>
        <w:spacing w:after="0"/>
        <w:sectPr>
          <w:type w:val="continuous"/>
          <w:pgSz w:w="11910" w:h="16840"/>
          <w:pgMar w:top="1340" w:bottom="280" w:left="1300" w:right="100"/>
          <w:cols w:num="2" w:equalWidth="0">
            <w:col w:w="4586" w:space="1896"/>
            <w:col w:w="4028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2444" w:val="left" w:leader="none"/>
          <w:tab w:pos="3164" w:val="left" w:leader="none"/>
        </w:tabs>
        <w:spacing w:before="88"/>
        <w:ind w:left="1004"/>
      </w:pPr>
      <w:r>
        <w:rPr/>
        <w:t>Where</w:t>
      </w:r>
      <w:r>
        <w:rPr>
          <w:spacing w:val="-3"/>
        </w:rPr>
        <w:t> </w:t>
      </w:r>
      <w:r>
        <w:rPr/>
        <w:t>B</w:t>
        <w:tab/>
        <w:t>=</w:t>
        <w:tab/>
        <w:t>volume</w:t>
      </w:r>
      <w:r>
        <w:rPr>
          <w:spacing w:val="-2"/>
        </w:rPr>
        <w:t> </w:t>
      </w:r>
      <w:r>
        <w:rPr/>
        <w:t>(ml)</w:t>
      </w:r>
      <w:r>
        <w:rPr>
          <w:spacing w:val="-2"/>
        </w:rPr>
        <w:t> </w:t>
      </w:r>
      <w:r>
        <w:rPr/>
        <w:t>of EDTA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titration</w:t>
      </w:r>
    </w:p>
    <w:p>
      <w:pPr>
        <w:tabs>
          <w:tab w:pos="1062" w:val="left" w:leader="none"/>
          <w:tab w:pos="1782" w:val="left" w:leader="none"/>
          <w:tab w:pos="4396" w:val="left" w:leader="none"/>
        </w:tabs>
        <w:spacing w:before="150"/>
        <w:ind w:left="341" w:right="0" w:firstLine="0"/>
        <w:jc w:val="center"/>
        <w:rPr>
          <w:sz w:val="24"/>
        </w:rPr>
      </w:pPr>
      <w:r>
        <w:rPr>
          <w:sz w:val="26"/>
        </w:rPr>
        <w:t>M</w:t>
        <w:tab/>
        <w:t>=</w:t>
        <w:tab/>
        <w:t>molarity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EDTA</w:t>
        <w:tab/>
      </w:r>
      <w:r>
        <w:rPr>
          <w:sz w:val="24"/>
        </w:rPr>
        <w:t>(Ademoroti, 1996/AWWA</w:t>
      </w:r>
      <w:r>
        <w:rPr>
          <w:spacing w:val="-1"/>
          <w:sz w:val="24"/>
        </w:rPr>
        <w:t> </w:t>
      </w:r>
      <w:r>
        <w:rPr>
          <w:sz w:val="24"/>
        </w:rPr>
        <w:t>(1980).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40" w:bottom="280" w:left="1300" w:right="100"/>
        </w:sectPr>
      </w:pPr>
    </w:p>
    <w:p>
      <w:pPr>
        <w:pStyle w:val="Heading3"/>
        <w:spacing w:before="97"/>
      </w:pPr>
      <w:r>
        <w:rPr/>
        <w:t>Magnesium</w:t>
      </w:r>
      <w:r>
        <w:rPr>
          <w:spacing w:val="-3"/>
        </w:rPr>
        <w:t> </w:t>
      </w:r>
      <w:r>
        <w:rPr/>
        <w:t>hardness in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sample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8" w:firstLine="720"/>
        <w:jc w:val="both"/>
      </w:pPr>
      <w:r>
        <w:rPr/>
        <w:t>In order to determine the magnesium hardness, immediately after the</w:t>
      </w:r>
      <w:r>
        <w:rPr>
          <w:spacing w:val="1"/>
        </w:rPr>
        <w:t> </w:t>
      </w:r>
      <w:r>
        <w:rPr/>
        <w:t>end point of calcium hardness, to the same raw surface water sample was</w:t>
      </w:r>
      <w:r>
        <w:rPr>
          <w:spacing w:val="1"/>
        </w:rPr>
        <w:t> </w:t>
      </w:r>
      <w:r>
        <w:rPr>
          <w:position w:val="2"/>
        </w:rPr>
        <w:t>added 3ml of 5.0M HCl, then 6ml of concentrated ammonia (NH</w:t>
      </w:r>
      <w:r>
        <w:rPr>
          <w:sz w:val="17"/>
        </w:rPr>
        <w:t>3</w:t>
      </w:r>
      <w:r>
        <w:rPr>
          <w:position w:val="2"/>
        </w:rPr>
        <w:t>) solution</w:t>
      </w:r>
      <w:r>
        <w:rPr>
          <w:spacing w:val="1"/>
          <w:position w:val="2"/>
        </w:rPr>
        <w:t> </w:t>
      </w:r>
      <w:r>
        <w:rPr/>
        <w:t>was also added with small amount of eriochrome black T indicator. This was</w:t>
      </w:r>
      <w:r>
        <w:rPr>
          <w:spacing w:val="1"/>
        </w:rPr>
        <w:t> </w:t>
      </w:r>
      <w:r>
        <w:rPr/>
        <w:t>titrated with 0.1M EDTA until it changed from wine red to a faint blue colour</w:t>
      </w:r>
      <w:r>
        <w:rPr>
          <w:spacing w:val="1"/>
        </w:rPr>
        <w:t> </w:t>
      </w:r>
      <w:r>
        <w:rPr/>
        <w:t>appeared</w:t>
      </w:r>
      <w:r>
        <w:rPr>
          <w:spacing w:val="-1"/>
        </w:rPr>
        <w:t> </w:t>
      </w:r>
      <w:r>
        <w:rPr/>
        <w:t>then the colour.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7"/>
      </w:pPr>
      <w:r>
        <w:rPr>
          <w:w w:val="95"/>
        </w:rPr>
        <w:t>Calculation:</w:t>
      </w:r>
    </w:p>
    <w:p>
      <w:pPr>
        <w:pStyle w:val="BodyText"/>
        <w:spacing w:before="5"/>
        <w:rPr>
          <w:b/>
          <w:sz w:val="44"/>
        </w:rPr>
      </w:pPr>
      <w:r>
        <w:rPr/>
        <w:br w:type="column"/>
      </w:r>
      <w:r>
        <w:rPr>
          <w:b/>
          <w:sz w:val="44"/>
        </w:rPr>
      </w:r>
    </w:p>
    <w:p>
      <w:pPr>
        <w:pStyle w:val="BodyText"/>
        <w:tabs>
          <w:tab w:pos="1470" w:val="left" w:leader="none"/>
        </w:tabs>
        <w:spacing w:line="256" w:lineRule="exact" w:before="1"/>
        <w:ind w:left="30"/>
        <w:rPr>
          <w:rFonts w:ascii="Cambria Math" w:hAnsi="Cambria Math" w:eastAsia="Cambria Math"/>
        </w:rPr>
      </w:pPr>
      <w:r>
        <w:rPr/>
        <w:pict>
          <v:rect style="position:absolute;margin-left:269.809998pt;margin-top:8.202487pt;width:48.264pt;height:.84003pt;mso-position-horizontal-relative:page;mso-position-vertical-relative:paragraph;z-index:-27502080" filled="true" fillcolor="#000000" stroked="false">
            <v:fill type="solid"/>
            <w10:wrap type="none"/>
          </v:rect>
        </w:pict>
      </w:r>
      <w:r>
        <w:rPr>
          <w:w w:val="105"/>
        </w:rPr>
        <w:t>Mg(mg/l)</w:t>
        <w:tab/>
        <w:t>=</w:t>
      </w:r>
      <w:r>
        <w:rPr>
          <w:spacing w:val="8"/>
          <w:w w:val="105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2430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𝑚</w:t>
      </w:r>
      <w:r>
        <w:rPr>
          <w:rFonts w:ascii="Cambria Math" w:hAnsi="Cambria Math" w:eastAsia="Cambria Math"/>
          <w:spacing w:val="-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×</w:t>
      </w:r>
      <w:r>
        <w:rPr>
          <w:rFonts w:ascii="Cambria Math" w:hAnsi="Cambria Math" w:eastAsia="Cambria Math"/>
          <w:spacing w:val="-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𝐴</w:t>
      </w:r>
    </w:p>
    <w:p>
      <w:pPr>
        <w:spacing w:line="163" w:lineRule="exact" w:before="0"/>
        <w:ind w:left="1681" w:right="0" w:firstLine="0"/>
        <w:jc w:val="left"/>
        <w:rPr>
          <w:rFonts w:ascii="Cambria Math" w:eastAsia="Cambria Math"/>
          <w:sz w:val="18"/>
        </w:rPr>
      </w:pPr>
      <w:r>
        <w:rPr>
          <w:rFonts w:ascii="Cambria Math" w:eastAsia="Cambria Math"/>
          <w:w w:val="110"/>
          <w:sz w:val="18"/>
        </w:rPr>
        <w:t>𝑚𝑙</w:t>
      </w:r>
      <w:r>
        <w:rPr>
          <w:rFonts w:ascii="Cambria Math" w:eastAsia="Cambria Math"/>
          <w:spacing w:val="4"/>
          <w:w w:val="110"/>
          <w:sz w:val="18"/>
        </w:rPr>
        <w:t> </w:t>
      </w:r>
      <w:r>
        <w:rPr>
          <w:rFonts w:ascii="Cambria Math" w:eastAsia="Cambria Math"/>
          <w:w w:val="110"/>
          <w:sz w:val="18"/>
        </w:rPr>
        <w:t>𝑠𝑎𝑚𝑝𝑙𝑒</w:t>
      </w:r>
    </w:p>
    <w:p>
      <w:pPr>
        <w:pStyle w:val="BodyTex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spacing w:before="188"/>
        <w:ind w:left="1004"/>
      </w:pPr>
      <w:r>
        <w:rPr/>
        <w:t>(3.14)</w:t>
      </w:r>
    </w:p>
    <w:p>
      <w:pPr>
        <w:spacing w:after="0"/>
        <w:sectPr>
          <w:type w:val="continuous"/>
          <w:pgSz w:w="11910" w:h="16840"/>
          <w:pgMar w:top="1340" w:bottom="280" w:left="1300" w:right="100"/>
          <w:cols w:num="3" w:equalWidth="0">
            <w:col w:w="2375" w:space="40"/>
            <w:col w:w="2684" w:space="2102"/>
            <w:col w:w="3309"/>
          </w:cols>
        </w:sectPr>
      </w:pPr>
    </w:p>
    <w:p>
      <w:pPr>
        <w:pStyle w:val="BodyText"/>
        <w:tabs>
          <w:tab w:pos="1440" w:val="left" w:leader="none"/>
        </w:tabs>
        <w:spacing w:before="142"/>
        <w:ind w:right="2443"/>
        <w:jc w:val="center"/>
      </w:pPr>
      <w:r>
        <w:rPr/>
        <w:t>Where</w:t>
      </w:r>
      <w:r>
        <w:rPr>
          <w:spacing w:val="-3"/>
        </w:rPr>
        <w:t> </w:t>
      </w:r>
      <w:r>
        <w:rPr/>
        <w:t>A</w:t>
        <w:tab/>
        <w:t>=</w:t>
      </w:r>
      <w:r>
        <w:rPr>
          <w:spacing w:val="-2"/>
        </w:rPr>
        <w:t> </w:t>
      </w:r>
      <w:r>
        <w:rPr/>
        <w:t>vol</w:t>
      </w:r>
      <w:r>
        <w:rPr>
          <w:spacing w:val="-2"/>
        </w:rPr>
        <w:t> </w:t>
      </w:r>
      <w:r>
        <w:rPr/>
        <w:t>(ml)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EDTA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magnesium</w:t>
      </w:r>
      <w:r>
        <w:rPr>
          <w:spacing w:val="-2"/>
        </w:rPr>
        <w:t> </w:t>
      </w:r>
      <w:r>
        <w:rPr/>
        <w:t>titration</w:t>
      </w:r>
    </w:p>
    <w:p>
      <w:pPr>
        <w:tabs>
          <w:tab w:pos="1062" w:val="left" w:leader="none"/>
          <w:tab w:pos="4396" w:val="left" w:leader="none"/>
        </w:tabs>
        <w:spacing w:before="147"/>
        <w:ind w:left="341" w:right="0" w:firstLine="0"/>
        <w:jc w:val="center"/>
        <w:rPr>
          <w:sz w:val="24"/>
        </w:rPr>
      </w:pPr>
      <w:r>
        <w:rPr>
          <w:sz w:val="26"/>
        </w:rPr>
        <w:t>M</w:t>
        <w:tab/>
        <w:t>=</w:t>
      </w:r>
      <w:r>
        <w:rPr>
          <w:spacing w:val="-2"/>
          <w:sz w:val="26"/>
        </w:rPr>
        <w:t> </w:t>
      </w:r>
      <w:r>
        <w:rPr>
          <w:sz w:val="26"/>
        </w:rPr>
        <w:t>molarity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EDTA</w:t>
        <w:tab/>
      </w:r>
      <w:r>
        <w:rPr>
          <w:sz w:val="24"/>
        </w:rPr>
        <w:t>(Ademoroti, 1996/AWWA</w:t>
      </w:r>
      <w:r>
        <w:rPr>
          <w:spacing w:val="-1"/>
          <w:sz w:val="24"/>
        </w:rPr>
        <w:t> </w:t>
      </w:r>
      <w:r>
        <w:rPr>
          <w:sz w:val="24"/>
        </w:rPr>
        <w:t>(1980).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numPr>
          <w:ilvl w:val="1"/>
          <w:numId w:val="7"/>
        </w:numPr>
        <w:tabs>
          <w:tab w:pos="1725" w:val="left" w:leader="none"/>
        </w:tabs>
        <w:spacing w:line="240" w:lineRule="auto" w:before="0" w:after="0"/>
        <w:ind w:left="1724" w:right="0" w:hanging="721"/>
        <w:jc w:val="both"/>
      </w:pPr>
      <w:r>
        <w:rPr/>
        <w:t>Microbiological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Sample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9" w:firstLine="720"/>
        <w:jc w:val="both"/>
      </w:pPr>
      <w:r>
        <w:rPr/>
        <w:t>The pour plate method was used for the isolation of micro-organism, in</w:t>
      </w:r>
      <w:r>
        <w:rPr>
          <w:spacing w:val="-62"/>
        </w:rPr>
        <w:t> </w:t>
      </w:r>
      <w:r>
        <w:rPr/>
        <w:t>line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Public</w:t>
      </w:r>
      <w:r>
        <w:rPr>
          <w:spacing w:val="-4"/>
        </w:rPr>
        <w:t> </w:t>
      </w:r>
      <w:r>
        <w:rPr/>
        <w:t>Health Association</w:t>
      </w:r>
      <w:r>
        <w:rPr>
          <w:spacing w:val="-1"/>
        </w:rPr>
        <w:t> </w:t>
      </w:r>
      <w:r>
        <w:rPr/>
        <w:t>(APHA,</w:t>
      </w:r>
      <w:r>
        <w:rPr>
          <w:spacing w:val="-3"/>
        </w:rPr>
        <w:t> </w:t>
      </w:r>
      <w:r>
        <w:rPr/>
        <w:t>1992)</w:t>
      </w:r>
      <w:r>
        <w:rPr>
          <w:spacing w:val="-4"/>
        </w:rPr>
        <w:t> </w:t>
      </w:r>
      <w:r>
        <w:rPr/>
        <w:t>regulations.</w:t>
      </w:r>
    </w:p>
    <w:p>
      <w:pPr>
        <w:pStyle w:val="BodyText"/>
        <w:spacing w:line="480" w:lineRule="auto" w:before="2"/>
        <w:ind w:left="1004" w:right="1336" w:firstLine="720"/>
        <w:jc w:val="both"/>
      </w:pPr>
      <w:r>
        <w:rPr/>
        <w:t>The raw water samples were diluted, to space out the organisms, to the</w:t>
      </w:r>
      <w:r>
        <w:rPr>
          <w:spacing w:val="1"/>
        </w:rPr>
        <w:t> </w:t>
      </w:r>
      <w:r>
        <w:rPr/>
        <w:t>sixth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(10</w:t>
      </w:r>
      <w:r>
        <w:rPr>
          <w:vertAlign w:val="superscript"/>
        </w:rPr>
        <w:t>-6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factors)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plated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</w:t>
      </w:r>
      <w:r>
        <w:rPr>
          <w:spacing w:val="1"/>
          <w:vertAlign w:val="baseline"/>
        </w:rPr>
        <w:t> </w:t>
      </w:r>
      <w:r>
        <w:rPr>
          <w:vertAlign w:val="baseline"/>
        </w:rPr>
        <w:t>media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 for the evaluation of microbial organisms and densities.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heterotrophic bacteria were isolated on Bacto Nutrient agar, Coliform bacteria</w:t>
      </w:r>
      <w:r>
        <w:rPr>
          <w:spacing w:val="-62"/>
          <w:vertAlign w:val="baseline"/>
        </w:rPr>
        <w:t> </w:t>
      </w:r>
      <w:r>
        <w:rPr>
          <w:vertAlign w:val="baseline"/>
        </w:rPr>
        <w:t>was plated on McConkey Agar. Salmonella/Shigella Agar was employed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enumeration of both salmonella and shigella while total</w:t>
      </w:r>
      <w:r>
        <w:rPr>
          <w:spacing w:val="65"/>
          <w:vertAlign w:val="baseline"/>
        </w:rPr>
        <w:t> </w:t>
      </w:r>
      <w:r>
        <w:rPr>
          <w:i/>
          <w:vertAlign w:val="baseline"/>
        </w:rPr>
        <w:t>E. coli </w:t>
      </w:r>
      <w:r>
        <w:rPr>
          <w:vertAlign w:val="baseline"/>
        </w:rPr>
        <w:t>was isolated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Eosin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methylene</w:t>
      </w:r>
      <w:r>
        <w:rPr>
          <w:spacing w:val="1"/>
          <w:vertAlign w:val="baseline"/>
        </w:rPr>
        <w:t> </w:t>
      </w:r>
      <w:r>
        <w:rPr>
          <w:vertAlign w:val="baseline"/>
        </w:rPr>
        <w:t>blue</w:t>
      </w:r>
      <w:r>
        <w:rPr>
          <w:spacing w:val="1"/>
          <w:vertAlign w:val="baseline"/>
        </w:rPr>
        <w:t> </w:t>
      </w:r>
      <w:r>
        <w:rPr>
          <w:vertAlign w:val="baseline"/>
        </w:rPr>
        <w:t>agar.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1"/>
          <w:vertAlign w:val="baseline"/>
        </w:rPr>
        <w:t> </w:t>
      </w:r>
      <w:r>
        <w:rPr>
          <w:vertAlign w:val="baseline"/>
        </w:rPr>
        <w:t>media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 to the manufactures specifications. Growth inhibitors for bacteria</w:t>
      </w:r>
      <w:r>
        <w:rPr>
          <w:spacing w:val="1"/>
          <w:vertAlign w:val="baseline"/>
        </w:rPr>
        <w:t> </w:t>
      </w:r>
      <w:r>
        <w:rPr>
          <w:vertAlign w:val="baseline"/>
        </w:rPr>
        <w:t>(gentimycin)</w:t>
      </w:r>
      <w:r>
        <w:rPr>
          <w:spacing w:val="44"/>
          <w:vertAlign w:val="baseline"/>
        </w:rPr>
        <w:t> </w:t>
      </w:r>
      <w:r>
        <w:rPr>
          <w:vertAlign w:val="baseline"/>
        </w:rPr>
        <w:t>was</w:t>
      </w:r>
      <w:r>
        <w:rPr>
          <w:spacing w:val="45"/>
          <w:vertAlign w:val="baseline"/>
        </w:rPr>
        <w:t> </w:t>
      </w:r>
      <w:r>
        <w:rPr>
          <w:vertAlign w:val="baseline"/>
        </w:rPr>
        <w:t>added</w:t>
      </w:r>
      <w:r>
        <w:rPr>
          <w:spacing w:val="44"/>
          <w:vertAlign w:val="baseline"/>
        </w:rPr>
        <w:t> </w:t>
      </w:r>
      <w:r>
        <w:rPr>
          <w:vertAlign w:val="baseline"/>
        </w:rPr>
        <w:t>to</w:t>
      </w:r>
      <w:r>
        <w:rPr>
          <w:spacing w:val="47"/>
          <w:vertAlign w:val="baseline"/>
        </w:rPr>
        <w:t> </w:t>
      </w:r>
      <w:r>
        <w:rPr>
          <w:vertAlign w:val="baseline"/>
        </w:rPr>
        <w:t>Sabourand</w:t>
      </w:r>
      <w:r>
        <w:rPr>
          <w:spacing w:val="45"/>
          <w:vertAlign w:val="baseline"/>
        </w:rPr>
        <w:t> </w:t>
      </w:r>
      <w:r>
        <w:rPr>
          <w:vertAlign w:val="baseline"/>
        </w:rPr>
        <w:t>Dextrose</w:t>
      </w:r>
      <w:r>
        <w:rPr>
          <w:spacing w:val="44"/>
          <w:vertAlign w:val="baseline"/>
        </w:rPr>
        <w:t> </w:t>
      </w:r>
      <w:r>
        <w:rPr>
          <w:vertAlign w:val="baseline"/>
        </w:rPr>
        <w:t>Agar</w:t>
      </w:r>
      <w:r>
        <w:rPr>
          <w:spacing w:val="45"/>
          <w:vertAlign w:val="baseline"/>
        </w:rPr>
        <w:t> </w:t>
      </w:r>
      <w:r>
        <w:rPr>
          <w:vertAlign w:val="baseline"/>
        </w:rPr>
        <w:t>(SDA)</w:t>
      </w:r>
      <w:r>
        <w:rPr>
          <w:spacing w:val="44"/>
          <w:vertAlign w:val="baseline"/>
        </w:rPr>
        <w:t> </w:t>
      </w:r>
      <w:r>
        <w:rPr>
          <w:vertAlign w:val="baseline"/>
        </w:rPr>
        <w:t>(fungi</w:t>
      </w:r>
      <w:r>
        <w:rPr>
          <w:spacing w:val="45"/>
          <w:vertAlign w:val="baseline"/>
        </w:rPr>
        <w:t> </w:t>
      </w:r>
      <w:r>
        <w:rPr>
          <w:vertAlign w:val="baseline"/>
        </w:rPr>
        <w:t>plates)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1300" w:right="100"/>
        </w:sectPr>
      </w:pPr>
    </w:p>
    <w:p>
      <w:pPr>
        <w:pStyle w:val="BodyText"/>
        <w:spacing w:line="480" w:lineRule="auto" w:before="90"/>
        <w:ind w:left="1004" w:right="1337"/>
        <w:jc w:val="both"/>
      </w:pPr>
      <w:r>
        <w:rPr/>
        <w:t>while growth inhibitor for fungi (nystatin) was added to Nutrient Agar (NA)</w:t>
      </w:r>
      <w:r>
        <w:rPr>
          <w:spacing w:val="1"/>
        </w:rPr>
        <w:t> </w:t>
      </w:r>
      <w:r>
        <w:rPr/>
        <w:t>(bacteria</w:t>
      </w:r>
      <w:r>
        <w:rPr>
          <w:spacing w:val="1"/>
        </w:rPr>
        <w:t> </w:t>
      </w:r>
      <w:r>
        <w:rPr/>
        <w:t>plates)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stop the</w:t>
      </w:r>
      <w:r>
        <w:rPr>
          <w:spacing w:val="1"/>
        </w:rPr>
        <w:t> </w:t>
      </w:r>
      <w:r>
        <w:rPr/>
        <w:t>appearance of</w:t>
      </w:r>
      <w:r>
        <w:rPr>
          <w:spacing w:val="1"/>
        </w:rPr>
        <w:t> </w:t>
      </w:r>
      <w:r>
        <w:rPr/>
        <w:t>unwanted organisms.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petric dishes (plates) were incubated at difference temperature ranges needed</w:t>
      </w:r>
      <w:r>
        <w:rPr>
          <w:spacing w:val="1"/>
        </w:rPr>
        <w:t> </w:t>
      </w:r>
      <w:r>
        <w:rPr/>
        <w:t>for optimum growth of the organisms. Nutrient Agar plates were incubated at</w:t>
      </w:r>
      <w:r>
        <w:rPr>
          <w:spacing w:val="1"/>
        </w:rPr>
        <w:t> </w:t>
      </w:r>
      <w:r>
        <w:rPr/>
        <w:t>37°C for 24hrs (Chessbrough, 2000; APHA, 2003) while MacConkey plates,</w:t>
      </w:r>
      <w:r>
        <w:rPr>
          <w:spacing w:val="1"/>
        </w:rPr>
        <w:t> </w:t>
      </w:r>
      <w:r>
        <w:rPr/>
        <w:t>Salmonella plates were incubated at 35-37°C for 48 hours. </w:t>
      </w:r>
      <w:r>
        <w:rPr>
          <w:i/>
        </w:rPr>
        <w:t>E. coil </w:t>
      </w:r>
      <w:r>
        <w:rPr/>
        <w:t>plates were</w:t>
      </w:r>
      <w:r>
        <w:rPr>
          <w:spacing w:val="1"/>
        </w:rPr>
        <w:t> </w:t>
      </w:r>
      <w:r>
        <w:rPr/>
        <w:t>incubated at 44.5°C for 24 hours while fungal plates were incubated at room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(28°C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5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days).</w:t>
      </w:r>
    </w:p>
    <w:p>
      <w:pPr>
        <w:pStyle w:val="BodyText"/>
        <w:spacing w:line="480" w:lineRule="auto" w:before="1"/>
        <w:ind w:left="1004" w:right="1333" w:firstLine="720"/>
        <w:jc w:val="both"/>
      </w:pPr>
      <w:r>
        <w:rPr/>
        <w:t>At</w:t>
      </w:r>
      <w:r>
        <w:rPr>
          <w:spacing w:val="1"/>
        </w:rPr>
        <w:t> </w:t>
      </w:r>
      <w:r>
        <w:rPr/>
        <w:t>44.5°C</w:t>
      </w:r>
      <w:r>
        <w:rPr>
          <w:spacing w:val="1"/>
        </w:rPr>
        <w:t> </w:t>
      </w:r>
      <w:r>
        <w:rPr/>
        <w:t>Colonies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incubation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counted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colony</w:t>
      </w:r>
      <w:r>
        <w:rPr>
          <w:spacing w:val="1"/>
        </w:rPr>
        <w:t> </w:t>
      </w:r>
      <w:r>
        <w:rPr/>
        <w:t>counter.</w:t>
      </w:r>
      <w:r>
        <w:rPr>
          <w:spacing w:val="1"/>
        </w:rPr>
        <w:t> </w:t>
      </w:r>
      <w:r>
        <w:rPr/>
        <w:t>Colonies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subcultured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pure</w:t>
      </w:r>
      <w:r>
        <w:rPr>
          <w:spacing w:val="-62"/>
        </w:rPr>
        <w:t> </w:t>
      </w:r>
      <w:r>
        <w:rPr/>
        <w:t>isolates. Pure cultures were stocked on agar slants for characterization. The</w:t>
      </w:r>
      <w:r>
        <w:rPr>
          <w:spacing w:val="1"/>
        </w:rPr>
        <w:t> </w:t>
      </w:r>
      <w:r>
        <w:rPr/>
        <w:t>taxonomic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APHA,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APHA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fungi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Fawole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Fawole</w:t>
      </w:r>
      <w:r>
        <w:rPr>
          <w:spacing w:val="66"/>
        </w:rPr>
        <w:t> </w:t>
      </w:r>
      <w:r>
        <w:rPr/>
        <w:t>(2013)</w:t>
      </w:r>
      <w:r>
        <w:rPr>
          <w:spacing w:val="66"/>
        </w:rPr>
        <w:t> </w:t>
      </w:r>
      <w:r>
        <w:rPr/>
        <w:t>for</w:t>
      </w:r>
      <w:r>
        <w:rPr>
          <w:spacing w:val="1"/>
        </w:rPr>
        <w:t> </w:t>
      </w:r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species.</w:t>
      </w:r>
    </w:p>
    <w:p>
      <w:pPr>
        <w:pStyle w:val="Heading3"/>
        <w:numPr>
          <w:ilvl w:val="1"/>
          <w:numId w:val="7"/>
        </w:numPr>
        <w:tabs>
          <w:tab w:pos="1725" w:val="left" w:leader="none"/>
        </w:tabs>
        <w:spacing w:line="240" w:lineRule="auto" w:before="8" w:after="0"/>
        <w:ind w:left="1724" w:right="0" w:hanging="721"/>
        <w:jc w:val="both"/>
      </w:pPr>
      <w:r>
        <w:rPr/>
        <w:t>Determination</w:t>
      </w:r>
      <w:r>
        <w:rPr>
          <w:spacing w:val="-3"/>
        </w:rPr>
        <w:t> </w:t>
      </w:r>
      <w:r>
        <w:rPr/>
        <w:t>of Physicochemical</w:t>
      </w:r>
      <w:r>
        <w:rPr>
          <w:spacing w:val="-2"/>
        </w:rPr>
        <w:t> </w:t>
      </w:r>
      <w:r>
        <w:rPr/>
        <w:t>Properties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Samples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ListParagraph"/>
        <w:numPr>
          <w:ilvl w:val="2"/>
          <w:numId w:val="7"/>
        </w:numPr>
        <w:tabs>
          <w:tab w:pos="1725" w:val="left" w:leader="none"/>
        </w:tabs>
        <w:spacing w:line="240" w:lineRule="auto" w:before="0" w:after="0"/>
        <w:ind w:left="1724" w:right="0" w:hanging="721"/>
        <w:jc w:val="both"/>
        <w:rPr>
          <w:b/>
          <w:sz w:val="24"/>
        </w:rPr>
      </w:pPr>
      <w:r>
        <w:rPr>
          <w:b/>
          <w:sz w:val="24"/>
        </w:rPr>
        <w:t>Particle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Bouyocous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(Hydrometer) method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(1951)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4" w:right="1340" w:firstLine="720"/>
        <w:jc w:val="both"/>
      </w:pPr>
      <w:r>
        <w:rPr/>
        <w:t>About 50g of oven dry soil sample was placed in the bottled cup. The</w:t>
      </w:r>
      <w:r>
        <w:rPr>
          <w:spacing w:val="1"/>
        </w:rPr>
        <w:t> </w:t>
      </w:r>
      <w:r>
        <w:rPr/>
        <w:t>cup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50ml</w:t>
      </w:r>
      <w:r>
        <w:rPr>
          <w:spacing w:val="1"/>
        </w:rPr>
        <w:t> </w:t>
      </w:r>
      <w:r>
        <w:rPr/>
        <w:t>of</w:t>
      </w:r>
      <w:r>
        <w:rPr>
          <w:spacing w:val="66"/>
        </w:rPr>
        <w:t> </w:t>
      </w:r>
      <w:r>
        <w:rPr/>
        <w:t>sodium</w:t>
      </w:r>
      <w:r>
        <w:rPr>
          <w:spacing w:val="1"/>
        </w:rPr>
        <w:t> </w:t>
      </w:r>
      <w:r>
        <w:rPr/>
        <w:t>hexametaophosphate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stand</w:t>
      </w:r>
      <w:r>
        <w:rPr>
          <w:spacing w:val="1"/>
        </w:rPr>
        <w:t> </w:t>
      </w:r>
      <w:r>
        <w:rPr/>
        <w:t>overnight.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7"/>
        </w:rPr>
        <w:t> </w:t>
      </w:r>
      <w:r>
        <w:rPr/>
        <w:t>morning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cup</w:t>
      </w:r>
      <w:r>
        <w:rPr>
          <w:spacing w:val="7"/>
        </w:rPr>
        <w:t> </w:t>
      </w:r>
      <w:r>
        <w:rPr/>
        <w:t>was</w:t>
      </w:r>
      <w:r>
        <w:rPr>
          <w:spacing w:val="7"/>
        </w:rPr>
        <w:t> </w:t>
      </w:r>
      <w:r>
        <w:rPr/>
        <w:t>placed</w:t>
      </w:r>
      <w:r>
        <w:rPr>
          <w:spacing w:val="8"/>
        </w:rPr>
        <w:t> </w:t>
      </w:r>
      <w:r>
        <w:rPr/>
        <w:t>on</w:t>
      </w:r>
      <w:r>
        <w:rPr>
          <w:spacing w:val="7"/>
        </w:rPr>
        <w:t> </w:t>
      </w:r>
      <w:r>
        <w:rPr/>
        <w:t>a</w:t>
      </w:r>
      <w:r>
        <w:rPr>
          <w:spacing w:val="10"/>
        </w:rPr>
        <w:t> </w:t>
      </w:r>
      <w:r>
        <w:rPr/>
        <w:t>multimix</w:t>
      </w:r>
      <w:r>
        <w:rPr>
          <w:spacing w:val="9"/>
        </w:rPr>
        <w:t> </w:t>
      </w:r>
      <w:r>
        <w:rPr/>
        <w:t>machine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shaken</w:t>
      </w:r>
      <w:r>
        <w:rPr>
          <w:spacing w:val="7"/>
        </w:rPr>
        <w:t> </w:t>
      </w:r>
      <w:r>
        <w:rPr/>
        <w:t>for</w:t>
      </w:r>
    </w:p>
    <w:p>
      <w:pPr>
        <w:pStyle w:val="BodyText"/>
        <w:spacing w:line="480" w:lineRule="auto" w:before="2"/>
        <w:ind w:left="1004" w:right="1341"/>
        <w:jc w:val="both"/>
      </w:pPr>
      <w:r>
        <w:rPr/>
        <w:t>10</w:t>
      </w:r>
      <w:r>
        <w:rPr>
          <w:spacing w:val="1"/>
        </w:rPr>
        <w:t> </w:t>
      </w:r>
      <w:r>
        <w:rPr/>
        <w:t>mins.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aggregates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down.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transferred from the cup to a 100ml cylinder and filled to the lower mark with</w:t>
      </w:r>
      <w:r>
        <w:rPr>
          <w:spacing w:val="-62"/>
        </w:rPr>
        <w:t> </w:t>
      </w:r>
      <w:r>
        <w:rPr/>
        <w:t>distilled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Bouyoucos</w:t>
      </w:r>
      <w:r>
        <w:rPr>
          <w:spacing w:val="-2"/>
        </w:rPr>
        <w:t> </w:t>
      </w:r>
      <w:r>
        <w:rPr/>
        <w:t>hydrometer</w:t>
      </w:r>
      <w:r>
        <w:rPr>
          <w:spacing w:val="-1"/>
        </w:rPr>
        <w:t> </w:t>
      </w:r>
      <w:r>
        <w:rPr/>
        <w:t>was</w:t>
      </w:r>
      <w:r>
        <w:rPr>
          <w:spacing w:val="3"/>
        </w:rPr>
        <w:t> </w:t>
      </w:r>
      <w:r>
        <w:rPr/>
        <w:t>placed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suspension.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6" w:firstLine="720"/>
        <w:jc w:val="both"/>
      </w:pP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sand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suspension,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hydrometer</w:t>
      </w:r>
      <w:r>
        <w:rPr>
          <w:spacing w:val="1"/>
        </w:rPr>
        <w:t> </w:t>
      </w:r>
      <w:r>
        <w:rPr/>
        <w:t>was</w:t>
      </w:r>
      <w:r>
        <w:rPr>
          <w:spacing w:val="-62"/>
        </w:rPr>
        <w:t> </w:t>
      </w:r>
      <w:r>
        <w:rPr/>
        <w:t>removed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cylinder</w:t>
      </w:r>
      <w:r>
        <w:rPr>
          <w:spacing w:val="1"/>
        </w:rPr>
        <w:t> </w:t>
      </w:r>
      <w:r>
        <w:rPr/>
        <w:t>stopped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inverted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65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 thoroughly mixed after which the cylinder was placed on desk and</w:t>
      </w:r>
      <w:r>
        <w:rPr>
          <w:spacing w:val="1"/>
        </w:rPr>
        <w:t> </w:t>
      </w:r>
      <w:r>
        <w:rPr/>
        <w:t>time recorded. At the end of the 20 second, the hydrometer was carefully</w:t>
      </w:r>
      <w:r>
        <w:rPr>
          <w:spacing w:val="1"/>
        </w:rPr>
        <w:t> </w:t>
      </w:r>
      <w:r>
        <w:rPr/>
        <w:t>inserted and it reading taken at the end of 40 seconds and recorded on a data</w:t>
      </w:r>
      <w:r>
        <w:rPr>
          <w:spacing w:val="1"/>
        </w:rPr>
        <w:t> </w:t>
      </w:r>
      <w:r>
        <w:rPr/>
        <w:t>sheet. After this, the hydrometer was removed from, the suspension and the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recorded.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sand</w:t>
      </w:r>
      <w:r>
        <w:rPr>
          <w:spacing w:val="1"/>
        </w:rPr>
        <w:t> </w:t>
      </w:r>
      <w:r>
        <w:rPr/>
        <w:t>settles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bottom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cylinder within 40 seconds. Therefore the 40 seconds hydrometer reading</w:t>
      </w:r>
      <w:r>
        <w:rPr>
          <w:spacing w:val="1"/>
        </w:rPr>
        <w:t> </w:t>
      </w:r>
      <w:r>
        <w:rPr/>
        <w:t>actually</w:t>
      </w:r>
      <w:r>
        <w:rPr>
          <w:spacing w:val="-6"/>
        </w:rPr>
        <w:t> </w:t>
      </w:r>
      <w:r>
        <w:rPr/>
        <w:t>gave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silt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clay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suspension.</w:t>
      </w:r>
    </w:p>
    <w:p>
      <w:pPr>
        <w:spacing w:before="5"/>
        <w:ind w:left="1004" w:right="0" w:firstLine="0"/>
        <w:jc w:val="both"/>
        <w:rPr>
          <w:sz w:val="24"/>
        </w:rPr>
      </w:pPr>
      <w:r>
        <w:rPr>
          <w:b/>
          <w:sz w:val="26"/>
        </w:rPr>
        <w:t>Calculation:</w:t>
      </w:r>
      <w:r>
        <w:rPr>
          <w:sz w:val="24"/>
        </w:rPr>
        <w:t>Wt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sand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wt of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-2"/>
          <w:sz w:val="24"/>
        </w:rPr>
        <w:t> </w:t>
      </w:r>
      <w:r>
        <w:rPr>
          <w:sz w:val="24"/>
        </w:rPr>
        <w:t>corrected hydrometer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761" w:footer="0" w:top="1340" w:bottom="280" w:left="1300" w:right="100"/>
        </w:sectPr>
      </w:pPr>
    </w:p>
    <w:p>
      <w:pPr>
        <w:tabs>
          <w:tab w:pos="3047" w:val="left" w:leader="none"/>
        </w:tabs>
        <w:spacing w:line="168" w:lineRule="auto" w:before="97"/>
        <w:ind w:left="1724" w:right="0" w:firstLine="0"/>
        <w:jc w:val="left"/>
        <w:rPr>
          <w:rFonts w:ascii="Cambria Math" w:eastAsia="Cambria Math"/>
          <w:sz w:val="18"/>
        </w:rPr>
      </w:pPr>
      <w:r>
        <w:rPr/>
        <w:pict>
          <v:rect style="position:absolute;margin-left:202.970001pt;margin-top:15.490746pt;width:79.08pt;height:.84pt;mso-position-horizontal-relative:page;mso-position-vertical-relative:paragraph;z-index:-27501568" filled="true" fillcolor="#000000" stroked="false">
            <v:fill type="solid"/>
            <w10:wrap type="none"/>
          </v:rect>
        </w:pict>
      </w:r>
      <w:r>
        <w:rPr>
          <w:w w:val="105"/>
          <w:position w:val="-14"/>
          <w:sz w:val="26"/>
        </w:rPr>
        <w:t>%</w:t>
      </w:r>
      <w:r>
        <w:rPr>
          <w:spacing w:val="-14"/>
          <w:w w:val="105"/>
          <w:position w:val="-14"/>
          <w:sz w:val="26"/>
        </w:rPr>
        <w:t> </w:t>
      </w:r>
      <w:r>
        <w:rPr>
          <w:w w:val="105"/>
          <w:position w:val="-14"/>
          <w:sz w:val="26"/>
        </w:rPr>
        <w:t>sand</w:t>
      </w:r>
      <w:r>
        <w:rPr>
          <w:spacing w:val="-14"/>
          <w:w w:val="105"/>
          <w:position w:val="-14"/>
          <w:sz w:val="26"/>
        </w:rPr>
        <w:t> </w:t>
      </w:r>
      <w:r>
        <w:rPr>
          <w:w w:val="105"/>
          <w:position w:val="-14"/>
          <w:sz w:val="26"/>
        </w:rPr>
        <w:t>=</w:t>
        <w:tab/>
      </w:r>
      <w:r>
        <w:rPr>
          <w:rFonts w:ascii="Cambria Math" w:eastAsia="Cambria Math"/>
          <w:w w:val="105"/>
          <w:sz w:val="18"/>
        </w:rPr>
        <w:t>𝑤𝑡.𝑜𝑓</w:t>
      </w:r>
      <w:r>
        <w:rPr>
          <w:rFonts w:ascii="Cambria Math" w:eastAsia="Cambria Math"/>
          <w:spacing w:val="20"/>
          <w:w w:val="105"/>
          <w:sz w:val="18"/>
        </w:rPr>
        <w:t> </w:t>
      </w:r>
      <w:r>
        <w:rPr>
          <w:rFonts w:ascii="Cambria Math" w:eastAsia="Cambria Math"/>
          <w:w w:val="105"/>
          <w:sz w:val="18"/>
        </w:rPr>
        <w:t>𝑠𝑎𝑛𝑑</w:t>
      </w:r>
    </w:p>
    <w:p>
      <w:pPr>
        <w:spacing w:line="181" w:lineRule="exact" w:before="0"/>
        <w:ind w:left="2759" w:right="0" w:firstLine="0"/>
        <w:jc w:val="left"/>
        <w:rPr>
          <w:rFonts w:ascii="Cambria Math" w:eastAsia="Cambria Math"/>
          <w:sz w:val="18"/>
        </w:rPr>
      </w:pPr>
      <w:r>
        <w:rPr>
          <w:rFonts w:ascii="Cambria Math" w:eastAsia="Cambria Math"/>
          <w:w w:val="110"/>
          <w:sz w:val="18"/>
        </w:rPr>
        <w:t>𝑤𝑡</w:t>
      </w:r>
      <w:r>
        <w:rPr>
          <w:rFonts w:ascii="Cambria Math" w:eastAsia="Cambria Math"/>
          <w:spacing w:val="3"/>
          <w:w w:val="110"/>
          <w:sz w:val="18"/>
        </w:rPr>
        <w:t> </w:t>
      </w:r>
      <w:r>
        <w:rPr>
          <w:rFonts w:ascii="Cambria Math" w:eastAsia="Cambria Math"/>
          <w:w w:val="110"/>
          <w:sz w:val="18"/>
        </w:rPr>
        <w:t>𝑜𝑓</w:t>
      </w:r>
      <w:r>
        <w:rPr>
          <w:rFonts w:ascii="Cambria Math" w:eastAsia="Cambria Math"/>
          <w:spacing w:val="-1"/>
          <w:w w:val="110"/>
          <w:sz w:val="18"/>
        </w:rPr>
        <w:t> </w:t>
      </w:r>
      <w:r>
        <w:rPr>
          <w:rFonts w:ascii="Cambria Math" w:eastAsia="Cambria Math"/>
          <w:w w:val="110"/>
          <w:sz w:val="18"/>
        </w:rPr>
        <w:t>𝑠𝑜𝑖𝑙</w:t>
      </w:r>
      <w:r>
        <w:rPr>
          <w:rFonts w:ascii="Cambria Math" w:eastAsia="Cambria Math"/>
          <w:spacing w:val="1"/>
          <w:w w:val="110"/>
          <w:sz w:val="18"/>
        </w:rPr>
        <w:t> </w:t>
      </w:r>
      <w:r>
        <w:rPr>
          <w:rFonts w:ascii="Cambria Math" w:eastAsia="Cambria Math"/>
          <w:w w:val="110"/>
          <w:sz w:val="18"/>
        </w:rPr>
        <w:t>𝑠𝑎𝑚𝑝𝑙𝑒</w:t>
      </w:r>
    </w:p>
    <w:p>
      <w:pPr>
        <w:spacing w:line="165" w:lineRule="auto" w:before="99"/>
        <w:ind w:left="106" w:right="0" w:firstLine="0"/>
        <w:jc w:val="left"/>
        <w:rPr>
          <w:rFonts w:ascii="Cambria Math" w:eastAsia="Cambria Math"/>
          <w:sz w:val="18"/>
        </w:rPr>
      </w:pPr>
      <w:r>
        <w:rPr/>
        <w:br w:type="column"/>
      </w:r>
      <w:r>
        <w:rPr>
          <w:rFonts w:ascii="Cambria Math" w:eastAsia="Cambria Math"/>
          <w:position w:val="-14"/>
          <w:sz w:val="26"/>
        </w:rPr>
        <w:t>𝑥</w:t>
      </w:r>
      <w:r>
        <w:rPr>
          <w:rFonts w:ascii="Cambria Math" w:eastAsia="Cambria Math"/>
          <w:spacing w:val="59"/>
          <w:position w:val="-14"/>
          <w:sz w:val="26"/>
        </w:rPr>
        <w:t> </w:t>
      </w:r>
      <w:r>
        <w:rPr>
          <w:rFonts w:ascii="Cambria Math" w:eastAsia="Cambria Math"/>
          <w:sz w:val="18"/>
        </w:rPr>
        <w:t>100</w:t>
      </w:r>
    </w:p>
    <w:p>
      <w:pPr>
        <w:spacing w:line="182" w:lineRule="exact" w:before="0"/>
        <w:ind w:left="455" w:right="0" w:firstLine="0"/>
        <w:jc w:val="left"/>
        <w:rPr>
          <w:rFonts w:ascii="Cambria Math"/>
          <w:sz w:val="18"/>
        </w:rPr>
      </w:pPr>
      <w:r>
        <w:rPr/>
        <w:pict>
          <v:rect style="position:absolute;margin-left:299.470001pt;margin-top:-3.687843pt;width:15.6pt;height:.84pt;mso-position-horizontal-relative:page;mso-position-vertical-relative:paragraph;z-index:-27501056" filled="true" fillcolor="#000000" stroked="false">
            <v:fill type="solid"/>
            <w10:wrap type="none"/>
          </v:rect>
        </w:pict>
      </w:r>
      <w:r>
        <w:rPr>
          <w:rFonts w:ascii="Cambria Math"/>
          <w:w w:val="104"/>
          <w:sz w:val="18"/>
        </w:rPr>
        <w:t>1</w:t>
      </w:r>
    </w:p>
    <w:p>
      <w:pPr>
        <w:pStyle w:val="BodyText"/>
        <w:spacing w:before="151"/>
        <w:ind w:left="1705" w:right="2374"/>
        <w:jc w:val="center"/>
      </w:pPr>
      <w:r>
        <w:rPr/>
        <w:br w:type="column"/>
      </w:r>
      <w:r>
        <w:rPr/>
        <w:t>(3.15)</w:t>
      </w:r>
    </w:p>
    <w:p>
      <w:pPr>
        <w:spacing w:after="0"/>
        <w:jc w:val="center"/>
        <w:sectPr>
          <w:type w:val="continuous"/>
          <w:pgSz w:w="11910" w:h="16840"/>
          <w:pgMar w:top="1340" w:bottom="280" w:left="1300" w:right="100"/>
          <w:cols w:num="3" w:equalWidth="0">
            <w:col w:w="4298" w:space="40"/>
            <w:col w:w="702" w:space="721"/>
            <w:col w:w="4749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line="480" w:lineRule="auto" w:before="89"/>
        <w:ind w:left="1004" w:right="1336" w:firstLine="720"/>
        <w:jc w:val="both"/>
      </w:pPr>
      <w:r>
        <w:rPr/>
        <w:t>To determine percent clay in the sample, the suspension was re-shaken</w:t>
      </w:r>
      <w:r>
        <w:rPr>
          <w:spacing w:val="1"/>
        </w:rPr>
        <w:t> </w:t>
      </w:r>
      <w:r>
        <w:rPr/>
        <w:t>and hydrometer inserted just before the reading taken at the end of 2 hrs after</w:t>
      </w:r>
      <w:r>
        <w:rPr>
          <w:spacing w:val="1"/>
        </w:rPr>
        <w:t> </w:t>
      </w:r>
      <w:r>
        <w:rPr/>
        <w:t>which the temperature of suspension was taken and the reading corrected as</w:t>
      </w:r>
      <w:r>
        <w:rPr>
          <w:spacing w:val="1"/>
        </w:rPr>
        <w:t> </w:t>
      </w:r>
      <w:r>
        <w:rPr/>
        <w:t>described for sand. At the end of 2 hours, the silt in addition to the sand would</w:t>
      </w:r>
      <w:r>
        <w:rPr>
          <w:spacing w:val="-62"/>
        </w:rPr>
        <w:t> </w:t>
      </w:r>
      <w:r>
        <w:rPr/>
        <w:t>settled</w:t>
      </w:r>
      <w:r>
        <w:rPr>
          <w:spacing w:val="-2"/>
        </w:rPr>
        <w:t> </w:t>
      </w:r>
      <w:r>
        <w:rPr/>
        <w:t>out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suspension.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004" w:right="0" w:firstLine="0"/>
        <w:jc w:val="both"/>
        <w:rPr>
          <w:sz w:val="26"/>
        </w:rPr>
      </w:pPr>
      <w:r>
        <w:rPr>
          <w:b/>
          <w:sz w:val="26"/>
        </w:rPr>
        <w:t>Calculation:</w:t>
      </w:r>
      <w:r>
        <w:rPr>
          <w:b/>
          <w:spacing w:val="1"/>
          <w:sz w:val="26"/>
        </w:rPr>
        <w:t> </w:t>
      </w:r>
      <w:r>
        <w:rPr>
          <w:sz w:val="26"/>
        </w:rPr>
        <w:t>Wt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clay</w:t>
      </w:r>
      <w:r>
        <w:rPr>
          <w:spacing w:val="-4"/>
          <w:sz w:val="26"/>
        </w:rPr>
        <w:t> </w:t>
      </w:r>
      <w:r>
        <w:rPr>
          <w:sz w:val="26"/>
        </w:rPr>
        <w:t>= the</w:t>
      </w:r>
      <w:r>
        <w:rPr>
          <w:spacing w:val="-2"/>
          <w:sz w:val="26"/>
        </w:rPr>
        <w:t> </w:t>
      </w:r>
      <w:r>
        <w:rPr>
          <w:sz w:val="26"/>
        </w:rPr>
        <w:t>corrected</w:t>
      </w:r>
      <w:r>
        <w:rPr>
          <w:spacing w:val="-3"/>
          <w:sz w:val="26"/>
        </w:rPr>
        <w:t> </w:t>
      </w:r>
      <w:r>
        <w:rPr>
          <w:sz w:val="26"/>
        </w:rPr>
        <w:t>hydrometer</w:t>
      </w:r>
      <w:r>
        <w:rPr>
          <w:spacing w:val="-2"/>
          <w:sz w:val="26"/>
        </w:rPr>
        <w:t> </w:t>
      </w:r>
      <w:r>
        <w:rPr>
          <w:sz w:val="26"/>
        </w:rPr>
        <w:t>reading</w:t>
      </w: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340" w:bottom="280" w:left="1300" w:right="100"/>
        </w:sectPr>
      </w:pPr>
    </w:p>
    <w:p>
      <w:pPr>
        <w:spacing w:line="168" w:lineRule="auto" w:before="97"/>
        <w:ind w:left="1724" w:right="0" w:firstLine="0"/>
        <w:jc w:val="left"/>
        <w:rPr>
          <w:rFonts w:ascii="Cambria Math" w:eastAsia="Cambria Math"/>
          <w:sz w:val="18"/>
        </w:rPr>
      </w:pPr>
      <w:r>
        <w:rPr/>
        <w:pict>
          <v:rect style="position:absolute;margin-left:204.050003pt;margin-top:15.490712pt;width:47.52pt;height:.84003pt;mso-position-horizontal-relative:page;mso-position-vertical-relative:paragraph;z-index:-27500544" filled="true" fillcolor="#000000" stroked="false">
            <v:fill type="solid"/>
            <w10:wrap type="none"/>
          </v:rect>
        </w:pict>
      </w:r>
      <w:r>
        <w:rPr>
          <w:w w:val="105"/>
          <w:position w:val="-14"/>
          <w:sz w:val="26"/>
        </w:rPr>
        <w:t>% clay</w:t>
      </w:r>
      <w:r>
        <w:rPr>
          <w:spacing w:val="1"/>
          <w:w w:val="105"/>
          <w:position w:val="-14"/>
          <w:sz w:val="26"/>
        </w:rPr>
        <w:t> </w:t>
      </w:r>
      <w:r>
        <w:rPr>
          <w:w w:val="105"/>
          <w:position w:val="-14"/>
          <w:sz w:val="26"/>
        </w:rPr>
        <w:t>= </w:t>
      </w:r>
      <w:r>
        <w:rPr>
          <w:rFonts w:ascii="Cambria Math" w:eastAsia="Cambria Math"/>
          <w:w w:val="105"/>
          <w:sz w:val="18"/>
        </w:rPr>
        <w:t>𝑤𝑡.𝑜𝑓</w:t>
      </w:r>
      <w:r>
        <w:rPr>
          <w:rFonts w:ascii="Cambria Math" w:eastAsia="Cambria Math"/>
          <w:spacing w:val="1"/>
          <w:w w:val="105"/>
          <w:sz w:val="18"/>
        </w:rPr>
        <w:t> </w:t>
      </w:r>
      <w:r>
        <w:rPr>
          <w:rFonts w:ascii="Cambria Math" w:eastAsia="Cambria Math"/>
          <w:w w:val="105"/>
          <w:sz w:val="18"/>
        </w:rPr>
        <w:t>𝑐𝑙𝑎𝑦</w:t>
      </w:r>
    </w:p>
    <w:p>
      <w:pPr>
        <w:spacing w:line="181" w:lineRule="exact" w:before="0"/>
        <w:ind w:left="0" w:right="29" w:firstLine="0"/>
        <w:jc w:val="right"/>
        <w:rPr>
          <w:rFonts w:ascii="Cambria Math" w:eastAsia="Cambria Math"/>
          <w:sz w:val="18"/>
        </w:rPr>
      </w:pPr>
      <w:r>
        <w:rPr>
          <w:rFonts w:ascii="Cambria Math" w:eastAsia="Cambria Math"/>
          <w:w w:val="110"/>
          <w:sz w:val="18"/>
        </w:rPr>
        <w:t>𝑤𝑡</w:t>
      </w:r>
      <w:r>
        <w:rPr>
          <w:rFonts w:ascii="Cambria Math" w:eastAsia="Cambria Math"/>
          <w:spacing w:val="2"/>
          <w:w w:val="110"/>
          <w:sz w:val="18"/>
        </w:rPr>
        <w:t> </w:t>
      </w:r>
      <w:r>
        <w:rPr>
          <w:rFonts w:ascii="Cambria Math" w:eastAsia="Cambria Math"/>
          <w:w w:val="110"/>
          <w:sz w:val="18"/>
        </w:rPr>
        <w:t>𝑜𝑓 𝑠𝑜𝑖𝑙</w:t>
      </w:r>
    </w:p>
    <w:p>
      <w:pPr>
        <w:spacing w:line="165" w:lineRule="auto" w:before="99"/>
        <w:ind w:left="105" w:right="0" w:firstLine="0"/>
        <w:jc w:val="left"/>
        <w:rPr>
          <w:rFonts w:ascii="Cambria Math" w:eastAsia="Cambria Math"/>
          <w:sz w:val="18"/>
        </w:rPr>
      </w:pPr>
      <w:r>
        <w:rPr/>
        <w:br w:type="column"/>
      </w:r>
      <w:r>
        <w:rPr>
          <w:rFonts w:ascii="Cambria Math" w:eastAsia="Cambria Math"/>
          <w:position w:val="-14"/>
          <w:sz w:val="26"/>
        </w:rPr>
        <w:t>𝑥</w:t>
      </w:r>
      <w:r>
        <w:rPr>
          <w:rFonts w:ascii="Cambria Math" w:eastAsia="Cambria Math"/>
          <w:spacing w:val="59"/>
          <w:position w:val="-14"/>
          <w:sz w:val="26"/>
        </w:rPr>
        <w:t> </w:t>
      </w:r>
      <w:r>
        <w:rPr>
          <w:rFonts w:ascii="Cambria Math" w:eastAsia="Cambria Math"/>
          <w:sz w:val="18"/>
        </w:rPr>
        <w:t>100</w:t>
      </w:r>
    </w:p>
    <w:p>
      <w:pPr>
        <w:spacing w:line="182" w:lineRule="exact" w:before="0"/>
        <w:ind w:left="453" w:right="0" w:firstLine="0"/>
        <w:jc w:val="left"/>
        <w:rPr>
          <w:rFonts w:ascii="Cambria Math"/>
          <w:sz w:val="18"/>
        </w:rPr>
      </w:pPr>
      <w:r>
        <w:rPr/>
        <w:pict>
          <v:rect style="position:absolute;margin-left:268.970001pt;margin-top:-3.687877pt;width:15.6pt;height:.84003pt;mso-position-horizontal-relative:page;mso-position-vertical-relative:paragraph;z-index:-27500032" filled="true" fillcolor="#000000" stroked="false">
            <v:fill type="solid"/>
            <w10:wrap type="none"/>
          </v:rect>
        </w:pict>
      </w:r>
      <w:r>
        <w:rPr>
          <w:rFonts w:ascii="Cambria Math"/>
          <w:w w:val="104"/>
          <w:sz w:val="18"/>
        </w:rPr>
        <w:t>1</w:t>
      </w:r>
    </w:p>
    <w:p>
      <w:pPr>
        <w:pStyle w:val="BodyText"/>
        <w:spacing w:before="151"/>
        <w:ind w:left="1704" w:right="2374"/>
        <w:jc w:val="center"/>
      </w:pPr>
      <w:r>
        <w:rPr/>
        <w:br w:type="column"/>
      </w:r>
      <w:r>
        <w:rPr/>
        <w:t>(3.16)</w:t>
      </w:r>
    </w:p>
    <w:p>
      <w:pPr>
        <w:spacing w:after="0"/>
        <w:jc w:val="center"/>
        <w:sectPr>
          <w:type w:val="continuous"/>
          <w:pgSz w:w="11910" w:h="16840"/>
          <w:pgMar w:top="1340" w:bottom="280" w:left="1300" w:right="100"/>
          <w:cols w:num="3" w:equalWidth="0">
            <w:col w:w="3690" w:space="40"/>
            <w:col w:w="700" w:space="1331"/>
            <w:col w:w="47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88"/>
        <w:ind w:left="337"/>
        <w:jc w:val="center"/>
      </w:pPr>
      <w:r>
        <w:rPr/>
        <w:t>To</w:t>
      </w:r>
      <w:r>
        <w:rPr>
          <w:spacing w:val="-2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% silt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determined by</w:t>
      </w:r>
      <w:r>
        <w:rPr>
          <w:spacing w:val="-7"/>
        </w:rPr>
        <w:t> </w:t>
      </w:r>
      <w:r>
        <w:rPr/>
        <w:t>difference</w:t>
      </w:r>
    </w:p>
    <w:p>
      <w:pPr>
        <w:pStyle w:val="BodyText"/>
      </w:pPr>
    </w:p>
    <w:p>
      <w:pPr>
        <w:tabs>
          <w:tab w:pos="7485" w:val="left" w:leader="none"/>
        </w:tabs>
        <w:spacing w:before="0"/>
        <w:ind w:left="1004" w:right="0" w:firstLine="0"/>
        <w:jc w:val="left"/>
        <w:rPr>
          <w:sz w:val="26"/>
        </w:rPr>
      </w:pPr>
      <w:r>
        <w:rPr>
          <w:b/>
          <w:sz w:val="26"/>
        </w:rPr>
        <w:t>Calculation:</w:t>
      </w:r>
      <w:r>
        <w:rPr>
          <w:b/>
          <w:spacing w:val="-1"/>
          <w:sz w:val="26"/>
        </w:rPr>
        <w:t> </w:t>
      </w:r>
      <w:r>
        <w:rPr>
          <w:sz w:val="26"/>
        </w:rPr>
        <w:t>%</w:t>
      </w:r>
      <w:r>
        <w:rPr>
          <w:spacing w:val="-2"/>
          <w:sz w:val="26"/>
        </w:rPr>
        <w:t> </w:t>
      </w:r>
      <w:r>
        <w:rPr>
          <w:sz w:val="26"/>
        </w:rPr>
        <w:t>silt</w:t>
      </w:r>
      <w:r>
        <w:rPr>
          <w:spacing w:val="-2"/>
          <w:sz w:val="26"/>
        </w:rPr>
        <w:t> </w:t>
      </w:r>
      <w:r>
        <w:rPr>
          <w:sz w:val="26"/>
        </w:rPr>
        <w:t>=</w:t>
      </w:r>
      <w:r>
        <w:rPr>
          <w:spacing w:val="-1"/>
          <w:sz w:val="26"/>
        </w:rPr>
        <w:t> </w:t>
      </w:r>
      <w:r>
        <w:rPr>
          <w:sz w:val="26"/>
        </w:rPr>
        <w:t>100</w:t>
      </w:r>
      <w:r>
        <w:rPr>
          <w:spacing w:val="-1"/>
          <w:sz w:val="26"/>
        </w:rPr>
        <w:t> </w:t>
      </w:r>
      <w:r>
        <w:rPr>
          <w:sz w:val="26"/>
        </w:rPr>
        <w:t>–</w:t>
      </w:r>
      <w:r>
        <w:rPr>
          <w:spacing w:val="-2"/>
          <w:sz w:val="26"/>
        </w:rPr>
        <w:t> </w:t>
      </w:r>
      <w:r>
        <w:rPr>
          <w:sz w:val="26"/>
        </w:rPr>
        <w:t>(sum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%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sand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clay)</w:t>
        <w:tab/>
        <w:t>(3.17)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340" w:bottom="280" w:left="1300" w:right="100"/>
        </w:sectPr>
      </w:pPr>
    </w:p>
    <w:p>
      <w:pPr>
        <w:pStyle w:val="BodyText"/>
        <w:spacing w:line="480" w:lineRule="auto" w:before="90"/>
        <w:ind w:left="1004" w:right="1340" w:firstLine="720"/>
        <w:jc w:val="both"/>
      </w:pPr>
      <w:r>
        <w:rPr/>
        <w:t>To determine the </w:t>
      </w:r>
      <w:r>
        <w:rPr>
          <w:b/>
        </w:rPr>
        <w:t>textual class</w:t>
      </w:r>
      <w:r>
        <w:rPr/>
        <w:t>. Name or texture of the soil from either</w:t>
      </w:r>
      <w:r>
        <w:rPr>
          <w:spacing w:val="1"/>
        </w:rPr>
        <w:t> </w:t>
      </w:r>
      <w:r>
        <w:rPr/>
        <w:t>the United States Department of Agriculture (USDA) or international soil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society</w:t>
      </w:r>
      <w:r>
        <w:rPr>
          <w:spacing w:val="-5"/>
        </w:rPr>
        <w:t> </w:t>
      </w:r>
      <w:r>
        <w:rPr/>
        <w:t>(ISSS) textural</w:t>
      </w:r>
      <w:r>
        <w:rPr>
          <w:spacing w:val="-1"/>
        </w:rPr>
        <w:t> </w:t>
      </w:r>
      <w:r>
        <w:rPr/>
        <w:t>triangle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used.</w:t>
      </w:r>
    </w:p>
    <w:p>
      <w:pPr>
        <w:pStyle w:val="BodyText"/>
        <w:spacing w:before="7"/>
      </w:pPr>
    </w:p>
    <w:p>
      <w:pPr>
        <w:pStyle w:val="Heading3"/>
        <w:numPr>
          <w:ilvl w:val="2"/>
          <w:numId w:val="7"/>
        </w:numPr>
        <w:tabs>
          <w:tab w:pos="1724" w:val="left" w:leader="none"/>
          <w:tab w:pos="1725" w:val="left" w:leader="none"/>
        </w:tabs>
        <w:spacing w:line="240" w:lineRule="auto" w:before="1" w:after="0"/>
        <w:ind w:left="1724" w:right="0" w:hanging="721"/>
        <w:jc w:val="left"/>
      </w:pPr>
      <w:r>
        <w:rPr/>
        <w:t>Determination</w:t>
      </w:r>
      <w:r>
        <w:rPr>
          <w:spacing w:val="-3"/>
        </w:rPr>
        <w:t> </w:t>
      </w:r>
      <w:r>
        <w:rPr/>
        <w:t>of S</w:t>
      </w:r>
      <w:r>
        <w:rPr>
          <w:rFonts w:ascii="Calibri"/>
        </w:rPr>
        <w:t>ediment</w:t>
      </w:r>
      <w:r>
        <w:rPr>
          <w:rFonts w:ascii="Calibri"/>
          <w:spacing w:val="7"/>
        </w:rPr>
        <w:t> </w:t>
      </w:r>
      <w:r>
        <w:rPr/>
        <w:t>pH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water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/>
        <w:ind w:left="1004" w:right="1336" w:firstLine="720"/>
        <w:jc w:val="both"/>
        <w:rPr>
          <w:sz w:val="24"/>
        </w:rPr>
      </w:pPr>
      <w:r>
        <w:rPr/>
        <w:t>Air dried s</w:t>
      </w:r>
      <w:r>
        <w:rPr>
          <w:rFonts w:ascii="Calibri"/>
        </w:rPr>
        <w:t>ediment </w:t>
      </w:r>
      <w:r>
        <w:rPr/>
        <w:t>samples (10.5) were weighed into a 50ml beaker</w:t>
      </w:r>
      <w:r>
        <w:rPr>
          <w:spacing w:val="1"/>
        </w:rPr>
        <w:t> </w:t>
      </w:r>
      <w:r>
        <w:rPr/>
        <w:t>and 10ml distilled water added to the beaker mixture (1:1 soil/water ratio) was</w:t>
      </w:r>
      <w:r>
        <w:rPr>
          <w:spacing w:val="-62"/>
        </w:rPr>
        <w:t> </w:t>
      </w:r>
      <w:r>
        <w:rPr/>
        <w:t>allowed to stand for 30 minutes with occasional stirring with glass rod. The</w:t>
      </w:r>
      <w:r>
        <w:rPr>
          <w:spacing w:val="1"/>
        </w:rPr>
        <w:t> </w:t>
      </w:r>
      <w:r>
        <w:rPr/>
        <w:t>electrodes of suntex digital pH meter was first immersed in a buffer the pH</w:t>
      </w:r>
      <w:r>
        <w:rPr>
          <w:spacing w:val="1"/>
        </w:rPr>
        <w:t> </w:t>
      </w:r>
      <w:r>
        <w:rPr/>
        <w:t>adjusted to the buffer value. The buffer was then replaced with soil samples</w:t>
      </w:r>
      <w:r>
        <w:rPr>
          <w:spacing w:val="1"/>
        </w:rPr>
        <w:t> </w:t>
      </w:r>
      <w:r>
        <w:rPr/>
        <w:t>solution and the electrodes were cleaned with cotton wool, then inserted into</w:t>
      </w:r>
      <w:r>
        <w:rPr>
          <w:spacing w:val="1"/>
        </w:rPr>
        <w:t> </w:t>
      </w:r>
      <w:r>
        <w:rPr/>
        <w:t>partly</w:t>
      </w:r>
      <w:r>
        <w:rPr>
          <w:spacing w:val="1"/>
        </w:rPr>
        <w:t> </w:t>
      </w:r>
      <w:r>
        <w:rPr/>
        <w:t>settled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66"/>
        </w:rPr>
        <w:t> </w:t>
      </w:r>
      <w:r>
        <w:rPr/>
        <w:t>accordingly.</w:t>
      </w:r>
      <w:r>
        <w:rPr>
          <w:spacing w:val="1"/>
        </w:rPr>
        <w:t> </w:t>
      </w:r>
      <w:r>
        <w:rPr>
          <w:sz w:val="24"/>
        </w:rPr>
        <w:t>(Ademoroti,</w:t>
      </w:r>
      <w:r>
        <w:rPr>
          <w:spacing w:val="-1"/>
          <w:sz w:val="24"/>
        </w:rPr>
        <w:t> </w:t>
      </w:r>
      <w:r>
        <w:rPr>
          <w:sz w:val="24"/>
        </w:rPr>
        <w:t>1996/AWWA (1980).</w:t>
      </w:r>
    </w:p>
    <w:p>
      <w:pPr>
        <w:pStyle w:val="BodyText"/>
        <w:spacing w:before="1"/>
      </w:pPr>
    </w:p>
    <w:p>
      <w:pPr>
        <w:pStyle w:val="Heading3"/>
        <w:numPr>
          <w:ilvl w:val="2"/>
          <w:numId w:val="7"/>
        </w:numPr>
        <w:tabs>
          <w:tab w:pos="1725" w:val="left" w:leader="none"/>
        </w:tabs>
        <w:spacing w:line="240" w:lineRule="auto" w:before="1" w:after="0"/>
        <w:ind w:left="1724" w:right="1341" w:hanging="720"/>
        <w:jc w:val="both"/>
      </w:pP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</w:t>
      </w:r>
      <w:r>
        <w:rPr>
          <w:rFonts w:ascii="Calibri"/>
        </w:rPr>
        <w:t>ediment</w:t>
      </w:r>
      <w:r>
        <w:rPr>
          <w:rFonts w:ascii="Calibri"/>
          <w:spacing w:val="5"/>
        </w:rPr>
        <w:t> </w:t>
      </w:r>
      <w:r>
        <w:rPr/>
        <w:t>sample</w:t>
      </w:r>
    </w:p>
    <w:p>
      <w:pPr>
        <w:pStyle w:val="BodyText"/>
        <w:spacing w:line="480" w:lineRule="auto"/>
        <w:ind w:left="1004" w:right="1339" w:firstLine="720"/>
        <w:jc w:val="both"/>
      </w:pPr>
      <w:r>
        <w:rPr/>
        <w:t>About 10g of soil was weighed into 100mL polyethylene tube, and</w:t>
      </w:r>
      <w:r>
        <w:rPr>
          <w:spacing w:val="1"/>
        </w:rPr>
        <w:t> </w:t>
      </w:r>
      <w:r>
        <w:rPr/>
        <w:t>20mL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stoppered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agitated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-62"/>
        </w:rPr>
        <w:t> </w:t>
      </w:r>
      <w:r>
        <w:rPr/>
        <w:t>mechanical shaker for 15 minutes and allowed to stand for at least an hour.</w:t>
      </w:r>
      <w:r>
        <w:rPr>
          <w:spacing w:val="1"/>
        </w:rPr>
        <w:t> </w:t>
      </w:r>
      <w:r>
        <w:rPr/>
        <w:t>The tube was returned to shaker for 2 hours, centrifuged and supernatant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decanted.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D.C.</w:t>
      </w:r>
      <w:r>
        <w:rPr>
          <w:spacing w:val="1"/>
        </w:rPr>
        <w:t> </w:t>
      </w:r>
      <w:r>
        <w:rPr/>
        <w:t>Jenway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conductivity</w:t>
      </w:r>
      <w:r>
        <w:rPr>
          <w:spacing w:val="-4"/>
        </w:rPr>
        <w:t> </w:t>
      </w:r>
      <w:r>
        <w:rPr/>
        <w:t>meter,</w:t>
      </w:r>
      <w:r>
        <w:rPr>
          <w:spacing w:val="1"/>
        </w:rPr>
        <w:t> </w:t>
      </w:r>
      <w:r>
        <w:rPr/>
        <w:t>the conductivity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was measured.</w:t>
      </w:r>
    </w:p>
    <w:p>
      <w:pPr>
        <w:pStyle w:val="BodyText"/>
      </w:pPr>
    </w:p>
    <w:p>
      <w:pPr>
        <w:pStyle w:val="Heading3"/>
      </w:pPr>
      <w:r>
        <w:rPr/>
        <w:t>Calculation: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tabs>
          <w:tab w:pos="8205" w:val="left" w:leader="none"/>
        </w:tabs>
        <w:ind w:left="1004"/>
      </w:pPr>
      <w:r>
        <w:rPr/>
        <w:t>Salt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(mg/l)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conductivity</w:t>
      </w:r>
      <w:r>
        <w:rPr>
          <w:spacing w:val="-6"/>
        </w:rPr>
        <w:t> </w:t>
      </w:r>
      <w:r>
        <w:rPr/>
        <w:t>reading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8</w:t>
        <w:tab/>
        <w:t>(3.19)</w:t>
      </w:r>
    </w:p>
    <w:p>
      <w:pPr>
        <w:pStyle w:val="BodyText"/>
        <w:spacing w:before="2"/>
      </w:pPr>
    </w:p>
    <w:p>
      <w:pPr>
        <w:pStyle w:val="BodyText"/>
        <w:ind w:left="3165"/>
      </w:pPr>
      <w:r>
        <w:rPr/>
        <w:t>i.e.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x</w:t>
      </w:r>
      <w:r>
        <w:rPr>
          <w:spacing w:val="-2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spacing w:val="2"/>
          <w:vertAlign w:val="baseline"/>
        </w:rPr>
        <w:t> </w:t>
      </w:r>
      <w:r>
        <w:rPr>
          <w:vertAlign w:val="baseline"/>
        </w:rPr>
        <w:t>mmho/cm/ds/m</w:t>
      </w:r>
      <w:r>
        <w:rPr>
          <w:spacing w:val="-4"/>
          <w:vertAlign w:val="baseline"/>
        </w:rPr>
        <w:t> </w:t>
      </w:r>
      <w:r>
        <w:rPr>
          <w:vertAlign w:val="baseline"/>
        </w:rPr>
        <w:t>x</w:t>
      </w:r>
      <w:r>
        <w:rPr>
          <w:spacing w:val="-2"/>
          <w:vertAlign w:val="baseline"/>
        </w:rPr>
        <w:t> </w:t>
      </w:r>
      <w:r>
        <w:rPr>
          <w:vertAlign w:val="baseline"/>
        </w:rPr>
        <w:t>8</w:t>
      </w:r>
    </w:p>
    <w:p>
      <w:pPr>
        <w:spacing w:after="0"/>
        <w:sectPr>
          <w:pgSz w:w="11910" w:h="16840"/>
          <w:pgMar w:header="761" w:footer="0" w:top="1340" w:bottom="280" w:left="1300" w:right="100"/>
        </w:sectPr>
      </w:pPr>
    </w:p>
    <w:p>
      <w:pPr>
        <w:spacing w:line="480" w:lineRule="auto" w:before="90"/>
        <w:ind w:left="1004" w:right="1329" w:firstLine="0"/>
        <w:jc w:val="left"/>
        <w:rPr>
          <w:sz w:val="24"/>
        </w:rPr>
      </w:pPr>
      <w:r>
        <w:rPr>
          <w:sz w:val="26"/>
        </w:rPr>
        <w:t>Similar</w:t>
      </w:r>
      <w:r>
        <w:rPr>
          <w:spacing w:val="35"/>
          <w:sz w:val="26"/>
        </w:rPr>
        <w:t> </w:t>
      </w:r>
      <w:r>
        <w:rPr>
          <w:sz w:val="26"/>
        </w:rPr>
        <w:t>procedure</w:t>
      </w:r>
      <w:r>
        <w:rPr>
          <w:spacing w:val="37"/>
          <w:sz w:val="26"/>
        </w:rPr>
        <w:t> </w:t>
      </w:r>
      <w:r>
        <w:rPr>
          <w:sz w:val="26"/>
        </w:rPr>
        <w:t>was</w:t>
      </w:r>
      <w:r>
        <w:rPr>
          <w:spacing w:val="38"/>
          <w:sz w:val="26"/>
        </w:rPr>
        <w:t> </w:t>
      </w:r>
      <w:r>
        <w:rPr>
          <w:sz w:val="26"/>
        </w:rPr>
        <w:t>used</w:t>
      </w:r>
      <w:r>
        <w:rPr>
          <w:spacing w:val="36"/>
          <w:sz w:val="26"/>
        </w:rPr>
        <w:t> </w:t>
      </w:r>
      <w:r>
        <w:rPr>
          <w:sz w:val="26"/>
        </w:rPr>
        <w:t>for</w:t>
      </w:r>
      <w:r>
        <w:rPr>
          <w:spacing w:val="36"/>
          <w:sz w:val="26"/>
        </w:rPr>
        <w:t> </w:t>
      </w:r>
      <w:r>
        <w:rPr>
          <w:sz w:val="26"/>
        </w:rPr>
        <w:t>sediment</w:t>
      </w:r>
      <w:r>
        <w:rPr>
          <w:spacing w:val="35"/>
          <w:sz w:val="26"/>
        </w:rPr>
        <w:t> </w:t>
      </w:r>
      <w:r>
        <w:rPr>
          <w:sz w:val="26"/>
        </w:rPr>
        <w:t>samples.</w:t>
      </w:r>
      <w:r>
        <w:rPr>
          <w:spacing w:val="34"/>
          <w:sz w:val="26"/>
        </w:rPr>
        <w:t> </w:t>
      </w:r>
      <w:r>
        <w:rPr>
          <w:sz w:val="24"/>
        </w:rPr>
        <w:t>(Ademoroti,</w:t>
      </w:r>
      <w:r>
        <w:rPr>
          <w:spacing w:val="34"/>
          <w:sz w:val="24"/>
        </w:rPr>
        <w:t> </w:t>
      </w:r>
      <w:r>
        <w:rPr>
          <w:sz w:val="24"/>
        </w:rPr>
        <w:t>1996/AWWA</w:t>
      </w:r>
      <w:r>
        <w:rPr>
          <w:spacing w:val="-57"/>
          <w:sz w:val="24"/>
        </w:rPr>
        <w:t> </w:t>
      </w:r>
      <w:r>
        <w:rPr>
          <w:sz w:val="24"/>
        </w:rPr>
        <w:t>(1980).</w:t>
      </w:r>
    </w:p>
    <w:p>
      <w:pPr>
        <w:pStyle w:val="BodyText"/>
      </w:pPr>
    </w:p>
    <w:p>
      <w:pPr>
        <w:pStyle w:val="BodyText"/>
        <w:spacing w:before="5"/>
      </w:pPr>
    </w:p>
    <w:p>
      <w:pPr>
        <w:pStyle w:val="Heading3"/>
        <w:numPr>
          <w:ilvl w:val="2"/>
          <w:numId w:val="7"/>
        </w:numPr>
        <w:tabs>
          <w:tab w:pos="1725" w:val="left" w:leader="none"/>
        </w:tabs>
        <w:spacing w:line="240" w:lineRule="auto" w:before="0" w:after="0"/>
        <w:ind w:left="1724" w:right="0" w:hanging="721"/>
        <w:jc w:val="both"/>
      </w:pPr>
      <w:r>
        <w:rPr>
          <w:position w:val="2"/>
        </w:rPr>
        <w:t>Determination</w:t>
      </w:r>
      <w:r>
        <w:rPr>
          <w:spacing w:val="-3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sulphate</w:t>
      </w:r>
      <w:r>
        <w:rPr>
          <w:spacing w:val="-2"/>
          <w:position w:val="2"/>
        </w:rPr>
        <w:t> </w:t>
      </w:r>
      <w:r>
        <w:rPr>
          <w:position w:val="2"/>
        </w:rPr>
        <w:t>(SO</w:t>
      </w:r>
      <w:r>
        <w:rPr>
          <w:sz w:val="17"/>
        </w:rPr>
        <w:t>4</w:t>
      </w:r>
      <w:r>
        <w:rPr>
          <w:position w:val="11"/>
          <w:sz w:val="17"/>
        </w:rPr>
        <w:t>2-</w:t>
      </w:r>
      <w:r>
        <w:rPr>
          <w:rFonts w:ascii="Calibri"/>
          <w:position w:val="2"/>
        </w:rPr>
        <w:t>)</w:t>
      </w:r>
      <w:r>
        <w:rPr>
          <w:rFonts w:ascii="Calibri"/>
          <w:spacing w:val="-1"/>
          <w:position w:val="2"/>
        </w:rPr>
        <w:t> </w:t>
      </w:r>
      <w:r>
        <w:rPr>
          <w:rFonts w:ascii="Calibri"/>
          <w:position w:val="2"/>
        </w:rPr>
        <w:t>content</w:t>
      </w:r>
      <w:r>
        <w:rPr>
          <w:rFonts w:ascii="Calibri"/>
          <w:spacing w:val="-3"/>
          <w:position w:val="2"/>
        </w:rPr>
        <w:t> </w:t>
      </w:r>
      <w:r>
        <w:rPr>
          <w:rFonts w:ascii="Calibri"/>
          <w:position w:val="2"/>
        </w:rPr>
        <w:t>in</w:t>
      </w:r>
      <w:r>
        <w:rPr>
          <w:rFonts w:ascii="Calibri"/>
          <w:spacing w:val="1"/>
          <w:position w:val="2"/>
        </w:rPr>
        <w:t> </w:t>
      </w:r>
      <w:r>
        <w:rPr>
          <w:position w:val="2"/>
        </w:rPr>
        <w:t>sediment</w:t>
      </w:r>
      <w:r>
        <w:rPr>
          <w:spacing w:val="-3"/>
          <w:position w:val="2"/>
        </w:rPr>
        <w:t> </w:t>
      </w:r>
      <w:r>
        <w:rPr>
          <w:position w:val="2"/>
        </w:rPr>
        <w:t>samples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004" w:right="1333" w:firstLine="720"/>
        <w:jc w:val="both"/>
        <w:rPr>
          <w:sz w:val="24"/>
        </w:rPr>
      </w:pPr>
      <w:r>
        <w:rPr/>
        <w:t>About 10mL of the s</w:t>
      </w:r>
      <w:r>
        <w:rPr>
          <w:rFonts w:ascii="Calibri" w:hAnsi="Calibri"/>
        </w:rPr>
        <w:t>ediment </w:t>
      </w:r>
      <w:r>
        <w:rPr/>
        <w:t>sample aliquot was pipette into a 25ml</w:t>
      </w:r>
      <w:r>
        <w:rPr>
          <w:spacing w:val="1"/>
        </w:rPr>
        <w:t> </w:t>
      </w:r>
      <w:r>
        <w:rPr/>
        <w:t>volumetric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position w:val="2"/>
        </w:rPr>
        <w:t>approximately 20ml. 1ml of the gelation – BaCl</w:t>
      </w:r>
      <w:r>
        <w:rPr>
          <w:sz w:val="17"/>
        </w:rPr>
        <w:t>2</w:t>
      </w:r>
      <w:r>
        <w:rPr>
          <w:spacing w:val="1"/>
          <w:sz w:val="17"/>
        </w:rPr>
        <w:t> </w:t>
      </w:r>
      <w:r>
        <w:rPr>
          <w:position w:val="2"/>
        </w:rPr>
        <w:t>reagent was added and the</w:t>
      </w:r>
      <w:r>
        <w:rPr>
          <w:spacing w:val="1"/>
          <w:position w:val="2"/>
        </w:rPr>
        <w:t> </w:t>
      </w:r>
      <w:r>
        <w:rPr/>
        <w:t>volume was made up with distilled water. The content was mixed thoroughly</w:t>
      </w:r>
      <w:r>
        <w:rPr>
          <w:spacing w:val="1"/>
        </w:rPr>
        <w:t> </w:t>
      </w:r>
      <w:r>
        <w:rPr/>
        <w:t>and allowed to stand for 30 minutes. Percentage (%) and optical density (OD)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420nm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spectronic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electro-</w:t>
      </w:r>
      <w:r>
        <w:rPr>
          <w:spacing w:val="1"/>
        </w:rPr>
        <w:t> </w:t>
      </w:r>
      <w:r>
        <w:rPr/>
        <w:t>colorimeter. The content as shaken before pouring into the photo-test tube. A</w:t>
      </w:r>
      <w:r>
        <w:rPr>
          <w:spacing w:val="1"/>
        </w:rPr>
        <w:t> </w:t>
      </w:r>
      <w:r>
        <w:rPr>
          <w:position w:val="2"/>
        </w:rPr>
        <w:t>set of standard solutions containing 1, 25, 50, 75, 100, 125g MgSO</w:t>
      </w:r>
      <w:r>
        <w:rPr>
          <w:sz w:val="17"/>
        </w:rPr>
        <w:t>4 </w:t>
      </w:r>
      <w:r>
        <w:rPr>
          <w:position w:val="2"/>
        </w:rPr>
        <w:t>per 25ml</w:t>
      </w:r>
      <w:r>
        <w:rPr>
          <w:spacing w:val="1"/>
          <w:position w:val="2"/>
        </w:rPr>
        <w:t> </w:t>
      </w:r>
      <w:r>
        <w:rPr/>
        <w:t>from the working standard solution were prepared. Each standard solution</w:t>
      </w:r>
      <w:r>
        <w:rPr>
          <w:spacing w:val="1"/>
        </w:rPr>
        <w:t> </w:t>
      </w:r>
      <w:r>
        <w:rPr/>
        <w:t>contained 1</w:t>
      </w:r>
      <w:r>
        <w:rPr>
          <w:spacing w:val="1"/>
        </w:rPr>
        <w:t> </w:t>
      </w:r>
      <w:r>
        <w:rPr/>
        <w:t>ml of</w:t>
      </w:r>
      <w:r>
        <w:rPr>
          <w:spacing w:val="1"/>
        </w:rPr>
        <w:t> </w:t>
      </w:r>
      <w:r>
        <w:rPr/>
        <w:t>gelatin Barium chloride</w:t>
      </w:r>
      <w:r>
        <w:rPr>
          <w:spacing w:val="1"/>
        </w:rPr>
        <w:t> </w:t>
      </w:r>
      <w:r>
        <w:rPr/>
        <w:t>reagent and 10ml of</w:t>
      </w:r>
      <w:r>
        <w:rPr>
          <w:spacing w:val="65"/>
        </w:rPr>
        <w:t> </w:t>
      </w:r>
      <w:r>
        <w:rPr/>
        <w:t>the blank</w:t>
      </w:r>
      <w:r>
        <w:rPr>
          <w:spacing w:val="1"/>
        </w:rPr>
        <w:t> </w:t>
      </w:r>
      <w:r>
        <w:rPr/>
        <w:t>digest</w:t>
      </w:r>
      <w:r>
        <w:rPr>
          <w:spacing w:val="-2"/>
        </w:rPr>
        <w:t> </w:t>
      </w:r>
      <w:r>
        <w:rPr/>
        <w:t>(extracting</w:t>
      </w:r>
      <w:r>
        <w:rPr>
          <w:spacing w:val="-1"/>
        </w:rPr>
        <w:t> </w:t>
      </w:r>
      <w:r>
        <w:rPr/>
        <w:t>solution).</w:t>
      </w:r>
      <w:r>
        <w:rPr>
          <w:spacing w:val="1"/>
        </w:rPr>
        <w:t> </w:t>
      </w:r>
      <w:r>
        <w:rPr>
          <w:sz w:val="24"/>
        </w:rPr>
        <w:t>(Ademoroti, 1996/AWWA (1980).</w:t>
      </w:r>
    </w:p>
    <w:p>
      <w:pPr>
        <w:pStyle w:val="Heading3"/>
        <w:numPr>
          <w:ilvl w:val="2"/>
          <w:numId w:val="7"/>
        </w:numPr>
        <w:tabs>
          <w:tab w:pos="1725" w:val="left" w:leader="none"/>
        </w:tabs>
        <w:spacing w:line="317" w:lineRule="exact" w:before="0" w:after="0"/>
        <w:ind w:left="1724" w:right="0" w:hanging="721"/>
        <w:jc w:val="both"/>
      </w:pPr>
      <w:r>
        <w:rPr>
          <w:position w:val="2"/>
        </w:rPr>
        <w:t>Determination</w:t>
      </w:r>
      <w:r>
        <w:rPr>
          <w:spacing w:val="-3"/>
          <w:position w:val="2"/>
        </w:rPr>
        <w:t> </w:t>
      </w:r>
      <w:r>
        <w:rPr>
          <w:position w:val="2"/>
        </w:rPr>
        <w:t>of Nitrate</w:t>
      </w:r>
      <w:r>
        <w:rPr>
          <w:spacing w:val="-2"/>
          <w:position w:val="2"/>
        </w:rPr>
        <w:t> </w:t>
      </w:r>
      <w:r>
        <w:rPr>
          <w:position w:val="2"/>
        </w:rPr>
        <w:t>(NO</w:t>
      </w:r>
      <w:r>
        <w:rPr>
          <w:sz w:val="17"/>
        </w:rPr>
        <w:t>3</w:t>
      </w:r>
      <w:r>
        <w:rPr>
          <w:position w:val="11"/>
          <w:sz w:val="17"/>
        </w:rPr>
        <w:t>2-</w:t>
      </w:r>
      <w:r>
        <w:rPr>
          <w:rFonts w:ascii="Calibri"/>
          <w:position w:val="2"/>
        </w:rPr>
        <w:t>)</w:t>
      </w:r>
      <w:r>
        <w:rPr>
          <w:rFonts w:ascii="Calibri"/>
          <w:spacing w:val="-2"/>
          <w:position w:val="2"/>
        </w:rPr>
        <w:t> </w:t>
      </w:r>
      <w:r>
        <w:rPr>
          <w:rFonts w:ascii="Calibri"/>
          <w:position w:val="2"/>
        </w:rPr>
        <w:t>in</w:t>
      </w:r>
      <w:r>
        <w:rPr>
          <w:rFonts w:ascii="Calibri"/>
          <w:spacing w:val="-2"/>
          <w:position w:val="2"/>
        </w:rPr>
        <w:t> </w:t>
      </w:r>
      <w:r>
        <w:rPr>
          <w:position w:val="2"/>
        </w:rPr>
        <w:t>Sediment</w:t>
      </w:r>
      <w:r>
        <w:rPr>
          <w:spacing w:val="-2"/>
          <w:position w:val="2"/>
        </w:rPr>
        <w:t> </w:t>
      </w:r>
      <w:r>
        <w:rPr>
          <w:position w:val="2"/>
        </w:rPr>
        <w:t>Samples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77" w:lineRule="auto"/>
        <w:ind w:left="1004" w:right="1340" w:firstLine="720"/>
        <w:jc w:val="both"/>
      </w:pPr>
      <w:r>
        <w:rPr/>
        <w:t>10g of s</w:t>
      </w:r>
      <w:r>
        <w:rPr>
          <w:rFonts w:ascii="Calibri"/>
        </w:rPr>
        <w:t>ediment </w:t>
      </w:r>
      <w:r>
        <w:rPr/>
        <w:t>was weighed into the 250ml bottle and 100ml of 2M</w:t>
      </w:r>
      <w:r>
        <w:rPr>
          <w:spacing w:val="1"/>
        </w:rPr>
        <w:t> </w:t>
      </w:r>
      <w:r>
        <w:rPr/>
        <w:t>KCl added, and the bottle stoppered and shaken on a mechanical shaker for 1</w:t>
      </w:r>
      <w:r>
        <w:rPr>
          <w:spacing w:val="1"/>
        </w:rPr>
        <w:t> </w:t>
      </w:r>
      <w:r>
        <w:rPr/>
        <w:t>hour. The suspension was filtered through Whatman No. 42 filter paper and</w:t>
      </w:r>
      <w:r>
        <w:rPr>
          <w:spacing w:val="1"/>
        </w:rPr>
        <w:t> </w:t>
      </w:r>
      <w:r>
        <w:rPr/>
        <w:t>aliquot</w:t>
      </w:r>
      <w:r>
        <w:rPr>
          <w:spacing w:val="-2"/>
        </w:rPr>
        <w:t> </w:t>
      </w:r>
      <w:r>
        <w:rPr/>
        <w:t>taken for the analysis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nitrogen form</w:t>
      </w:r>
      <w:r>
        <w:rPr>
          <w:spacing w:val="-3"/>
        </w:rPr>
        <w:t> </w:t>
      </w:r>
      <w:r>
        <w:rPr/>
        <w:t>required.</w:t>
      </w:r>
    </w:p>
    <w:p>
      <w:pPr>
        <w:pStyle w:val="BodyText"/>
        <w:spacing w:line="480" w:lineRule="auto" w:before="6"/>
        <w:ind w:left="1004" w:right="1341" w:firstLine="720"/>
        <w:jc w:val="both"/>
      </w:pPr>
      <w:r>
        <w:rPr/>
        <w:t>150ml of the aliquot was pipette into ammonia distillation flask and</w:t>
      </w:r>
      <w:r>
        <w:rPr>
          <w:spacing w:val="1"/>
        </w:rPr>
        <w:t> </w:t>
      </w:r>
      <w:r>
        <w:rPr>
          <w:position w:val="2"/>
        </w:rPr>
        <w:t>5ml of 2% H</w:t>
      </w:r>
      <w:r>
        <w:rPr>
          <w:sz w:val="17"/>
        </w:rPr>
        <w:t>3</w:t>
      </w:r>
      <w:r>
        <w:rPr>
          <w:position w:val="2"/>
        </w:rPr>
        <w:t>BO</w:t>
      </w:r>
      <w:r>
        <w:rPr>
          <w:sz w:val="17"/>
        </w:rPr>
        <w:t>3</w:t>
      </w:r>
      <w:r>
        <w:rPr>
          <w:spacing w:val="1"/>
          <w:sz w:val="17"/>
        </w:rPr>
        <w:t> </w:t>
      </w:r>
      <w:r>
        <w:rPr>
          <w:position w:val="2"/>
        </w:rPr>
        <w:t>indicator solution was added into an Erlenmeyer flask</w:t>
      </w:r>
      <w:r>
        <w:rPr>
          <w:spacing w:val="1"/>
          <w:position w:val="2"/>
        </w:rPr>
        <w:t> </w:t>
      </w:r>
      <w:r>
        <w:rPr/>
        <w:t>placed</w:t>
      </w:r>
      <w:r>
        <w:rPr>
          <w:spacing w:val="19"/>
        </w:rPr>
        <w:t> </w:t>
      </w:r>
      <w:r>
        <w:rPr/>
        <w:t>under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condenser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distillation</w:t>
      </w:r>
      <w:r>
        <w:rPr>
          <w:spacing w:val="20"/>
        </w:rPr>
        <w:t> </w:t>
      </w:r>
      <w:r>
        <w:rPr/>
        <w:t>apparatus;</w:t>
      </w:r>
      <w:r>
        <w:rPr>
          <w:spacing w:val="19"/>
        </w:rPr>
        <w:t> </w:t>
      </w:r>
      <w:r>
        <w:rPr/>
        <w:t>such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end</w:t>
      </w:r>
      <w:r>
        <w:rPr>
          <w:spacing w:val="1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89"/>
        <w:ind w:left="1004" w:right="1336"/>
        <w:jc w:val="both"/>
      </w:pP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condenser</w:t>
      </w:r>
      <w:r>
        <w:rPr>
          <w:spacing w:val="1"/>
          <w:position w:val="2"/>
        </w:rPr>
        <w:t> </w:t>
      </w:r>
      <w:r>
        <w:rPr>
          <w:position w:val="2"/>
        </w:rPr>
        <w:t>was</w:t>
      </w:r>
      <w:r>
        <w:rPr>
          <w:spacing w:val="1"/>
          <w:position w:val="2"/>
        </w:rPr>
        <w:t> </w:t>
      </w:r>
      <w:r>
        <w:rPr>
          <w:position w:val="2"/>
        </w:rPr>
        <w:t>2cm</w:t>
      </w:r>
      <w:r>
        <w:rPr>
          <w:spacing w:val="1"/>
          <w:position w:val="2"/>
        </w:rPr>
        <w:t> </w:t>
      </w:r>
      <w:r>
        <w:rPr>
          <w:position w:val="2"/>
        </w:rPr>
        <w:t>above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surface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H</w:t>
      </w:r>
      <w:r>
        <w:rPr>
          <w:sz w:val="17"/>
        </w:rPr>
        <w:t>3</w:t>
      </w:r>
      <w:r>
        <w:rPr>
          <w:position w:val="2"/>
        </w:rPr>
        <w:t>BO</w:t>
      </w:r>
      <w:r>
        <w:rPr>
          <w:sz w:val="17"/>
        </w:rPr>
        <w:t>3</w:t>
      </w:r>
      <w:r>
        <w:rPr>
          <w:spacing w:val="1"/>
          <w:sz w:val="17"/>
        </w:rPr>
        <w:t> </w:t>
      </w:r>
      <w:r>
        <w:rPr>
          <w:position w:val="2"/>
        </w:rPr>
        <w:t>solution.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/>
        <w:t>distillation flask was attached to the distillation apparatus. Then about 50mL</w:t>
      </w:r>
      <w:r>
        <w:rPr>
          <w:spacing w:val="1"/>
        </w:rPr>
        <w:t> </w:t>
      </w:r>
      <w:r>
        <w:rPr/>
        <w:t>of 40% NaOH solution was poured though the distillation flask through the</w:t>
      </w:r>
      <w:r>
        <w:rPr>
          <w:spacing w:val="1"/>
        </w:rPr>
        <w:t> </w:t>
      </w:r>
      <w:r>
        <w:rPr/>
        <w:t>opened</w:t>
      </w:r>
      <w:r>
        <w:rPr>
          <w:spacing w:val="1"/>
        </w:rPr>
        <w:t> </w:t>
      </w:r>
      <w:r>
        <w:rPr/>
        <w:t>stopcork.</w:t>
      </w:r>
      <w:r>
        <w:rPr>
          <w:spacing w:val="1"/>
        </w:rPr>
        <w:t> </w:t>
      </w:r>
      <w:r>
        <w:rPr/>
        <w:t>Distillation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commenced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continued</w:t>
      </w:r>
      <w:r>
        <w:rPr>
          <w:spacing w:val="-62"/>
        </w:rPr>
        <w:t> </w:t>
      </w:r>
      <w:r>
        <w:rPr>
          <w:position w:val="2"/>
        </w:rPr>
        <w:t>until</w:t>
      </w:r>
      <w:r>
        <w:rPr>
          <w:spacing w:val="1"/>
          <w:position w:val="2"/>
        </w:rPr>
        <w:t> </w:t>
      </w:r>
      <w:r>
        <w:rPr>
          <w:position w:val="2"/>
        </w:rPr>
        <w:t>50mL</w:t>
      </w:r>
      <w:r>
        <w:rPr>
          <w:spacing w:val="1"/>
          <w:position w:val="2"/>
        </w:rPr>
        <w:t> </w:t>
      </w:r>
      <w:r>
        <w:rPr>
          <w:position w:val="2"/>
        </w:rPr>
        <w:t>distillate</w:t>
      </w:r>
      <w:r>
        <w:rPr>
          <w:spacing w:val="1"/>
          <w:position w:val="2"/>
        </w:rPr>
        <w:t> </w:t>
      </w:r>
      <w:r>
        <w:rPr>
          <w:position w:val="2"/>
        </w:rPr>
        <w:t>was</w:t>
      </w:r>
      <w:r>
        <w:rPr>
          <w:spacing w:val="1"/>
          <w:position w:val="2"/>
        </w:rPr>
        <w:t> </w:t>
      </w:r>
      <w:r>
        <w:rPr>
          <w:position w:val="2"/>
        </w:rPr>
        <w:t>collected.</w:t>
      </w:r>
      <w:r>
        <w:rPr>
          <w:spacing w:val="1"/>
          <w:position w:val="2"/>
        </w:rPr>
        <w:t> </w:t>
      </w:r>
      <w:r>
        <w:rPr>
          <w:position w:val="2"/>
        </w:rPr>
        <w:t>NH</w:t>
      </w:r>
      <w:r>
        <w:rPr>
          <w:sz w:val="17"/>
        </w:rPr>
        <w:t>4</w:t>
      </w:r>
      <w:r>
        <w:rPr>
          <w:position w:val="2"/>
        </w:rPr>
        <w:t>-boric</w:t>
      </w:r>
      <w:r>
        <w:rPr>
          <w:spacing w:val="1"/>
          <w:position w:val="2"/>
        </w:rPr>
        <w:t> </w:t>
      </w:r>
      <w:r>
        <w:rPr>
          <w:position w:val="2"/>
        </w:rPr>
        <w:t>solution</w:t>
      </w:r>
      <w:r>
        <w:rPr>
          <w:spacing w:val="1"/>
          <w:position w:val="2"/>
        </w:rPr>
        <w:t> </w:t>
      </w:r>
      <w:r>
        <w:rPr>
          <w:position w:val="2"/>
        </w:rPr>
        <w:t>was</w:t>
      </w:r>
      <w:r>
        <w:rPr>
          <w:spacing w:val="1"/>
          <w:position w:val="2"/>
        </w:rPr>
        <w:t> </w:t>
      </w:r>
      <w:r>
        <w:rPr>
          <w:position w:val="2"/>
        </w:rPr>
        <w:t>titrated</w:t>
      </w:r>
      <w:r>
        <w:rPr>
          <w:spacing w:val="1"/>
          <w:position w:val="2"/>
        </w:rPr>
        <w:t> </w:t>
      </w:r>
      <w:r>
        <w:rPr>
          <w:position w:val="2"/>
        </w:rPr>
        <w:t>with</w:t>
      </w:r>
      <w:r>
        <w:rPr>
          <w:spacing w:val="1"/>
          <w:position w:val="2"/>
        </w:rPr>
        <w:t> </w:t>
      </w:r>
      <w:r>
        <w:rPr>
          <w:position w:val="2"/>
        </w:rPr>
        <w:t>0.01M H</w:t>
      </w:r>
      <w:r>
        <w:rPr>
          <w:sz w:val="17"/>
        </w:rPr>
        <w:t>2</w:t>
      </w:r>
      <w:r>
        <w:rPr>
          <w:position w:val="2"/>
        </w:rPr>
        <w:t>SO</w:t>
      </w:r>
      <w:r>
        <w:rPr>
          <w:sz w:val="17"/>
        </w:rPr>
        <w:t>4 </w:t>
      </w:r>
      <w:r>
        <w:rPr>
          <w:position w:val="2"/>
        </w:rPr>
        <w:t>using micro burette. The green colour changed to pinkish blue</w:t>
      </w:r>
      <w:r>
        <w:rPr>
          <w:spacing w:val="1"/>
          <w:position w:val="2"/>
        </w:rPr>
        <w:t> </w:t>
      </w:r>
      <w:r>
        <w:rPr/>
        <w:t>marking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point.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blank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(distilled</w:t>
      </w:r>
      <w:r>
        <w:rPr>
          <w:spacing w:val="1"/>
        </w:rPr>
        <w:t> </w:t>
      </w:r>
      <w:r>
        <w:rPr/>
        <w:t>water)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ran</w:t>
      </w:r>
      <w:r>
        <w:rPr>
          <w:spacing w:val="65"/>
        </w:rPr>
        <w:t> </w:t>
      </w:r>
      <w:r>
        <w:rPr/>
        <w:t>for</w:t>
      </w:r>
      <w:r>
        <w:rPr>
          <w:spacing w:val="1"/>
        </w:rPr>
        <w:t> </w:t>
      </w:r>
      <w:r>
        <w:rPr/>
        <w:t>distillation and</w:t>
      </w:r>
      <w:r>
        <w:rPr>
          <w:spacing w:val="-1"/>
        </w:rPr>
        <w:t> </w:t>
      </w:r>
      <w:r>
        <w:rPr/>
        <w:t>titration</w:t>
      </w:r>
      <w:r>
        <w:rPr>
          <w:spacing w:val="3"/>
        </w:rPr>
        <w:t> </w:t>
      </w:r>
      <w:r>
        <w:rPr/>
        <w:t>(Keeney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Nelson,</w:t>
      </w:r>
      <w:r>
        <w:rPr>
          <w:spacing w:val="-1"/>
        </w:rPr>
        <w:t> </w:t>
      </w:r>
      <w:r>
        <w:rPr/>
        <w:t>1982).</w:t>
      </w:r>
    </w:p>
    <w:p>
      <w:pPr>
        <w:pStyle w:val="Heading3"/>
        <w:spacing w:before="7"/>
      </w:pPr>
      <w:r>
        <w:rPr/>
        <w:t>Calculations: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tabs>
          <w:tab w:pos="2444" w:val="left" w:leader="none"/>
          <w:tab w:pos="8205" w:val="left" w:leader="none"/>
        </w:tabs>
        <w:spacing w:line="480" w:lineRule="auto"/>
        <w:ind w:left="1004" w:right="1674"/>
      </w:pPr>
      <w:r>
        <w:rPr>
          <w:position w:val="2"/>
        </w:rPr>
        <w:t>Milliequivalent</w:t>
      </w:r>
      <w:r>
        <w:rPr>
          <w:spacing w:val="-3"/>
          <w:position w:val="2"/>
        </w:rPr>
        <w:t> </w:t>
      </w:r>
      <w:r>
        <w:rPr>
          <w:position w:val="2"/>
        </w:rPr>
        <w:t>of NH</w:t>
      </w:r>
      <w:r>
        <w:rPr>
          <w:sz w:val="17"/>
        </w:rPr>
        <w:t>4</w:t>
      </w:r>
      <w:r>
        <w:rPr>
          <w:spacing w:val="21"/>
          <w:sz w:val="17"/>
        </w:rPr>
        <w:t> </w:t>
      </w:r>
      <w:r>
        <w:rPr>
          <w:position w:val="2"/>
        </w:rPr>
        <w:t>in</w:t>
      </w:r>
      <w:r>
        <w:rPr>
          <w:spacing w:val="-3"/>
          <w:position w:val="2"/>
        </w:rPr>
        <w:t> </w:t>
      </w:r>
      <w:r>
        <w:rPr>
          <w:position w:val="2"/>
        </w:rPr>
        <w:t>10ml</w:t>
      </w:r>
      <w:r>
        <w:rPr>
          <w:spacing w:val="-3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extract</w:t>
      </w:r>
      <w:r>
        <w:rPr>
          <w:spacing w:val="-2"/>
          <w:position w:val="2"/>
        </w:rPr>
        <w:t> </w:t>
      </w:r>
      <w:r>
        <w:rPr>
          <w:position w:val="2"/>
        </w:rPr>
        <w:t>= (T-B)</w:t>
      </w:r>
      <w:r>
        <w:rPr>
          <w:spacing w:val="-3"/>
          <w:position w:val="2"/>
        </w:rPr>
        <w:t> </w:t>
      </w:r>
      <w:r>
        <w:rPr>
          <w:position w:val="2"/>
        </w:rPr>
        <w:t>x</w:t>
      </w:r>
      <w:r>
        <w:rPr>
          <w:spacing w:val="-3"/>
          <w:position w:val="2"/>
        </w:rPr>
        <w:t> </w:t>
      </w:r>
      <w:r>
        <w:rPr>
          <w:position w:val="2"/>
        </w:rPr>
        <w:t>2M</w:t>
        <w:tab/>
      </w:r>
      <w:r>
        <w:rPr>
          <w:spacing w:val="-1"/>
          <w:position w:val="2"/>
        </w:rPr>
        <w:t>(3.22)</w:t>
      </w:r>
      <w:r>
        <w:rPr>
          <w:spacing w:val="-62"/>
          <w:position w:val="2"/>
        </w:rPr>
        <w:t> </w:t>
      </w:r>
      <w:r>
        <w:rPr/>
        <w:t>Where</w:t>
      </w:r>
      <w:r>
        <w:rPr>
          <w:spacing w:val="-3"/>
        </w:rPr>
        <w:t> </w:t>
      </w:r>
      <w:r>
        <w:rPr/>
        <w:t>T</w:t>
        <w:tab/>
        <w:t>=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titration</w:t>
      </w:r>
    </w:p>
    <w:p>
      <w:pPr>
        <w:pStyle w:val="BodyText"/>
        <w:tabs>
          <w:tab w:pos="2444" w:val="left" w:leader="none"/>
        </w:tabs>
        <w:spacing w:before="2"/>
        <w:ind w:left="1652"/>
      </w:pPr>
      <w:r>
        <w:rPr/>
        <w:t>B</w:t>
        <w:tab/>
        <w:t>=</w:t>
      </w:r>
      <w:r>
        <w:rPr>
          <w:spacing w:val="-2"/>
        </w:rPr>
        <w:t> </w:t>
      </w:r>
      <w:r>
        <w:rPr/>
        <w:t>blank</w:t>
      </w:r>
      <w:r>
        <w:rPr>
          <w:spacing w:val="-2"/>
        </w:rPr>
        <w:t> </w:t>
      </w:r>
      <w:r>
        <w:rPr/>
        <w:t>titration</w:t>
      </w:r>
    </w:p>
    <w:p>
      <w:pPr>
        <w:pStyle w:val="BodyText"/>
      </w:pPr>
    </w:p>
    <w:p>
      <w:pPr>
        <w:pStyle w:val="BodyText"/>
        <w:tabs>
          <w:tab w:pos="2444" w:val="left" w:leader="none"/>
        </w:tabs>
        <w:ind w:left="1724"/>
      </w:pPr>
      <w:r>
        <w:rPr/>
        <w:t>M</w:t>
        <w:tab/>
        <w:t>=</w:t>
      </w:r>
      <w:r>
        <w:rPr>
          <w:spacing w:val="-1"/>
        </w:rPr>
        <w:t> </w:t>
      </w:r>
      <w:r>
        <w:rPr/>
        <w:t>molarity</w:t>
      </w:r>
    </w:p>
    <w:p>
      <w:pPr>
        <w:pStyle w:val="BodyText"/>
        <w:spacing w:before="7"/>
      </w:pPr>
    </w:p>
    <w:p>
      <w:pPr>
        <w:pStyle w:val="Heading3"/>
        <w:numPr>
          <w:ilvl w:val="1"/>
          <w:numId w:val="7"/>
        </w:numPr>
        <w:tabs>
          <w:tab w:pos="1725" w:val="left" w:leader="none"/>
        </w:tabs>
        <w:spacing w:line="240" w:lineRule="auto" w:before="0" w:after="0"/>
        <w:ind w:left="1724" w:right="0" w:hanging="72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 Heavy Metals</w:t>
      </w:r>
      <w:r>
        <w:rPr>
          <w:spacing w:val="-3"/>
        </w:rPr>
        <w:t> </w:t>
      </w:r>
      <w:r>
        <w:rPr/>
        <w:t>Concentration in</w:t>
      </w:r>
      <w:r>
        <w:rPr>
          <w:spacing w:val="-3"/>
        </w:rPr>
        <w:t> </w:t>
      </w:r>
      <w:r>
        <w:rPr/>
        <w:t>Samples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7"/>
        </w:numPr>
        <w:tabs>
          <w:tab w:pos="1725" w:val="left" w:leader="none"/>
        </w:tabs>
        <w:spacing w:line="240" w:lineRule="auto" w:before="0" w:after="0"/>
        <w:ind w:left="1724" w:right="0" w:hanging="721"/>
        <w:jc w:val="both"/>
        <w:rPr>
          <w:b/>
          <w:sz w:val="26"/>
        </w:rPr>
      </w:pPr>
      <w:r>
        <w:rPr>
          <w:b/>
          <w:sz w:val="26"/>
        </w:rPr>
        <w:t>Analysed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samples: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44" w:firstLine="720"/>
        <w:jc w:val="both"/>
      </w:pPr>
      <w:r>
        <w:rPr/>
        <w:t>The treated samples that were analyzed for heavy metal concentrations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sediment</w:t>
      </w:r>
      <w:r>
        <w:rPr>
          <w:spacing w:val="65"/>
        </w:rPr>
        <w:t> </w:t>
      </w:r>
      <w:r>
        <w:rPr/>
        <w:t>samples</w:t>
      </w:r>
      <w:r>
        <w:rPr>
          <w:spacing w:val="1"/>
        </w:rPr>
        <w:t> </w:t>
      </w:r>
      <w:r>
        <w:rPr/>
        <w:t>solution,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fishe</w:t>
      </w:r>
      <w:r>
        <w:rPr>
          <w:spacing w:val="-2"/>
        </w:rPr>
        <w:t> </w:t>
      </w:r>
      <w:r>
        <w:rPr/>
        <w:t>organs</w:t>
      </w:r>
      <w:r>
        <w:rPr>
          <w:spacing w:val="-1"/>
        </w:rPr>
        <w:t> </w:t>
      </w:r>
      <w:r>
        <w:rPr/>
        <w:t>samples</w:t>
      </w:r>
      <w:r>
        <w:rPr>
          <w:spacing w:val="1"/>
        </w:rPr>
        <w:t> </w:t>
      </w:r>
      <w:r>
        <w:rPr/>
        <w:t>solution.</w:t>
      </w:r>
    </w:p>
    <w:p>
      <w:pPr>
        <w:pStyle w:val="Heading3"/>
        <w:spacing w:before="145"/>
        <w:jc w:val="both"/>
      </w:pPr>
      <w:r>
        <w:rPr/>
        <w:t>Analyzed</w:t>
      </w:r>
      <w:r>
        <w:rPr>
          <w:spacing w:val="-4"/>
        </w:rPr>
        <w:t> </w:t>
      </w:r>
      <w:r>
        <w:rPr/>
        <w:t>heavy</w:t>
      </w:r>
      <w:r>
        <w:rPr>
          <w:spacing w:val="2"/>
        </w:rPr>
        <w:t> </w:t>
      </w:r>
      <w:r>
        <w:rPr/>
        <w:t>metals: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/>
        <w:ind w:left="1004" w:right="1340"/>
        <w:jc w:val="both"/>
      </w:pPr>
      <w:r>
        <w:rPr/>
        <w:t>The extractable heavy metals analyzed for were iron, lead, copper, cobalt,</w:t>
      </w:r>
      <w:r>
        <w:rPr>
          <w:spacing w:val="1"/>
        </w:rPr>
        <w:t> </w:t>
      </w:r>
      <w:r>
        <w:rPr/>
        <w:t>chromium, cadmium,</w:t>
      </w:r>
      <w:r>
        <w:rPr>
          <w:spacing w:val="-2"/>
        </w:rPr>
        <w:t> </w:t>
      </w:r>
      <w:r>
        <w:rPr/>
        <w:t>nickel,</w:t>
      </w:r>
      <w:r>
        <w:rPr>
          <w:spacing w:val="1"/>
        </w:rPr>
        <w:t> </w:t>
      </w:r>
      <w:r>
        <w:rPr/>
        <w:t>manganese,</w:t>
      </w:r>
      <w:r>
        <w:rPr>
          <w:spacing w:val="-2"/>
        </w:rPr>
        <w:t> </w:t>
      </w:r>
      <w:r>
        <w:rPr/>
        <w:t>zinc,</w:t>
      </w:r>
      <w:r>
        <w:rPr>
          <w:spacing w:val="1"/>
        </w:rPr>
        <w:t> </w:t>
      </w:r>
      <w:r>
        <w:rPr/>
        <w:t>vanadium</w:t>
      </w:r>
      <w:r>
        <w:rPr>
          <w:spacing w:val="-4"/>
        </w:rPr>
        <w:t> </w:t>
      </w:r>
      <w:r>
        <w:rPr/>
        <w:t>and mercury.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  <w:jc w:val="both"/>
      </w:pPr>
      <w:r>
        <w:rPr/>
        <w:t>Instruments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analysis: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7"/>
        <w:jc w:val="both"/>
      </w:pPr>
      <w:r>
        <w:rPr/>
        <w:t>Determination of heavy metals contents of each sample solution and the blank</w:t>
      </w:r>
      <w:r>
        <w:rPr>
          <w:spacing w:val="-62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extractable</w:t>
      </w:r>
      <w:r>
        <w:rPr>
          <w:spacing w:val="1"/>
        </w:rPr>
        <w:t> </w:t>
      </w:r>
      <w:r>
        <w:rPr/>
        <w:t>heavy metals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Atomic</w:t>
      </w:r>
      <w:r>
        <w:rPr>
          <w:spacing w:val="1"/>
        </w:rPr>
        <w:t> </w:t>
      </w:r>
      <w:r>
        <w:rPr/>
        <w:t>Absorption</w:t>
      </w:r>
      <w:r>
        <w:rPr>
          <w:spacing w:val="-62"/>
        </w:rPr>
        <w:t> </w:t>
      </w:r>
      <w:r>
        <w:rPr/>
        <w:t>Spectrophotometer</w:t>
      </w:r>
      <w:r>
        <w:rPr>
          <w:spacing w:val="1"/>
        </w:rPr>
        <w:t> </w:t>
      </w:r>
      <w:r>
        <w:rPr/>
        <w:t>(AAS)</w:t>
      </w:r>
      <w:r>
        <w:rPr>
          <w:spacing w:val="-1"/>
        </w:rPr>
        <w:t> </w:t>
      </w:r>
      <w:r>
        <w:rPr/>
        <w:t>Unican</w:t>
      </w:r>
      <w:r>
        <w:rPr>
          <w:spacing w:val="-1"/>
        </w:rPr>
        <w:t> </w:t>
      </w:r>
      <w:r>
        <w:rPr/>
        <w:t>939/959</w:t>
      </w:r>
      <w:r>
        <w:rPr>
          <w:spacing w:val="1"/>
        </w:rPr>
        <w:t> </w:t>
      </w:r>
      <w:r>
        <w:rPr/>
        <w:t>model.</w:t>
      </w:r>
    </w:p>
    <w:p>
      <w:pPr>
        <w:pStyle w:val="BodyText"/>
        <w:spacing w:before="7"/>
      </w:pPr>
    </w:p>
    <w:p>
      <w:pPr>
        <w:pStyle w:val="Heading3"/>
        <w:numPr>
          <w:ilvl w:val="2"/>
          <w:numId w:val="7"/>
        </w:numPr>
        <w:tabs>
          <w:tab w:pos="1725" w:val="left" w:leader="none"/>
        </w:tabs>
        <w:spacing w:line="240" w:lineRule="auto" w:before="0" w:after="0"/>
        <w:ind w:left="1724" w:right="0" w:hanging="721"/>
        <w:jc w:val="both"/>
      </w:pP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working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stock</w:t>
      </w:r>
      <w:r>
        <w:rPr>
          <w:spacing w:val="-2"/>
        </w:rPr>
        <w:t> </w:t>
      </w:r>
      <w:r>
        <w:rPr/>
        <w:t>solutions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 w:before="1"/>
        <w:ind w:left="1004" w:right="1333" w:firstLine="720"/>
        <w:jc w:val="both"/>
      </w:pPr>
      <w:r>
        <w:rPr/>
        <w:t>Before determination of the heavy metal concentration in each sample</w:t>
      </w:r>
      <w:r>
        <w:rPr>
          <w:spacing w:val="1"/>
        </w:rPr>
        <w:t> </w:t>
      </w:r>
      <w:r>
        <w:rPr/>
        <w:t>solution, a calibration curve of heavy metal was prepared using aliquots from</w:t>
      </w:r>
      <w:r>
        <w:rPr>
          <w:spacing w:val="1"/>
        </w:rPr>
        <w:t> </w:t>
      </w:r>
      <w:r>
        <w:rPr/>
        <w:t>standard stock solution (Analar grade) of metal ions Fe</w:t>
      </w:r>
      <w:r>
        <w:rPr>
          <w:vertAlign w:val="superscript"/>
        </w:rPr>
        <w:t>2+</w:t>
      </w:r>
      <w:r>
        <w:rPr>
          <w:vertAlign w:val="baseline"/>
        </w:rPr>
        <w:t>, Pb</w:t>
      </w:r>
      <w:r>
        <w:rPr>
          <w:vertAlign w:val="superscript"/>
        </w:rPr>
        <w:t>2+</w:t>
      </w:r>
      <w:r>
        <w:rPr>
          <w:vertAlign w:val="baseline"/>
        </w:rPr>
        <w:t>, Cu</w:t>
      </w:r>
      <w:r>
        <w:rPr>
          <w:vertAlign w:val="superscript"/>
        </w:rPr>
        <w:t>2+</w:t>
      </w:r>
      <w:r>
        <w:rPr>
          <w:vertAlign w:val="baseline"/>
        </w:rPr>
        <w:t>, Cr</w:t>
      </w:r>
      <w:r>
        <w:rPr>
          <w:vertAlign w:val="superscript"/>
        </w:rPr>
        <w:t>2+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perscript"/>
        </w:rPr>
        <w:t>2+</w:t>
      </w:r>
      <w:r>
        <w:rPr>
          <w:vertAlign w:val="baseline"/>
        </w:rPr>
        <w:t>, Cd</w:t>
      </w:r>
      <w:r>
        <w:rPr>
          <w:vertAlign w:val="superscript"/>
        </w:rPr>
        <w:t>2+</w:t>
      </w:r>
      <w:r>
        <w:rPr>
          <w:vertAlign w:val="baseline"/>
        </w:rPr>
        <w:t>, Ni</w:t>
      </w:r>
      <w:r>
        <w:rPr>
          <w:vertAlign w:val="superscript"/>
        </w:rPr>
        <w:t>2+</w:t>
      </w:r>
      <w:r>
        <w:rPr>
          <w:vertAlign w:val="baseline"/>
        </w:rPr>
        <w:t>, Mn</w:t>
      </w:r>
      <w:r>
        <w:rPr>
          <w:vertAlign w:val="superscript"/>
        </w:rPr>
        <w:t>2+</w:t>
      </w:r>
      <w:r>
        <w:rPr>
          <w:vertAlign w:val="baseline"/>
        </w:rPr>
        <w:t>, Zn</w:t>
      </w:r>
      <w:r>
        <w:rPr>
          <w:vertAlign w:val="superscript"/>
        </w:rPr>
        <w:t>2+</w:t>
      </w:r>
      <w:r>
        <w:rPr>
          <w:vertAlign w:val="baseline"/>
        </w:rPr>
        <w:t>, V</w:t>
      </w:r>
      <w:r>
        <w:rPr>
          <w:vertAlign w:val="superscript"/>
        </w:rPr>
        <w:t>2+</w:t>
      </w:r>
      <w:r>
        <w:rPr>
          <w:vertAlign w:val="baseline"/>
        </w:rPr>
        <w:t> and Hg</w:t>
      </w:r>
      <w:r>
        <w:rPr>
          <w:vertAlign w:val="superscript"/>
        </w:rPr>
        <w:t>2+</w:t>
      </w:r>
      <w:r>
        <w:rPr>
          <w:vertAlign w:val="baseline"/>
        </w:rPr>
        <w:t>. This was obtained by using metals</w:t>
      </w:r>
      <w:r>
        <w:rPr>
          <w:spacing w:val="-62"/>
          <w:vertAlign w:val="baseline"/>
        </w:rPr>
        <w:t> </w:t>
      </w:r>
      <w:r>
        <w:rPr>
          <w:vertAlign w:val="baseline"/>
        </w:rPr>
        <w:t>salts from a mixture of commercially available 100mg/kg stock solutions. The</w:t>
      </w:r>
      <w:r>
        <w:rPr>
          <w:spacing w:val="-62"/>
          <w:vertAlign w:val="baseline"/>
        </w:rPr>
        <w:t> </w:t>
      </w:r>
      <w:r>
        <w:rPr>
          <w:vertAlign w:val="baseline"/>
        </w:rPr>
        <w:t>preparation procedures for</w:t>
      </w:r>
      <w:r>
        <w:rPr>
          <w:spacing w:val="-1"/>
          <w:vertAlign w:val="baseline"/>
        </w:rPr>
        <w:t> </w:t>
      </w:r>
      <w:r>
        <w:rPr>
          <w:vertAlign w:val="baseline"/>
        </w:rPr>
        <w:t>each</w:t>
      </w:r>
      <w:r>
        <w:rPr>
          <w:spacing w:val="-1"/>
          <w:vertAlign w:val="baseline"/>
        </w:rPr>
        <w:t> </w:t>
      </w:r>
      <w:r>
        <w:rPr>
          <w:vertAlign w:val="baseline"/>
        </w:rPr>
        <w:t>metallic element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2"/>
          <w:vertAlign w:val="baseline"/>
        </w:rPr>
        <w:t> </w:t>
      </w:r>
      <w:r>
        <w:rPr>
          <w:vertAlign w:val="baseline"/>
        </w:rPr>
        <w:t>described below:</w:t>
      </w:r>
    </w:p>
    <w:p>
      <w:pPr>
        <w:pStyle w:val="Heading3"/>
        <w:spacing w:before="8"/>
        <w:jc w:val="both"/>
      </w:pPr>
      <w:r>
        <w:rPr/>
        <w:t>Iron</w:t>
      </w:r>
      <w:r>
        <w:rPr>
          <w:spacing w:val="-3"/>
        </w:rPr>
        <w:t> </w:t>
      </w:r>
      <w:r>
        <w:rPr/>
        <w:t>(Fe)</w:t>
      </w:r>
      <w:r>
        <w:rPr>
          <w:spacing w:val="-3"/>
        </w:rPr>
        <w:t> </w:t>
      </w:r>
      <w:r>
        <w:rPr/>
        <w:t>1000</w:t>
      </w:r>
      <w:r>
        <w:rPr>
          <w:spacing w:val="-3"/>
        </w:rPr>
        <w:t> </w:t>
      </w:r>
      <w:r>
        <w:rPr/>
        <w:t>ppm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42" w:firstLine="720"/>
        <w:jc w:val="both"/>
      </w:pPr>
      <w:r>
        <w:rPr/>
        <w:t>1g of Iron II ammonium sulphate was dissolved in 20mL of 5M HCl</w:t>
      </w:r>
      <w:r>
        <w:rPr>
          <w:spacing w:val="1"/>
        </w:rPr>
        <w:t> </w:t>
      </w:r>
      <w:r>
        <w:rPr>
          <w:position w:val="2"/>
        </w:rPr>
        <w:t>and 5</w:t>
      </w:r>
      <w:r>
        <w:rPr>
          <w:spacing w:val="1"/>
          <w:position w:val="2"/>
        </w:rPr>
        <w:t> </w:t>
      </w:r>
      <w:r>
        <w:rPr>
          <w:position w:val="2"/>
        </w:rPr>
        <w:t>mL of</w:t>
      </w:r>
      <w:r>
        <w:rPr>
          <w:spacing w:val="1"/>
          <w:position w:val="2"/>
        </w:rPr>
        <w:t> </w:t>
      </w:r>
      <w:r>
        <w:rPr>
          <w:position w:val="2"/>
        </w:rPr>
        <w:t>HNO</w:t>
      </w:r>
      <w:r>
        <w:rPr>
          <w:sz w:val="17"/>
        </w:rPr>
        <w:t>3</w:t>
      </w:r>
      <w:r>
        <w:rPr>
          <w:position w:val="2"/>
        </w:rPr>
        <w:t>. The</w:t>
      </w:r>
      <w:r>
        <w:rPr>
          <w:spacing w:val="65"/>
          <w:position w:val="2"/>
        </w:rPr>
        <w:t> </w:t>
      </w:r>
      <w:r>
        <w:rPr>
          <w:position w:val="2"/>
        </w:rPr>
        <w:t>mixture was heated until completely dissolved. It</w:t>
      </w:r>
      <w:r>
        <w:rPr>
          <w:spacing w:val="1"/>
          <w:position w:val="2"/>
        </w:rPr>
        <w:t> </w:t>
      </w:r>
      <w:r>
        <w:rPr/>
        <w:t>was</w:t>
      </w:r>
      <w:r>
        <w:rPr>
          <w:spacing w:val="-2"/>
        </w:rPr>
        <w:t> </w:t>
      </w:r>
      <w:r>
        <w:rPr/>
        <w:t>filtered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made up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1l</w:t>
      </w:r>
      <w:r>
        <w:rPr>
          <w:spacing w:val="2"/>
        </w:rPr>
        <w:t> </w:t>
      </w:r>
      <w:r>
        <w:rPr/>
        <w:t>with</w:t>
      </w:r>
      <w:r>
        <w:rPr>
          <w:spacing w:val="-2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water.</w:t>
      </w:r>
    </w:p>
    <w:p>
      <w:pPr>
        <w:pStyle w:val="Heading3"/>
        <w:spacing w:before="8"/>
        <w:jc w:val="both"/>
      </w:pPr>
      <w:r>
        <w:rPr/>
        <w:t>Cobalt</w:t>
      </w:r>
      <w:r>
        <w:rPr>
          <w:spacing w:val="-3"/>
        </w:rPr>
        <w:t> </w:t>
      </w:r>
      <w:r>
        <w:rPr/>
        <w:t>(CO)</w:t>
      </w:r>
      <w:r>
        <w:rPr>
          <w:spacing w:val="-2"/>
        </w:rPr>
        <w:t> </w:t>
      </w:r>
      <w:r>
        <w:rPr/>
        <w:t>1000ppm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42" w:firstLine="720"/>
        <w:jc w:val="both"/>
      </w:pPr>
      <w:r>
        <w:rPr/>
        <w:t>2.2032g of anhydrous cobalt (II) chloride was dissolved in distilled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litre.</w:t>
      </w:r>
    </w:p>
    <w:p>
      <w:pPr>
        <w:pStyle w:val="BodyText"/>
        <w:spacing w:before="8"/>
      </w:pPr>
    </w:p>
    <w:p>
      <w:pPr>
        <w:pStyle w:val="Heading3"/>
        <w:jc w:val="both"/>
      </w:pPr>
      <w:r>
        <w:rPr/>
        <w:t>Manganese</w:t>
      </w:r>
      <w:r>
        <w:rPr>
          <w:spacing w:val="-3"/>
        </w:rPr>
        <w:t> </w:t>
      </w:r>
      <w:r>
        <w:rPr/>
        <w:t>(Mn)</w:t>
      </w:r>
      <w:r>
        <w:rPr>
          <w:spacing w:val="1"/>
        </w:rPr>
        <w:t> </w:t>
      </w:r>
      <w:r>
        <w:rPr/>
        <w:t>1000ppm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4" w:firstLine="720"/>
        <w:jc w:val="both"/>
      </w:pPr>
      <w:r>
        <w:rPr/>
        <w:t>1.8g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tetraoxomanganate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65"/>
        </w:rPr>
        <w:t> </w:t>
      </w:r>
      <w:r>
        <w:rPr/>
        <w:t>450ml</w:t>
      </w:r>
      <w:r>
        <w:rPr>
          <w:spacing w:val="1"/>
        </w:rPr>
        <w:t> </w:t>
      </w:r>
      <w:r>
        <w:rPr/>
        <w:t>distilled water in 1l conical flask and was heated to 4-5 hrs at 70 - 80</w:t>
      </w:r>
      <w:r>
        <w:rPr>
          <w:rFonts w:ascii="Symbol" w:hAnsi="Symbol"/>
        </w:rPr>
        <w:t></w:t>
      </w:r>
      <w:r>
        <w:rPr/>
        <w:t>C.</w:t>
      </w:r>
      <w:r>
        <w:rPr>
          <w:spacing w:val="1"/>
        </w:rPr>
        <w:t> </w:t>
      </w:r>
      <w:r>
        <w:rPr/>
        <w:t>thereafter</w:t>
      </w:r>
      <w:r>
        <w:rPr>
          <w:spacing w:val="13"/>
        </w:rPr>
        <w:t> </w:t>
      </w:r>
      <w:r>
        <w:rPr/>
        <w:t>it</w:t>
      </w:r>
      <w:r>
        <w:rPr>
          <w:spacing w:val="12"/>
        </w:rPr>
        <w:t> </w:t>
      </w:r>
      <w:r>
        <w:rPr/>
        <w:t>was</w:t>
      </w:r>
      <w:r>
        <w:rPr>
          <w:spacing w:val="14"/>
        </w:rPr>
        <w:t> </w:t>
      </w:r>
      <w:r>
        <w:rPr/>
        <w:t>filtered</w:t>
      </w:r>
      <w:r>
        <w:rPr>
          <w:spacing w:val="13"/>
        </w:rPr>
        <w:t> </w:t>
      </w:r>
      <w:r>
        <w:rPr/>
        <w:t>hot</w:t>
      </w:r>
      <w:r>
        <w:rPr>
          <w:spacing w:val="13"/>
        </w:rPr>
        <w:t> </w:t>
      </w:r>
      <w:r>
        <w:rPr/>
        <w:t>through</w:t>
      </w:r>
      <w:r>
        <w:rPr>
          <w:spacing w:val="13"/>
        </w:rPr>
        <w:t> </w:t>
      </w:r>
      <w:r>
        <w:rPr/>
        <w:t>glass-fire</w:t>
      </w:r>
      <w:r>
        <w:rPr>
          <w:spacing w:val="14"/>
        </w:rPr>
        <w:t> </w:t>
      </w:r>
      <w:r>
        <w:rPr/>
        <w:t>into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500</w:t>
      </w:r>
      <w:r>
        <w:rPr>
          <w:spacing w:val="15"/>
        </w:rPr>
        <w:t> </w:t>
      </w:r>
      <w:r>
        <w:rPr/>
        <w:t>ml</w:t>
      </w:r>
      <w:r>
        <w:rPr>
          <w:spacing w:val="14"/>
        </w:rPr>
        <w:t> </w:t>
      </w:r>
      <w:r>
        <w:rPr/>
        <w:t>volumetric</w:t>
      </w:r>
      <w:r>
        <w:rPr>
          <w:spacing w:val="13"/>
        </w:rPr>
        <w:t> </w:t>
      </w:r>
      <w:r>
        <w:rPr/>
        <w:t>flask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89"/>
        <w:ind w:left="1004" w:right="1333"/>
      </w:pPr>
      <w:r>
        <w:rPr>
          <w:position w:val="2"/>
        </w:rPr>
        <w:t>previously washed</w:t>
      </w:r>
      <w:r>
        <w:rPr>
          <w:spacing w:val="6"/>
          <w:position w:val="2"/>
        </w:rPr>
        <w:t> </w:t>
      </w:r>
      <w:r>
        <w:rPr>
          <w:position w:val="2"/>
        </w:rPr>
        <w:t>thoroughly.</w:t>
      </w:r>
      <w:r>
        <w:rPr>
          <w:spacing w:val="9"/>
          <w:position w:val="2"/>
        </w:rPr>
        <w:t> </w:t>
      </w:r>
      <w:r>
        <w:rPr>
          <w:position w:val="2"/>
        </w:rPr>
        <w:t>When</w:t>
      </w:r>
      <w:r>
        <w:rPr>
          <w:spacing w:val="5"/>
          <w:position w:val="2"/>
        </w:rPr>
        <w:t> </w:t>
      </w:r>
      <w:r>
        <w:rPr>
          <w:position w:val="2"/>
        </w:rPr>
        <w:t>cooled</w:t>
      </w:r>
      <w:r>
        <w:rPr>
          <w:spacing w:val="5"/>
          <w:position w:val="2"/>
        </w:rPr>
        <w:t> </w:t>
      </w:r>
      <w:r>
        <w:rPr>
          <w:position w:val="2"/>
        </w:rPr>
        <w:t>2ml</w:t>
      </w:r>
      <w:r>
        <w:rPr>
          <w:spacing w:val="6"/>
          <w:position w:val="2"/>
        </w:rPr>
        <w:t> </w:t>
      </w:r>
      <w:r>
        <w:rPr>
          <w:position w:val="2"/>
        </w:rPr>
        <w:t>conc.</w:t>
      </w:r>
      <w:r>
        <w:rPr>
          <w:spacing w:val="5"/>
          <w:position w:val="2"/>
        </w:rPr>
        <w:t> </w:t>
      </w:r>
      <w:r>
        <w:rPr>
          <w:position w:val="2"/>
        </w:rPr>
        <w:t>H</w:t>
      </w:r>
      <w:r>
        <w:rPr>
          <w:sz w:val="17"/>
        </w:rPr>
        <w:t>2</w:t>
      </w:r>
      <w:r>
        <w:rPr>
          <w:position w:val="2"/>
        </w:rPr>
        <w:t>SO</w:t>
      </w:r>
      <w:r>
        <w:rPr>
          <w:sz w:val="17"/>
        </w:rPr>
        <w:t>4</w:t>
      </w:r>
      <w:r>
        <w:rPr>
          <w:spacing w:val="30"/>
          <w:sz w:val="17"/>
        </w:rPr>
        <w:t> </w:t>
      </w:r>
      <w:r>
        <w:rPr>
          <w:position w:val="2"/>
        </w:rPr>
        <w:t>was</w:t>
      </w:r>
      <w:r>
        <w:rPr>
          <w:spacing w:val="5"/>
          <w:position w:val="2"/>
        </w:rPr>
        <w:t> </w:t>
      </w:r>
      <w:r>
        <w:rPr>
          <w:position w:val="2"/>
        </w:rPr>
        <w:t>added</w:t>
      </w:r>
      <w:r>
        <w:rPr>
          <w:spacing w:val="6"/>
          <w:position w:val="2"/>
        </w:rPr>
        <w:t> </w:t>
      </w:r>
      <w:r>
        <w:rPr>
          <w:position w:val="2"/>
        </w:rPr>
        <w:t>and</w:t>
      </w:r>
      <w:r>
        <w:rPr>
          <w:spacing w:val="-62"/>
          <w:position w:val="2"/>
        </w:rPr>
        <w:t> </w:t>
      </w:r>
      <w:r>
        <w:rPr/>
        <w:t>finally</w:t>
      </w:r>
      <w:r>
        <w:rPr>
          <w:spacing w:val="-5"/>
        </w:rPr>
        <w:t> </w:t>
      </w:r>
      <w:r>
        <w:rPr/>
        <w:t>made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500ml</w:t>
      </w:r>
      <w:r>
        <w:rPr>
          <w:spacing w:val="2"/>
        </w:rPr>
        <w:t> </w:t>
      </w:r>
      <w:r>
        <w:rPr/>
        <w:t>mark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</w:pPr>
      <w:r>
        <w:rPr/>
        <w:t>Zinc</w:t>
      </w:r>
      <w:r>
        <w:rPr>
          <w:spacing w:val="-3"/>
        </w:rPr>
        <w:t> </w:t>
      </w:r>
      <w:r>
        <w:rPr/>
        <w:t>(Zn) 1000ppm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/>
        <w:ind w:left="1004" w:right="1340" w:firstLine="720"/>
        <w:jc w:val="both"/>
      </w:pPr>
      <w:r>
        <w:rPr/>
        <w:t>A clean 100mg 30 –</w:t>
      </w:r>
      <w:r>
        <w:rPr>
          <w:spacing w:val="65"/>
        </w:rPr>
        <w:t> </w:t>
      </w:r>
      <w:r>
        <w:rPr/>
        <w:t>mesh zinc metal was dissolved in a slight excess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either</w:t>
      </w:r>
      <w:r>
        <w:rPr>
          <w:spacing w:val="-2"/>
        </w:rPr>
        <w:t> </w:t>
      </w:r>
      <w:r>
        <w:rPr/>
        <w:t>Hydroiodic acid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then</w:t>
      </w:r>
      <w:r>
        <w:rPr>
          <w:spacing w:val="2"/>
        </w:rPr>
        <w:t> </w:t>
      </w:r>
      <w:r>
        <w:rPr/>
        <w:t>diluted to</w:t>
      </w:r>
      <w:r>
        <w:rPr>
          <w:spacing w:val="-2"/>
        </w:rPr>
        <w:t> </w:t>
      </w:r>
      <w:r>
        <w:rPr/>
        <w:t>1</w:t>
      </w:r>
      <w:r>
        <w:rPr>
          <w:spacing w:val="1"/>
        </w:rPr>
        <w:t> </w:t>
      </w:r>
      <w:r>
        <w:rPr/>
        <w:t>litre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distilled water.</w:t>
      </w:r>
    </w:p>
    <w:p>
      <w:pPr>
        <w:pStyle w:val="BodyText"/>
        <w:spacing w:before="6"/>
      </w:pPr>
    </w:p>
    <w:p>
      <w:pPr>
        <w:pStyle w:val="Heading3"/>
      </w:pPr>
      <w:r>
        <w:rPr/>
        <w:t>Chromium</w:t>
      </w:r>
      <w:r>
        <w:rPr>
          <w:spacing w:val="-2"/>
        </w:rPr>
        <w:t> </w:t>
      </w:r>
      <w:r>
        <w:rPr/>
        <w:t>(Cr)</w:t>
      </w:r>
      <w:r>
        <w:rPr>
          <w:spacing w:val="-2"/>
        </w:rPr>
        <w:t> </w:t>
      </w:r>
      <w:r>
        <w:rPr/>
        <w:t>1000ppm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/>
        <w:ind w:left="1004" w:right="1338" w:firstLine="720"/>
        <w:jc w:val="both"/>
      </w:pPr>
      <w:r>
        <w:rPr/>
        <w:t>Approximately</w:t>
      </w:r>
      <w:r>
        <w:rPr>
          <w:spacing w:val="17"/>
        </w:rPr>
        <w:t> </w:t>
      </w:r>
      <w:r>
        <w:rPr/>
        <w:t>1.0g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Cr</w:t>
      </w:r>
      <w:r>
        <w:rPr>
          <w:spacing w:val="25"/>
        </w:rPr>
        <w:t> </w:t>
      </w:r>
      <w:r>
        <w:rPr/>
        <w:t>metal</w:t>
      </w:r>
      <w:r>
        <w:rPr>
          <w:spacing w:val="22"/>
        </w:rPr>
        <w:t> </w:t>
      </w:r>
      <w:r>
        <w:rPr/>
        <w:t>was</w:t>
      </w:r>
      <w:r>
        <w:rPr>
          <w:spacing w:val="25"/>
        </w:rPr>
        <w:t> </w:t>
      </w:r>
      <w:r>
        <w:rPr/>
        <w:t>weighed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dissolved</w:t>
      </w:r>
      <w:r>
        <w:rPr>
          <w:spacing w:val="22"/>
        </w:rPr>
        <w:t> </w:t>
      </w:r>
      <w:r>
        <w:rPr/>
        <w:t>in</w:t>
      </w:r>
      <w:r>
        <w:rPr>
          <w:spacing w:val="26"/>
        </w:rPr>
        <w:t> </w:t>
      </w:r>
      <w:r>
        <w:rPr/>
        <w:t>50mL</w:t>
      </w:r>
      <w:r>
        <w:rPr>
          <w:spacing w:val="-63"/>
        </w:rPr>
        <w:t> </w:t>
      </w:r>
      <w:r>
        <w:rPr>
          <w:position w:val="2"/>
        </w:rPr>
        <w:t>of concentrated HNO</w:t>
      </w:r>
      <w:r>
        <w:rPr>
          <w:sz w:val="17"/>
        </w:rPr>
        <w:t>3 </w:t>
      </w:r>
      <w:r>
        <w:rPr>
          <w:position w:val="2"/>
        </w:rPr>
        <w:t>acid. This was diluted to one litre in a volumetric flask</w:t>
      </w:r>
      <w:r>
        <w:rPr>
          <w:spacing w:val="1"/>
          <w:position w:val="2"/>
        </w:rPr>
        <w:t> </w:t>
      </w:r>
      <w:r>
        <w:rPr/>
        <w:t>with distilled water and a standard solutions of 0.05, 0.10, 0.15 and 0.20 ppm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stock</w:t>
      </w:r>
      <w:r>
        <w:rPr>
          <w:spacing w:val="-1"/>
        </w:rPr>
        <w:t> </w:t>
      </w:r>
      <w:r>
        <w:rPr/>
        <w:t>solution.</w:t>
      </w:r>
    </w:p>
    <w:p>
      <w:pPr>
        <w:pStyle w:val="Heading3"/>
        <w:spacing w:before="6"/>
      </w:pPr>
      <w:r>
        <w:rPr/>
        <w:t>Cadmium</w:t>
      </w:r>
      <w:r>
        <w:rPr>
          <w:spacing w:val="-3"/>
        </w:rPr>
        <w:t> </w:t>
      </w:r>
      <w:r>
        <w:rPr/>
        <w:t>(Cd)</w:t>
      </w:r>
      <w:r>
        <w:rPr>
          <w:spacing w:val="1"/>
        </w:rPr>
        <w:t> </w:t>
      </w:r>
      <w:r>
        <w:rPr/>
        <w:t>1000ppm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40" w:firstLine="720"/>
        <w:jc w:val="both"/>
      </w:pPr>
      <w:r>
        <w:rPr/>
        <w:t>1.0g of Cd metal was dissolved in 2mL of 5M HCl acid and 2 drops of</w:t>
      </w:r>
      <w:r>
        <w:rPr>
          <w:spacing w:val="1"/>
        </w:rPr>
        <w:t> </w:t>
      </w:r>
      <w:r>
        <w:rPr>
          <w:position w:val="2"/>
        </w:rPr>
        <w:t>concentrated HNO</w:t>
      </w:r>
      <w:r>
        <w:rPr>
          <w:sz w:val="17"/>
        </w:rPr>
        <w:t>3</w:t>
      </w:r>
      <w:r>
        <w:rPr>
          <w:spacing w:val="1"/>
          <w:sz w:val="17"/>
        </w:rPr>
        <w:t> </w:t>
      </w:r>
      <w:r>
        <w:rPr>
          <w:position w:val="2"/>
        </w:rPr>
        <w:t>acid. This was diluted to one litre in a volumetric flask</w:t>
      </w:r>
      <w:r>
        <w:rPr>
          <w:spacing w:val="1"/>
          <w:position w:val="2"/>
        </w:rPr>
        <w:t> </w:t>
      </w:r>
      <w:r>
        <w:rPr/>
        <w:t>with</w:t>
      </w:r>
      <w:r>
        <w:rPr>
          <w:spacing w:val="15"/>
        </w:rPr>
        <w:t> </w:t>
      </w:r>
      <w:r>
        <w:rPr/>
        <w:t>distilled</w:t>
      </w:r>
      <w:r>
        <w:rPr>
          <w:spacing w:val="17"/>
        </w:rPr>
        <w:t> </w:t>
      </w:r>
      <w:r>
        <w:rPr/>
        <w:t>water.</w:t>
      </w:r>
      <w:r>
        <w:rPr>
          <w:spacing w:val="17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stock</w:t>
      </w:r>
      <w:r>
        <w:rPr>
          <w:spacing w:val="15"/>
        </w:rPr>
        <w:t> </w:t>
      </w:r>
      <w:r>
        <w:rPr/>
        <w:t>solution</w:t>
      </w:r>
      <w:r>
        <w:rPr>
          <w:spacing w:val="20"/>
        </w:rPr>
        <w:t> </w:t>
      </w:r>
      <w:r>
        <w:rPr/>
        <w:t>a</w:t>
      </w:r>
      <w:r>
        <w:rPr>
          <w:spacing w:val="15"/>
        </w:rPr>
        <w:t> </w:t>
      </w:r>
      <w:r>
        <w:rPr/>
        <w:t>standard</w:t>
      </w:r>
      <w:r>
        <w:rPr>
          <w:spacing w:val="15"/>
        </w:rPr>
        <w:t> </w:t>
      </w:r>
      <w:r>
        <w:rPr/>
        <w:t>solution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0.5,</w:t>
      </w:r>
      <w:r>
        <w:rPr>
          <w:spacing w:val="15"/>
        </w:rPr>
        <w:t> </w:t>
      </w:r>
      <w:r>
        <w:rPr/>
        <w:t>0.10,</w:t>
      </w:r>
    </w:p>
    <w:p>
      <w:pPr>
        <w:pStyle w:val="BodyText"/>
        <w:spacing w:line="480" w:lineRule="auto" w:before="1"/>
        <w:ind w:left="1004" w:right="1341"/>
        <w:jc w:val="both"/>
      </w:pPr>
      <w:r>
        <w:rPr/>
        <w:t>0.20</w:t>
      </w:r>
      <w:r>
        <w:rPr>
          <w:spacing w:val="1"/>
        </w:rPr>
        <w:t> </w:t>
      </w:r>
      <w:r>
        <w:rPr/>
        <w:t>ppm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66"/>
        </w:rPr>
        <w:t> </w:t>
      </w:r>
      <w:r>
        <w:rPr/>
        <w:t>prepared.</w:t>
      </w:r>
      <w:r>
        <w:rPr>
          <w:spacing w:val="-62"/>
        </w:rPr>
        <w:t> </w:t>
      </w:r>
      <w:r>
        <w:rPr/>
        <w:t>(Ademoroti,</w:t>
      </w:r>
      <w:r>
        <w:rPr>
          <w:spacing w:val="-2"/>
        </w:rPr>
        <w:t> </w:t>
      </w:r>
      <w:r>
        <w:rPr/>
        <w:t>1996/AOAC</w:t>
      </w:r>
      <w:r>
        <w:rPr>
          <w:spacing w:val="-1"/>
        </w:rPr>
        <w:t> </w:t>
      </w:r>
      <w:r>
        <w:rPr/>
        <w:t>(1980).</w:t>
      </w:r>
    </w:p>
    <w:p>
      <w:pPr>
        <w:pStyle w:val="BodyText"/>
        <w:spacing w:before="7"/>
      </w:pPr>
    </w:p>
    <w:p>
      <w:pPr>
        <w:pStyle w:val="Heading3"/>
      </w:pPr>
      <w:r>
        <w:rPr/>
        <w:t>Copper</w:t>
      </w:r>
      <w:r>
        <w:rPr>
          <w:spacing w:val="-3"/>
        </w:rPr>
        <w:t> </w:t>
      </w:r>
      <w:r>
        <w:rPr/>
        <w:t>(Cu)</w:t>
      </w:r>
      <w:r>
        <w:rPr>
          <w:spacing w:val="-2"/>
        </w:rPr>
        <w:t> </w:t>
      </w:r>
      <w:r>
        <w:rPr/>
        <w:t>1000ppm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Accurately weighed 1.0g of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was dissolved in 50mL</w:t>
      </w:r>
      <w:r>
        <w:rPr>
          <w:spacing w:val="65"/>
        </w:rPr>
        <w:t> </w:t>
      </w:r>
      <w:r>
        <w:rPr/>
        <w:t>of</w:t>
      </w:r>
      <w:r>
        <w:rPr>
          <w:spacing w:val="1"/>
        </w:rPr>
        <w:t> </w:t>
      </w:r>
      <w:r>
        <w:rPr>
          <w:position w:val="2"/>
        </w:rPr>
        <w:t>5M HNO</w:t>
      </w:r>
      <w:r>
        <w:rPr>
          <w:sz w:val="17"/>
        </w:rPr>
        <w:t>3 </w:t>
      </w:r>
      <w:r>
        <w:rPr>
          <w:position w:val="2"/>
        </w:rPr>
        <w:t>acid. This was diluted to one litre with distilled water. (Ademoroti,</w:t>
      </w:r>
      <w:r>
        <w:rPr>
          <w:spacing w:val="1"/>
          <w:position w:val="2"/>
        </w:rPr>
        <w:t> </w:t>
      </w:r>
      <w:r>
        <w:rPr/>
        <w:t>1996/AOAC</w:t>
      </w:r>
      <w:r>
        <w:rPr>
          <w:spacing w:val="-2"/>
        </w:rPr>
        <w:t> </w:t>
      </w:r>
      <w:r>
        <w:rPr/>
        <w:t>(1980).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  <w:jc w:val="both"/>
      </w:pPr>
      <w:r>
        <w:rPr/>
        <w:t>Vanadium</w:t>
      </w:r>
      <w:r>
        <w:rPr>
          <w:spacing w:val="-2"/>
        </w:rPr>
        <w:t> </w:t>
      </w:r>
      <w:r>
        <w:rPr/>
        <w:t>(V)</w:t>
      </w:r>
      <w:r>
        <w:rPr>
          <w:spacing w:val="-1"/>
        </w:rPr>
        <w:t> </w:t>
      </w:r>
      <w:r>
        <w:rPr/>
        <w:t>1000ppm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7" w:firstLine="720"/>
        <w:jc w:val="both"/>
      </w:pPr>
      <w:r>
        <w:rPr>
          <w:position w:val="2"/>
        </w:rPr>
        <w:t>Vanadium metal (1.0g) was dissolved in 25mL of concentrated HNO</w:t>
      </w:r>
      <w:r>
        <w:rPr>
          <w:sz w:val="17"/>
        </w:rPr>
        <w:t>3</w:t>
      </w:r>
      <w:r>
        <w:rPr>
          <w:spacing w:val="1"/>
          <w:sz w:val="17"/>
        </w:rPr>
        <w:t> </w:t>
      </w:r>
      <w:r>
        <w:rPr/>
        <w:t>acid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diluted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one</w:t>
      </w:r>
      <w:r>
        <w:rPr>
          <w:spacing w:val="25"/>
        </w:rPr>
        <w:t> </w:t>
      </w:r>
      <w:r>
        <w:rPr/>
        <w:t>litre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volumetric</w:t>
      </w:r>
      <w:r>
        <w:rPr>
          <w:spacing w:val="27"/>
        </w:rPr>
        <w:t> </w:t>
      </w:r>
      <w:r>
        <w:rPr/>
        <w:t>flask</w:t>
      </w:r>
      <w:r>
        <w:rPr>
          <w:spacing w:val="25"/>
        </w:rPr>
        <w:t> </w:t>
      </w:r>
      <w:r>
        <w:rPr/>
        <w:t>with</w:t>
      </w:r>
      <w:r>
        <w:rPr>
          <w:spacing w:val="24"/>
        </w:rPr>
        <w:t> </w:t>
      </w:r>
      <w:r>
        <w:rPr/>
        <w:t>distilled</w:t>
      </w:r>
      <w:r>
        <w:rPr>
          <w:spacing w:val="25"/>
        </w:rPr>
        <w:t> </w:t>
      </w:r>
      <w:r>
        <w:rPr/>
        <w:t>water.</w:t>
      </w:r>
      <w:r>
        <w:rPr>
          <w:spacing w:val="25"/>
        </w:rPr>
        <w:t> </w:t>
      </w:r>
      <w:r>
        <w:rPr/>
        <w:t>From</w:t>
      </w:r>
      <w:r>
        <w:rPr>
          <w:spacing w:val="-63"/>
        </w:rPr>
        <w:t> </w:t>
      </w:r>
      <w:r>
        <w:rPr/>
        <w:t>the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dilution.</w:t>
      </w:r>
      <w:r>
        <w:rPr>
          <w:spacing w:val="-62"/>
        </w:rPr>
        <w:t> </w:t>
      </w:r>
      <w:r>
        <w:rPr/>
        <w:t>(Ademoroti,</w:t>
      </w:r>
      <w:r>
        <w:rPr>
          <w:spacing w:val="-2"/>
        </w:rPr>
        <w:t> </w:t>
      </w:r>
      <w:r>
        <w:rPr/>
        <w:t>1996/AOAC</w:t>
      </w:r>
      <w:r>
        <w:rPr>
          <w:spacing w:val="-1"/>
        </w:rPr>
        <w:t> </w:t>
      </w:r>
      <w:r>
        <w:rPr/>
        <w:t>(1980).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jc w:val="both"/>
      </w:pPr>
      <w:r>
        <w:rPr/>
        <w:t>Magnesium</w:t>
      </w:r>
      <w:r>
        <w:rPr>
          <w:spacing w:val="-3"/>
        </w:rPr>
        <w:t> </w:t>
      </w:r>
      <w:r>
        <w:rPr/>
        <w:t>(Mg) 1000ppm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42" w:firstLine="720"/>
        <w:jc w:val="both"/>
      </w:pPr>
      <w:r>
        <w:rPr/>
        <w:t>1g</w:t>
      </w:r>
      <w:r>
        <w:rPr>
          <w:spacing w:val="44"/>
        </w:rPr>
        <w:t> </w:t>
      </w:r>
      <w:r>
        <w:rPr/>
        <w:t>magnesium</w:t>
      </w:r>
      <w:r>
        <w:rPr>
          <w:spacing w:val="40"/>
        </w:rPr>
        <w:t> </w:t>
      </w:r>
      <w:r>
        <w:rPr/>
        <w:t>ribbon</w:t>
      </w:r>
      <w:r>
        <w:rPr>
          <w:spacing w:val="44"/>
        </w:rPr>
        <w:t> </w:t>
      </w:r>
      <w:r>
        <w:rPr/>
        <w:t>was</w:t>
      </w:r>
      <w:r>
        <w:rPr>
          <w:spacing w:val="43"/>
        </w:rPr>
        <w:t> </w:t>
      </w:r>
      <w:r>
        <w:rPr/>
        <w:t>dissolved</w:t>
      </w:r>
      <w:r>
        <w:rPr>
          <w:spacing w:val="42"/>
        </w:rPr>
        <w:t> </w:t>
      </w:r>
      <w:r>
        <w:rPr/>
        <w:t>in</w:t>
      </w:r>
      <w:r>
        <w:rPr>
          <w:spacing w:val="45"/>
        </w:rPr>
        <w:t> </w:t>
      </w:r>
      <w:r>
        <w:rPr/>
        <w:t>20mL</w:t>
      </w:r>
      <w:r>
        <w:rPr>
          <w:spacing w:val="45"/>
        </w:rPr>
        <w:t> </w:t>
      </w:r>
      <w:r>
        <w:rPr/>
        <w:t>5MHCl.</w:t>
      </w:r>
      <w:r>
        <w:rPr>
          <w:spacing w:val="41"/>
        </w:rPr>
        <w:t> </w:t>
      </w:r>
      <w:r>
        <w:rPr/>
        <w:t>The</w:t>
      </w:r>
      <w:r>
        <w:rPr>
          <w:spacing w:val="45"/>
        </w:rPr>
        <w:t> </w:t>
      </w:r>
      <w:r>
        <w:rPr/>
        <w:t>solution</w:t>
      </w:r>
      <w:r>
        <w:rPr>
          <w:spacing w:val="-63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litre.</w:t>
      </w:r>
      <w:r>
        <w:rPr>
          <w:spacing w:val="3"/>
        </w:rPr>
        <w:t> </w:t>
      </w:r>
      <w:r>
        <w:rPr/>
        <w:t>(Ademoroti,</w:t>
      </w:r>
      <w:r>
        <w:rPr>
          <w:spacing w:val="-1"/>
        </w:rPr>
        <w:t> </w:t>
      </w:r>
      <w:r>
        <w:rPr/>
        <w:t>1996/AOAC</w:t>
      </w:r>
      <w:r>
        <w:rPr>
          <w:spacing w:val="-1"/>
        </w:rPr>
        <w:t> </w:t>
      </w:r>
      <w:r>
        <w:rPr/>
        <w:t>(1980).</w:t>
      </w:r>
    </w:p>
    <w:p>
      <w:pPr>
        <w:pStyle w:val="Heading3"/>
        <w:numPr>
          <w:ilvl w:val="2"/>
          <w:numId w:val="7"/>
        </w:numPr>
        <w:tabs>
          <w:tab w:pos="1725" w:val="left" w:leader="none"/>
        </w:tabs>
        <w:spacing w:line="240" w:lineRule="auto" w:before="215" w:after="0"/>
        <w:ind w:left="1724" w:right="0" w:hanging="721"/>
        <w:jc w:val="both"/>
      </w:pPr>
      <w:r>
        <w:rPr/>
        <w:t>Principles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AAS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40" w:firstLine="720"/>
        <w:jc w:val="both"/>
      </w:pPr>
      <w:r>
        <w:rPr/>
        <w:t>AAS spectrophotometer Unicam 939/959</w:t>
      </w:r>
      <w:r>
        <w:rPr>
          <w:spacing w:val="1"/>
        </w:rPr>
        <w:t> </w:t>
      </w:r>
      <w:r>
        <w:rPr/>
        <w:t>model was installed on a</w:t>
      </w:r>
      <w:r>
        <w:rPr>
          <w:spacing w:val="1"/>
        </w:rPr>
        <w:t> </w:t>
      </w:r>
      <w:r>
        <w:rPr/>
        <w:t>level and stable platform. The burner was placed under a vent and the correct</w:t>
      </w:r>
      <w:r>
        <w:rPr>
          <w:spacing w:val="1"/>
        </w:rPr>
        <w:t> </w:t>
      </w:r>
      <w:r>
        <w:rPr/>
        <w:t>hollow cathode lamp for each heavy metal (Fe, Pb, Cu, Co, Cr, Cd, Mn, Zn, V</w:t>
      </w:r>
      <w:r>
        <w:rPr>
          <w:spacing w:val="-62"/>
        </w:rPr>
        <w:t> </w:t>
      </w:r>
      <w:r>
        <w:rPr/>
        <w:t>and Hg) was chosen, installed and aligned in the instrument. Monochromator</w:t>
      </w:r>
      <w:r>
        <w:rPr>
          <w:spacing w:val="1"/>
        </w:rPr>
        <w:t> </w:t>
      </w:r>
      <w:r>
        <w:rPr/>
        <w:t>at the correct instrument wavelengths as specified by the manufacturers 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(249.5nm),</w:t>
      </w:r>
      <w:r>
        <w:rPr>
          <w:spacing w:val="1"/>
        </w:rPr>
        <w:t> </w:t>
      </w:r>
      <w:r>
        <w:rPr/>
        <w:t>Pb</w:t>
      </w:r>
      <w:r>
        <w:rPr>
          <w:spacing w:val="1"/>
        </w:rPr>
        <w:t> </w:t>
      </w:r>
      <w:r>
        <w:rPr/>
        <w:t>(281nm),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(323</w:t>
      </w:r>
      <w:r>
        <w:rPr>
          <w:spacing w:val="1"/>
        </w:rPr>
        <w:t> </w:t>
      </w:r>
      <w:r>
        <w:rPr/>
        <w:t>nm),</w:t>
      </w:r>
      <w:r>
        <w:rPr>
          <w:spacing w:val="1"/>
        </w:rPr>
        <w:t> </w:t>
      </w:r>
      <w:r>
        <w:rPr/>
        <w:t>Co</w:t>
      </w:r>
      <w:r>
        <w:rPr>
          <w:spacing w:val="1"/>
        </w:rPr>
        <w:t> </w:t>
      </w:r>
      <w:r>
        <w:rPr/>
        <w:t>(206.5nm),</w:t>
      </w:r>
      <w:r>
        <w:rPr>
          <w:spacing w:val="25"/>
        </w:rPr>
        <w:t> </w:t>
      </w:r>
      <w:r>
        <w:rPr/>
        <w:t>Cr</w:t>
      </w:r>
      <w:r>
        <w:rPr>
          <w:spacing w:val="23"/>
        </w:rPr>
        <w:t> </w:t>
      </w:r>
      <w:r>
        <w:rPr/>
        <w:t>(353nm),</w:t>
      </w:r>
      <w:r>
        <w:rPr>
          <w:spacing w:val="24"/>
        </w:rPr>
        <w:t> </w:t>
      </w:r>
      <w:r>
        <w:rPr/>
        <w:t>Cd(258.8nm),</w:t>
      </w:r>
      <w:r>
        <w:rPr>
          <w:spacing w:val="26"/>
        </w:rPr>
        <w:t> </w:t>
      </w:r>
      <w:r>
        <w:rPr/>
        <w:t>Ni</w:t>
      </w:r>
      <w:r>
        <w:rPr>
          <w:spacing w:val="23"/>
        </w:rPr>
        <w:t> </w:t>
      </w:r>
      <w:r>
        <w:rPr/>
        <w:t>(232nm),</w:t>
      </w:r>
      <w:r>
        <w:rPr>
          <w:spacing w:val="26"/>
        </w:rPr>
        <w:t> </w:t>
      </w:r>
      <w:r>
        <w:rPr/>
        <w:t>Mn(278</w:t>
      </w:r>
      <w:r>
        <w:rPr>
          <w:spacing w:val="26"/>
        </w:rPr>
        <w:t> </w:t>
      </w:r>
      <w:r>
        <w:rPr/>
        <w:t>nm),</w:t>
      </w:r>
      <w:r>
        <w:rPr>
          <w:spacing w:val="26"/>
        </w:rPr>
        <w:t> </w:t>
      </w:r>
      <w:r>
        <w:rPr/>
        <w:t>Z(212nm)</w:t>
      </w:r>
    </w:p>
    <w:p>
      <w:pPr>
        <w:pStyle w:val="BodyText"/>
        <w:spacing w:line="480" w:lineRule="auto"/>
        <w:ind w:left="1004" w:right="1338"/>
        <w:jc w:val="both"/>
      </w:pPr>
      <w:r>
        <w:rPr/>
        <w:t>and V (246nm) and Hg (315mm). The manufacturer’s instruction was also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(IDL)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0.002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0.01mg/kg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slit and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source</w:t>
      </w:r>
      <w:r>
        <w:rPr>
          <w:spacing w:val="-62"/>
        </w:rPr>
        <w:t> </w:t>
      </w:r>
      <w:r>
        <w:rPr/>
        <w:t>current. An aliquot of standard stock solution of desired element was then</w:t>
      </w:r>
      <w:r>
        <w:rPr>
          <w:spacing w:val="1"/>
        </w:rPr>
        <w:t> </w:t>
      </w:r>
      <w:r>
        <w:rPr/>
        <w:t>plugged into the instrument curvette for straight reading. This was to reduce</w:t>
      </w:r>
      <w:r>
        <w:rPr>
          <w:spacing w:val="1"/>
        </w:rPr>
        <w:t> </w:t>
      </w:r>
      <w:r>
        <w:rPr/>
        <w:t>detrimental  </w:t>
      </w:r>
      <w:r>
        <w:rPr>
          <w:spacing w:val="29"/>
        </w:rPr>
        <w:t> </w:t>
      </w:r>
      <w:r>
        <w:rPr/>
        <w:t>effects  </w:t>
      </w:r>
      <w:r>
        <w:rPr>
          <w:spacing w:val="30"/>
        </w:rPr>
        <w:t> </w:t>
      </w:r>
      <w:r>
        <w:rPr/>
        <w:t>of  </w:t>
      </w:r>
      <w:r>
        <w:rPr>
          <w:spacing w:val="33"/>
        </w:rPr>
        <w:t> </w:t>
      </w:r>
      <w:r>
        <w:rPr/>
        <w:t>overlapping  </w:t>
      </w:r>
      <w:r>
        <w:rPr>
          <w:spacing w:val="30"/>
        </w:rPr>
        <w:t> </w:t>
      </w:r>
      <w:r>
        <w:rPr/>
        <w:t>spectral  </w:t>
      </w:r>
      <w:r>
        <w:rPr>
          <w:spacing w:val="30"/>
        </w:rPr>
        <w:t> </w:t>
      </w:r>
      <w:r>
        <w:rPr/>
        <w:t>interferences  </w:t>
      </w:r>
      <w:r>
        <w:rPr>
          <w:spacing w:val="31"/>
        </w:rPr>
        <w:t> </w:t>
      </w:r>
      <w:r>
        <w:rPr/>
        <w:t>on  </w:t>
      </w:r>
      <w:r>
        <w:rPr>
          <w:spacing w:val="32"/>
        </w:rPr>
        <w:t> </w:t>
      </w:r>
      <w:r>
        <w:rPr/>
        <w:t>element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7"/>
        <w:jc w:val="both"/>
      </w:pPr>
      <w:r>
        <w:rPr/>
        <w:t>quantification during metal analysis. The flame was lighted with fuel and</w:t>
      </w:r>
      <w:r>
        <w:rPr>
          <w:spacing w:val="1"/>
        </w:rPr>
        <w:t> </w:t>
      </w:r>
      <w:r>
        <w:rPr/>
        <w:t>oxidant (air-Acetylene) regulated while the burner was adjusted for stability</w:t>
      </w:r>
      <w:r>
        <w:rPr>
          <w:spacing w:val="1"/>
        </w:rPr>
        <w:t> </w:t>
      </w:r>
      <w:r>
        <w:rPr/>
        <w:t>and maximum absorption. Photometer was balanced and the standards for</w:t>
      </w:r>
      <w:r>
        <w:rPr>
          <w:spacing w:val="1"/>
        </w:rPr>
        <w:t> </w:t>
      </w:r>
      <w:r>
        <w:rPr/>
        <w:t>working</w:t>
      </w:r>
      <w:r>
        <w:rPr>
          <w:spacing w:val="-2"/>
        </w:rPr>
        <w:t> </w:t>
      </w:r>
      <w:r>
        <w:rPr/>
        <w:t>curves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run.</w:t>
      </w:r>
    </w:p>
    <w:p>
      <w:pPr>
        <w:pStyle w:val="BodyText"/>
        <w:spacing w:line="480" w:lineRule="auto" w:before="1"/>
        <w:ind w:left="1004" w:right="1339" w:firstLine="720"/>
        <w:jc w:val="both"/>
      </w:pPr>
      <w:r>
        <w:rPr/>
        <w:t>The intensity of light was caused by the presence of the free unexcited</w:t>
      </w:r>
      <w:r>
        <w:rPr>
          <w:spacing w:val="1"/>
        </w:rPr>
        <w:t> </w:t>
      </w:r>
      <w:r>
        <w:rPr/>
        <w:t>atoms. This occurred when the light beam was directed through the flame into</w:t>
      </w:r>
      <w:r>
        <w:rPr>
          <w:spacing w:val="-62"/>
        </w:rPr>
        <w:t> </w:t>
      </w:r>
      <w:r>
        <w:rPr/>
        <w:t>monochromator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onto</w:t>
      </w:r>
      <w:r>
        <w:rPr>
          <w:spacing w:val="1"/>
        </w:rPr>
        <w:t> </w:t>
      </w:r>
      <w:r>
        <w:rPr/>
        <w:t>detector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light</w:t>
      </w:r>
      <w:r>
        <w:rPr>
          <w:spacing w:val="65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proportional to the concentration of the required element in any of the sample</w:t>
      </w:r>
      <w:r>
        <w:rPr>
          <w:spacing w:val="1"/>
        </w:rPr>
        <w:t> </w:t>
      </w:r>
      <w:r>
        <w:rPr/>
        <w:t>(water, soil, sediment, fish). The concentrations of standards were plotted</w:t>
      </w:r>
      <w:r>
        <w:rPr>
          <w:spacing w:val="1"/>
        </w:rPr>
        <w:t> </w:t>
      </w:r>
      <w:r>
        <w:rPr/>
        <w:t>against</w:t>
      </w:r>
      <w:r>
        <w:rPr>
          <w:spacing w:val="-2"/>
        </w:rPr>
        <w:t> </w:t>
      </w:r>
      <w:r>
        <w:rPr/>
        <w:t>the absorbance.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gave the calibration curve.</w:t>
      </w:r>
    </w:p>
    <w:p>
      <w:pPr>
        <w:pStyle w:val="BodyText"/>
        <w:spacing w:line="480" w:lineRule="auto" w:before="1"/>
        <w:ind w:left="1004" w:right="1338" w:firstLine="720"/>
        <w:jc w:val="both"/>
      </w:pPr>
      <w:r>
        <w:rPr/>
        <w:t>The concentration of each heavy metal in each sample was determined</w:t>
      </w:r>
      <w:r>
        <w:rPr>
          <w:spacing w:val="1"/>
        </w:rPr>
        <w:t> </w:t>
      </w:r>
      <w:r>
        <w:rPr/>
        <w:t>by measuring the absorbance and extrapolated from the calibration curve.</w:t>
      </w:r>
      <w:r>
        <w:rPr>
          <w:spacing w:val="1"/>
        </w:rPr>
        <w:t> </w:t>
      </w:r>
      <w:r>
        <w:rPr/>
        <w:t>Duplicate and blanks were employed to test precision, accuracy and reagent</w:t>
      </w:r>
      <w:r>
        <w:rPr>
          <w:spacing w:val="1"/>
        </w:rPr>
        <w:t> </w:t>
      </w:r>
      <w:r>
        <w:rPr/>
        <w:t>purity</w:t>
      </w:r>
      <w:r>
        <w:rPr>
          <w:spacing w:val="-7"/>
        </w:rPr>
        <w:t> </w:t>
      </w:r>
      <w:r>
        <w:rPr/>
        <w:t>used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digestion</w:t>
      </w:r>
      <w:r>
        <w:rPr>
          <w:spacing w:val="1"/>
        </w:rPr>
        <w:t> </w:t>
      </w:r>
      <w:r>
        <w:rPr/>
        <w:t>procedure.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6"/>
      </w:pPr>
      <w:r>
        <w:rPr/>
        <w:t>Calculation:</w:t>
      </w:r>
    </w:p>
    <w:p>
      <w:pPr>
        <w:pStyle w:val="BodyText"/>
        <w:spacing w:before="7"/>
        <w:rPr>
          <w:b/>
          <w:sz w:val="31"/>
        </w:rPr>
      </w:pPr>
    </w:p>
    <w:p>
      <w:pPr>
        <w:pStyle w:val="BodyText"/>
        <w:tabs>
          <w:tab w:pos="4629" w:val="left" w:leader="none"/>
        </w:tabs>
        <w:spacing w:line="251" w:lineRule="exact" w:before="1"/>
        <w:ind w:left="1004"/>
        <w:rPr>
          <w:rFonts w:ascii="Cambria Math" w:eastAsia="Cambria Math"/>
        </w:rPr>
      </w:pPr>
      <w:r>
        <w:rPr/>
        <w:pict>
          <v:rect style="position:absolute;margin-left:295.269989pt;margin-top:8.202512pt;width:67.56pt;height:.84003pt;mso-position-horizontal-relative:page;mso-position-vertical-relative:paragraph;z-index:-27499520" filled="true" fillcolor="#000000" stroked="false">
            <v:fill type="solid"/>
            <w10:wrap type="none"/>
          </v:rect>
        </w:pict>
      </w:r>
      <w:r>
        <w:rPr/>
        <w:t>Heavy</w:t>
      </w:r>
      <w:r>
        <w:rPr>
          <w:spacing w:val="-6"/>
        </w:rPr>
        <w:t> </w:t>
      </w:r>
      <w:r>
        <w:rPr/>
        <w:t>metal</w:t>
      </w:r>
      <w:r>
        <w:rPr>
          <w:spacing w:val="1"/>
        </w:rPr>
        <w:t> </w:t>
      </w:r>
      <w:r>
        <w:rPr/>
        <w:t>concentration mg/l</w:t>
        <w:tab/>
      </w:r>
      <w:r>
        <w:rPr>
          <w:rFonts w:ascii="Cambria Math" w:eastAsia="Cambria Math"/>
          <w:w w:val="105"/>
          <w:vertAlign w:val="superscript"/>
        </w:rPr>
        <w:t>𝑟𝑒𝑎𝑑𝑖𝑛𝑔</w:t>
      </w:r>
      <w:r>
        <w:rPr>
          <w:rFonts w:ascii="Cambria Math" w:eastAsia="Cambria Math"/>
          <w:spacing w:val="1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superscript"/>
        </w:rPr>
        <w:t>𝑜𝑓</w:t>
      </w:r>
      <w:r>
        <w:rPr>
          <w:rFonts w:ascii="Cambria Math" w:eastAsia="Cambria Math"/>
          <w:spacing w:val="1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superscript"/>
        </w:rPr>
        <w:t>𝐴𝐴</w:t>
      </w:r>
    </w:p>
    <w:p>
      <w:pPr>
        <w:spacing w:line="168" w:lineRule="exact" w:before="0"/>
        <w:ind w:left="0" w:right="0" w:firstLine="0"/>
        <w:jc w:val="right"/>
        <w:rPr>
          <w:rFonts w:ascii="Cambria Math" w:eastAsia="Cambria Math"/>
          <w:sz w:val="18"/>
        </w:rPr>
      </w:pPr>
      <w:r>
        <w:rPr>
          <w:rFonts w:ascii="Cambria Math" w:eastAsia="Cambria Math"/>
          <w:w w:val="110"/>
          <w:sz w:val="18"/>
        </w:rPr>
        <w:t>𝑣𝑜𝑙</w:t>
      </w:r>
      <w:r>
        <w:rPr>
          <w:rFonts w:ascii="Cambria Math" w:eastAsia="Cambria Math"/>
          <w:spacing w:val="-2"/>
          <w:w w:val="110"/>
          <w:sz w:val="18"/>
        </w:rPr>
        <w:t> </w:t>
      </w:r>
      <w:r>
        <w:rPr>
          <w:rFonts w:ascii="Cambria Math" w:eastAsia="Cambria Math"/>
          <w:w w:val="110"/>
          <w:position w:val="1"/>
          <w:sz w:val="18"/>
        </w:rPr>
        <w:t>(</w:t>
      </w:r>
      <w:r>
        <w:rPr>
          <w:rFonts w:ascii="Cambria Math" w:eastAsia="Cambria Math"/>
          <w:w w:val="110"/>
          <w:sz w:val="18"/>
        </w:rPr>
        <w:t>𝑚𝑙</w:t>
      </w:r>
      <w:r>
        <w:rPr>
          <w:rFonts w:ascii="Cambria Math" w:eastAsia="Cambria Math"/>
          <w:w w:val="110"/>
          <w:position w:val="1"/>
          <w:sz w:val="18"/>
        </w:rPr>
        <w:t>)</w:t>
      </w:r>
      <w:r>
        <w:rPr>
          <w:rFonts w:ascii="Cambria Math" w:eastAsia="Cambria Math"/>
          <w:w w:val="110"/>
          <w:sz w:val="18"/>
        </w:rPr>
        <w:t>𝑠𝑎𝑚𝑝𝑙𝑒</w:t>
      </w:r>
    </w:p>
    <w:p>
      <w:pPr>
        <w:tabs>
          <w:tab w:pos="1189" w:val="right" w:leader="none"/>
        </w:tabs>
        <w:spacing w:line="168" w:lineRule="auto" w:before="619"/>
        <w:ind w:left="94" w:right="0" w:firstLine="0"/>
        <w:jc w:val="left"/>
        <w:rPr>
          <w:rFonts w:ascii="Cambria Math"/>
          <w:sz w:val="18"/>
        </w:rPr>
      </w:pPr>
      <w:r>
        <w:rPr/>
        <w:br w:type="column"/>
      </w:r>
      <w:r>
        <w:rPr>
          <w:position w:val="-14"/>
          <w:sz w:val="26"/>
        </w:rPr>
        <w:t>x</w:t>
        <w:tab/>
      </w:r>
      <w:r>
        <w:rPr>
          <w:rFonts w:ascii="Cambria Math"/>
          <w:sz w:val="18"/>
        </w:rPr>
        <w:t>100</w:t>
      </w:r>
    </w:p>
    <w:p>
      <w:pPr>
        <w:spacing w:line="181" w:lineRule="exact" w:before="0"/>
        <w:ind w:left="356" w:right="0" w:firstLine="0"/>
        <w:jc w:val="left"/>
        <w:rPr>
          <w:rFonts w:ascii="Cambria Math" w:eastAsia="Cambria Math"/>
          <w:sz w:val="18"/>
        </w:rPr>
      </w:pPr>
      <w:r>
        <w:rPr/>
        <w:pict>
          <v:rect style="position:absolute;margin-left:382.390015pt;margin-top:-3.738443pt;width:67.944pt;height:.84003pt;mso-position-horizontal-relative:page;mso-position-vertical-relative:paragraph;z-index:-2749900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18"/>
        </w:rPr>
        <w:t>𝑣𝑜𝑙</w:t>
      </w:r>
      <w:r>
        <w:rPr>
          <w:rFonts w:ascii="Cambria Math" w:eastAsia="Cambria Math"/>
          <w:spacing w:val="1"/>
          <w:w w:val="110"/>
          <w:sz w:val="18"/>
        </w:rPr>
        <w:t> </w:t>
      </w:r>
      <w:r>
        <w:rPr>
          <w:rFonts w:ascii="Cambria Math" w:eastAsia="Cambria Math"/>
          <w:spacing w:val="-6"/>
          <w:w w:val="110"/>
          <w:position w:val="1"/>
          <w:sz w:val="18"/>
        </w:rPr>
        <w:t>(</w:t>
      </w:r>
      <w:r>
        <w:rPr>
          <w:rFonts w:ascii="Cambria Math" w:eastAsia="Cambria Math"/>
          <w:spacing w:val="-6"/>
          <w:w w:val="110"/>
          <w:sz w:val="18"/>
        </w:rPr>
        <w:t>𝑚𝑙</w:t>
      </w:r>
      <w:r>
        <w:rPr>
          <w:rFonts w:ascii="Cambria Math" w:eastAsia="Cambria Math"/>
          <w:spacing w:val="-6"/>
          <w:w w:val="110"/>
          <w:position w:val="1"/>
          <w:sz w:val="18"/>
        </w:rPr>
        <w:t>)</w:t>
      </w:r>
      <w:r>
        <w:rPr>
          <w:rFonts w:ascii="Cambria Math" w:eastAsia="Cambria Math"/>
          <w:spacing w:val="-6"/>
          <w:w w:val="110"/>
          <w:sz w:val="18"/>
        </w:rPr>
        <w:t>𝑎𝑙𝑖𝑞𝑢𝑜𝑡</w:t>
      </w:r>
    </w:p>
    <w:p>
      <w:pPr>
        <w:pStyle w:val="BodyText"/>
        <w:spacing w:before="673"/>
        <w:ind w:left="465"/>
      </w:pPr>
      <w:r>
        <w:rPr/>
        <w:br w:type="column"/>
      </w:r>
      <w:r>
        <w:rPr/>
        <w:t>(3.26)</w:t>
      </w:r>
    </w:p>
    <w:p>
      <w:pPr>
        <w:spacing w:after="0"/>
        <w:sectPr>
          <w:type w:val="continuous"/>
          <w:pgSz w:w="11910" w:h="16840"/>
          <w:pgMar w:top="1340" w:bottom="280" w:left="1300" w:right="100"/>
          <w:cols w:num="3" w:equalWidth="0">
            <w:col w:w="5952" w:space="40"/>
            <w:col w:w="1709" w:space="39"/>
            <w:col w:w="2770"/>
          </w:cols>
        </w:sectPr>
      </w:pPr>
    </w:p>
    <w:p>
      <w:pPr>
        <w:pStyle w:val="BodyText"/>
        <w:spacing w:before="1"/>
      </w:pPr>
    </w:p>
    <w:p>
      <w:pPr>
        <w:pStyle w:val="BodyText"/>
        <w:ind w:left="1004"/>
      </w:pPr>
      <w:r>
        <w:rPr>
          <w:rFonts w:ascii="Calibri"/>
        </w:rPr>
        <w:t>Where:</w:t>
      </w:r>
      <w:r>
        <w:rPr>
          <w:rFonts w:ascii="Calibri"/>
          <w:spacing w:val="4"/>
        </w:rPr>
        <w:t> </w:t>
      </w:r>
      <w:r>
        <w:rPr/>
        <w:t>AA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reading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atomic</w:t>
      </w:r>
      <w:r>
        <w:rPr>
          <w:spacing w:val="-2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3"/>
        <w:numPr>
          <w:ilvl w:val="1"/>
          <w:numId w:val="10"/>
        </w:numPr>
        <w:tabs>
          <w:tab w:pos="1724" w:val="left" w:leader="none"/>
          <w:tab w:pos="1725" w:val="left" w:leader="none"/>
        </w:tabs>
        <w:spacing w:line="240" w:lineRule="auto" w:before="227" w:after="0"/>
        <w:ind w:left="1724" w:right="0" w:hanging="721"/>
        <w:jc w:val="left"/>
        <w:rPr>
          <w:rFonts w:ascii="Calibri"/>
        </w:rPr>
      </w:pPr>
      <w:r>
        <w:rPr/>
        <w:t>Determination</w:t>
      </w:r>
      <w:r>
        <w:rPr>
          <w:spacing w:val="-2"/>
        </w:rPr>
        <w:t> </w:t>
      </w:r>
      <w:r>
        <w:rPr/>
        <w:t>of Metal</w:t>
      </w:r>
      <w:r>
        <w:rPr>
          <w:spacing w:val="-2"/>
        </w:rPr>
        <w:t> </w:t>
      </w:r>
      <w:r>
        <w:rPr/>
        <w:t>Pollution</w:t>
      </w:r>
      <w:r>
        <w:rPr>
          <w:spacing w:val="-2"/>
        </w:rPr>
        <w:t> </w:t>
      </w:r>
      <w:r>
        <w:rPr/>
        <w:t>Index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1004" w:right="1339" w:firstLine="720"/>
        <w:jc w:val="both"/>
      </w:pPr>
      <w:r>
        <w:rPr/>
        <w:t>This was the examination of the entire concentration of heavy metal</w:t>
      </w:r>
      <w:r>
        <w:rPr>
          <w:spacing w:val="1"/>
        </w:rPr>
        <w:t> </w:t>
      </w:r>
      <w:r>
        <w:rPr/>
        <w:t>investigated in the water, sediments, soils and fish at every sampling location.</w:t>
      </w:r>
      <w:r>
        <w:rPr>
          <w:spacing w:val="1"/>
        </w:rPr>
        <w:t> </w:t>
      </w:r>
      <w:r>
        <w:rPr/>
        <w:t>Calculation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geometrical</w:t>
      </w:r>
      <w:r>
        <w:rPr>
          <w:spacing w:val="25"/>
        </w:rPr>
        <w:t> </w:t>
      </w:r>
      <w:r>
        <w:rPr/>
        <w:t>mean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concentration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all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metals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1300" w:right="100"/>
        </w:sectPr>
      </w:pPr>
    </w:p>
    <w:p>
      <w:pPr>
        <w:pStyle w:val="BodyText"/>
        <w:spacing w:line="480" w:lineRule="auto" w:before="90"/>
        <w:ind w:left="1004" w:right="1338"/>
      </w:pPr>
      <w:r>
        <w:rPr/>
        <w:t>investigated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sediment,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pollution</w:t>
      </w:r>
      <w:r>
        <w:rPr>
          <w:spacing w:val="65"/>
        </w:rPr>
        <w:t> </w:t>
      </w:r>
      <w:r>
        <w:rPr/>
        <w:t>index</w:t>
      </w:r>
      <w:r>
        <w:rPr>
          <w:spacing w:val="-62"/>
        </w:rPr>
        <w:t> </w:t>
      </w:r>
      <w:r>
        <w:rPr/>
        <w:t>(MPI)</w:t>
      </w:r>
      <w:r>
        <w:rPr>
          <w:spacing w:val="-2"/>
        </w:rPr>
        <w:t> </w:t>
      </w:r>
      <w:r>
        <w:rPr/>
        <w:t>(Usero,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 </w:t>
      </w:r>
      <w:r>
        <w:rPr/>
        <w:t>1996).</w:t>
      </w:r>
    </w:p>
    <w:p>
      <w:pPr>
        <w:pStyle w:val="BodyText"/>
        <w:tabs>
          <w:tab w:pos="8205" w:val="left" w:leader="none"/>
        </w:tabs>
        <w:spacing w:line="318" w:lineRule="exact"/>
        <w:ind w:left="1004"/>
      </w:pPr>
      <w:r>
        <w:rPr>
          <w:position w:val="2"/>
        </w:rPr>
        <w:t>MPI</w:t>
      </w:r>
      <w:r>
        <w:rPr>
          <w:spacing w:val="-1"/>
          <w:position w:val="2"/>
        </w:rPr>
        <w:t> </w:t>
      </w:r>
      <w:r>
        <w:rPr>
          <w:position w:val="2"/>
        </w:rPr>
        <w:t>(mg/kg)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(Cfi</w:t>
      </w:r>
      <w:r>
        <w:rPr>
          <w:spacing w:val="-1"/>
          <w:position w:val="2"/>
        </w:rPr>
        <w:t> </w:t>
      </w:r>
      <w:r>
        <w:rPr>
          <w:position w:val="2"/>
        </w:rPr>
        <w:t>×cf</w:t>
      </w:r>
      <w:r>
        <w:rPr>
          <w:sz w:val="17"/>
        </w:rPr>
        <w:t>2</w:t>
      </w:r>
      <w:r>
        <w:rPr>
          <w:spacing w:val="23"/>
          <w:sz w:val="17"/>
        </w:rPr>
        <w:t> </w:t>
      </w:r>
      <w:r>
        <w:rPr>
          <w:position w:val="2"/>
        </w:rPr>
        <w:t>×</w:t>
      </w:r>
      <w:r>
        <w:rPr>
          <w:spacing w:val="-1"/>
          <w:position w:val="2"/>
        </w:rPr>
        <w:t> </w:t>
      </w:r>
      <w:r>
        <w:rPr>
          <w:position w:val="2"/>
        </w:rPr>
        <w:t>… cfn)</w:t>
      </w:r>
      <w:r>
        <w:rPr>
          <w:position w:val="2"/>
          <w:vertAlign w:val="superscript"/>
        </w:rPr>
        <w:t>1/n</w:t>
      </w:r>
      <w:r>
        <w:rPr>
          <w:position w:val="2"/>
          <w:vertAlign w:val="baseline"/>
        </w:rPr>
        <w:tab/>
        <w:t>(3.28)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tabs>
          <w:tab w:pos="2444" w:val="left" w:leader="none"/>
        </w:tabs>
        <w:spacing w:line="482" w:lineRule="auto"/>
        <w:ind w:left="1724" w:right="5130" w:hanging="720"/>
      </w:pPr>
      <w:r>
        <w:rPr/>
        <w:t>Where</w:t>
      </w:r>
      <w:r>
        <w:rPr>
          <w:spacing w:val="-3"/>
        </w:rPr>
        <w:t> </w:t>
      </w:r>
      <w:r>
        <w:rPr/>
        <w:t>cf</w:t>
        <w:tab/>
        <w:t>= concentration of the metal</w:t>
      </w:r>
      <w:r>
        <w:rPr>
          <w:spacing w:val="-63"/>
        </w:rPr>
        <w:t> </w:t>
      </w:r>
      <w:r>
        <w:rPr/>
        <w:t>n</w:t>
        <w:tab/>
        <w:t>=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metals</w:t>
      </w:r>
    </w:p>
    <w:p>
      <w:pPr>
        <w:pStyle w:val="Heading3"/>
        <w:numPr>
          <w:ilvl w:val="1"/>
          <w:numId w:val="10"/>
        </w:numPr>
        <w:tabs>
          <w:tab w:pos="1724" w:val="left" w:leader="none"/>
          <w:tab w:pos="1725" w:val="left" w:leader="none"/>
        </w:tabs>
        <w:spacing w:line="240" w:lineRule="auto" w:before="3" w:after="0"/>
        <w:ind w:left="1724" w:right="0" w:hanging="721"/>
        <w:jc w:val="left"/>
      </w:pPr>
      <w:r>
        <w:rPr/>
        <w:t>PERCENTAGE</w:t>
      </w:r>
      <w:r>
        <w:rPr>
          <w:spacing w:val="-2"/>
        </w:rPr>
        <w:t> </w:t>
      </w:r>
      <w:r>
        <w:rPr/>
        <w:t>MAGNIFICATION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1004" w:right="1335" w:firstLine="720"/>
      </w:pPr>
      <w:r>
        <w:rPr/>
        <w:t>This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obtained</w:t>
      </w:r>
      <w:r>
        <w:rPr>
          <w:spacing w:val="22"/>
        </w:rPr>
        <w:t> </w:t>
      </w:r>
      <w:r>
        <w:rPr/>
        <w:t>by</w:t>
      </w:r>
      <w:r>
        <w:rPr>
          <w:spacing w:val="17"/>
        </w:rPr>
        <w:t> </w:t>
      </w:r>
      <w:r>
        <w:rPr/>
        <w:t>comparison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mean</w:t>
      </w:r>
      <w:r>
        <w:rPr>
          <w:spacing w:val="25"/>
        </w:rPr>
        <w:t> </w:t>
      </w:r>
      <w:r>
        <w:rPr/>
        <w:t>value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heavy</w:t>
      </w:r>
      <w:r>
        <w:rPr>
          <w:spacing w:val="20"/>
        </w:rPr>
        <w:t> </w:t>
      </w:r>
      <w:r>
        <w:rPr/>
        <w:t>metals</w:t>
      </w:r>
      <w:r>
        <w:rPr>
          <w:spacing w:val="25"/>
        </w:rPr>
        <w:t> </w:t>
      </w:r>
      <w:r>
        <w:rPr/>
        <w:t>in</w:t>
      </w:r>
      <w:r>
        <w:rPr>
          <w:spacing w:val="-62"/>
        </w:rPr>
        <w:t> </w:t>
      </w:r>
      <w:r>
        <w:rPr/>
        <w:t>water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of sediment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percentages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computed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spacing w:after="0" w:line="480" w:lineRule="auto"/>
        <w:sectPr>
          <w:pgSz w:w="11910" w:h="16840"/>
          <w:pgMar w:header="761" w:footer="0" w:top="1340" w:bottom="280" w:left="1300" w:right="100"/>
        </w:sectPr>
      </w:pPr>
    </w:p>
    <w:p>
      <w:pPr>
        <w:tabs>
          <w:tab w:pos="2795" w:val="left" w:leader="none"/>
        </w:tabs>
        <w:spacing w:line="180" w:lineRule="auto" w:before="9"/>
        <w:ind w:left="1004" w:right="0" w:firstLine="0"/>
        <w:jc w:val="left"/>
        <w:rPr>
          <w:rFonts w:ascii="Cambria Math" w:hAnsi="Cambria Math" w:eastAsia="Cambria Math"/>
          <w:sz w:val="16"/>
        </w:rPr>
      </w:pPr>
      <w:r>
        <w:rPr/>
        <w:pict>
          <v:rect style="position:absolute;margin-left:204.770004pt;margin-top:10.34263pt;width:205.22pt;height:.71997pt;mso-position-horizontal-relative:page;mso-position-vertical-relative:paragraph;z-index:-27498496" filled="true" fillcolor="#000000" stroked="false">
            <v:fill type="solid"/>
            <w10:wrap type="none"/>
          </v:rect>
        </w:pict>
      </w:r>
      <w:r>
        <w:rPr>
          <w:w w:val="105"/>
          <w:position w:val="-12"/>
          <w:sz w:val="20"/>
        </w:rPr>
        <w:t>%</w:t>
      </w:r>
      <w:r>
        <w:rPr>
          <w:spacing w:val="-13"/>
          <w:w w:val="105"/>
          <w:position w:val="-12"/>
          <w:sz w:val="20"/>
        </w:rPr>
        <w:t> </w:t>
      </w:r>
      <w:r>
        <w:rPr>
          <w:w w:val="105"/>
          <w:position w:val="-12"/>
          <w:sz w:val="20"/>
        </w:rPr>
        <w:t>magnification </w:t>
      </w:r>
      <w:r>
        <w:rPr>
          <w:spacing w:val="10"/>
          <w:w w:val="105"/>
          <w:position w:val="-12"/>
          <w:sz w:val="20"/>
        </w:rPr>
        <w:t> </w:t>
      </w:r>
      <w:r>
        <w:rPr>
          <w:w w:val="105"/>
          <w:position w:val="-12"/>
          <w:sz w:val="20"/>
        </w:rPr>
        <w:t>=</w:t>
        <w:tab/>
      </w:r>
      <w:r>
        <w:rPr>
          <w:rFonts w:ascii="Cambria Math" w:hAnsi="Cambria Math" w:eastAsia="Cambria Math"/>
          <w:w w:val="110"/>
          <w:sz w:val="16"/>
        </w:rPr>
        <w:t>𝑜𝑣𝑒𝑟𝑎𝑙𝑙</w:t>
      </w:r>
      <w:r>
        <w:rPr>
          <w:rFonts w:ascii="Cambria Math" w:hAnsi="Cambria Math" w:eastAsia="Cambria Math"/>
          <w:spacing w:val="1"/>
          <w:w w:val="110"/>
          <w:sz w:val="16"/>
        </w:rPr>
        <w:t> </w:t>
      </w:r>
      <w:r>
        <w:rPr>
          <w:rFonts w:ascii="Cambria Math" w:hAnsi="Cambria Math" w:eastAsia="Cambria Math"/>
          <w:w w:val="110"/>
          <w:sz w:val="16"/>
        </w:rPr>
        <w:t>𝑚𝑒𝑎𝑛</w:t>
      </w:r>
      <w:r>
        <w:rPr>
          <w:rFonts w:ascii="Cambria Math" w:hAnsi="Cambria Math" w:eastAsia="Cambria Math"/>
          <w:spacing w:val="-4"/>
          <w:w w:val="110"/>
          <w:sz w:val="16"/>
        </w:rPr>
        <w:t> </w:t>
      </w:r>
      <w:r>
        <w:rPr>
          <w:rFonts w:ascii="Cambria Math" w:hAnsi="Cambria Math" w:eastAsia="Cambria Math"/>
          <w:w w:val="110"/>
          <w:sz w:val="16"/>
        </w:rPr>
        <w:t>𝑜𝑓</w:t>
      </w:r>
      <w:r>
        <w:rPr>
          <w:rFonts w:ascii="Cambria Math" w:hAnsi="Cambria Math" w:eastAsia="Cambria Math"/>
          <w:spacing w:val="1"/>
          <w:w w:val="110"/>
          <w:sz w:val="16"/>
        </w:rPr>
        <w:t> </w:t>
      </w:r>
      <w:r>
        <w:rPr>
          <w:rFonts w:ascii="Cambria Math" w:hAnsi="Cambria Math" w:eastAsia="Cambria Math"/>
          <w:w w:val="110"/>
          <w:sz w:val="16"/>
        </w:rPr>
        <w:t>𝑠𝑒𝑑𝑖𝑑𝑚𝑒𝑛𝑡−𝑜𝑣𝑒𝑟𝑎𝑙𝑙 𝑚𝑒𝑎𝑛</w:t>
      </w:r>
      <w:r>
        <w:rPr>
          <w:rFonts w:ascii="Cambria Math" w:hAnsi="Cambria Math" w:eastAsia="Cambria Math"/>
          <w:spacing w:val="-2"/>
          <w:w w:val="110"/>
          <w:sz w:val="16"/>
        </w:rPr>
        <w:t> </w:t>
      </w:r>
      <w:r>
        <w:rPr>
          <w:rFonts w:ascii="Cambria Math" w:hAnsi="Cambria Math" w:eastAsia="Cambria Math"/>
          <w:w w:val="110"/>
          <w:sz w:val="16"/>
        </w:rPr>
        <w:t>𝑜𝑓</w:t>
      </w:r>
      <w:r>
        <w:rPr>
          <w:rFonts w:ascii="Cambria Math" w:hAnsi="Cambria Math" w:eastAsia="Cambria Math"/>
          <w:spacing w:val="1"/>
          <w:w w:val="110"/>
          <w:sz w:val="16"/>
        </w:rPr>
        <w:t> </w:t>
      </w:r>
      <w:r>
        <w:rPr>
          <w:rFonts w:ascii="Cambria Math" w:hAnsi="Cambria Math" w:eastAsia="Cambria Math"/>
          <w:w w:val="110"/>
          <w:sz w:val="16"/>
        </w:rPr>
        <w:t>𝑤𝑎𝑡𝑒𝑟</w:t>
      </w:r>
    </w:p>
    <w:p>
      <w:pPr>
        <w:spacing w:line="146" w:lineRule="exact" w:before="0"/>
        <w:ind w:left="3930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𝑣𝑜𝑒𝑟𝑎𝑙𝑙</w:t>
      </w:r>
      <w:r>
        <w:rPr>
          <w:rFonts w:ascii="Cambria Math" w:eastAsia="Cambria Math"/>
          <w:spacing w:val="4"/>
          <w:w w:val="110"/>
          <w:sz w:val="16"/>
        </w:rPr>
        <w:t> </w:t>
      </w:r>
      <w:r>
        <w:rPr>
          <w:rFonts w:ascii="Cambria Math" w:eastAsia="Cambria Math"/>
          <w:w w:val="110"/>
          <w:sz w:val="16"/>
        </w:rPr>
        <w:t>𝑚𝑒𝑎𝑛</w:t>
      </w:r>
      <w:r>
        <w:rPr>
          <w:rFonts w:ascii="Cambria Math" w:eastAsia="Cambria Math"/>
          <w:spacing w:val="-2"/>
          <w:w w:val="110"/>
          <w:sz w:val="16"/>
        </w:rPr>
        <w:t> </w:t>
      </w:r>
      <w:r>
        <w:rPr>
          <w:rFonts w:ascii="Cambria Math" w:eastAsia="Cambria Math"/>
          <w:w w:val="110"/>
          <w:sz w:val="16"/>
        </w:rPr>
        <w:t>𝑜𝑓</w:t>
      </w:r>
      <w:r>
        <w:rPr>
          <w:rFonts w:ascii="Cambria Math" w:eastAsia="Cambria Math"/>
          <w:spacing w:val="3"/>
          <w:w w:val="110"/>
          <w:sz w:val="16"/>
        </w:rPr>
        <w:t> </w:t>
      </w:r>
      <w:r>
        <w:rPr>
          <w:rFonts w:ascii="Cambria Math" w:eastAsia="Cambria Math"/>
          <w:w w:val="110"/>
          <w:sz w:val="16"/>
        </w:rPr>
        <w:t>𝑤𝑎𝑡𝑒𝑟</w:t>
      </w:r>
    </w:p>
    <w:p>
      <w:pPr>
        <w:tabs>
          <w:tab w:pos="1438" w:val="left" w:leader="none"/>
        </w:tabs>
        <w:spacing w:before="34"/>
        <w:ind w:left="96" w:right="0" w:firstLine="0"/>
        <w:jc w:val="left"/>
        <w:rPr>
          <w:sz w:val="26"/>
        </w:rPr>
      </w:pPr>
      <w:r>
        <w:rPr/>
        <w:br w:type="column"/>
      </w:r>
      <w:r>
        <w:rPr>
          <w:rFonts w:ascii="Cambria Math" w:hAnsi="Cambria Math"/>
          <w:sz w:val="22"/>
        </w:rPr>
        <w:t>× 100</w:t>
        <w:tab/>
      </w:r>
      <w:r>
        <w:rPr>
          <w:sz w:val="26"/>
        </w:rPr>
        <w:t>(3.29)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1340" w:bottom="280" w:left="1300" w:right="100"/>
          <w:cols w:num="2" w:equalWidth="0">
            <w:col w:w="6863" w:space="40"/>
            <w:col w:w="3607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Heading3"/>
        <w:numPr>
          <w:ilvl w:val="1"/>
          <w:numId w:val="10"/>
        </w:numPr>
        <w:tabs>
          <w:tab w:pos="1724" w:val="left" w:leader="none"/>
          <w:tab w:pos="1725" w:val="left" w:leader="none"/>
        </w:tabs>
        <w:spacing w:line="240" w:lineRule="auto" w:before="84" w:after="0"/>
        <w:ind w:left="1724" w:right="0" w:hanging="721"/>
        <w:jc w:val="left"/>
        <w:rPr>
          <w:rFonts w:ascii="Calibri"/>
        </w:rPr>
      </w:pPr>
      <w:r>
        <w:rPr/>
        <w:t>STATISTICAL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480" w:lineRule="auto"/>
        <w:ind w:left="1004" w:right="1337" w:firstLine="720"/>
        <w:jc w:val="both"/>
      </w:pPr>
      <w:r>
        <w:rPr/>
        <w:t>Statistical analysis carried out made use of statistical package for social</w:t>
      </w:r>
      <w:r>
        <w:rPr>
          <w:spacing w:val="-62"/>
        </w:rPr>
        <w:t> </w:t>
      </w:r>
      <w:r>
        <w:rPr/>
        <w:t>sciences (SPSS version 13) for mean, standard deviation (SD), t-tests (0.05)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coefficients.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(PCA),</w:t>
      </w:r>
      <w:r>
        <w:rPr>
          <w:spacing w:val="1"/>
        </w:rPr>
        <w:t> </w:t>
      </w:r>
      <w:r>
        <w:rPr/>
        <w:t>cluster</w:t>
      </w:r>
      <w:r>
        <w:rPr>
          <w:spacing w:val="-62"/>
        </w:rPr>
        <w:t> </w:t>
      </w:r>
      <w:r>
        <w:rPr/>
        <w:t>analysis (CA), regression analysis (RA) were performed using stagraphical</w:t>
      </w:r>
      <w:r>
        <w:rPr>
          <w:spacing w:val="1"/>
        </w:rPr>
        <w:t> </w:t>
      </w:r>
      <w:r>
        <w:rPr/>
        <w:t>@centurion XV 2005 software while Microsoft Excel was used for simple</w:t>
      </w:r>
      <w:r>
        <w:rPr>
          <w:spacing w:val="1"/>
        </w:rPr>
        <w:t> </w:t>
      </w:r>
      <w:r>
        <w:rPr/>
        <w:t>statistics and bar charts. The risk of heavy metal accumulation in different</w:t>
      </w:r>
      <w:r>
        <w:rPr>
          <w:spacing w:val="1"/>
        </w:rPr>
        <w:t> </w:t>
      </w:r>
      <w:r>
        <w:rPr/>
        <w:t>organs of fishes were assessed and evaluated based on Chronic daily intake</w:t>
      </w:r>
      <w:r>
        <w:rPr>
          <w:spacing w:val="1"/>
        </w:rPr>
        <w:t> </w:t>
      </w:r>
      <w:r>
        <w:rPr/>
        <w:t>(CDI)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Hazard</w:t>
      </w:r>
      <w:r>
        <w:rPr>
          <w:spacing w:val="-1"/>
        </w:rPr>
        <w:t> </w:t>
      </w:r>
      <w:r>
        <w:rPr/>
        <w:t>quotients HQ</w:t>
      </w:r>
      <w:r>
        <w:rPr>
          <w:spacing w:val="1"/>
        </w:rPr>
        <w:t> </w:t>
      </w:r>
      <w:r>
        <w:rPr/>
        <w:t>model.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1300" w:right="100"/>
        </w:sectPr>
      </w:pPr>
    </w:p>
    <w:p>
      <w:pPr>
        <w:pStyle w:val="Heading3"/>
        <w:spacing w:before="97"/>
        <w:ind w:left="211" w:right="545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4"/>
        <w:rPr>
          <w:b/>
          <w:sz w:val="18"/>
        </w:rPr>
      </w:pPr>
    </w:p>
    <w:p>
      <w:pPr>
        <w:spacing w:line="298" w:lineRule="exact" w:before="88"/>
        <w:ind w:left="3352" w:right="0" w:firstLine="0"/>
        <w:jc w:val="left"/>
        <w:rPr>
          <w:b/>
          <w:sz w:val="26"/>
        </w:rPr>
      </w:pPr>
      <w:r>
        <w:rPr>
          <w:b/>
          <w:sz w:val="26"/>
        </w:rPr>
        <w:t>RESULTS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DISCUSSION</w:t>
      </w:r>
    </w:p>
    <w:p>
      <w:pPr>
        <w:pStyle w:val="ListParagraph"/>
        <w:numPr>
          <w:ilvl w:val="1"/>
          <w:numId w:val="11"/>
        </w:numPr>
        <w:tabs>
          <w:tab w:pos="1724" w:val="left" w:leader="none"/>
          <w:tab w:pos="1725" w:val="left" w:leader="none"/>
        </w:tabs>
        <w:spacing w:line="275" w:lineRule="exact" w:before="0" w:after="0"/>
        <w:ind w:left="1724" w:right="0" w:hanging="721"/>
        <w:jc w:val="left"/>
        <w:rPr>
          <w:b/>
          <w:sz w:val="24"/>
        </w:rPr>
      </w:pPr>
      <w:r>
        <w:rPr>
          <w:b/>
          <w:sz w:val="24"/>
        </w:rPr>
        <w:t>WATER</w:t>
      </w:r>
    </w:p>
    <w:p>
      <w:pPr>
        <w:pStyle w:val="ListParagraph"/>
        <w:numPr>
          <w:ilvl w:val="2"/>
          <w:numId w:val="11"/>
        </w:numPr>
        <w:tabs>
          <w:tab w:pos="1724" w:val="left" w:leader="none"/>
          <w:tab w:pos="1725" w:val="left" w:leader="none"/>
        </w:tabs>
        <w:spacing w:line="240" w:lineRule="auto" w:before="0" w:after="0"/>
        <w:ind w:left="1724" w:right="0" w:hanging="721"/>
        <w:jc w:val="left"/>
        <w:rPr>
          <w:b/>
          <w:sz w:val="24"/>
        </w:rPr>
      </w:pPr>
      <w:r>
        <w:rPr>
          <w:b/>
          <w:sz w:val="24"/>
        </w:rPr>
        <w:t>Spatial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Physicochemical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</w:t>
      </w:r>
    </w:p>
    <w:p>
      <w:pPr>
        <w:pStyle w:val="BodyText"/>
        <w:rPr>
          <w:b/>
          <w:sz w:val="24"/>
        </w:rPr>
      </w:pPr>
    </w:p>
    <w:p>
      <w:pPr>
        <w:spacing w:line="237" w:lineRule="auto" w:before="0"/>
        <w:ind w:left="1004" w:right="1338" w:firstLine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mean,</w:t>
      </w:r>
      <w:r>
        <w:rPr>
          <w:spacing w:val="1"/>
          <w:sz w:val="24"/>
        </w:rPr>
        <w:t> </w:t>
      </w:r>
      <w:r>
        <w:rPr>
          <w:rFonts w:ascii="Symbol" w:hAnsi="Symbol"/>
          <w:sz w:val="24"/>
        </w:rPr>
        <w:t>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Deviation</w:t>
      </w:r>
      <w:r>
        <w:rPr>
          <w:spacing w:val="1"/>
          <w:sz w:val="24"/>
        </w:rPr>
        <w:t> </w:t>
      </w:r>
      <w:r>
        <w:rPr>
          <w:sz w:val="24"/>
        </w:rPr>
        <w:t>wet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dry</w:t>
      </w:r>
      <w:r>
        <w:rPr>
          <w:spacing w:val="1"/>
          <w:sz w:val="24"/>
        </w:rPr>
        <w:t> </w:t>
      </w:r>
      <w:r>
        <w:rPr>
          <w:sz w:val="24"/>
        </w:rPr>
        <w:t>season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physicochemical analysis of the surface water samples from the study are presented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Tables 4.1-</w:t>
      </w:r>
      <w:r>
        <w:rPr>
          <w:spacing w:val="-1"/>
          <w:sz w:val="24"/>
        </w:rPr>
        <w:t> </w:t>
      </w:r>
      <w:r>
        <w:rPr>
          <w:sz w:val="24"/>
        </w:rPr>
        <w:t>4.3.</w:t>
      </w:r>
    </w:p>
    <w:p>
      <w:pPr>
        <w:pStyle w:val="BodyText"/>
        <w:spacing w:before="8"/>
      </w:pPr>
    </w:p>
    <w:p>
      <w:pPr>
        <w:tabs>
          <w:tab w:pos="2444" w:val="left" w:leader="none"/>
        </w:tabs>
        <w:spacing w:before="1"/>
        <w:ind w:left="2445" w:right="1338" w:hanging="1441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4.1:</w:t>
        <w:tab/>
        <w:t>Physicochemical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(mg/l)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wet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dry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seasons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surface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Mbo River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(June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2015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– March.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2016)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97.224007pt;margin-top:13.949006pt;width:450.1pt;height:.5pt;mso-position-horizontal-relative:page;mso-position-vertical-relative:paragraph;z-index:-15718912;mso-wrap-distance-left:0;mso-wrap-distance-right:0" coordorigin="1944,279" coordsize="9002,10" path="m3656,279l1944,279,1944,289,3656,289,3656,279xm8786,279l6186,279,6177,279,3666,279,3656,279,3656,289,3666,289,6177,289,6186,289,8786,289,8786,279xm10946,279l8796,279,8786,279,8786,289,8796,289,10946,289,10946,27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718" w:val="left" w:leader="none"/>
          <w:tab w:pos="2461" w:val="left" w:leader="none"/>
          <w:tab w:pos="4982" w:val="left" w:leader="none"/>
          <w:tab w:pos="7593" w:val="left" w:leader="none"/>
        </w:tabs>
        <w:spacing w:line="188" w:lineRule="exact" w:before="0"/>
        <w:ind w:left="752" w:right="0" w:firstLine="0"/>
        <w:jc w:val="left"/>
        <w:rPr>
          <w:b/>
          <w:sz w:val="19"/>
        </w:rPr>
      </w:pPr>
      <w:r>
        <w:rPr>
          <w:b/>
          <w:sz w:val="19"/>
        </w:rPr>
        <w:t>Heavy</w:t>
        <w:tab/>
        <w:t>metals</w:t>
        <w:tab/>
        <w:t>Wet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Season</w:t>
        <w:tab/>
        <w:t>Dry Season</w:t>
        <w:tab/>
        <w:t>Standards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849"/>
        <w:gridCol w:w="766"/>
        <w:gridCol w:w="811"/>
        <w:gridCol w:w="945"/>
        <w:gridCol w:w="855"/>
        <w:gridCol w:w="812"/>
        <w:gridCol w:w="862"/>
        <w:gridCol w:w="1393"/>
      </w:tblGrid>
      <w:tr>
        <w:trPr>
          <w:trHeight w:val="222" w:hRule="atLeast"/>
        </w:trPr>
        <w:tc>
          <w:tcPr>
            <w:tcW w:w="1719" w:type="dxa"/>
          </w:tcPr>
          <w:p>
            <w:pPr>
              <w:pStyle w:val="TableParagraph"/>
              <w:spacing w:line="98" w:lineRule="exact"/>
              <w:ind w:left="115"/>
              <w:rPr>
                <w:b/>
                <w:sz w:val="19"/>
              </w:rPr>
            </w:pPr>
            <w:r>
              <w:rPr>
                <w:b/>
                <w:sz w:val="19"/>
              </w:rPr>
              <w:t>(mg/l)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105"/>
              <w:rPr>
                <w:b/>
                <w:sz w:val="19"/>
              </w:rPr>
            </w:pPr>
            <w:r>
              <w:rPr>
                <w:b/>
                <w:sz w:val="19"/>
              </w:rPr>
              <w:t>Mean</w:t>
            </w:r>
          </w:p>
        </w:tc>
        <w:tc>
          <w:tcPr>
            <w:tcW w:w="7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156"/>
              <w:rPr>
                <w:b/>
                <w:sz w:val="19"/>
              </w:rPr>
            </w:pPr>
            <w:r>
              <w:rPr>
                <w:b/>
                <w:sz w:val="19"/>
              </w:rPr>
              <w:t>SD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201"/>
              <w:rPr>
                <w:b/>
                <w:sz w:val="19"/>
              </w:rPr>
            </w:pPr>
            <w:r>
              <w:rPr>
                <w:b/>
                <w:sz w:val="19"/>
              </w:rPr>
              <w:t>SE</w:t>
            </w:r>
          </w:p>
        </w:tc>
        <w:tc>
          <w:tcPr>
            <w:tcW w:w="9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199"/>
              <w:rPr>
                <w:b/>
                <w:sz w:val="19"/>
              </w:rPr>
            </w:pPr>
            <w:r>
              <w:rPr>
                <w:b/>
                <w:sz w:val="19"/>
              </w:rPr>
              <w:t>Mean</w:t>
            </w:r>
          </w:p>
        </w:tc>
        <w:tc>
          <w:tcPr>
            <w:tcW w:w="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154"/>
              <w:rPr>
                <w:b/>
                <w:sz w:val="19"/>
              </w:rPr>
            </w:pPr>
            <w:r>
              <w:rPr>
                <w:b/>
                <w:sz w:val="19"/>
              </w:rPr>
              <w:t>SD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199"/>
              <w:rPr>
                <w:b/>
                <w:sz w:val="19"/>
              </w:rPr>
            </w:pPr>
            <w:r>
              <w:rPr>
                <w:b/>
                <w:sz w:val="19"/>
              </w:rPr>
              <w:t>SE</w:t>
            </w:r>
          </w:p>
        </w:tc>
        <w:tc>
          <w:tcPr>
            <w:tcW w:w="8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199"/>
              <w:rPr>
                <w:b/>
                <w:sz w:val="19"/>
              </w:rPr>
            </w:pPr>
            <w:r>
              <w:rPr>
                <w:b/>
                <w:sz w:val="19"/>
              </w:rPr>
              <w:t>WHO</w:t>
            </w:r>
          </w:p>
        </w:tc>
        <w:tc>
          <w:tcPr>
            <w:tcW w:w="13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146"/>
              <w:rPr>
                <w:b/>
                <w:sz w:val="19"/>
              </w:rPr>
            </w:pPr>
            <w:r>
              <w:rPr>
                <w:b/>
                <w:sz w:val="19"/>
              </w:rPr>
              <w:t>SON</w:t>
            </w:r>
          </w:p>
        </w:tc>
      </w:tr>
      <w:tr>
        <w:trPr>
          <w:trHeight w:val="215" w:hRule="atLeast"/>
        </w:trPr>
        <w:tc>
          <w:tcPr>
            <w:tcW w:w="171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99"/>
              <w:rPr>
                <w:b/>
                <w:sz w:val="19"/>
              </w:rPr>
            </w:pPr>
            <w:r>
              <w:rPr>
                <w:b/>
                <w:sz w:val="19"/>
              </w:rPr>
              <w:t>2011</w:t>
            </w:r>
          </w:p>
        </w:tc>
        <w:tc>
          <w:tcPr>
            <w:tcW w:w="13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6" w:lineRule="exact"/>
              <w:ind w:left="146"/>
              <w:rPr>
                <w:b/>
                <w:sz w:val="19"/>
              </w:rPr>
            </w:pPr>
            <w:r>
              <w:rPr>
                <w:b/>
                <w:sz w:val="19"/>
              </w:rPr>
              <w:t>(2007)</w:t>
            </w:r>
          </w:p>
        </w:tc>
      </w:tr>
      <w:tr>
        <w:trPr>
          <w:trHeight w:val="275" w:hRule="atLeast"/>
        </w:trPr>
        <w:tc>
          <w:tcPr>
            <w:tcW w:w="1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/>
              <w:ind w:left="115"/>
              <w:rPr>
                <w:sz w:val="18"/>
              </w:rPr>
            </w:pPr>
            <w:r>
              <w:rPr>
                <w:sz w:val="18"/>
              </w:rPr>
              <w:t>Temp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rFonts w:ascii="Symbol" w:hAnsi="Symbol"/>
                <w:sz w:val="18"/>
              </w:rPr>
              <w:t></w:t>
            </w:r>
            <w:r>
              <w:rPr>
                <w:sz w:val="18"/>
              </w:rPr>
              <w:t>C)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25.87</w:t>
            </w:r>
          </w:p>
        </w:tc>
        <w:tc>
          <w:tcPr>
            <w:tcW w:w="7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56"/>
              <w:rPr>
                <w:sz w:val="18"/>
              </w:rPr>
            </w:pPr>
            <w:r>
              <w:rPr>
                <w:sz w:val="18"/>
              </w:rPr>
              <w:t>0.28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201"/>
              <w:rPr>
                <w:sz w:val="18"/>
              </w:rPr>
            </w:pPr>
            <w:r>
              <w:rPr>
                <w:sz w:val="18"/>
              </w:rPr>
              <w:t>0.14</w:t>
            </w:r>
          </w:p>
        </w:tc>
        <w:tc>
          <w:tcPr>
            <w:tcW w:w="9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99"/>
              <w:rPr>
                <w:sz w:val="18"/>
              </w:rPr>
            </w:pPr>
            <w:r>
              <w:rPr>
                <w:sz w:val="18"/>
              </w:rPr>
              <w:t>29.18</w:t>
            </w:r>
          </w:p>
        </w:tc>
        <w:tc>
          <w:tcPr>
            <w:tcW w:w="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54"/>
              <w:rPr>
                <w:sz w:val="18"/>
              </w:rPr>
            </w:pPr>
            <w:r>
              <w:rPr>
                <w:sz w:val="18"/>
              </w:rPr>
              <w:t>1.36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99"/>
              <w:rPr>
                <w:sz w:val="18"/>
              </w:rPr>
            </w:pPr>
            <w:r>
              <w:rPr>
                <w:sz w:val="18"/>
              </w:rPr>
              <w:t>0.68</w:t>
            </w:r>
          </w:p>
        </w:tc>
        <w:tc>
          <w:tcPr>
            <w:tcW w:w="8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99"/>
              <w:rPr>
                <w:sz w:val="18"/>
              </w:rPr>
            </w:pPr>
            <w:r>
              <w:rPr>
                <w:sz w:val="18"/>
              </w:rPr>
              <w:t>25.00</w:t>
            </w:r>
          </w:p>
        </w:tc>
        <w:tc>
          <w:tcPr>
            <w:tcW w:w="139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9" w:hRule="atLeast"/>
        </w:trPr>
        <w:tc>
          <w:tcPr>
            <w:tcW w:w="1719" w:type="dxa"/>
          </w:tcPr>
          <w:p>
            <w:pPr>
              <w:pStyle w:val="TableParagraph"/>
              <w:spacing w:before="52"/>
              <w:ind w:left="115"/>
              <w:rPr>
                <w:sz w:val="18"/>
              </w:rPr>
            </w:pPr>
            <w:r>
              <w:rPr>
                <w:sz w:val="18"/>
              </w:rPr>
              <w:t>pH</w:t>
            </w:r>
          </w:p>
        </w:tc>
        <w:tc>
          <w:tcPr>
            <w:tcW w:w="849" w:type="dxa"/>
          </w:tcPr>
          <w:p>
            <w:pPr>
              <w:pStyle w:val="TableParagraph"/>
              <w:spacing w:before="52"/>
              <w:ind w:left="105"/>
              <w:rPr>
                <w:sz w:val="18"/>
              </w:rPr>
            </w:pPr>
            <w:r>
              <w:rPr>
                <w:sz w:val="18"/>
              </w:rPr>
              <w:t>5.88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left="156"/>
              <w:rPr>
                <w:sz w:val="18"/>
              </w:rPr>
            </w:pPr>
            <w:r>
              <w:rPr>
                <w:sz w:val="18"/>
              </w:rPr>
              <w:t>0.17</w:t>
            </w:r>
          </w:p>
        </w:tc>
        <w:tc>
          <w:tcPr>
            <w:tcW w:w="811" w:type="dxa"/>
          </w:tcPr>
          <w:p>
            <w:pPr>
              <w:pStyle w:val="TableParagraph"/>
              <w:spacing w:before="52"/>
              <w:ind w:left="201"/>
              <w:rPr>
                <w:sz w:val="18"/>
              </w:rPr>
            </w:pPr>
            <w:r>
              <w:rPr>
                <w:sz w:val="18"/>
              </w:rPr>
              <w:t>0.08</w:t>
            </w:r>
          </w:p>
        </w:tc>
        <w:tc>
          <w:tcPr>
            <w:tcW w:w="945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6.48</w:t>
            </w:r>
          </w:p>
        </w:tc>
        <w:tc>
          <w:tcPr>
            <w:tcW w:w="855" w:type="dxa"/>
          </w:tcPr>
          <w:p>
            <w:pPr>
              <w:pStyle w:val="TableParagraph"/>
              <w:spacing w:before="52"/>
              <w:ind w:left="154"/>
              <w:rPr>
                <w:sz w:val="18"/>
              </w:rPr>
            </w:pPr>
            <w:r>
              <w:rPr>
                <w:sz w:val="18"/>
              </w:rPr>
              <w:t>0.35</w:t>
            </w:r>
          </w:p>
        </w:tc>
        <w:tc>
          <w:tcPr>
            <w:tcW w:w="812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862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6.5-9.2</w:t>
            </w:r>
          </w:p>
        </w:tc>
        <w:tc>
          <w:tcPr>
            <w:tcW w:w="1393" w:type="dxa"/>
          </w:tcPr>
          <w:p>
            <w:pPr>
              <w:pStyle w:val="TableParagraph"/>
              <w:spacing w:before="52"/>
              <w:ind w:left="146"/>
              <w:rPr>
                <w:sz w:val="18"/>
              </w:rPr>
            </w:pPr>
            <w:r>
              <w:rPr>
                <w:sz w:val="18"/>
              </w:rPr>
              <w:t>6.5-8.5</w:t>
            </w:r>
          </w:p>
        </w:tc>
      </w:tr>
      <w:tr>
        <w:trPr>
          <w:trHeight w:val="330" w:hRule="atLeast"/>
        </w:trPr>
        <w:tc>
          <w:tcPr>
            <w:tcW w:w="1719" w:type="dxa"/>
          </w:tcPr>
          <w:p>
            <w:pPr>
              <w:pStyle w:val="TableParagraph"/>
              <w:spacing w:before="51"/>
              <w:ind w:left="115"/>
              <w:rPr>
                <w:sz w:val="18"/>
              </w:rPr>
            </w:pPr>
            <w:r>
              <w:rPr>
                <w:sz w:val="18"/>
              </w:rPr>
              <w:t>Ec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rFonts w:ascii="Symbol" w:hAnsi="Symbol"/>
                <w:sz w:val="18"/>
              </w:rPr>
              <w:t></w:t>
            </w:r>
            <w:r>
              <w:rPr>
                <w:sz w:val="18"/>
              </w:rPr>
              <w:t>Scm</w:t>
            </w:r>
            <w:r>
              <w:rPr>
                <w:sz w:val="18"/>
                <w:vertAlign w:val="superscript"/>
              </w:rPr>
              <w:t>-1</w:t>
            </w:r>
            <w:r>
              <w:rPr>
                <w:sz w:val="18"/>
                <w:vertAlign w:val="baseline"/>
              </w:rPr>
              <w:t>)</w:t>
            </w:r>
          </w:p>
        </w:tc>
        <w:tc>
          <w:tcPr>
            <w:tcW w:w="849" w:type="dxa"/>
          </w:tcPr>
          <w:p>
            <w:pPr>
              <w:pStyle w:val="TableParagraph"/>
              <w:spacing w:before="51"/>
              <w:ind w:left="105"/>
              <w:rPr>
                <w:sz w:val="18"/>
              </w:rPr>
            </w:pPr>
            <w:r>
              <w:rPr>
                <w:sz w:val="18"/>
              </w:rPr>
              <w:t>2159.50</w:t>
            </w:r>
          </w:p>
        </w:tc>
        <w:tc>
          <w:tcPr>
            <w:tcW w:w="766" w:type="dxa"/>
          </w:tcPr>
          <w:p>
            <w:pPr>
              <w:pStyle w:val="TableParagraph"/>
              <w:spacing w:before="51"/>
              <w:ind w:left="156"/>
              <w:rPr>
                <w:sz w:val="18"/>
              </w:rPr>
            </w:pPr>
            <w:r>
              <w:rPr>
                <w:sz w:val="18"/>
              </w:rPr>
              <w:t>90.44</w:t>
            </w:r>
          </w:p>
        </w:tc>
        <w:tc>
          <w:tcPr>
            <w:tcW w:w="811" w:type="dxa"/>
          </w:tcPr>
          <w:p>
            <w:pPr>
              <w:pStyle w:val="TableParagraph"/>
              <w:spacing w:before="51"/>
              <w:ind w:left="201"/>
              <w:rPr>
                <w:sz w:val="18"/>
              </w:rPr>
            </w:pPr>
            <w:r>
              <w:rPr>
                <w:sz w:val="18"/>
              </w:rPr>
              <w:t>45.22</w:t>
            </w:r>
          </w:p>
        </w:tc>
        <w:tc>
          <w:tcPr>
            <w:tcW w:w="945" w:type="dxa"/>
          </w:tcPr>
          <w:p>
            <w:pPr>
              <w:pStyle w:val="TableParagraph"/>
              <w:spacing w:before="51"/>
              <w:ind w:left="199"/>
              <w:rPr>
                <w:sz w:val="18"/>
              </w:rPr>
            </w:pPr>
            <w:r>
              <w:rPr>
                <w:sz w:val="18"/>
              </w:rPr>
              <w:t>1362.50</w:t>
            </w:r>
          </w:p>
        </w:tc>
        <w:tc>
          <w:tcPr>
            <w:tcW w:w="855" w:type="dxa"/>
          </w:tcPr>
          <w:p>
            <w:pPr>
              <w:pStyle w:val="TableParagraph"/>
              <w:spacing w:before="51"/>
              <w:ind w:left="154"/>
              <w:rPr>
                <w:sz w:val="18"/>
              </w:rPr>
            </w:pPr>
            <w:r>
              <w:rPr>
                <w:sz w:val="18"/>
              </w:rPr>
              <w:t>35.65</w:t>
            </w:r>
          </w:p>
        </w:tc>
        <w:tc>
          <w:tcPr>
            <w:tcW w:w="812" w:type="dxa"/>
          </w:tcPr>
          <w:p>
            <w:pPr>
              <w:pStyle w:val="TableParagraph"/>
              <w:spacing w:before="51"/>
              <w:ind w:left="199"/>
              <w:rPr>
                <w:sz w:val="18"/>
              </w:rPr>
            </w:pPr>
            <w:r>
              <w:rPr>
                <w:sz w:val="18"/>
              </w:rPr>
              <w:t>17.82</w:t>
            </w:r>
          </w:p>
        </w:tc>
        <w:tc>
          <w:tcPr>
            <w:tcW w:w="862" w:type="dxa"/>
          </w:tcPr>
          <w:p>
            <w:pPr>
              <w:pStyle w:val="TableParagraph"/>
              <w:spacing w:before="51"/>
              <w:ind w:left="199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w="1393" w:type="dxa"/>
          </w:tcPr>
          <w:p>
            <w:pPr>
              <w:pStyle w:val="TableParagraph"/>
              <w:spacing w:before="51"/>
              <w:ind w:left="146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</w:tr>
      <w:tr>
        <w:trPr>
          <w:trHeight w:val="313" w:hRule="atLeast"/>
        </w:trPr>
        <w:tc>
          <w:tcPr>
            <w:tcW w:w="1719" w:type="dxa"/>
          </w:tcPr>
          <w:p>
            <w:pPr>
              <w:pStyle w:val="TableParagraph"/>
              <w:spacing w:before="52"/>
              <w:ind w:left="115"/>
              <w:rPr>
                <w:sz w:val="18"/>
              </w:rPr>
            </w:pPr>
            <w:r>
              <w:rPr>
                <w:sz w:val="18"/>
              </w:rPr>
              <w:t>Turbidity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(NTU)</w:t>
            </w:r>
          </w:p>
        </w:tc>
        <w:tc>
          <w:tcPr>
            <w:tcW w:w="849" w:type="dxa"/>
          </w:tcPr>
          <w:p>
            <w:pPr>
              <w:pStyle w:val="TableParagraph"/>
              <w:spacing w:before="52"/>
              <w:ind w:left="105"/>
              <w:rPr>
                <w:sz w:val="18"/>
              </w:rPr>
            </w:pPr>
            <w:r>
              <w:rPr>
                <w:sz w:val="18"/>
              </w:rPr>
              <w:t>5.78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left="156"/>
              <w:rPr>
                <w:sz w:val="18"/>
              </w:rPr>
            </w:pPr>
            <w:r>
              <w:rPr>
                <w:sz w:val="18"/>
              </w:rPr>
              <w:t>0.35</w:t>
            </w:r>
          </w:p>
        </w:tc>
        <w:tc>
          <w:tcPr>
            <w:tcW w:w="811" w:type="dxa"/>
          </w:tcPr>
          <w:p>
            <w:pPr>
              <w:pStyle w:val="TableParagraph"/>
              <w:spacing w:before="52"/>
              <w:ind w:left="201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945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5.08</w:t>
            </w:r>
          </w:p>
        </w:tc>
        <w:tc>
          <w:tcPr>
            <w:tcW w:w="855" w:type="dxa"/>
          </w:tcPr>
          <w:p>
            <w:pPr>
              <w:pStyle w:val="TableParagraph"/>
              <w:spacing w:before="52"/>
              <w:ind w:left="154"/>
              <w:rPr>
                <w:sz w:val="18"/>
              </w:rPr>
            </w:pPr>
            <w:r>
              <w:rPr>
                <w:sz w:val="18"/>
              </w:rPr>
              <w:t>0.57</w:t>
            </w:r>
          </w:p>
        </w:tc>
        <w:tc>
          <w:tcPr>
            <w:tcW w:w="812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0.28</w:t>
            </w:r>
          </w:p>
        </w:tc>
        <w:tc>
          <w:tcPr>
            <w:tcW w:w="862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93" w:type="dxa"/>
          </w:tcPr>
          <w:p>
            <w:pPr>
              <w:pStyle w:val="TableParagraph"/>
              <w:spacing w:before="52"/>
              <w:ind w:left="14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323" w:hRule="atLeast"/>
        </w:trPr>
        <w:tc>
          <w:tcPr>
            <w:tcW w:w="1719" w:type="dxa"/>
          </w:tcPr>
          <w:p>
            <w:pPr>
              <w:pStyle w:val="TableParagraph"/>
              <w:spacing w:before="46"/>
              <w:ind w:left="115"/>
              <w:rPr>
                <w:sz w:val="19"/>
              </w:rPr>
            </w:pPr>
            <w:r>
              <w:rPr>
                <w:sz w:val="18"/>
              </w:rPr>
              <w:t>TDS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49" w:type="dxa"/>
          </w:tcPr>
          <w:p>
            <w:pPr>
              <w:pStyle w:val="TableParagraph"/>
              <w:spacing w:before="48"/>
              <w:ind w:left="105"/>
              <w:rPr>
                <w:sz w:val="18"/>
              </w:rPr>
            </w:pPr>
            <w:r>
              <w:rPr>
                <w:sz w:val="18"/>
              </w:rPr>
              <w:t>838.50</w:t>
            </w:r>
          </w:p>
        </w:tc>
        <w:tc>
          <w:tcPr>
            <w:tcW w:w="766" w:type="dxa"/>
          </w:tcPr>
          <w:p>
            <w:pPr>
              <w:pStyle w:val="TableParagraph"/>
              <w:spacing w:before="48"/>
              <w:ind w:left="156"/>
              <w:rPr>
                <w:sz w:val="18"/>
              </w:rPr>
            </w:pPr>
            <w:r>
              <w:rPr>
                <w:sz w:val="18"/>
              </w:rPr>
              <w:t>76.23</w:t>
            </w:r>
          </w:p>
        </w:tc>
        <w:tc>
          <w:tcPr>
            <w:tcW w:w="811" w:type="dxa"/>
          </w:tcPr>
          <w:p>
            <w:pPr>
              <w:pStyle w:val="TableParagraph"/>
              <w:spacing w:before="48"/>
              <w:ind w:left="201"/>
              <w:rPr>
                <w:sz w:val="18"/>
              </w:rPr>
            </w:pPr>
            <w:r>
              <w:rPr>
                <w:sz w:val="18"/>
              </w:rPr>
              <w:t>38.11</w:t>
            </w:r>
          </w:p>
        </w:tc>
        <w:tc>
          <w:tcPr>
            <w:tcW w:w="945" w:type="dxa"/>
          </w:tcPr>
          <w:p>
            <w:pPr>
              <w:pStyle w:val="TableParagraph"/>
              <w:spacing w:before="48"/>
              <w:ind w:left="199"/>
              <w:rPr>
                <w:sz w:val="18"/>
              </w:rPr>
            </w:pPr>
            <w:r>
              <w:rPr>
                <w:sz w:val="18"/>
              </w:rPr>
              <w:t>1105.05</w:t>
            </w:r>
          </w:p>
        </w:tc>
        <w:tc>
          <w:tcPr>
            <w:tcW w:w="855" w:type="dxa"/>
          </w:tcPr>
          <w:p>
            <w:pPr>
              <w:pStyle w:val="TableParagraph"/>
              <w:spacing w:before="48"/>
              <w:ind w:left="154"/>
              <w:rPr>
                <w:sz w:val="18"/>
              </w:rPr>
            </w:pPr>
            <w:r>
              <w:rPr>
                <w:sz w:val="18"/>
              </w:rPr>
              <w:t>135.10</w:t>
            </w:r>
          </w:p>
        </w:tc>
        <w:tc>
          <w:tcPr>
            <w:tcW w:w="812" w:type="dxa"/>
          </w:tcPr>
          <w:p>
            <w:pPr>
              <w:pStyle w:val="TableParagraph"/>
              <w:spacing w:before="48"/>
              <w:ind w:left="199"/>
              <w:rPr>
                <w:sz w:val="18"/>
              </w:rPr>
            </w:pPr>
            <w:r>
              <w:rPr>
                <w:sz w:val="18"/>
              </w:rPr>
              <w:t>67.57</w:t>
            </w:r>
          </w:p>
        </w:tc>
        <w:tc>
          <w:tcPr>
            <w:tcW w:w="862" w:type="dxa"/>
          </w:tcPr>
          <w:p>
            <w:pPr>
              <w:pStyle w:val="TableParagraph"/>
              <w:spacing w:before="48"/>
              <w:ind w:left="199"/>
              <w:rPr>
                <w:sz w:val="18"/>
              </w:rPr>
            </w:pPr>
            <w:r>
              <w:rPr>
                <w:sz w:val="18"/>
              </w:rPr>
              <w:t>1200</w:t>
            </w:r>
          </w:p>
        </w:tc>
        <w:tc>
          <w:tcPr>
            <w:tcW w:w="1393" w:type="dxa"/>
          </w:tcPr>
          <w:p>
            <w:pPr>
              <w:pStyle w:val="TableParagraph"/>
              <w:spacing w:before="48"/>
              <w:ind w:left="146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</w:tr>
      <w:tr>
        <w:trPr>
          <w:trHeight w:val="327" w:hRule="atLeast"/>
        </w:trPr>
        <w:tc>
          <w:tcPr>
            <w:tcW w:w="1719" w:type="dxa"/>
          </w:tcPr>
          <w:p>
            <w:pPr>
              <w:pStyle w:val="TableParagraph"/>
              <w:spacing w:before="51"/>
              <w:ind w:left="115"/>
              <w:rPr>
                <w:sz w:val="19"/>
              </w:rPr>
            </w:pPr>
            <w:r>
              <w:rPr>
                <w:sz w:val="18"/>
              </w:rPr>
              <w:t>COD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49" w:type="dxa"/>
          </w:tcPr>
          <w:p>
            <w:pPr>
              <w:pStyle w:val="TableParagraph"/>
              <w:spacing w:before="53"/>
              <w:ind w:left="105"/>
              <w:rPr>
                <w:sz w:val="18"/>
              </w:rPr>
            </w:pPr>
            <w:r>
              <w:rPr>
                <w:sz w:val="18"/>
              </w:rPr>
              <w:t>8.67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156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201"/>
              <w:rPr>
                <w:sz w:val="18"/>
              </w:rPr>
            </w:pPr>
            <w:r>
              <w:rPr>
                <w:sz w:val="18"/>
              </w:rPr>
              <w:t>0.29</w:t>
            </w:r>
          </w:p>
        </w:tc>
        <w:tc>
          <w:tcPr>
            <w:tcW w:w="945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8.82</w:t>
            </w:r>
          </w:p>
        </w:tc>
        <w:tc>
          <w:tcPr>
            <w:tcW w:w="855" w:type="dxa"/>
          </w:tcPr>
          <w:p>
            <w:pPr>
              <w:pStyle w:val="TableParagraph"/>
              <w:spacing w:before="53"/>
              <w:ind w:left="154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393" w:type="dxa"/>
          </w:tcPr>
          <w:p>
            <w:pPr>
              <w:pStyle w:val="TableParagraph"/>
              <w:spacing w:before="53"/>
              <w:ind w:left="146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27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115"/>
              <w:rPr>
                <w:sz w:val="19"/>
              </w:rPr>
            </w:pP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49" w:type="dxa"/>
          </w:tcPr>
          <w:p>
            <w:pPr>
              <w:pStyle w:val="TableParagraph"/>
              <w:spacing w:before="52"/>
              <w:ind w:left="105"/>
              <w:rPr>
                <w:sz w:val="18"/>
              </w:rPr>
            </w:pPr>
            <w:r>
              <w:rPr>
                <w:sz w:val="18"/>
              </w:rPr>
              <w:t>4.81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left="156"/>
              <w:rPr>
                <w:sz w:val="18"/>
              </w:rPr>
            </w:pPr>
            <w:r>
              <w:rPr>
                <w:sz w:val="18"/>
              </w:rPr>
              <w:t>0.73</w:t>
            </w:r>
          </w:p>
        </w:tc>
        <w:tc>
          <w:tcPr>
            <w:tcW w:w="811" w:type="dxa"/>
          </w:tcPr>
          <w:p>
            <w:pPr>
              <w:pStyle w:val="TableParagraph"/>
              <w:spacing w:before="52"/>
              <w:ind w:left="201"/>
              <w:rPr>
                <w:sz w:val="18"/>
              </w:rPr>
            </w:pPr>
            <w:r>
              <w:rPr>
                <w:sz w:val="18"/>
              </w:rPr>
              <w:t>0.36</w:t>
            </w:r>
          </w:p>
        </w:tc>
        <w:tc>
          <w:tcPr>
            <w:tcW w:w="945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4.05</w:t>
            </w:r>
          </w:p>
        </w:tc>
        <w:tc>
          <w:tcPr>
            <w:tcW w:w="855" w:type="dxa"/>
          </w:tcPr>
          <w:p>
            <w:pPr>
              <w:pStyle w:val="TableParagraph"/>
              <w:spacing w:before="52"/>
              <w:ind w:left="154"/>
              <w:rPr>
                <w:sz w:val="18"/>
              </w:rPr>
            </w:pPr>
            <w:r>
              <w:rPr>
                <w:sz w:val="18"/>
              </w:rPr>
              <w:t>0.48</w:t>
            </w:r>
          </w:p>
        </w:tc>
        <w:tc>
          <w:tcPr>
            <w:tcW w:w="812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0.24</w:t>
            </w:r>
          </w:p>
        </w:tc>
        <w:tc>
          <w:tcPr>
            <w:tcW w:w="862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93" w:type="dxa"/>
          </w:tcPr>
          <w:p>
            <w:pPr>
              <w:pStyle w:val="TableParagraph"/>
              <w:spacing w:before="52"/>
              <w:ind w:left="146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27" w:hRule="atLeast"/>
        </w:trPr>
        <w:tc>
          <w:tcPr>
            <w:tcW w:w="1719" w:type="dxa"/>
          </w:tcPr>
          <w:p>
            <w:pPr>
              <w:pStyle w:val="TableParagraph"/>
              <w:spacing w:before="51"/>
              <w:ind w:left="115"/>
              <w:rPr>
                <w:sz w:val="19"/>
              </w:rPr>
            </w:pPr>
            <w:r>
              <w:rPr>
                <w:sz w:val="18"/>
              </w:rPr>
              <w:t>BOD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49" w:type="dxa"/>
          </w:tcPr>
          <w:p>
            <w:pPr>
              <w:pStyle w:val="TableParagraph"/>
              <w:spacing w:before="53"/>
              <w:ind w:left="105"/>
              <w:rPr>
                <w:sz w:val="18"/>
              </w:rPr>
            </w:pPr>
            <w:r>
              <w:rPr>
                <w:sz w:val="18"/>
              </w:rPr>
              <w:t>2.25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156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201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945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2.14</w:t>
            </w:r>
          </w:p>
        </w:tc>
        <w:tc>
          <w:tcPr>
            <w:tcW w:w="855" w:type="dxa"/>
          </w:tcPr>
          <w:p>
            <w:pPr>
              <w:pStyle w:val="TableParagraph"/>
              <w:spacing w:before="53"/>
              <w:ind w:left="154"/>
              <w:rPr>
                <w:sz w:val="18"/>
              </w:rPr>
            </w:pPr>
            <w:r>
              <w:rPr>
                <w:sz w:val="18"/>
              </w:rPr>
              <w:t>0.20</w:t>
            </w: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28-30</w:t>
            </w:r>
          </w:p>
        </w:tc>
        <w:tc>
          <w:tcPr>
            <w:tcW w:w="1393" w:type="dxa"/>
          </w:tcPr>
          <w:p>
            <w:pPr>
              <w:pStyle w:val="TableParagraph"/>
              <w:spacing w:before="53"/>
              <w:ind w:left="146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27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115"/>
              <w:rPr>
                <w:sz w:val="19"/>
              </w:rPr>
            </w:pPr>
            <w:r>
              <w:rPr>
                <w:sz w:val="18"/>
              </w:rPr>
              <w:t>Cl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49" w:type="dxa"/>
          </w:tcPr>
          <w:p>
            <w:pPr>
              <w:pStyle w:val="TableParagraph"/>
              <w:spacing w:before="52"/>
              <w:ind w:left="105"/>
              <w:rPr>
                <w:sz w:val="18"/>
              </w:rPr>
            </w:pPr>
            <w:r>
              <w:rPr>
                <w:sz w:val="18"/>
              </w:rPr>
              <w:t>602.00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left="156"/>
              <w:rPr>
                <w:sz w:val="18"/>
              </w:rPr>
            </w:pPr>
            <w:r>
              <w:rPr>
                <w:sz w:val="18"/>
              </w:rPr>
              <w:t>23.42</w:t>
            </w:r>
          </w:p>
        </w:tc>
        <w:tc>
          <w:tcPr>
            <w:tcW w:w="811" w:type="dxa"/>
          </w:tcPr>
          <w:p>
            <w:pPr>
              <w:pStyle w:val="TableParagraph"/>
              <w:spacing w:before="52"/>
              <w:ind w:left="201"/>
              <w:rPr>
                <w:sz w:val="18"/>
              </w:rPr>
            </w:pPr>
            <w:r>
              <w:rPr>
                <w:sz w:val="18"/>
              </w:rPr>
              <w:t>11.71</w:t>
            </w:r>
          </w:p>
        </w:tc>
        <w:tc>
          <w:tcPr>
            <w:tcW w:w="945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747</w:t>
            </w:r>
          </w:p>
        </w:tc>
        <w:tc>
          <w:tcPr>
            <w:tcW w:w="855" w:type="dxa"/>
          </w:tcPr>
          <w:p>
            <w:pPr>
              <w:pStyle w:val="TableParagraph"/>
              <w:spacing w:before="52"/>
              <w:ind w:left="154"/>
              <w:rPr>
                <w:sz w:val="18"/>
              </w:rPr>
            </w:pPr>
            <w:r>
              <w:rPr>
                <w:sz w:val="18"/>
              </w:rPr>
              <w:t>49.00</w:t>
            </w:r>
          </w:p>
        </w:tc>
        <w:tc>
          <w:tcPr>
            <w:tcW w:w="812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24.50</w:t>
            </w:r>
          </w:p>
        </w:tc>
        <w:tc>
          <w:tcPr>
            <w:tcW w:w="862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393" w:type="dxa"/>
          </w:tcPr>
          <w:p>
            <w:pPr>
              <w:pStyle w:val="TableParagraph"/>
              <w:spacing w:before="52"/>
              <w:ind w:left="146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</w:tr>
      <w:tr>
        <w:trPr>
          <w:trHeight w:val="328" w:hRule="atLeast"/>
        </w:trPr>
        <w:tc>
          <w:tcPr>
            <w:tcW w:w="1719" w:type="dxa"/>
          </w:tcPr>
          <w:p>
            <w:pPr>
              <w:pStyle w:val="TableParagraph"/>
              <w:spacing w:before="50"/>
              <w:ind w:left="115"/>
              <w:rPr>
                <w:sz w:val="19"/>
              </w:rPr>
            </w:pPr>
            <w:r>
              <w:rPr>
                <w:position w:val="1"/>
                <w:sz w:val="18"/>
              </w:rPr>
              <w:t>NO</w:t>
            </w:r>
            <w:r>
              <w:rPr>
                <w:sz w:val="12"/>
              </w:rPr>
              <w:t>3</w:t>
            </w:r>
            <w:r>
              <w:rPr>
                <w:spacing w:val="-2"/>
                <w:sz w:val="12"/>
              </w:rPr>
              <w:t> </w:t>
            </w:r>
            <w:r>
              <w:rPr>
                <w:position w:val="1"/>
                <w:sz w:val="19"/>
              </w:rPr>
              <w:t>(mg/l)</w:t>
            </w:r>
          </w:p>
        </w:tc>
        <w:tc>
          <w:tcPr>
            <w:tcW w:w="849" w:type="dxa"/>
          </w:tcPr>
          <w:p>
            <w:pPr>
              <w:pStyle w:val="TableParagraph"/>
              <w:spacing w:before="53"/>
              <w:ind w:left="105"/>
              <w:rPr>
                <w:sz w:val="18"/>
              </w:rPr>
            </w:pPr>
            <w:r>
              <w:rPr>
                <w:sz w:val="18"/>
              </w:rPr>
              <w:t>56.45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156"/>
              <w:rPr>
                <w:sz w:val="18"/>
              </w:rPr>
            </w:pPr>
            <w:r>
              <w:rPr>
                <w:sz w:val="18"/>
              </w:rPr>
              <w:t>0.94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201"/>
              <w:rPr>
                <w:sz w:val="18"/>
              </w:rPr>
            </w:pPr>
            <w:r>
              <w:rPr>
                <w:sz w:val="18"/>
              </w:rPr>
              <w:t>0.47</w:t>
            </w:r>
          </w:p>
        </w:tc>
        <w:tc>
          <w:tcPr>
            <w:tcW w:w="945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59.78</w:t>
            </w:r>
          </w:p>
        </w:tc>
        <w:tc>
          <w:tcPr>
            <w:tcW w:w="855" w:type="dxa"/>
          </w:tcPr>
          <w:p>
            <w:pPr>
              <w:pStyle w:val="TableParagraph"/>
              <w:spacing w:before="53"/>
              <w:ind w:left="154"/>
              <w:rPr>
                <w:sz w:val="18"/>
              </w:rPr>
            </w:pPr>
            <w:r>
              <w:rPr>
                <w:sz w:val="18"/>
              </w:rPr>
              <w:t>0.92</w:t>
            </w: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0.46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93" w:type="dxa"/>
          </w:tcPr>
          <w:p>
            <w:pPr>
              <w:pStyle w:val="TableParagraph"/>
              <w:spacing w:before="53"/>
              <w:ind w:left="14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>
        <w:trPr>
          <w:trHeight w:val="327" w:hRule="atLeast"/>
        </w:trPr>
        <w:tc>
          <w:tcPr>
            <w:tcW w:w="1719" w:type="dxa"/>
          </w:tcPr>
          <w:p>
            <w:pPr>
              <w:pStyle w:val="TableParagraph"/>
              <w:spacing w:before="50"/>
              <w:ind w:left="115"/>
              <w:rPr>
                <w:sz w:val="19"/>
              </w:rPr>
            </w:pPr>
            <w:r>
              <w:rPr>
                <w:position w:val="1"/>
                <w:sz w:val="18"/>
              </w:rPr>
              <w:t>SO</w:t>
            </w:r>
            <w:r>
              <w:rPr>
                <w:sz w:val="12"/>
              </w:rPr>
              <w:t>4</w:t>
            </w:r>
            <w:r>
              <w:rPr>
                <w:spacing w:val="-2"/>
                <w:sz w:val="12"/>
              </w:rPr>
              <w:t> </w:t>
            </w:r>
            <w:r>
              <w:rPr>
                <w:position w:val="1"/>
                <w:sz w:val="19"/>
              </w:rPr>
              <w:t>(mg/l)</w:t>
            </w:r>
          </w:p>
        </w:tc>
        <w:tc>
          <w:tcPr>
            <w:tcW w:w="849" w:type="dxa"/>
          </w:tcPr>
          <w:p>
            <w:pPr>
              <w:pStyle w:val="TableParagraph"/>
              <w:spacing w:before="53"/>
              <w:ind w:left="105"/>
              <w:rPr>
                <w:sz w:val="18"/>
              </w:rPr>
            </w:pPr>
            <w:r>
              <w:rPr>
                <w:sz w:val="18"/>
              </w:rPr>
              <w:t>466.25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156"/>
              <w:rPr>
                <w:sz w:val="18"/>
              </w:rPr>
            </w:pPr>
            <w:r>
              <w:rPr>
                <w:sz w:val="18"/>
              </w:rPr>
              <w:t>20.10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201"/>
              <w:rPr>
                <w:sz w:val="18"/>
              </w:rPr>
            </w:pPr>
            <w:r>
              <w:rPr>
                <w:sz w:val="18"/>
              </w:rPr>
              <w:t>10.05</w:t>
            </w:r>
          </w:p>
        </w:tc>
        <w:tc>
          <w:tcPr>
            <w:tcW w:w="945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521.75</w:t>
            </w:r>
          </w:p>
        </w:tc>
        <w:tc>
          <w:tcPr>
            <w:tcW w:w="855" w:type="dxa"/>
          </w:tcPr>
          <w:p>
            <w:pPr>
              <w:pStyle w:val="TableParagraph"/>
              <w:spacing w:before="53"/>
              <w:ind w:left="154"/>
              <w:rPr>
                <w:sz w:val="18"/>
              </w:rPr>
            </w:pPr>
            <w:r>
              <w:rPr>
                <w:sz w:val="18"/>
              </w:rPr>
              <w:t>13.37</w:t>
            </w: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6.68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393" w:type="dxa"/>
          </w:tcPr>
          <w:p>
            <w:pPr>
              <w:pStyle w:val="TableParagraph"/>
              <w:spacing w:before="53"/>
              <w:ind w:left="14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327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115"/>
              <w:rPr>
                <w:sz w:val="19"/>
              </w:rPr>
            </w:pPr>
            <w:r>
              <w:rPr>
                <w:position w:val="1"/>
                <w:sz w:val="18"/>
              </w:rPr>
              <w:t>PO</w:t>
            </w:r>
            <w:r>
              <w:rPr>
                <w:sz w:val="12"/>
              </w:rPr>
              <w:t>4</w:t>
            </w:r>
            <w:r>
              <w:rPr>
                <w:spacing w:val="-4"/>
                <w:sz w:val="12"/>
              </w:rPr>
              <w:t> </w:t>
            </w:r>
            <w:r>
              <w:rPr>
                <w:position w:val="1"/>
                <w:sz w:val="19"/>
              </w:rPr>
              <w:t>(mg/l)</w:t>
            </w:r>
          </w:p>
        </w:tc>
        <w:tc>
          <w:tcPr>
            <w:tcW w:w="849" w:type="dxa"/>
          </w:tcPr>
          <w:p>
            <w:pPr>
              <w:pStyle w:val="TableParagraph"/>
              <w:spacing w:before="52"/>
              <w:ind w:left="105"/>
              <w:rPr>
                <w:sz w:val="18"/>
              </w:rPr>
            </w:pPr>
            <w:r>
              <w:rPr>
                <w:sz w:val="18"/>
              </w:rPr>
              <w:t>336.75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left="156"/>
              <w:rPr>
                <w:sz w:val="18"/>
              </w:rPr>
            </w:pPr>
            <w:r>
              <w:rPr>
                <w:sz w:val="18"/>
              </w:rPr>
              <w:t>2.98</w:t>
            </w:r>
          </w:p>
        </w:tc>
        <w:tc>
          <w:tcPr>
            <w:tcW w:w="811" w:type="dxa"/>
          </w:tcPr>
          <w:p>
            <w:pPr>
              <w:pStyle w:val="TableParagraph"/>
              <w:spacing w:before="52"/>
              <w:ind w:left="201"/>
              <w:rPr>
                <w:sz w:val="18"/>
              </w:rPr>
            </w:pPr>
            <w:r>
              <w:rPr>
                <w:sz w:val="18"/>
              </w:rPr>
              <w:t>1.49</w:t>
            </w:r>
          </w:p>
        </w:tc>
        <w:tc>
          <w:tcPr>
            <w:tcW w:w="945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354.75</w:t>
            </w:r>
          </w:p>
        </w:tc>
        <w:tc>
          <w:tcPr>
            <w:tcW w:w="855" w:type="dxa"/>
          </w:tcPr>
          <w:p>
            <w:pPr>
              <w:pStyle w:val="TableParagraph"/>
              <w:spacing w:before="52"/>
              <w:ind w:left="154"/>
              <w:rPr>
                <w:sz w:val="18"/>
              </w:rPr>
            </w:pPr>
            <w:r>
              <w:rPr>
                <w:sz w:val="18"/>
              </w:rPr>
              <w:t>8.46</w:t>
            </w:r>
          </w:p>
        </w:tc>
        <w:tc>
          <w:tcPr>
            <w:tcW w:w="812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4.23</w:t>
            </w:r>
          </w:p>
        </w:tc>
        <w:tc>
          <w:tcPr>
            <w:tcW w:w="862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393" w:type="dxa"/>
          </w:tcPr>
          <w:p>
            <w:pPr>
              <w:pStyle w:val="TableParagraph"/>
              <w:spacing w:before="52"/>
              <w:ind w:left="146"/>
              <w:rPr>
                <w:sz w:val="18"/>
              </w:rPr>
            </w:pPr>
            <w:r>
              <w:rPr>
                <w:sz w:val="18"/>
              </w:rPr>
              <w:t>NS</w:t>
            </w:r>
          </w:p>
        </w:tc>
      </w:tr>
      <w:tr>
        <w:trPr>
          <w:trHeight w:val="327" w:hRule="atLeast"/>
        </w:trPr>
        <w:tc>
          <w:tcPr>
            <w:tcW w:w="1719" w:type="dxa"/>
          </w:tcPr>
          <w:p>
            <w:pPr>
              <w:pStyle w:val="TableParagraph"/>
              <w:spacing w:before="51"/>
              <w:ind w:left="115"/>
              <w:rPr>
                <w:sz w:val="19"/>
              </w:rPr>
            </w:pPr>
            <w:r>
              <w:rPr>
                <w:sz w:val="18"/>
              </w:rPr>
              <w:t>Acidity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49" w:type="dxa"/>
          </w:tcPr>
          <w:p>
            <w:pPr>
              <w:pStyle w:val="TableParagraph"/>
              <w:spacing w:before="53"/>
              <w:ind w:left="105"/>
              <w:rPr>
                <w:sz w:val="18"/>
              </w:rPr>
            </w:pPr>
            <w:r>
              <w:rPr>
                <w:sz w:val="18"/>
              </w:rPr>
              <w:t>83.75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156"/>
              <w:rPr>
                <w:sz w:val="18"/>
              </w:rPr>
            </w:pPr>
            <w:r>
              <w:rPr>
                <w:sz w:val="18"/>
              </w:rPr>
              <w:t>3.59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201"/>
              <w:rPr>
                <w:sz w:val="18"/>
              </w:rPr>
            </w:pPr>
            <w:r>
              <w:rPr>
                <w:sz w:val="18"/>
              </w:rPr>
              <w:t>1.79</w:t>
            </w:r>
          </w:p>
        </w:tc>
        <w:tc>
          <w:tcPr>
            <w:tcW w:w="945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95.50</w:t>
            </w:r>
          </w:p>
        </w:tc>
        <w:tc>
          <w:tcPr>
            <w:tcW w:w="855" w:type="dxa"/>
          </w:tcPr>
          <w:p>
            <w:pPr>
              <w:pStyle w:val="TableParagraph"/>
              <w:spacing w:before="53"/>
              <w:ind w:left="154"/>
              <w:rPr>
                <w:sz w:val="18"/>
              </w:rPr>
            </w:pPr>
            <w:r>
              <w:rPr>
                <w:sz w:val="18"/>
              </w:rPr>
              <w:t>3.10</w:t>
            </w: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1.55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93" w:type="dxa"/>
          </w:tcPr>
          <w:p>
            <w:pPr>
              <w:pStyle w:val="TableParagraph"/>
              <w:spacing w:before="53"/>
              <w:ind w:left="146"/>
              <w:rPr>
                <w:sz w:val="18"/>
              </w:rPr>
            </w:pPr>
            <w:r>
              <w:rPr>
                <w:sz w:val="18"/>
              </w:rPr>
              <w:t>NS</w:t>
            </w:r>
          </w:p>
        </w:tc>
      </w:tr>
      <w:tr>
        <w:trPr>
          <w:trHeight w:val="327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115"/>
              <w:rPr>
                <w:sz w:val="19"/>
              </w:rPr>
            </w:pPr>
            <w:r>
              <w:rPr>
                <w:sz w:val="18"/>
              </w:rPr>
              <w:t>Alkalinity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49" w:type="dxa"/>
          </w:tcPr>
          <w:p>
            <w:pPr>
              <w:pStyle w:val="TableParagraph"/>
              <w:spacing w:before="52"/>
              <w:ind w:left="105"/>
              <w:rPr>
                <w:sz w:val="18"/>
              </w:rPr>
            </w:pPr>
            <w:r>
              <w:rPr>
                <w:sz w:val="18"/>
              </w:rPr>
              <w:t>137.00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left="156"/>
              <w:rPr>
                <w:sz w:val="18"/>
              </w:rPr>
            </w:pPr>
            <w:r>
              <w:rPr>
                <w:sz w:val="18"/>
              </w:rPr>
              <w:t>7.30</w:t>
            </w:r>
          </w:p>
        </w:tc>
        <w:tc>
          <w:tcPr>
            <w:tcW w:w="811" w:type="dxa"/>
          </w:tcPr>
          <w:p>
            <w:pPr>
              <w:pStyle w:val="TableParagraph"/>
              <w:spacing w:before="52"/>
              <w:ind w:left="201"/>
              <w:rPr>
                <w:sz w:val="18"/>
              </w:rPr>
            </w:pPr>
            <w:r>
              <w:rPr>
                <w:sz w:val="18"/>
              </w:rPr>
              <w:t>3.65</w:t>
            </w:r>
          </w:p>
        </w:tc>
        <w:tc>
          <w:tcPr>
            <w:tcW w:w="945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122.00</w:t>
            </w:r>
          </w:p>
        </w:tc>
        <w:tc>
          <w:tcPr>
            <w:tcW w:w="855" w:type="dxa"/>
          </w:tcPr>
          <w:p>
            <w:pPr>
              <w:pStyle w:val="TableParagraph"/>
              <w:spacing w:before="52"/>
              <w:ind w:left="154"/>
              <w:rPr>
                <w:sz w:val="18"/>
              </w:rPr>
            </w:pPr>
            <w:r>
              <w:rPr>
                <w:sz w:val="18"/>
              </w:rPr>
              <w:t>6.83</w:t>
            </w:r>
          </w:p>
        </w:tc>
        <w:tc>
          <w:tcPr>
            <w:tcW w:w="812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3.41</w:t>
            </w:r>
          </w:p>
        </w:tc>
        <w:tc>
          <w:tcPr>
            <w:tcW w:w="862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393" w:type="dxa"/>
          </w:tcPr>
          <w:p>
            <w:pPr>
              <w:pStyle w:val="TableParagraph"/>
              <w:spacing w:before="52"/>
              <w:ind w:left="146"/>
              <w:rPr>
                <w:sz w:val="18"/>
              </w:rPr>
            </w:pPr>
            <w:r>
              <w:rPr>
                <w:sz w:val="18"/>
              </w:rPr>
              <w:t>NS</w:t>
            </w:r>
          </w:p>
        </w:tc>
      </w:tr>
      <w:tr>
        <w:trPr>
          <w:trHeight w:val="327" w:hRule="atLeast"/>
        </w:trPr>
        <w:tc>
          <w:tcPr>
            <w:tcW w:w="1719" w:type="dxa"/>
          </w:tcPr>
          <w:p>
            <w:pPr>
              <w:pStyle w:val="TableParagraph"/>
              <w:spacing w:before="51"/>
              <w:ind w:left="115"/>
              <w:rPr>
                <w:sz w:val="19"/>
              </w:rPr>
            </w:pP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49" w:type="dxa"/>
          </w:tcPr>
          <w:p>
            <w:pPr>
              <w:pStyle w:val="TableParagraph"/>
              <w:spacing w:before="53"/>
              <w:ind w:left="105"/>
              <w:rPr>
                <w:sz w:val="18"/>
              </w:rPr>
            </w:pPr>
            <w:r>
              <w:rPr>
                <w:sz w:val="18"/>
              </w:rPr>
              <w:t>2.94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156"/>
              <w:rPr>
                <w:sz w:val="18"/>
              </w:rPr>
            </w:pPr>
            <w:r>
              <w:rPr>
                <w:sz w:val="18"/>
              </w:rPr>
              <w:t>0.08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201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945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3.22</w:t>
            </w:r>
          </w:p>
        </w:tc>
        <w:tc>
          <w:tcPr>
            <w:tcW w:w="855" w:type="dxa"/>
          </w:tcPr>
          <w:p>
            <w:pPr>
              <w:pStyle w:val="TableParagraph"/>
              <w:spacing w:before="53"/>
              <w:ind w:left="154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0.06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1393" w:type="dxa"/>
          </w:tcPr>
          <w:p>
            <w:pPr>
              <w:pStyle w:val="TableParagraph"/>
              <w:spacing w:before="53"/>
              <w:ind w:left="14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327" w:hRule="atLeast"/>
        </w:trPr>
        <w:tc>
          <w:tcPr>
            <w:tcW w:w="1719" w:type="dxa"/>
          </w:tcPr>
          <w:p>
            <w:pPr>
              <w:pStyle w:val="TableParagraph"/>
              <w:spacing w:before="49"/>
              <w:ind w:left="115"/>
              <w:rPr>
                <w:sz w:val="19"/>
              </w:rPr>
            </w:pPr>
            <w:r>
              <w:rPr>
                <w:sz w:val="18"/>
              </w:rPr>
              <w:t>K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49" w:type="dxa"/>
          </w:tcPr>
          <w:p>
            <w:pPr>
              <w:pStyle w:val="TableParagraph"/>
              <w:spacing w:before="52"/>
              <w:ind w:left="105"/>
              <w:rPr>
                <w:sz w:val="18"/>
              </w:rPr>
            </w:pPr>
            <w:r>
              <w:rPr>
                <w:sz w:val="18"/>
              </w:rPr>
              <w:t>7.19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left="156"/>
              <w:rPr>
                <w:sz w:val="18"/>
              </w:rPr>
            </w:pPr>
            <w:r>
              <w:rPr>
                <w:sz w:val="18"/>
              </w:rPr>
              <w:t>0.57</w:t>
            </w:r>
          </w:p>
        </w:tc>
        <w:tc>
          <w:tcPr>
            <w:tcW w:w="811" w:type="dxa"/>
          </w:tcPr>
          <w:p>
            <w:pPr>
              <w:pStyle w:val="TableParagraph"/>
              <w:spacing w:before="52"/>
              <w:ind w:left="201"/>
              <w:rPr>
                <w:sz w:val="18"/>
              </w:rPr>
            </w:pPr>
            <w:r>
              <w:rPr>
                <w:sz w:val="18"/>
              </w:rPr>
              <w:t>0.28</w:t>
            </w:r>
          </w:p>
        </w:tc>
        <w:tc>
          <w:tcPr>
            <w:tcW w:w="945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9.15</w:t>
            </w:r>
          </w:p>
        </w:tc>
        <w:tc>
          <w:tcPr>
            <w:tcW w:w="855" w:type="dxa"/>
          </w:tcPr>
          <w:p>
            <w:pPr>
              <w:pStyle w:val="TableParagraph"/>
              <w:spacing w:before="52"/>
              <w:ind w:left="154"/>
              <w:rPr>
                <w:sz w:val="18"/>
              </w:rPr>
            </w:pPr>
            <w:r>
              <w:rPr>
                <w:sz w:val="18"/>
              </w:rPr>
              <w:t>0.637</w:t>
            </w:r>
          </w:p>
        </w:tc>
        <w:tc>
          <w:tcPr>
            <w:tcW w:w="812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0.31</w:t>
            </w:r>
          </w:p>
        </w:tc>
        <w:tc>
          <w:tcPr>
            <w:tcW w:w="862" w:type="dxa"/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393" w:type="dxa"/>
          </w:tcPr>
          <w:p>
            <w:pPr>
              <w:pStyle w:val="TableParagraph"/>
              <w:spacing w:before="52"/>
              <w:ind w:left="146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27" w:hRule="atLeast"/>
        </w:trPr>
        <w:tc>
          <w:tcPr>
            <w:tcW w:w="1719" w:type="dxa"/>
          </w:tcPr>
          <w:p>
            <w:pPr>
              <w:pStyle w:val="TableParagraph"/>
              <w:spacing w:before="51"/>
              <w:ind w:left="115"/>
              <w:rPr>
                <w:sz w:val="19"/>
              </w:rPr>
            </w:pPr>
            <w:r>
              <w:rPr>
                <w:sz w:val="18"/>
              </w:rPr>
              <w:t>Ca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49" w:type="dxa"/>
          </w:tcPr>
          <w:p>
            <w:pPr>
              <w:pStyle w:val="TableParagraph"/>
              <w:spacing w:before="53"/>
              <w:ind w:left="105"/>
              <w:rPr>
                <w:sz w:val="18"/>
              </w:rPr>
            </w:pPr>
            <w:r>
              <w:rPr>
                <w:sz w:val="18"/>
              </w:rPr>
              <w:t>9.76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156"/>
              <w:rPr>
                <w:sz w:val="18"/>
              </w:rPr>
            </w:pPr>
            <w:r>
              <w:rPr>
                <w:sz w:val="18"/>
              </w:rPr>
              <w:t>0.82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201"/>
              <w:rPr>
                <w:sz w:val="18"/>
              </w:rPr>
            </w:pPr>
            <w:r>
              <w:rPr>
                <w:sz w:val="18"/>
              </w:rPr>
              <w:t>0.91</w:t>
            </w:r>
          </w:p>
        </w:tc>
        <w:tc>
          <w:tcPr>
            <w:tcW w:w="945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33.83</w:t>
            </w:r>
          </w:p>
        </w:tc>
        <w:tc>
          <w:tcPr>
            <w:tcW w:w="855" w:type="dxa"/>
          </w:tcPr>
          <w:p>
            <w:pPr>
              <w:pStyle w:val="TableParagraph"/>
              <w:spacing w:before="53"/>
              <w:ind w:left="154"/>
              <w:rPr>
                <w:sz w:val="18"/>
              </w:rPr>
            </w:pPr>
            <w:r>
              <w:rPr>
                <w:sz w:val="18"/>
              </w:rPr>
              <w:t>0.750</w:t>
            </w: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0.37</w:t>
            </w:r>
          </w:p>
        </w:tc>
        <w:tc>
          <w:tcPr>
            <w:tcW w:w="862" w:type="dxa"/>
          </w:tcPr>
          <w:p>
            <w:pPr>
              <w:pStyle w:val="TableParagraph"/>
              <w:spacing w:before="53"/>
              <w:ind w:left="19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393" w:type="dxa"/>
          </w:tcPr>
          <w:p>
            <w:pPr>
              <w:pStyle w:val="TableParagraph"/>
              <w:spacing w:before="53"/>
              <w:ind w:left="146"/>
              <w:rPr>
                <w:sz w:val="18"/>
              </w:rPr>
            </w:pPr>
            <w:r>
              <w:rPr>
                <w:sz w:val="18"/>
              </w:rPr>
              <w:t>&lt;100</w:t>
            </w:r>
          </w:p>
        </w:tc>
      </w:tr>
      <w:tr>
        <w:trPr>
          <w:trHeight w:val="385" w:hRule="atLeast"/>
        </w:trPr>
        <w:tc>
          <w:tcPr>
            <w:tcW w:w="1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115"/>
              <w:rPr>
                <w:sz w:val="19"/>
              </w:rPr>
            </w:pPr>
            <w:r>
              <w:rPr>
                <w:sz w:val="18"/>
              </w:rPr>
              <w:t>Mg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05"/>
              <w:rPr>
                <w:sz w:val="18"/>
              </w:rPr>
            </w:pPr>
            <w:r>
              <w:rPr>
                <w:sz w:val="18"/>
              </w:rPr>
              <w:t>4.66</w:t>
            </w:r>
          </w:p>
        </w:tc>
        <w:tc>
          <w:tcPr>
            <w:tcW w:w="7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56"/>
              <w:rPr>
                <w:sz w:val="18"/>
              </w:rPr>
            </w:pPr>
            <w:r>
              <w:rPr>
                <w:sz w:val="18"/>
              </w:rPr>
              <w:t>0.21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201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5.70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54"/>
              <w:rPr>
                <w:sz w:val="18"/>
              </w:rPr>
            </w:pPr>
            <w:r>
              <w:rPr>
                <w:sz w:val="18"/>
              </w:rPr>
              <w:t>0.293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0.14</w:t>
            </w: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99"/>
              <w:rPr>
                <w:sz w:val="18"/>
              </w:rPr>
            </w:pPr>
            <w:r>
              <w:rPr>
                <w:sz w:val="18"/>
              </w:rPr>
              <w:t>0.20</w:t>
            </w:r>
          </w:p>
        </w:tc>
        <w:tc>
          <w:tcPr>
            <w:tcW w:w="13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46"/>
              <w:rPr>
                <w:sz w:val="18"/>
              </w:rPr>
            </w:pPr>
            <w:r>
              <w:rPr>
                <w:sz w:val="18"/>
              </w:rPr>
              <w:t>NS</w:t>
            </w:r>
          </w:p>
        </w:tc>
      </w:tr>
    </w:tbl>
    <w:p>
      <w:pPr>
        <w:pStyle w:val="BodyText"/>
        <w:spacing w:line="287" w:lineRule="exact"/>
        <w:ind w:left="1004"/>
      </w:pPr>
      <w:r>
        <w:rPr/>
        <w:t>N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004"/>
      </w:pPr>
      <w:r>
        <w:rPr/>
        <w:t>NDL</w:t>
      </w:r>
      <w:r>
        <w:rPr>
          <w:spacing w:val="-3"/>
        </w:rPr>
        <w:t> </w:t>
      </w:r>
      <w:r>
        <w:rPr/>
        <w:t>=</w:t>
      </w:r>
      <w:r>
        <w:rPr>
          <w:spacing w:val="62"/>
        </w:rPr>
        <w:t> </w:t>
      </w:r>
      <w:r>
        <w:rPr/>
        <w:t>Not</w:t>
      </w:r>
      <w:r>
        <w:rPr>
          <w:spacing w:val="-3"/>
        </w:rPr>
        <w:t> </w:t>
      </w:r>
      <w:r>
        <w:rPr/>
        <w:t>wihin detection</w:t>
      </w:r>
      <w:r>
        <w:rPr>
          <w:spacing w:val="-2"/>
        </w:rPr>
        <w:t> </w:t>
      </w:r>
      <w:r>
        <w:rPr/>
        <w:t>limit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instrument</w:t>
      </w:r>
      <w:r>
        <w:rPr>
          <w:spacing w:val="-2"/>
        </w:rPr>
        <w:t> </w:t>
      </w:r>
      <w:r>
        <w:rPr/>
        <w:t>used</w:t>
      </w:r>
    </w:p>
    <w:p>
      <w:pPr>
        <w:spacing w:after="0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  <w:ind w:left="2445" w:right="1334" w:hanging="1441"/>
        <w:jc w:val="both"/>
      </w:pPr>
      <w:r>
        <w:rPr/>
        <w:t>Table 4.2:   </w:t>
      </w:r>
      <w:r>
        <w:rPr>
          <w:spacing w:val="1"/>
        </w:rPr>
        <w:t> </w:t>
      </w:r>
      <w:r>
        <w:rPr/>
        <w:t>Mean, standard deviation, standard error of mean for wet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characteristics</w:t>
      </w:r>
      <w:r>
        <w:rPr>
          <w:spacing w:val="66"/>
        </w:rPr>
        <w:t> </w:t>
      </w:r>
      <w:r>
        <w:rPr/>
        <w:t>of</w:t>
      </w:r>
      <w:r>
        <w:rPr>
          <w:spacing w:val="-62"/>
        </w:rPr>
        <w:t> </w:t>
      </w:r>
      <w:r>
        <w:rPr/>
        <w:t>surface</w:t>
      </w:r>
      <w:r>
        <w:rPr>
          <w:spacing w:val="-3"/>
        </w:rPr>
        <w:t> </w:t>
      </w:r>
      <w:r>
        <w:rPr/>
        <w:t>water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Ibaka</w:t>
      </w:r>
      <w:r>
        <w:rPr>
          <w:spacing w:val="-3"/>
        </w:rPr>
        <w:t> </w:t>
      </w:r>
      <w:r>
        <w:rPr/>
        <w:t>river</w:t>
      </w:r>
      <w:r>
        <w:rPr>
          <w:spacing w:val="-3"/>
        </w:rPr>
        <w:t> </w:t>
      </w:r>
      <w:r>
        <w:rPr/>
        <w:t>(June</w:t>
      </w:r>
      <w:r>
        <w:rPr>
          <w:spacing w:val="-3"/>
        </w:rPr>
        <w:t> </w:t>
      </w:r>
      <w:r>
        <w:rPr/>
        <w:t>2015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March.</w:t>
      </w:r>
      <w:r>
        <w:rPr>
          <w:spacing w:val="-2"/>
        </w:rPr>
        <w:t> </w:t>
      </w:r>
      <w:r>
        <w:rPr/>
        <w:t>2016)</w:t>
      </w:r>
    </w:p>
    <w:p>
      <w:pPr>
        <w:pStyle w:val="BodyText"/>
        <w:spacing w:before="7"/>
        <w:rPr>
          <w:b/>
          <w:sz w:val="22"/>
        </w:rPr>
      </w:pPr>
      <w:r>
        <w:rPr/>
        <w:pict>
          <v:shape style="position:absolute;margin-left:83.664001pt;margin-top:14.948902pt;width:481.7pt;height:.5pt;mso-position-horizontal-relative:page;mso-position-vertical-relative:paragraph;z-index:-15718400;mso-wrap-distance-left:0;mso-wrap-distance-right:0" coordorigin="1673,299" coordsize="9634,10" path="m8606,299l6006,299,5997,299,3485,299,3476,299,3476,299,1673,299,1673,309,3476,309,3476,309,3485,309,5997,309,6006,309,8606,309,8606,299xm11306,299l8616,299,8606,299,8606,309,8616,309,11306,309,11306,29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455" w:val="left" w:leader="none"/>
          <w:tab w:pos="2281" w:val="left" w:leader="none"/>
          <w:tab w:pos="4802" w:val="left" w:leader="none"/>
          <w:tab w:pos="7413" w:val="left" w:leader="none"/>
        </w:tabs>
        <w:spacing w:line="223" w:lineRule="exact" w:before="0"/>
        <w:ind w:left="481" w:right="0" w:firstLine="0"/>
        <w:jc w:val="left"/>
        <w:rPr>
          <w:b/>
          <w:sz w:val="22"/>
        </w:rPr>
      </w:pPr>
      <w:r>
        <w:rPr>
          <w:b/>
          <w:sz w:val="22"/>
        </w:rPr>
        <w:t>Heavy</w:t>
        <w:tab/>
        <w:t>metals</w:t>
        <w:tab/>
        <w:t>Wet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Season</w:t>
        <w:tab/>
        <w:t>Dry Season</w:t>
        <w:tab/>
        <w:t>Standards</w:t>
      </w: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3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882"/>
        <w:gridCol w:w="757"/>
        <w:gridCol w:w="811"/>
        <w:gridCol w:w="955"/>
        <w:gridCol w:w="851"/>
        <w:gridCol w:w="808"/>
        <w:gridCol w:w="869"/>
        <w:gridCol w:w="1905"/>
      </w:tblGrid>
      <w:tr>
        <w:trPr>
          <w:trHeight w:val="255" w:hRule="atLeast"/>
        </w:trPr>
        <w:tc>
          <w:tcPr>
            <w:tcW w:w="1810" w:type="dxa"/>
          </w:tcPr>
          <w:p>
            <w:pPr>
              <w:pStyle w:val="TableParagraph"/>
              <w:spacing w:line="115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(mg/g)</w:t>
            </w:r>
          </w:p>
        </w:tc>
        <w:tc>
          <w:tcPr>
            <w:tcW w:w="8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35" w:right="2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78" w:right="2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SE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176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121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SE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173"/>
              <w:rPr>
                <w:b/>
                <w:sz w:val="22"/>
              </w:rPr>
            </w:pPr>
            <w:r>
              <w:rPr>
                <w:b/>
                <w:sz w:val="22"/>
              </w:rPr>
              <w:t>WHO</w:t>
            </w:r>
          </w:p>
        </w:tc>
        <w:tc>
          <w:tcPr>
            <w:tcW w:w="1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SON</w:t>
            </w:r>
          </w:p>
        </w:tc>
      </w:tr>
      <w:tr>
        <w:trPr>
          <w:trHeight w:val="250" w:hRule="atLeast"/>
        </w:trPr>
        <w:tc>
          <w:tcPr>
            <w:tcW w:w="18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ind w:left="173"/>
              <w:rPr>
                <w:b/>
                <w:sz w:val="22"/>
              </w:rPr>
            </w:pPr>
            <w:r>
              <w:rPr>
                <w:b/>
                <w:sz w:val="22"/>
              </w:rPr>
              <w:t>2011</w:t>
            </w:r>
          </w:p>
        </w:tc>
        <w:tc>
          <w:tcPr>
            <w:tcW w:w="1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(2007)</w:t>
            </w:r>
          </w:p>
        </w:tc>
      </w:tr>
      <w:tr>
        <w:trPr>
          <w:trHeight w:val="304" w:hRule="atLeast"/>
        </w:trPr>
        <w:tc>
          <w:tcPr>
            <w:tcW w:w="1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0"/>
              </w:rPr>
            </w:pPr>
            <w:r>
              <w:rPr>
                <w:sz w:val="20"/>
              </w:rPr>
              <w:t>Temp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C)</w:t>
            </w:r>
          </w:p>
        </w:tc>
        <w:tc>
          <w:tcPr>
            <w:tcW w:w="8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26.93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0.49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76"/>
              <w:rPr>
                <w:sz w:val="20"/>
              </w:rPr>
            </w:pPr>
            <w:r>
              <w:rPr>
                <w:sz w:val="20"/>
              </w:rPr>
              <w:t>30.40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1.57</w:t>
            </w:r>
          </w:p>
        </w:tc>
        <w:tc>
          <w:tcPr>
            <w:tcW w:w="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70"/>
              <w:rPr>
                <w:sz w:val="20"/>
              </w:rPr>
            </w:pPr>
            <w:r>
              <w:rPr>
                <w:sz w:val="20"/>
              </w:rPr>
              <w:t>0.78</w:t>
            </w:r>
          </w:p>
        </w:tc>
        <w:tc>
          <w:tcPr>
            <w:tcW w:w="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7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9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4" w:hRule="atLeast"/>
        </w:trPr>
        <w:tc>
          <w:tcPr>
            <w:tcW w:w="1810" w:type="dxa"/>
          </w:tcPr>
          <w:p>
            <w:pPr>
              <w:pStyle w:val="TableParagraph"/>
              <w:spacing w:before="55"/>
              <w:ind w:left="115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882" w:type="dxa"/>
          </w:tcPr>
          <w:p>
            <w:pPr>
              <w:pStyle w:val="TableParagraph"/>
              <w:spacing w:before="55"/>
              <w:ind w:left="105"/>
              <w:rPr>
                <w:sz w:val="20"/>
              </w:rPr>
            </w:pPr>
            <w:r>
              <w:rPr>
                <w:sz w:val="20"/>
              </w:rPr>
              <w:t>6.04</w:t>
            </w:r>
          </w:p>
        </w:tc>
        <w:tc>
          <w:tcPr>
            <w:tcW w:w="757" w:type="dxa"/>
          </w:tcPr>
          <w:p>
            <w:pPr>
              <w:pStyle w:val="TableParagraph"/>
              <w:spacing w:before="55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811" w:type="dxa"/>
          </w:tcPr>
          <w:p>
            <w:pPr>
              <w:pStyle w:val="TableParagraph"/>
              <w:spacing w:before="55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0.58</w:t>
            </w:r>
          </w:p>
        </w:tc>
        <w:tc>
          <w:tcPr>
            <w:tcW w:w="955" w:type="dxa"/>
          </w:tcPr>
          <w:p>
            <w:pPr>
              <w:pStyle w:val="TableParagraph"/>
              <w:spacing w:before="55"/>
              <w:ind w:left="176"/>
              <w:rPr>
                <w:sz w:val="20"/>
              </w:rPr>
            </w:pPr>
            <w:r>
              <w:rPr>
                <w:sz w:val="20"/>
              </w:rPr>
              <w:t>8.83</w:t>
            </w:r>
          </w:p>
        </w:tc>
        <w:tc>
          <w:tcPr>
            <w:tcW w:w="851" w:type="dxa"/>
          </w:tcPr>
          <w:p>
            <w:pPr>
              <w:pStyle w:val="TableParagraph"/>
              <w:spacing w:before="55"/>
              <w:ind w:left="121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808" w:type="dxa"/>
          </w:tcPr>
          <w:p>
            <w:pPr>
              <w:pStyle w:val="TableParagraph"/>
              <w:spacing w:before="55"/>
              <w:ind w:left="170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left="173"/>
              <w:rPr>
                <w:sz w:val="20"/>
              </w:rPr>
            </w:pPr>
            <w:r>
              <w:rPr>
                <w:sz w:val="20"/>
              </w:rPr>
              <w:t>6.5-9.2</w:t>
            </w:r>
          </w:p>
        </w:tc>
        <w:tc>
          <w:tcPr>
            <w:tcW w:w="1905" w:type="dxa"/>
          </w:tcPr>
          <w:p>
            <w:pPr>
              <w:pStyle w:val="TableParagraph"/>
              <w:spacing w:before="55"/>
              <w:ind w:left="113"/>
              <w:rPr>
                <w:sz w:val="20"/>
              </w:rPr>
            </w:pPr>
            <w:r>
              <w:rPr>
                <w:sz w:val="20"/>
              </w:rPr>
              <w:t>6.5-8.5</w:t>
            </w:r>
          </w:p>
        </w:tc>
      </w:tr>
      <w:tr>
        <w:trPr>
          <w:trHeight w:val="368" w:hRule="atLeast"/>
        </w:trPr>
        <w:tc>
          <w:tcPr>
            <w:tcW w:w="1810" w:type="dxa"/>
          </w:tcPr>
          <w:p>
            <w:pPr>
              <w:pStyle w:val="TableParagraph"/>
              <w:spacing w:before="58"/>
              <w:ind w:left="115"/>
              <w:rPr>
                <w:sz w:val="20"/>
              </w:rPr>
            </w:pPr>
            <w:r>
              <w:rPr>
                <w:sz w:val="20"/>
              </w:rPr>
              <w:t>Ec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Symbol" w:hAnsi="Symbol"/>
                <w:sz w:val="20"/>
              </w:rPr>
              <w:t></w:t>
            </w:r>
            <w:r>
              <w:rPr>
                <w:sz w:val="20"/>
              </w:rPr>
              <w:t>Scm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882" w:type="dxa"/>
          </w:tcPr>
          <w:p>
            <w:pPr>
              <w:pStyle w:val="TableParagraph"/>
              <w:spacing w:before="56"/>
              <w:ind w:left="105"/>
              <w:rPr>
                <w:sz w:val="20"/>
              </w:rPr>
            </w:pPr>
            <w:r>
              <w:rPr>
                <w:sz w:val="20"/>
              </w:rPr>
              <w:t>2187.56</w:t>
            </w:r>
          </w:p>
        </w:tc>
        <w:tc>
          <w:tcPr>
            <w:tcW w:w="757" w:type="dxa"/>
          </w:tcPr>
          <w:p>
            <w:pPr>
              <w:pStyle w:val="TableParagraph"/>
              <w:spacing w:before="56"/>
              <w:ind w:left="104" w:right="159"/>
              <w:jc w:val="center"/>
              <w:rPr>
                <w:sz w:val="20"/>
              </w:rPr>
            </w:pPr>
            <w:r>
              <w:rPr>
                <w:sz w:val="20"/>
              </w:rPr>
              <w:t>90.85</w:t>
            </w:r>
          </w:p>
        </w:tc>
        <w:tc>
          <w:tcPr>
            <w:tcW w:w="811" w:type="dxa"/>
          </w:tcPr>
          <w:p>
            <w:pPr>
              <w:pStyle w:val="TableParagraph"/>
              <w:spacing w:before="56"/>
              <w:ind w:left="159" w:right="160"/>
              <w:jc w:val="center"/>
              <w:rPr>
                <w:sz w:val="20"/>
              </w:rPr>
            </w:pPr>
            <w:r>
              <w:rPr>
                <w:sz w:val="20"/>
              </w:rPr>
              <w:t>45.42</w:t>
            </w:r>
          </w:p>
        </w:tc>
        <w:tc>
          <w:tcPr>
            <w:tcW w:w="955" w:type="dxa"/>
          </w:tcPr>
          <w:p>
            <w:pPr>
              <w:pStyle w:val="TableParagraph"/>
              <w:spacing w:before="56"/>
              <w:ind w:left="176"/>
              <w:rPr>
                <w:sz w:val="20"/>
              </w:rPr>
            </w:pPr>
            <w:r>
              <w:rPr>
                <w:sz w:val="20"/>
              </w:rPr>
              <w:t>1678.25</w:t>
            </w:r>
          </w:p>
        </w:tc>
        <w:tc>
          <w:tcPr>
            <w:tcW w:w="851" w:type="dxa"/>
          </w:tcPr>
          <w:p>
            <w:pPr>
              <w:pStyle w:val="TableParagraph"/>
              <w:spacing w:before="56"/>
              <w:ind w:left="121"/>
              <w:rPr>
                <w:sz w:val="20"/>
              </w:rPr>
            </w:pPr>
            <w:r>
              <w:rPr>
                <w:sz w:val="20"/>
              </w:rPr>
              <w:t>47.52</w:t>
            </w:r>
          </w:p>
        </w:tc>
        <w:tc>
          <w:tcPr>
            <w:tcW w:w="808" w:type="dxa"/>
          </w:tcPr>
          <w:p>
            <w:pPr>
              <w:pStyle w:val="TableParagraph"/>
              <w:spacing w:before="56"/>
              <w:ind w:left="170"/>
              <w:rPr>
                <w:sz w:val="20"/>
              </w:rPr>
            </w:pPr>
            <w:r>
              <w:rPr>
                <w:sz w:val="20"/>
              </w:rPr>
              <w:t>23.76</w:t>
            </w:r>
          </w:p>
        </w:tc>
        <w:tc>
          <w:tcPr>
            <w:tcW w:w="869" w:type="dxa"/>
          </w:tcPr>
          <w:p>
            <w:pPr>
              <w:pStyle w:val="TableParagraph"/>
              <w:spacing w:before="56"/>
              <w:ind w:left="173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1905" w:type="dxa"/>
          </w:tcPr>
          <w:p>
            <w:pPr>
              <w:pStyle w:val="TableParagraph"/>
              <w:spacing w:before="56"/>
              <w:ind w:left="113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>
        <w:trPr>
          <w:trHeight w:val="346" w:hRule="atLeast"/>
        </w:trPr>
        <w:tc>
          <w:tcPr>
            <w:tcW w:w="1810" w:type="dxa"/>
          </w:tcPr>
          <w:p>
            <w:pPr>
              <w:pStyle w:val="TableParagraph"/>
              <w:spacing w:before="55"/>
              <w:ind w:left="115"/>
              <w:rPr>
                <w:sz w:val="20"/>
              </w:rPr>
            </w:pPr>
            <w:r>
              <w:rPr>
                <w:sz w:val="20"/>
              </w:rPr>
              <w:t>Turbidity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(NTU)</w:t>
            </w:r>
          </w:p>
        </w:tc>
        <w:tc>
          <w:tcPr>
            <w:tcW w:w="882" w:type="dxa"/>
          </w:tcPr>
          <w:p>
            <w:pPr>
              <w:pStyle w:val="TableParagraph"/>
              <w:spacing w:before="55"/>
              <w:ind w:left="105"/>
              <w:rPr>
                <w:sz w:val="20"/>
              </w:rPr>
            </w:pPr>
            <w:r>
              <w:rPr>
                <w:sz w:val="20"/>
              </w:rPr>
              <w:t>7.52</w:t>
            </w:r>
          </w:p>
        </w:tc>
        <w:tc>
          <w:tcPr>
            <w:tcW w:w="757" w:type="dxa"/>
          </w:tcPr>
          <w:p>
            <w:pPr>
              <w:pStyle w:val="TableParagraph"/>
              <w:spacing w:before="55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0.43</w:t>
            </w:r>
          </w:p>
        </w:tc>
        <w:tc>
          <w:tcPr>
            <w:tcW w:w="811" w:type="dxa"/>
          </w:tcPr>
          <w:p>
            <w:pPr>
              <w:pStyle w:val="TableParagraph"/>
              <w:spacing w:before="55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955" w:type="dxa"/>
          </w:tcPr>
          <w:p>
            <w:pPr>
              <w:pStyle w:val="TableParagraph"/>
              <w:spacing w:before="55"/>
              <w:ind w:left="176"/>
              <w:rPr>
                <w:sz w:val="20"/>
              </w:rPr>
            </w:pPr>
            <w:r>
              <w:rPr>
                <w:sz w:val="20"/>
              </w:rPr>
              <w:t>6.00</w:t>
            </w:r>
          </w:p>
        </w:tc>
        <w:tc>
          <w:tcPr>
            <w:tcW w:w="851" w:type="dxa"/>
          </w:tcPr>
          <w:p>
            <w:pPr>
              <w:pStyle w:val="TableParagraph"/>
              <w:spacing w:before="55"/>
              <w:ind w:left="121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  <w:tc>
          <w:tcPr>
            <w:tcW w:w="808" w:type="dxa"/>
          </w:tcPr>
          <w:p>
            <w:pPr>
              <w:pStyle w:val="TableParagraph"/>
              <w:spacing w:before="55"/>
              <w:ind w:left="170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869" w:type="dxa"/>
          </w:tcPr>
          <w:p>
            <w:pPr>
              <w:pStyle w:val="TableParagraph"/>
              <w:spacing w:before="55"/>
              <w:ind w:left="17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05" w:type="dxa"/>
          </w:tcPr>
          <w:p>
            <w:pPr>
              <w:pStyle w:val="TableParagraph"/>
              <w:spacing w:before="55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44" w:hRule="atLeast"/>
        </w:trPr>
        <w:tc>
          <w:tcPr>
            <w:tcW w:w="1810" w:type="dxa"/>
          </w:tcPr>
          <w:p>
            <w:pPr>
              <w:pStyle w:val="TableParagraph"/>
              <w:spacing w:before="52"/>
              <w:ind w:left="115"/>
              <w:rPr>
                <w:sz w:val="19"/>
              </w:rPr>
            </w:pPr>
            <w:r>
              <w:rPr>
                <w:sz w:val="20"/>
              </w:rPr>
              <w:t>TDS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2"/>
              <w:ind w:left="105"/>
              <w:rPr>
                <w:sz w:val="20"/>
              </w:rPr>
            </w:pPr>
            <w:r>
              <w:rPr>
                <w:sz w:val="20"/>
              </w:rPr>
              <w:t>994.50</w:t>
            </w:r>
          </w:p>
        </w:tc>
        <w:tc>
          <w:tcPr>
            <w:tcW w:w="757" w:type="dxa"/>
          </w:tcPr>
          <w:p>
            <w:pPr>
              <w:pStyle w:val="TableParagraph"/>
              <w:spacing w:before="52"/>
              <w:ind w:left="104" w:right="159"/>
              <w:jc w:val="center"/>
              <w:rPr>
                <w:sz w:val="20"/>
              </w:rPr>
            </w:pPr>
            <w:r>
              <w:rPr>
                <w:sz w:val="20"/>
              </w:rPr>
              <w:t>96.06</w:t>
            </w:r>
          </w:p>
        </w:tc>
        <w:tc>
          <w:tcPr>
            <w:tcW w:w="811" w:type="dxa"/>
          </w:tcPr>
          <w:p>
            <w:pPr>
              <w:pStyle w:val="TableParagraph"/>
              <w:spacing w:before="52"/>
              <w:ind w:left="159" w:right="160"/>
              <w:jc w:val="center"/>
              <w:rPr>
                <w:sz w:val="20"/>
              </w:rPr>
            </w:pPr>
            <w:r>
              <w:rPr>
                <w:sz w:val="20"/>
              </w:rPr>
              <w:t>48.03</w:t>
            </w:r>
          </w:p>
        </w:tc>
        <w:tc>
          <w:tcPr>
            <w:tcW w:w="955" w:type="dxa"/>
          </w:tcPr>
          <w:p>
            <w:pPr>
              <w:pStyle w:val="TableParagraph"/>
              <w:spacing w:before="52"/>
              <w:ind w:left="176"/>
              <w:rPr>
                <w:sz w:val="20"/>
              </w:rPr>
            </w:pPr>
            <w:r>
              <w:rPr>
                <w:sz w:val="20"/>
              </w:rPr>
              <w:t>1261.00</w:t>
            </w:r>
          </w:p>
        </w:tc>
        <w:tc>
          <w:tcPr>
            <w:tcW w:w="851" w:type="dxa"/>
          </w:tcPr>
          <w:p>
            <w:pPr>
              <w:pStyle w:val="TableParagraph"/>
              <w:spacing w:before="52"/>
              <w:ind w:left="121"/>
              <w:rPr>
                <w:sz w:val="20"/>
              </w:rPr>
            </w:pPr>
            <w:r>
              <w:rPr>
                <w:sz w:val="20"/>
              </w:rPr>
              <w:t>101.22</w:t>
            </w:r>
          </w:p>
        </w:tc>
        <w:tc>
          <w:tcPr>
            <w:tcW w:w="808" w:type="dxa"/>
          </w:tcPr>
          <w:p>
            <w:pPr>
              <w:pStyle w:val="TableParagraph"/>
              <w:spacing w:before="52"/>
              <w:ind w:left="170"/>
              <w:rPr>
                <w:sz w:val="20"/>
              </w:rPr>
            </w:pPr>
            <w:r>
              <w:rPr>
                <w:sz w:val="20"/>
              </w:rPr>
              <w:t>50.61</w:t>
            </w:r>
          </w:p>
        </w:tc>
        <w:tc>
          <w:tcPr>
            <w:tcW w:w="869" w:type="dxa"/>
          </w:tcPr>
          <w:p>
            <w:pPr>
              <w:pStyle w:val="TableParagraph"/>
              <w:spacing w:before="52"/>
              <w:ind w:left="173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1905" w:type="dxa"/>
          </w:tcPr>
          <w:p>
            <w:pPr>
              <w:pStyle w:val="TableParagraph"/>
              <w:spacing w:before="52"/>
              <w:ind w:left="113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>
        <w:trPr>
          <w:trHeight w:val="345" w:hRule="atLeast"/>
        </w:trPr>
        <w:tc>
          <w:tcPr>
            <w:tcW w:w="1810" w:type="dxa"/>
          </w:tcPr>
          <w:p>
            <w:pPr>
              <w:pStyle w:val="TableParagraph"/>
              <w:spacing w:before="53"/>
              <w:ind w:left="115"/>
              <w:rPr>
                <w:sz w:val="19"/>
              </w:rPr>
            </w:pPr>
            <w:r>
              <w:rPr>
                <w:sz w:val="20"/>
              </w:rPr>
              <w:t>COD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9.39</w:t>
            </w:r>
          </w:p>
        </w:tc>
        <w:tc>
          <w:tcPr>
            <w:tcW w:w="757" w:type="dxa"/>
          </w:tcPr>
          <w:p>
            <w:pPr>
              <w:pStyle w:val="TableParagraph"/>
              <w:spacing w:before="53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10.59</w:t>
            </w:r>
          </w:p>
        </w:tc>
        <w:tc>
          <w:tcPr>
            <w:tcW w:w="851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808" w:type="dxa"/>
          </w:tcPr>
          <w:p>
            <w:pPr>
              <w:pStyle w:val="TableParagraph"/>
              <w:spacing w:before="53"/>
              <w:ind w:left="170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869" w:type="dxa"/>
          </w:tcPr>
          <w:p>
            <w:pPr>
              <w:pStyle w:val="TableParagraph"/>
              <w:spacing w:before="53"/>
              <w:ind w:left="17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05" w:type="dxa"/>
          </w:tcPr>
          <w:p>
            <w:pPr>
              <w:pStyle w:val="TableParagraph"/>
              <w:spacing w:before="55"/>
              <w:ind w:left="113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45" w:hRule="atLeast"/>
        </w:trPr>
        <w:tc>
          <w:tcPr>
            <w:tcW w:w="1810" w:type="dxa"/>
          </w:tcPr>
          <w:p>
            <w:pPr>
              <w:pStyle w:val="TableParagraph"/>
              <w:spacing w:before="53"/>
              <w:ind w:left="115"/>
              <w:rPr>
                <w:sz w:val="19"/>
              </w:rPr>
            </w:pP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7.91</w:t>
            </w:r>
          </w:p>
        </w:tc>
        <w:tc>
          <w:tcPr>
            <w:tcW w:w="757" w:type="dxa"/>
          </w:tcPr>
          <w:p>
            <w:pPr>
              <w:pStyle w:val="TableParagraph"/>
              <w:spacing w:before="53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0.74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0.37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4.08</w:t>
            </w:r>
          </w:p>
        </w:tc>
        <w:tc>
          <w:tcPr>
            <w:tcW w:w="851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808" w:type="dxa"/>
          </w:tcPr>
          <w:p>
            <w:pPr>
              <w:pStyle w:val="TableParagraph"/>
              <w:spacing w:before="53"/>
              <w:ind w:left="170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869" w:type="dxa"/>
          </w:tcPr>
          <w:p>
            <w:pPr>
              <w:pStyle w:val="TableParagraph"/>
              <w:spacing w:before="53"/>
              <w:ind w:left="17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05" w:type="dxa"/>
          </w:tcPr>
          <w:p>
            <w:pPr>
              <w:pStyle w:val="TableParagraph"/>
              <w:spacing w:before="55"/>
              <w:ind w:left="113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44" w:hRule="atLeast"/>
        </w:trPr>
        <w:tc>
          <w:tcPr>
            <w:tcW w:w="1810" w:type="dxa"/>
          </w:tcPr>
          <w:p>
            <w:pPr>
              <w:pStyle w:val="TableParagraph"/>
              <w:spacing w:before="53"/>
              <w:ind w:left="115"/>
              <w:rPr>
                <w:sz w:val="19"/>
              </w:rPr>
            </w:pPr>
            <w:r>
              <w:rPr>
                <w:sz w:val="20"/>
              </w:rPr>
              <w:t>BOD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4.26</w:t>
            </w:r>
          </w:p>
        </w:tc>
        <w:tc>
          <w:tcPr>
            <w:tcW w:w="757" w:type="dxa"/>
          </w:tcPr>
          <w:p>
            <w:pPr>
              <w:pStyle w:val="TableParagraph"/>
              <w:spacing w:before="53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2.65</w:t>
            </w:r>
          </w:p>
        </w:tc>
        <w:tc>
          <w:tcPr>
            <w:tcW w:w="851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808" w:type="dxa"/>
          </w:tcPr>
          <w:p>
            <w:pPr>
              <w:pStyle w:val="TableParagraph"/>
              <w:spacing w:before="53"/>
              <w:ind w:left="170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  <w:tc>
          <w:tcPr>
            <w:tcW w:w="869" w:type="dxa"/>
          </w:tcPr>
          <w:p>
            <w:pPr>
              <w:pStyle w:val="TableParagraph"/>
              <w:spacing w:before="53"/>
              <w:ind w:left="173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1905" w:type="dxa"/>
          </w:tcPr>
          <w:p>
            <w:pPr>
              <w:pStyle w:val="TableParagraph"/>
              <w:spacing w:before="55"/>
              <w:ind w:left="113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44" w:hRule="atLeast"/>
        </w:trPr>
        <w:tc>
          <w:tcPr>
            <w:tcW w:w="1810" w:type="dxa"/>
          </w:tcPr>
          <w:p>
            <w:pPr>
              <w:pStyle w:val="TableParagraph"/>
              <w:spacing w:before="52"/>
              <w:ind w:left="115"/>
              <w:rPr>
                <w:sz w:val="19"/>
              </w:rPr>
            </w:pPr>
            <w:r>
              <w:rPr>
                <w:sz w:val="20"/>
              </w:rPr>
              <w:t>Cl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2"/>
              <w:ind w:left="105"/>
              <w:rPr>
                <w:sz w:val="20"/>
              </w:rPr>
            </w:pPr>
            <w:r>
              <w:rPr>
                <w:sz w:val="20"/>
              </w:rPr>
              <w:t>866.75</w:t>
            </w:r>
          </w:p>
        </w:tc>
        <w:tc>
          <w:tcPr>
            <w:tcW w:w="757" w:type="dxa"/>
          </w:tcPr>
          <w:p>
            <w:pPr>
              <w:pStyle w:val="TableParagraph"/>
              <w:spacing w:before="52"/>
              <w:ind w:left="104" w:right="159"/>
              <w:jc w:val="center"/>
              <w:rPr>
                <w:sz w:val="20"/>
              </w:rPr>
            </w:pPr>
            <w:r>
              <w:rPr>
                <w:sz w:val="20"/>
              </w:rPr>
              <w:t>39.81</w:t>
            </w:r>
          </w:p>
        </w:tc>
        <w:tc>
          <w:tcPr>
            <w:tcW w:w="811" w:type="dxa"/>
          </w:tcPr>
          <w:p>
            <w:pPr>
              <w:pStyle w:val="TableParagraph"/>
              <w:spacing w:before="52"/>
              <w:ind w:left="159" w:right="160"/>
              <w:jc w:val="center"/>
              <w:rPr>
                <w:sz w:val="20"/>
              </w:rPr>
            </w:pPr>
            <w:r>
              <w:rPr>
                <w:sz w:val="20"/>
              </w:rPr>
              <w:t>19.90</w:t>
            </w:r>
          </w:p>
        </w:tc>
        <w:tc>
          <w:tcPr>
            <w:tcW w:w="955" w:type="dxa"/>
          </w:tcPr>
          <w:p>
            <w:pPr>
              <w:pStyle w:val="TableParagraph"/>
              <w:spacing w:before="52"/>
              <w:ind w:left="176"/>
              <w:rPr>
                <w:sz w:val="20"/>
              </w:rPr>
            </w:pPr>
            <w:r>
              <w:rPr>
                <w:sz w:val="20"/>
              </w:rPr>
              <w:t>1076.75</w:t>
            </w:r>
          </w:p>
        </w:tc>
        <w:tc>
          <w:tcPr>
            <w:tcW w:w="851" w:type="dxa"/>
          </w:tcPr>
          <w:p>
            <w:pPr>
              <w:pStyle w:val="TableParagraph"/>
              <w:spacing w:before="52"/>
              <w:ind w:left="121"/>
              <w:rPr>
                <w:sz w:val="20"/>
              </w:rPr>
            </w:pPr>
            <w:r>
              <w:rPr>
                <w:sz w:val="20"/>
              </w:rPr>
              <w:t>98.83</w:t>
            </w:r>
          </w:p>
        </w:tc>
        <w:tc>
          <w:tcPr>
            <w:tcW w:w="808" w:type="dxa"/>
          </w:tcPr>
          <w:p>
            <w:pPr>
              <w:pStyle w:val="TableParagraph"/>
              <w:spacing w:before="52"/>
              <w:ind w:left="170"/>
              <w:rPr>
                <w:sz w:val="20"/>
              </w:rPr>
            </w:pPr>
            <w:r>
              <w:rPr>
                <w:sz w:val="20"/>
              </w:rPr>
              <w:t>49.41</w:t>
            </w:r>
          </w:p>
        </w:tc>
        <w:tc>
          <w:tcPr>
            <w:tcW w:w="869" w:type="dxa"/>
          </w:tcPr>
          <w:p>
            <w:pPr>
              <w:pStyle w:val="TableParagraph"/>
              <w:spacing w:before="52"/>
              <w:ind w:left="173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905" w:type="dxa"/>
          </w:tcPr>
          <w:p>
            <w:pPr>
              <w:pStyle w:val="TableParagraph"/>
              <w:spacing w:before="52"/>
              <w:ind w:left="113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347" w:hRule="atLeast"/>
        </w:trPr>
        <w:tc>
          <w:tcPr>
            <w:tcW w:w="1810" w:type="dxa"/>
          </w:tcPr>
          <w:p>
            <w:pPr>
              <w:pStyle w:val="TableParagraph"/>
              <w:spacing w:before="52"/>
              <w:ind w:left="115"/>
              <w:rPr>
                <w:sz w:val="19"/>
              </w:rPr>
            </w:pPr>
            <w:r>
              <w:rPr>
                <w:position w:val="2"/>
                <w:sz w:val="20"/>
              </w:rPr>
              <w:t>NO</w:t>
            </w:r>
            <w:r>
              <w:rPr>
                <w:sz w:val="13"/>
              </w:rPr>
              <w:t>3</w:t>
            </w:r>
            <w:r>
              <w:rPr>
                <w:position w:val="2"/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64.48</w:t>
            </w:r>
          </w:p>
        </w:tc>
        <w:tc>
          <w:tcPr>
            <w:tcW w:w="757" w:type="dxa"/>
          </w:tcPr>
          <w:p>
            <w:pPr>
              <w:pStyle w:val="TableParagraph"/>
              <w:spacing w:before="53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1.04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0.52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69.23</w:t>
            </w:r>
          </w:p>
        </w:tc>
        <w:tc>
          <w:tcPr>
            <w:tcW w:w="851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1.41</w:t>
            </w:r>
          </w:p>
        </w:tc>
        <w:tc>
          <w:tcPr>
            <w:tcW w:w="808" w:type="dxa"/>
          </w:tcPr>
          <w:p>
            <w:pPr>
              <w:pStyle w:val="TableParagraph"/>
              <w:spacing w:before="53"/>
              <w:ind w:left="170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869" w:type="dxa"/>
          </w:tcPr>
          <w:p>
            <w:pPr>
              <w:pStyle w:val="TableParagraph"/>
              <w:spacing w:before="53"/>
              <w:ind w:left="17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05" w:type="dxa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345" w:hRule="atLeast"/>
        </w:trPr>
        <w:tc>
          <w:tcPr>
            <w:tcW w:w="1810" w:type="dxa"/>
          </w:tcPr>
          <w:p>
            <w:pPr>
              <w:pStyle w:val="TableParagraph"/>
              <w:spacing w:before="50"/>
              <w:ind w:left="115"/>
              <w:rPr>
                <w:sz w:val="19"/>
              </w:rPr>
            </w:pPr>
            <w:r>
              <w:rPr>
                <w:position w:val="2"/>
                <w:sz w:val="20"/>
              </w:rPr>
              <w:t>SO</w:t>
            </w:r>
            <w:r>
              <w:rPr>
                <w:sz w:val="13"/>
              </w:rPr>
              <w:t>4</w:t>
            </w:r>
            <w:r>
              <w:rPr>
                <w:position w:val="2"/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1"/>
              <w:ind w:left="105"/>
              <w:rPr>
                <w:sz w:val="20"/>
              </w:rPr>
            </w:pPr>
            <w:r>
              <w:rPr>
                <w:sz w:val="20"/>
              </w:rPr>
              <w:t>525.00</w:t>
            </w:r>
          </w:p>
        </w:tc>
        <w:tc>
          <w:tcPr>
            <w:tcW w:w="757" w:type="dxa"/>
          </w:tcPr>
          <w:p>
            <w:pPr>
              <w:pStyle w:val="TableParagraph"/>
              <w:spacing w:before="51"/>
              <w:ind w:left="104" w:right="159"/>
              <w:jc w:val="center"/>
              <w:rPr>
                <w:sz w:val="20"/>
              </w:rPr>
            </w:pPr>
            <w:r>
              <w:rPr>
                <w:sz w:val="20"/>
              </w:rPr>
              <w:t>17.94</w:t>
            </w:r>
          </w:p>
        </w:tc>
        <w:tc>
          <w:tcPr>
            <w:tcW w:w="811" w:type="dxa"/>
          </w:tcPr>
          <w:p>
            <w:pPr>
              <w:pStyle w:val="TableParagraph"/>
              <w:spacing w:before="51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8.97</w:t>
            </w:r>
          </w:p>
        </w:tc>
        <w:tc>
          <w:tcPr>
            <w:tcW w:w="955" w:type="dxa"/>
          </w:tcPr>
          <w:p>
            <w:pPr>
              <w:pStyle w:val="TableParagraph"/>
              <w:spacing w:before="51"/>
              <w:ind w:left="176"/>
              <w:rPr>
                <w:sz w:val="20"/>
              </w:rPr>
            </w:pPr>
            <w:r>
              <w:rPr>
                <w:sz w:val="20"/>
              </w:rPr>
              <w:t>553.25</w:t>
            </w:r>
          </w:p>
        </w:tc>
        <w:tc>
          <w:tcPr>
            <w:tcW w:w="851" w:type="dxa"/>
          </w:tcPr>
          <w:p>
            <w:pPr>
              <w:pStyle w:val="TableParagraph"/>
              <w:spacing w:before="51"/>
              <w:ind w:left="121"/>
              <w:rPr>
                <w:sz w:val="20"/>
              </w:rPr>
            </w:pPr>
            <w:r>
              <w:rPr>
                <w:sz w:val="20"/>
              </w:rPr>
              <w:t>24.00</w:t>
            </w:r>
          </w:p>
        </w:tc>
        <w:tc>
          <w:tcPr>
            <w:tcW w:w="808" w:type="dxa"/>
          </w:tcPr>
          <w:p>
            <w:pPr>
              <w:pStyle w:val="TableParagraph"/>
              <w:spacing w:before="51"/>
              <w:ind w:left="170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869" w:type="dxa"/>
          </w:tcPr>
          <w:p>
            <w:pPr>
              <w:pStyle w:val="TableParagraph"/>
              <w:spacing w:before="51"/>
              <w:ind w:left="173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905" w:type="dxa"/>
          </w:tcPr>
          <w:p>
            <w:pPr>
              <w:pStyle w:val="TableParagraph"/>
              <w:spacing w:before="51"/>
              <w:ind w:left="11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344" w:hRule="atLeast"/>
        </w:trPr>
        <w:tc>
          <w:tcPr>
            <w:tcW w:w="1810" w:type="dxa"/>
          </w:tcPr>
          <w:p>
            <w:pPr>
              <w:pStyle w:val="TableParagraph"/>
              <w:spacing w:before="50"/>
              <w:ind w:left="115"/>
              <w:rPr>
                <w:sz w:val="19"/>
              </w:rPr>
            </w:pPr>
            <w:r>
              <w:rPr>
                <w:position w:val="2"/>
                <w:sz w:val="20"/>
              </w:rPr>
              <w:t>PO</w:t>
            </w:r>
            <w:r>
              <w:rPr>
                <w:sz w:val="13"/>
              </w:rPr>
              <w:t>4</w:t>
            </w:r>
            <w:r>
              <w:rPr>
                <w:position w:val="2"/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1"/>
              <w:ind w:left="105"/>
              <w:rPr>
                <w:sz w:val="20"/>
              </w:rPr>
            </w:pPr>
            <w:r>
              <w:rPr>
                <w:sz w:val="20"/>
              </w:rPr>
              <w:t>361.00</w:t>
            </w:r>
          </w:p>
        </w:tc>
        <w:tc>
          <w:tcPr>
            <w:tcW w:w="757" w:type="dxa"/>
          </w:tcPr>
          <w:p>
            <w:pPr>
              <w:pStyle w:val="TableParagraph"/>
              <w:spacing w:before="51"/>
              <w:ind w:left="104" w:right="159"/>
              <w:jc w:val="center"/>
              <w:rPr>
                <w:sz w:val="20"/>
              </w:rPr>
            </w:pPr>
            <w:r>
              <w:rPr>
                <w:sz w:val="20"/>
              </w:rPr>
              <w:t>30.76</w:t>
            </w:r>
          </w:p>
        </w:tc>
        <w:tc>
          <w:tcPr>
            <w:tcW w:w="811" w:type="dxa"/>
          </w:tcPr>
          <w:p>
            <w:pPr>
              <w:pStyle w:val="TableParagraph"/>
              <w:spacing w:before="51"/>
              <w:ind w:left="159" w:right="160"/>
              <w:jc w:val="center"/>
              <w:rPr>
                <w:sz w:val="20"/>
              </w:rPr>
            </w:pPr>
            <w:r>
              <w:rPr>
                <w:sz w:val="20"/>
              </w:rPr>
              <w:t>15.38</w:t>
            </w:r>
          </w:p>
        </w:tc>
        <w:tc>
          <w:tcPr>
            <w:tcW w:w="955" w:type="dxa"/>
          </w:tcPr>
          <w:p>
            <w:pPr>
              <w:pStyle w:val="TableParagraph"/>
              <w:spacing w:before="51"/>
              <w:ind w:left="176"/>
              <w:rPr>
                <w:sz w:val="20"/>
              </w:rPr>
            </w:pPr>
            <w:r>
              <w:rPr>
                <w:sz w:val="20"/>
              </w:rPr>
              <w:t>392.50</w:t>
            </w:r>
          </w:p>
        </w:tc>
        <w:tc>
          <w:tcPr>
            <w:tcW w:w="851" w:type="dxa"/>
          </w:tcPr>
          <w:p>
            <w:pPr>
              <w:pStyle w:val="TableParagraph"/>
              <w:spacing w:before="51"/>
              <w:ind w:left="121"/>
              <w:rPr>
                <w:sz w:val="20"/>
              </w:rPr>
            </w:pPr>
            <w:r>
              <w:rPr>
                <w:sz w:val="20"/>
              </w:rPr>
              <w:t>7.32</w:t>
            </w:r>
          </w:p>
        </w:tc>
        <w:tc>
          <w:tcPr>
            <w:tcW w:w="808" w:type="dxa"/>
          </w:tcPr>
          <w:p>
            <w:pPr>
              <w:pStyle w:val="TableParagraph"/>
              <w:spacing w:before="51"/>
              <w:ind w:left="170"/>
              <w:rPr>
                <w:sz w:val="20"/>
              </w:rPr>
            </w:pPr>
            <w:r>
              <w:rPr>
                <w:sz w:val="20"/>
              </w:rPr>
              <w:t>3.66</w:t>
            </w:r>
          </w:p>
        </w:tc>
        <w:tc>
          <w:tcPr>
            <w:tcW w:w="869" w:type="dxa"/>
          </w:tcPr>
          <w:p>
            <w:pPr>
              <w:pStyle w:val="TableParagraph"/>
              <w:spacing w:before="51"/>
              <w:ind w:left="173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905" w:type="dxa"/>
          </w:tcPr>
          <w:p>
            <w:pPr>
              <w:pStyle w:val="TableParagraph"/>
              <w:spacing w:before="53"/>
              <w:ind w:left="113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42" w:hRule="atLeast"/>
        </w:trPr>
        <w:tc>
          <w:tcPr>
            <w:tcW w:w="1810" w:type="dxa"/>
          </w:tcPr>
          <w:p>
            <w:pPr>
              <w:pStyle w:val="TableParagraph"/>
              <w:spacing w:before="50"/>
              <w:ind w:left="115"/>
              <w:rPr>
                <w:sz w:val="19"/>
              </w:rPr>
            </w:pPr>
            <w:r>
              <w:rPr>
                <w:sz w:val="20"/>
              </w:rPr>
              <w:t>Acidity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0"/>
              <w:ind w:left="105"/>
              <w:rPr>
                <w:sz w:val="20"/>
              </w:rPr>
            </w:pPr>
            <w:r>
              <w:rPr>
                <w:sz w:val="20"/>
              </w:rPr>
              <w:t>241.50</w:t>
            </w:r>
          </w:p>
        </w:tc>
        <w:tc>
          <w:tcPr>
            <w:tcW w:w="757" w:type="dxa"/>
          </w:tcPr>
          <w:p>
            <w:pPr>
              <w:pStyle w:val="TableParagraph"/>
              <w:spacing w:before="50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5.44</w:t>
            </w:r>
          </w:p>
        </w:tc>
        <w:tc>
          <w:tcPr>
            <w:tcW w:w="811" w:type="dxa"/>
          </w:tcPr>
          <w:p>
            <w:pPr>
              <w:pStyle w:val="TableParagraph"/>
              <w:spacing w:before="50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2.72</w:t>
            </w:r>
          </w:p>
        </w:tc>
        <w:tc>
          <w:tcPr>
            <w:tcW w:w="955" w:type="dxa"/>
          </w:tcPr>
          <w:p>
            <w:pPr>
              <w:pStyle w:val="TableParagraph"/>
              <w:spacing w:before="50"/>
              <w:ind w:left="176"/>
              <w:rPr>
                <w:sz w:val="20"/>
              </w:rPr>
            </w:pPr>
            <w:r>
              <w:rPr>
                <w:sz w:val="20"/>
              </w:rPr>
              <w:t>260.75</w:t>
            </w:r>
          </w:p>
        </w:tc>
        <w:tc>
          <w:tcPr>
            <w:tcW w:w="851" w:type="dxa"/>
          </w:tcPr>
          <w:p>
            <w:pPr>
              <w:pStyle w:val="TableParagraph"/>
              <w:spacing w:before="50"/>
              <w:ind w:left="121"/>
              <w:rPr>
                <w:sz w:val="20"/>
              </w:rPr>
            </w:pPr>
            <w:r>
              <w:rPr>
                <w:sz w:val="20"/>
              </w:rPr>
              <w:t>6.94</w:t>
            </w:r>
          </w:p>
        </w:tc>
        <w:tc>
          <w:tcPr>
            <w:tcW w:w="808" w:type="dxa"/>
          </w:tcPr>
          <w:p>
            <w:pPr>
              <w:pStyle w:val="TableParagraph"/>
              <w:spacing w:before="50"/>
              <w:ind w:left="170"/>
              <w:rPr>
                <w:sz w:val="20"/>
              </w:rPr>
            </w:pPr>
            <w:r>
              <w:rPr>
                <w:sz w:val="20"/>
              </w:rPr>
              <w:t>3.47</w:t>
            </w:r>
          </w:p>
        </w:tc>
        <w:tc>
          <w:tcPr>
            <w:tcW w:w="869" w:type="dxa"/>
          </w:tcPr>
          <w:p>
            <w:pPr>
              <w:pStyle w:val="TableParagraph"/>
              <w:spacing w:before="50"/>
              <w:ind w:left="17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05" w:type="dxa"/>
          </w:tcPr>
          <w:p>
            <w:pPr>
              <w:pStyle w:val="TableParagraph"/>
              <w:spacing w:before="52"/>
              <w:ind w:left="113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45" w:hRule="atLeast"/>
        </w:trPr>
        <w:tc>
          <w:tcPr>
            <w:tcW w:w="1810" w:type="dxa"/>
          </w:tcPr>
          <w:p>
            <w:pPr>
              <w:pStyle w:val="TableParagraph"/>
              <w:spacing w:before="53"/>
              <w:ind w:left="115"/>
              <w:rPr>
                <w:sz w:val="19"/>
              </w:rPr>
            </w:pPr>
            <w:r>
              <w:rPr>
                <w:sz w:val="20"/>
              </w:rPr>
              <w:t>Alkalinity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176.75</w:t>
            </w:r>
          </w:p>
        </w:tc>
        <w:tc>
          <w:tcPr>
            <w:tcW w:w="757" w:type="dxa"/>
          </w:tcPr>
          <w:p>
            <w:pPr>
              <w:pStyle w:val="TableParagraph"/>
              <w:spacing w:before="53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5.05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2.52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125.00</w:t>
            </w:r>
          </w:p>
        </w:tc>
        <w:tc>
          <w:tcPr>
            <w:tcW w:w="851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6.34</w:t>
            </w:r>
          </w:p>
        </w:tc>
        <w:tc>
          <w:tcPr>
            <w:tcW w:w="808" w:type="dxa"/>
          </w:tcPr>
          <w:p>
            <w:pPr>
              <w:pStyle w:val="TableParagraph"/>
              <w:spacing w:before="53"/>
              <w:ind w:left="170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869" w:type="dxa"/>
          </w:tcPr>
          <w:p>
            <w:pPr>
              <w:pStyle w:val="TableParagraph"/>
              <w:spacing w:before="53"/>
              <w:ind w:left="173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905" w:type="dxa"/>
          </w:tcPr>
          <w:p>
            <w:pPr>
              <w:pStyle w:val="TableParagraph"/>
              <w:spacing w:before="55"/>
              <w:ind w:left="113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45" w:hRule="atLeast"/>
        </w:trPr>
        <w:tc>
          <w:tcPr>
            <w:tcW w:w="1810" w:type="dxa"/>
          </w:tcPr>
          <w:p>
            <w:pPr>
              <w:pStyle w:val="TableParagraph"/>
              <w:spacing w:before="53"/>
              <w:ind w:left="115"/>
              <w:rPr>
                <w:sz w:val="19"/>
              </w:rPr>
            </w:pP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3.64</w:t>
            </w:r>
          </w:p>
        </w:tc>
        <w:tc>
          <w:tcPr>
            <w:tcW w:w="757" w:type="dxa"/>
          </w:tcPr>
          <w:p>
            <w:pPr>
              <w:pStyle w:val="TableParagraph"/>
              <w:spacing w:before="53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3.81</w:t>
            </w:r>
          </w:p>
        </w:tc>
        <w:tc>
          <w:tcPr>
            <w:tcW w:w="851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808" w:type="dxa"/>
          </w:tcPr>
          <w:p>
            <w:pPr>
              <w:pStyle w:val="TableParagraph"/>
              <w:spacing w:before="53"/>
              <w:ind w:left="170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869" w:type="dxa"/>
          </w:tcPr>
          <w:p>
            <w:pPr>
              <w:pStyle w:val="TableParagraph"/>
              <w:spacing w:before="53"/>
              <w:ind w:left="17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905" w:type="dxa"/>
          </w:tcPr>
          <w:p>
            <w:pPr>
              <w:pStyle w:val="TableParagraph"/>
              <w:spacing w:before="53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44" w:hRule="atLeast"/>
        </w:trPr>
        <w:tc>
          <w:tcPr>
            <w:tcW w:w="1810" w:type="dxa"/>
          </w:tcPr>
          <w:p>
            <w:pPr>
              <w:pStyle w:val="TableParagraph"/>
              <w:spacing w:before="53"/>
              <w:ind w:left="115"/>
              <w:rPr>
                <w:sz w:val="19"/>
              </w:rPr>
            </w:pPr>
            <w:r>
              <w:rPr>
                <w:sz w:val="20"/>
              </w:rPr>
              <w:t>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15.06</w:t>
            </w:r>
          </w:p>
        </w:tc>
        <w:tc>
          <w:tcPr>
            <w:tcW w:w="757" w:type="dxa"/>
          </w:tcPr>
          <w:p>
            <w:pPr>
              <w:pStyle w:val="TableParagraph"/>
              <w:spacing w:before="53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1.08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0.54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20.52</w:t>
            </w:r>
          </w:p>
        </w:tc>
        <w:tc>
          <w:tcPr>
            <w:tcW w:w="851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1.21</w:t>
            </w:r>
          </w:p>
        </w:tc>
        <w:tc>
          <w:tcPr>
            <w:tcW w:w="808" w:type="dxa"/>
          </w:tcPr>
          <w:p>
            <w:pPr>
              <w:pStyle w:val="TableParagraph"/>
              <w:spacing w:before="53"/>
              <w:ind w:left="170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  <w:tc>
          <w:tcPr>
            <w:tcW w:w="869" w:type="dxa"/>
          </w:tcPr>
          <w:p>
            <w:pPr>
              <w:pStyle w:val="TableParagraph"/>
              <w:spacing w:before="53"/>
              <w:ind w:left="17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05" w:type="dxa"/>
          </w:tcPr>
          <w:p>
            <w:pPr>
              <w:pStyle w:val="TableParagraph"/>
              <w:spacing w:before="55"/>
              <w:ind w:left="113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44" w:hRule="atLeast"/>
        </w:trPr>
        <w:tc>
          <w:tcPr>
            <w:tcW w:w="1810" w:type="dxa"/>
          </w:tcPr>
          <w:p>
            <w:pPr>
              <w:pStyle w:val="TableParagraph"/>
              <w:spacing w:before="52"/>
              <w:ind w:left="115"/>
              <w:rPr>
                <w:sz w:val="19"/>
              </w:rPr>
            </w:pPr>
            <w:r>
              <w:rPr>
                <w:sz w:val="20"/>
              </w:rPr>
              <w:t>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2"/>
              <w:ind w:left="105"/>
              <w:rPr>
                <w:sz w:val="20"/>
              </w:rPr>
            </w:pPr>
            <w:r>
              <w:rPr>
                <w:sz w:val="20"/>
              </w:rPr>
              <w:t>39.90</w:t>
            </w:r>
          </w:p>
        </w:tc>
        <w:tc>
          <w:tcPr>
            <w:tcW w:w="757" w:type="dxa"/>
          </w:tcPr>
          <w:p>
            <w:pPr>
              <w:pStyle w:val="TableParagraph"/>
              <w:spacing w:before="52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1.18</w:t>
            </w:r>
          </w:p>
        </w:tc>
        <w:tc>
          <w:tcPr>
            <w:tcW w:w="811" w:type="dxa"/>
          </w:tcPr>
          <w:p>
            <w:pPr>
              <w:pStyle w:val="TableParagraph"/>
              <w:spacing w:before="52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955" w:type="dxa"/>
          </w:tcPr>
          <w:p>
            <w:pPr>
              <w:pStyle w:val="TableParagraph"/>
              <w:spacing w:before="52"/>
              <w:ind w:left="176"/>
              <w:rPr>
                <w:sz w:val="20"/>
              </w:rPr>
            </w:pPr>
            <w:r>
              <w:rPr>
                <w:sz w:val="20"/>
              </w:rPr>
              <w:t>47.65</w:t>
            </w:r>
          </w:p>
        </w:tc>
        <w:tc>
          <w:tcPr>
            <w:tcW w:w="851" w:type="dxa"/>
          </w:tcPr>
          <w:p>
            <w:pPr>
              <w:pStyle w:val="TableParagraph"/>
              <w:spacing w:before="52"/>
              <w:ind w:left="121"/>
              <w:rPr>
                <w:sz w:val="20"/>
              </w:rPr>
            </w:pPr>
            <w:r>
              <w:rPr>
                <w:sz w:val="20"/>
              </w:rPr>
              <w:t>2.48</w:t>
            </w:r>
          </w:p>
        </w:tc>
        <w:tc>
          <w:tcPr>
            <w:tcW w:w="808" w:type="dxa"/>
          </w:tcPr>
          <w:p>
            <w:pPr>
              <w:pStyle w:val="TableParagraph"/>
              <w:spacing w:before="52"/>
              <w:ind w:left="170"/>
              <w:rPr>
                <w:sz w:val="20"/>
              </w:rPr>
            </w:pPr>
            <w:r>
              <w:rPr>
                <w:sz w:val="20"/>
              </w:rPr>
              <w:t>1.24</w:t>
            </w:r>
          </w:p>
        </w:tc>
        <w:tc>
          <w:tcPr>
            <w:tcW w:w="869" w:type="dxa"/>
          </w:tcPr>
          <w:p>
            <w:pPr>
              <w:pStyle w:val="TableParagraph"/>
              <w:spacing w:before="52"/>
              <w:ind w:left="17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05" w:type="dxa"/>
          </w:tcPr>
          <w:p>
            <w:pPr>
              <w:pStyle w:val="TableParagraph"/>
              <w:spacing w:before="52"/>
              <w:ind w:left="113"/>
              <w:rPr>
                <w:sz w:val="20"/>
              </w:rPr>
            </w:pPr>
            <w:r>
              <w:rPr>
                <w:sz w:val="20"/>
              </w:rPr>
              <w:t>&lt;100</w:t>
            </w:r>
          </w:p>
        </w:tc>
      </w:tr>
      <w:tr>
        <w:trPr>
          <w:trHeight w:val="405" w:hRule="atLeast"/>
        </w:trPr>
        <w:tc>
          <w:tcPr>
            <w:tcW w:w="1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15"/>
              <w:rPr>
                <w:sz w:val="19"/>
              </w:rPr>
            </w:pPr>
            <w:r>
              <w:rPr>
                <w:sz w:val="20"/>
              </w:rPr>
              <w:t>Mg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6.58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7.92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70"/>
              <w:rPr>
                <w:sz w:val="20"/>
              </w:rPr>
            </w:pPr>
            <w:r>
              <w:rPr>
                <w:sz w:val="20"/>
              </w:rPr>
              <w:t>0.17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73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1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13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</w:tbl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before="89"/>
        <w:ind w:left="1004"/>
      </w:pPr>
      <w:r>
        <w:rPr/>
        <w:t>N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004"/>
      </w:pPr>
      <w:r>
        <w:rPr/>
        <w:t>NDL</w:t>
      </w:r>
      <w:r>
        <w:rPr>
          <w:spacing w:val="-3"/>
        </w:rPr>
        <w:t> </w:t>
      </w:r>
      <w:r>
        <w:rPr/>
        <w:t>=</w:t>
      </w:r>
      <w:r>
        <w:rPr>
          <w:spacing w:val="62"/>
        </w:rPr>
        <w:t> </w:t>
      </w:r>
      <w:r>
        <w:rPr/>
        <w:t>Not</w:t>
      </w:r>
      <w:r>
        <w:rPr>
          <w:spacing w:val="-3"/>
        </w:rPr>
        <w:t> </w:t>
      </w:r>
      <w:r>
        <w:rPr/>
        <w:t>wihin detection</w:t>
      </w:r>
      <w:r>
        <w:rPr>
          <w:spacing w:val="-2"/>
        </w:rPr>
        <w:t> </w:t>
      </w:r>
      <w:r>
        <w:rPr/>
        <w:t>limit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instrument</w:t>
      </w:r>
      <w:r>
        <w:rPr>
          <w:spacing w:val="-2"/>
        </w:rPr>
        <w:t> </w:t>
      </w:r>
      <w:r>
        <w:rPr/>
        <w:t>used</w:t>
      </w:r>
    </w:p>
    <w:p>
      <w:pPr>
        <w:spacing w:after="0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  <w:ind w:left="2445" w:right="1334" w:hanging="1441"/>
        <w:jc w:val="both"/>
      </w:pPr>
      <w:r>
        <w:rPr/>
        <w:t>Table 4.3:   </w:t>
      </w:r>
      <w:r>
        <w:rPr>
          <w:spacing w:val="1"/>
        </w:rPr>
        <w:t> </w:t>
      </w:r>
      <w:r>
        <w:rPr/>
        <w:t>Mean, standard deviation, standard error of mean for wet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characteristics</w:t>
      </w:r>
      <w:r>
        <w:rPr>
          <w:spacing w:val="66"/>
        </w:rPr>
        <w:t> </w:t>
      </w:r>
      <w:r>
        <w:rPr/>
        <w:t>of</w:t>
      </w:r>
      <w:r>
        <w:rPr>
          <w:spacing w:val="-62"/>
        </w:rPr>
        <w:t> </w:t>
      </w:r>
      <w:r>
        <w:rPr/>
        <w:t>surface water from Asana-Ikan river (June 2015 – March.</w:t>
      </w:r>
      <w:r>
        <w:rPr>
          <w:spacing w:val="1"/>
        </w:rPr>
        <w:t> </w:t>
      </w:r>
      <w:r>
        <w:rPr/>
        <w:t>2016)</w:t>
      </w:r>
    </w:p>
    <w:p>
      <w:pPr>
        <w:pStyle w:val="BodyText"/>
        <w:spacing w:before="8"/>
        <w:rPr>
          <w:b/>
          <w:sz w:val="22"/>
        </w:rPr>
      </w:pPr>
      <w:r>
        <w:rPr/>
        <w:pict>
          <v:shape style="position:absolute;margin-left:83.664001pt;margin-top:14.998902pt;width:481.7pt;height:.5pt;mso-position-horizontal-relative:page;mso-position-vertical-relative:paragraph;z-index:-15717888;mso-wrap-distance-left:0;mso-wrap-distance-right:0" coordorigin="1673,300" coordsize="9634,10" path="m8606,300l6006,300,5997,300,3485,300,3476,300,3476,300,1673,300,1673,310,3476,310,3476,310,3485,310,5997,310,6006,310,8606,310,8606,300xm11306,300l8616,300,8606,300,8606,310,8616,310,11306,310,11306,30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455" w:val="left" w:leader="none"/>
          <w:tab w:pos="2281" w:val="left" w:leader="none"/>
          <w:tab w:pos="4802" w:val="left" w:leader="none"/>
          <w:tab w:pos="7413" w:val="left" w:leader="none"/>
        </w:tabs>
        <w:spacing w:line="223" w:lineRule="exact" w:before="0"/>
        <w:ind w:left="481" w:right="0" w:firstLine="0"/>
        <w:jc w:val="left"/>
        <w:rPr>
          <w:b/>
          <w:sz w:val="22"/>
        </w:rPr>
      </w:pPr>
      <w:r>
        <w:rPr>
          <w:b/>
          <w:sz w:val="22"/>
        </w:rPr>
        <w:t>Heavy</w:t>
        <w:tab/>
        <w:t>metals</w:t>
        <w:tab/>
        <w:t>Wet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Season</w:t>
        <w:tab/>
        <w:t>Dry Season</w:t>
        <w:tab/>
        <w:t>Standards</w:t>
      </w:r>
    </w:p>
    <w:p>
      <w:pPr>
        <w:pStyle w:val="BodyText"/>
        <w:spacing w:before="5" w:after="1"/>
        <w:rPr>
          <w:b/>
          <w:sz w:val="11"/>
        </w:rPr>
      </w:pPr>
    </w:p>
    <w:tbl>
      <w:tblPr>
        <w:tblW w:w="0" w:type="auto"/>
        <w:jc w:val="left"/>
        <w:tblInd w:w="3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882"/>
        <w:gridCol w:w="757"/>
        <w:gridCol w:w="811"/>
        <w:gridCol w:w="955"/>
        <w:gridCol w:w="801"/>
        <w:gridCol w:w="856"/>
        <w:gridCol w:w="866"/>
        <w:gridCol w:w="1907"/>
      </w:tblGrid>
      <w:tr>
        <w:trPr>
          <w:trHeight w:val="256" w:hRule="atLeast"/>
        </w:trPr>
        <w:tc>
          <w:tcPr>
            <w:tcW w:w="1810" w:type="dxa"/>
          </w:tcPr>
          <w:p>
            <w:pPr>
              <w:pStyle w:val="TableParagraph"/>
              <w:spacing w:line="115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(mg/g)</w:t>
            </w:r>
          </w:p>
        </w:tc>
        <w:tc>
          <w:tcPr>
            <w:tcW w:w="8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35" w:right="2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78" w:right="2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SE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76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21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220"/>
              <w:rPr>
                <w:b/>
                <w:sz w:val="22"/>
              </w:rPr>
            </w:pPr>
            <w:r>
              <w:rPr>
                <w:b/>
                <w:sz w:val="22"/>
              </w:rPr>
              <w:t>SE</w:t>
            </w:r>
          </w:p>
        </w:tc>
        <w:tc>
          <w:tcPr>
            <w:tcW w:w="8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WHO</w:t>
            </w:r>
          </w:p>
        </w:tc>
        <w:tc>
          <w:tcPr>
            <w:tcW w:w="1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18"/>
              <w:rPr>
                <w:b/>
                <w:sz w:val="22"/>
              </w:rPr>
            </w:pPr>
            <w:r>
              <w:rPr>
                <w:b/>
                <w:sz w:val="22"/>
              </w:rPr>
              <w:t>SON</w:t>
            </w:r>
          </w:p>
        </w:tc>
      </w:tr>
      <w:tr>
        <w:trPr>
          <w:trHeight w:val="249" w:hRule="atLeast"/>
        </w:trPr>
        <w:tc>
          <w:tcPr>
            <w:tcW w:w="18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175"/>
              <w:rPr>
                <w:b/>
                <w:sz w:val="22"/>
              </w:rPr>
            </w:pPr>
            <w:r>
              <w:rPr>
                <w:b/>
                <w:sz w:val="22"/>
              </w:rPr>
              <w:t>2011</w:t>
            </w:r>
          </w:p>
        </w:tc>
        <w:tc>
          <w:tcPr>
            <w:tcW w:w="1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118"/>
              <w:rPr>
                <w:b/>
                <w:sz w:val="22"/>
              </w:rPr>
            </w:pPr>
            <w:r>
              <w:rPr>
                <w:b/>
                <w:sz w:val="22"/>
              </w:rPr>
              <w:t>(2007)</w:t>
            </w:r>
          </w:p>
        </w:tc>
      </w:tr>
      <w:tr>
        <w:trPr>
          <w:trHeight w:val="304" w:hRule="atLeast"/>
        </w:trPr>
        <w:tc>
          <w:tcPr>
            <w:tcW w:w="1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/>
              <w:ind w:left="115"/>
              <w:rPr>
                <w:sz w:val="20"/>
              </w:rPr>
            </w:pPr>
            <w:r>
              <w:rPr>
                <w:sz w:val="20"/>
              </w:rPr>
              <w:t>Temp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C)</w:t>
            </w:r>
          </w:p>
        </w:tc>
        <w:tc>
          <w:tcPr>
            <w:tcW w:w="8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25.40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76"/>
              <w:rPr>
                <w:sz w:val="20"/>
              </w:rPr>
            </w:pPr>
            <w:r>
              <w:rPr>
                <w:sz w:val="20"/>
              </w:rPr>
              <w:t>26.08</w:t>
            </w:r>
          </w:p>
        </w:tc>
        <w:tc>
          <w:tcPr>
            <w:tcW w:w="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20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  <w:tc>
          <w:tcPr>
            <w:tcW w:w="8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7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18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44" w:hRule="atLeast"/>
        </w:trPr>
        <w:tc>
          <w:tcPr>
            <w:tcW w:w="1810" w:type="dxa"/>
          </w:tcPr>
          <w:p>
            <w:pPr>
              <w:pStyle w:val="TableParagraph"/>
              <w:spacing w:before="55"/>
              <w:ind w:left="115"/>
              <w:rPr>
                <w:sz w:val="20"/>
              </w:rPr>
            </w:pPr>
            <w:r>
              <w:rPr>
                <w:sz w:val="20"/>
              </w:rPr>
              <w:t>pH</w:t>
            </w:r>
          </w:p>
        </w:tc>
        <w:tc>
          <w:tcPr>
            <w:tcW w:w="882" w:type="dxa"/>
          </w:tcPr>
          <w:p>
            <w:pPr>
              <w:pStyle w:val="TableParagraph"/>
              <w:spacing w:before="55"/>
              <w:ind w:left="105"/>
              <w:rPr>
                <w:sz w:val="20"/>
              </w:rPr>
            </w:pPr>
            <w:r>
              <w:rPr>
                <w:sz w:val="20"/>
              </w:rPr>
              <w:t>6.83</w:t>
            </w:r>
          </w:p>
        </w:tc>
        <w:tc>
          <w:tcPr>
            <w:tcW w:w="757" w:type="dxa"/>
          </w:tcPr>
          <w:p>
            <w:pPr>
              <w:pStyle w:val="TableParagraph"/>
              <w:spacing w:before="55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811" w:type="dxa"/>
          </w:tcPr>
          <w:p>
            <w:pPr>
              <w:pStyle w:val="TableParagraph"/>
              <w:spacing w:before="55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955" w:type="dxa"/>
          </w:tcPr>
          <w:p>
            <w:pPr>
              <w:pStyle w:val="TableParagraph"/>
              <w:spacing w:before="55"/>
              <w:ind w:left="176"/>
              <w:rPr>
                <w:sz w:val="20"/>
              </w:rPr>
            </w:pPr>
            <w:r>
              <w:rPr>
                <w:sz w:val="20"/>
              </w:rPr>
              <w:t>7.63</w:t>
            </w:r>
          </w:p>
        </w:tc>
        <w:tc>
          <w:tcPr>
            <w:tcW w:w="801" w:type="dxa"/>
          </w:tcPr>
          <w:p>
            <w:pPr>
              <w:pStyle w:val="TableParagraph"/>
              <w:spacing w:before="55"/>
              <w:ind w:left="121"/>
              <w:rPr>
                <w:sz w:val="20"/>
              </w:rPr>
            </w:pPr>
            <w:r>
              <w:rPr>
                <w:sz w:val="20"/>
              </w:rPr>
              <w:t>0.17</w:t>
            </w:r>
          </w:p>
        </w:tc>
        <w:tc>
          <w:tcPr>
            <w:tcW w:w="856" w:type="dxa"/>
          </w:tcPr>
          <w:p>
            <w:pPr>
              <w:pStyle w:val="TableParagraph"/>
              <w:spacing w:before="55"/>
              <w:ind w:left="220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866" w:type="dxa"/>
          </w:tcPr>
          <w:p>
            <w:pPr>
              <w:pStyle w:val="TableParagraph"/>
              <w:spacing w:before="55"/>
              <w:ind w:left="175"/>
              <w:rPr>
                <w:sz w:val="20"/>
              </w:rPr>
            </w:pPr>
            <w:r>
              <w:rPr>
                <w:sz w:val="20"/>
              </w:rPr>
              <w:t>65-9.2</w:t>
            </w:r>
          </w:p>
        </w:tc>
        <w:tc>
          <w:tcPr>
            <w:tcW w:w="1907" w:type="dxa"/>
          </w:tcPr>
          <w:p>
            <w:pPr>
              <w:pStyle w:val="TableParagraph"/>
              <w:spacing w:before="55"/>
              <w:ind w:left="118"/>
              <w:rPr>
                <w:sz w:val="20"/>
              </w:rPr>
            </w:pPr>
            <w:r>
              <w:rPr>
                <w:sz w:val="20"/>
              </w:rPr>
              <w:t>6.5-8.5</w:t>
            </w:r>
          </w:p>
        </w:tc>
      </w:tr>
      <w:tr>
        <w:trPr>
          <w:trHeight w:val="368" w:hRule="atLeast"/>
        </w:trPr>
        <w:tc>
          <w:tcPr>
            <w:tcW w:w="1810" w:type="dxa"/>
          </w:tcPr>
          <w:p>
            <w:pPr>
              <w:pStyle w:val="TableParagraph"/>
              <w:spacing w:before="58"/>
              <w:ind w:left="115"/>
              <w:rPr>
                <w:sz w:val="20"/>
              </w:rPr>
            </w:pPr>
            <w:r>
              <w:rPr>
                <w:sz w:val="20"/>
              </w:rPr>
              <w:t>Ec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Symbol" w:hAnsi="Symbol"/>
                <w:sz w:val="20"/>
              </w:rPr>
              <w:t></w:t>
            </w:r>
            <w:r>
              <w:rPr>
                <w:sz w:val="20"/>
              </w:rPr>
              <w:t>Scm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z w:val="20"/>
                <w:vertAlign w:val="baseline"/>
              </w:rPr>
              <w:t>)</w:t>
            </w:r>
          </w:p>
        </w:tc>
        <w:tc>
          <w:tcPr>
            <w:tcW w:w="882" w:type="dxa"/>
          </w:tcPr>
          <w:p>
            <w:pPr>
              <w:pStyle w:val="TableParagraph"/>
              <w:spacing w:before="56"/>
              <w:ind w:left="105"/>
              <w:rPr>
                <w:sz w:val="20"/>
              </w:rPr>
            </w:pPr>
            <w:r>
              <w:rPr>
                <w:sz w:val="20"/>
              </w:rPr>
              <w:t>1017.00</w:t>
            </w:r>
          </w:p>
        </w:tc>
        <w:tc>
          <w:tcPr>
            <w:tcW w:w="757" w:type="dxa"/>
          </w:tcPr>
          <w:p>
            <w:pPr>
              <w:pStyle w:val="TableParagraph"/>
              <w:spacing w:before="56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6.32</w:t>
            </w:r>
          </w:p>
        </w:tc>
        <w:tc>
          <w:tcPr>
            <w:tcW w:w="811" w:type="dxa"/>
          </w:tcPr>
          <w:p>
            <w:pPr>
              <w:pStyle w:val="TableParagraph"/>
              <w:spacing w:before="56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955" w:type="dxa"/>
          </w:tcPr>
          <w:p>
            <w:pPr>
              <w:pStyle w:val="TableParagraph"/>
              <w:spacing w:before="56"/>
              <w:ind w:left="176"/>
              <w:rPr>
                <w:sz w:val="20"/>
              </w:rPr>
            </w:pPr>
            <w:r>
              <w:rPr>
                <w:sz w:val="20"/>
              </w:rPr>
              <w:t>1008.00</w:t>
            </w:r>
          </w:p>
        </w:tc>
        <w:tc>
          <w:tcPr>
            <w:tcW w:w="801" w:type="dxa"/>
          </w:tcPr>
          <w:p>
            <w:pPr>
              <w:pStyle w:val="TableParagraph"/>
              <w:spacing w:before="56"/>
              <w:ind w:left="121"/>
              <w:rPr>
                <w:sz w:val="20"/>
              </w:rPr>
            </w:pPr>
            <w:r>
              <w:rPr>
                <w:sz w:val="20"/>
              </w:rPr>
              <w:t>0.81</w:t>
            </w:r>
          </w:p>
        </w:tc>
        <w:tc>
          <w:tcPr>
            <w:tcW w:w="856" w:type="dxa"/>
          </w:tcPr>
          <w:p>
            <w:pPr>
              <w:pStyle w:val="TableParagraph"/>
              <w:spacing w:before="56"/>
              <w:ind w:left="220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866" w:type="dxa"/>
          </w:tcPr>
          <w:p>
            <w:pPr>
              <w:pStyle w:val="TableParagraph"/>
              <w:spacing w:before="56"/>
              <w:ind w:left="175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1907" w:type="dxa"/>
          </w:tcPr>
          <w:p>
            <w:pPr>
              <w:pStyle w:val="TableParagraph"/>
              <w:spacing w:before="56"/>
              <w:ind w:left="118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>
        <w:trPr>
          <w:trHeight w:val="347" w:hRule="atLeast"/>
        </w:trPr>
        <w:tc>
          <w:tcPr>
            <w:tcW w:w="1810" w:type="dxa"/>
          </w:tcPr>
          <w:p>
            <w:pPr>
              <w:pStyle w:val="TableParagraph"/>
              <w:spacing w:before="55"/>
              <w:ind w:left="115"/>
              <w:rPr>
                <w:sz w:val="20"/>
              </w:rPr>
            </w:pPr>
            <w:r>
              <w:rPr>
                <w:sz w:val="20"/>
              </w:rPr>
              <w:t>Turbidity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(NTU)</w:t>
            </w:r>
          </w:p>
        </w:tc>
        <w:tc>
          <w:tcPr>
            <w:tcW w:w="882" w:type="dxa"/>
          </w:tcPr>
          <w:p>
            <w:pPr>
              <w:pStyle w:val="TableParagraph"/>
              <w:spacing w:before="55"/>
              <w:ind w:left="105"/>
              <w:rPr>
                <w:sz w:val="20"/>
              </w:rPr>
            </w:pPr>
            <w:r>
              <w:rPr>
                <w:sz w:val="20"/>
              </w:rPr>
              <w:t>5.23</w:t>
            </w:r>
          </w:p>
        </w:tc>
        <w:tc>
          <w:tcPr>
            <w:tcW w:w="757" w:type="dxa"/>
          </w:tcPr>
          <w:p>
            <w:pPr>
              <w:pStyle w:val="TableParagraph"/>
              <w:spacing w:before="55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811" w:type="dxa"/>
          </w:tcPr>
          <w:p>
            <w:pPr>
              <w:pStyle w:val="TableParagraph"/>
              <w:spacing w:before="55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955" w:type="dxa"/>
          </w:tcPr>
          <w:p>
            <w:pPr>
              <w:pStyle w:val="TableParagraph"/>
              <w:spacing w:before="55"/>
              <w:ind w:left="176"/>
              <w:rPr>
                <w:sz w:val="20"/>
              </w:rPr>
            </w:pPr>
            <w:r>
              <w:rPr>
                <w:sz w:val="20"/>
              </w:rPr>
              <w:t>5.05</w:t>
            </w:r>
          </w:p>
        </w:tc>
        <w:tc>
          <w:tcPr>
            <w:tcW w:w="801" w:type="dxa"/>
          </w:tcPr>
          <w:p>
            <w:pPr>
              <w:pStyle w:val="TableParagraph"/>
              <w:spacing w:before="55"/>
              <w:ind w:left="121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856" w:type="dxa"/>
          </w:tcPr>
          <w:p>
            <w:pPr>
              <w:pStyle w:val="TableParagraph"/>
              <w:spacing w:before="55"/>
              <w:ind w:left="220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866" w:type="dxa"/>
          </w:tcPr>
          <w:p>
            <w:pPr>
              <w:pStyle w:val="TableParagraph"/>
              <w:spacing w:before="55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07" w:type="dxa"/>
          </w:tcPr>
          <w:p>
            <w:pPr>
              <w:pStyle w:val="TableParagraph"/>
              <w:spacing w:before="55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45" w:hRule="atLeast"/>
        </w:trPr>
        <w:tc>
          <w:tcPr>
            <w:tcW w:w="1810" w:type="dxa"/>
          </w:tcPr>
          <w:p>
            <w:pPr>
              <w:pStyle w:val="TableParagraph"/>
              <w:spacing w:before="53"/>
              <w:ind w:left="115"/>
              <w:rPr>
                <w:sz w:val="19"/>
              </w:rPr>
            </w:pPr>
            <w:r>
              <w:rPr>
                <w:sz w:val="20"/>
              </w:rPr>
              <w:t>TDS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555.00</w:t>
            </w:r>
          </w:p>
        </w:tc>
        <w:tc>
          <w:tcPr>
            <w:tcW w:w="757" w:type="dxa"/>
          </w:tcPr>
          <w:p>
            <w:pPr>
              <w:pStyle w:val="TableParagraph"/>
              <w:spacing w:before="53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4.24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2.12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564.25</w:t>
            </w:r>
          </w:p>
        </w:tc>
        <w:tc>
          <w:tcPr>
            <w:tcW w:w="801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2.98</w:t>
            </w:r>
          </w:p>
        </w:tc>
        <w:tc>
          <w:tcPr>
            <w:tcW w:w="856" w:type="dxa"/>
          </w:tcPr>
          <w:p>
            <w:pPr>
              <w:pStyle w:val="TableParagraph"/>
              <w:spacing w:before="53"/>
              <w:ind w:left="220"/>
              <w:rPr>
                <w:sz w:val="20"/>
              </w:rPr>
            </w:pPr>
            <w:r>
              <w:rPr>
                <w:sz w:val="20"/>
              </w:rPr>
              <w:t>1.49</w:t>
            </w:r>
          </w:p>
        </w:tc>
        <w:tc>
          <w:tcPr>
            <w:tcW w:w="866" w:type="dxa"/>
          </w:tcPr>
          <w:p>
            <w:pPr>
              <w:pStyle w:val="TableParagraph"/>
              <w:spacing w:before="53"/>
              <w:ind w:left="175"/>
              <w:rPr>
                <w:sz w:val="20"/>
              </w:rPr>
            </w:pPr>
            <w:r>
              <w:rPr>
                <w:sz w:val="20"/>
              </w:rPr>
              <w:t>1200</w:t>
            </w:r>
          </w:p>
        </w:tc>
        <w:tc>
          <w:tcPr>
            <w:tcW w:w="1907" w:type="dxa"/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>
        <w:trPr>
          <w:trHeight w:val="345" w:hRule="atLeast"/>
        </w:trPr>
        <w:tc>
          <w:tcPr>
            <w:tcW w:w="1810" w:type="dxa"/>
          </w:tcPr>
          <w:p>
            <w:pPr>
              <w:pStyle w:val="TableParagraph"/>
              <w:spacing w:before="53"/>
              <w:ind w:left="115"/>
              <w:rPr>
                <w:sz w:val="19"/>
              </w:rPr>
            </w:pPr>
            <w:r>
              <w:rPr>
                <w:sz w:val="20"/>
              </w:rPr>
              <w:t>COD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8.69</w:t>
            </w:r>
          </w:p>
        </w:tc>
        <w:tc>
          <w:tcPr>
            <w:tcW w:w="757" w:type="dxa"/>
          </w:tcPr>
          <w:p>
            <w:pPr>
              <w:pStyle w:val="TableParagraph"/>
              <w:spacing w:before="53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8.68</w:t>
            </w:r>
          </w:p>
        </w:tc>
        <w:tc>
          <w:tcPr>
            <w:tcW w:w="801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856" w:type="dxa"/>
          </w:tcPr>
          <w:p>
            <w:pPr>
              <w:pStyle w:val="TableParagraph"/>
              <w:spacing w:before="53"/>
              <w:ind w:left="220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866" w:type="dxa"/>
          </w:tcPr>
          <w:p>
            <w:pPr>
              <w:pStyle w:val="TableParagraph"/>
              <w:spacing w:before="53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07" w:type="dxa"/>
          </w:tcPr>
          <w:p>
            <w:pPr>
              <w:pStyle w:val="TableParagraph"/>
              <w:spacing w:before="55"/>
              <w:ind w:left="118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44" w:hRule="atLeast"/>
        </w:trPr>
        <w:tc>
          <w:tcPr>
            <w:tcW w:w="1810" w:type="dxa"/>
          </w:tcPr>
          <w:p>
            <w:pPr>
              <w:pStyle w:val="TableParagraph"/>
              <w:spacing w:before="53"/>
              <w:ind w:left="115"/>
              <w:rPr>
                <w:sz w:val="19"/>
              </w:rPr>
            </w:pP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5.10</w:t>
            </w:r>
          </w:p>
        </w:tc>
        <w:tc>
          <w:tcPr>
            <w:tcW w:w="757" w:type="dxa"/>
          </w:tcPr>
          <w:p>
            <w:pPr>
              <w:pStyle w:val="TableParagraph"/>
              <w:spacing w:before="53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5.10</w:t>
            </w:r>
          </w:p>
        </w:tc>
        <w:tc>
          <w:tcPr>
            <w:tcW w:w="801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856" w:type="dxa"/>
          </w:tcPr>
          <w:p>
            <w:pPr>
              <w:pStyle w:val="TableParagraph"/>
              <w:spacing w:before="53"/>
              <w:ind w:left="220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866" w:type="dxa"/>
          </w:tcPr>
          <w:p>
            <w:pPr>
              <w:pStyle w:val="TableParagraph"/>
              <w:spacing w:before="53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07" w:type="dxa"/>
          </w:tcPr>
          <w:p>
            <w:pPr>
              <w:pStyle w:val="TableParagraph"/>
              <w:spacing w:before="55"/>
              <w:ind w:left="118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44" w:hRule="atLeast"/>
        </w:trPr>
        <w:tc>
          <w:tcPr>
            <w:tcW w:w="1810" w:type="dxa"/>
          </w:tcPr>
          <w:p>
            <w:pPr>
              <w:pStyle w:val="TableParagraph"/>
              <w:spacing w:before="52"/>
              <w:ind w:left="115"/>
              <w:rPr>
                <w:sz w:val="19"/>
              </w:rPr>
            </w:pPr>
            <w:r>
              <w:rPr>
                <w:sz w:val="20"/>
              </w:rPr>
              <w:t>BOD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2"/>
              <w:ind w:left="105"/>
              <w:rPr>
                <w:sz w:val="20"/>
              </w:rPr>
            </w:pPr>
            <w:r>
              <w:rPr>
                <w:sz w:val="20"/>
              </w:rPr>
              <w:t>2.22</w:t>
            </w:r>
          </w:p>
        </w:tc>
        <w:tc>
          <w:tcPr>
            <w:tcW w:w="757" w:type="dxa"/>
          </w:tcPr>
          <w:p>
            <w:pPr>
              <w:pStyle w:val="TableParagraph"/>
              <w:spacing w:before="52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811" w:type="dxa"/>
          </w:tcPr>
          <w:p>
            <w:pPr>
              <w:pStyle w:val="TableParagraph"/>
              <w:spacing w:before="52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955" w:type="dxa"/>
          </w:tcPr>
          <w:p>
            <w:pPr>
              <w:pStyle w:val="TableParagraph"/>
              <w:spacing w:before="52"/>
              <w:ind w:left="176"/>
              <w:rPr>
                <w:sz w:val="20"/>
              </w:rPr>
            </w:pPr>
            <w:r>
              <w:rPr>
                <w:sz w:val="20"/>
              </w:rPr>
              <w:t>2.20</w:t>
            </w:r>
          </w:p>
        </w:tc>
        <w:tc>
          <w:tcPr>
            <w:tcW w:w="801" w:type="dxa"/>
          </w:tcPr>
          <w:p>
            <w:pPr>
              <w:pStyle w:val="TableParagraph"/>
              <w:spacing w:before="52"/>
              <w:ind w:left="121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856" w:type="dxa"/>
          </w:tcPr>
          <w:p>
            <w:pPr>
              <w:pStyle w:val="TableParagraph"/>
              <w:spacing w:before="52"/>
              <w:ind w:left="220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866" w:type="dxa"/>
          </w:tcPr>
          <w:p>
            <w:pPr>
              <w:pStyle w:val="TableParagraph"/>
              <w:spacing w:before="52"/>
              <w:ind w:left="175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1907" w:type="dxa"/>
          </w:tcPr>
          <w:p>
            <w:pPr>
              <w:pStyle w:val="TableParagraph"/>
              <w:spacing w:before="54"/>
              <w:ind w:left="118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45" w:hRule="atLeast"/>
        </w:trPr>
        <w:tc>
          <w:tcPr>
            <w:tcW w:w="1810" w:type="dxa"/>
          </w:tcPr>
          <w:p>
            <w:pPr>
              <w:pStyle w:val="TableParagraph"/>
              <w:spacing w:before="53"/>
              <w:ind w:left="115"/>
              <w:rPr>
                <w:sz w:val="19"/>
              </w:rPr>
            </w:pPr>
            <w:r>
              <w:rPr>
                <w:sz w:val="20"/>
              </w:rPr>
              <w:t>Cl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271.00</w:t>
            </w:r>
          </w:p>
        </w:tc>
        <w:tc>
          <w:tcPr>
            <w:tcW w:w="757" w:type="dxa"/>
          </w:tcPr>
          <w:p>
            <w:pPr>
              <w:pStyle w:val="TableParagraph"/>
              <w:spacing w:before="53"/>
              <w:ind w:left="104" w:right="159"/>
              <w:jc w:val="center"/>
              <w:rPr>
                <w:sz w:val="20"/>
              </w:rPr>
            </w:pPr>
            <w:r>
              <w:rPr>
                <w:sz w:val="20"/>
              </w:rPr>
              <w:t>34.66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159" w:right="160"/>
              <w:jc w:val="center"/>
              <w:rPr>
                <w:sz w:val="20"/>
              </w:rPr>
            </w:pPr>
            <w:r>
              <w:rPr>
                <w:sz w:val="20"/>
              </w:rPr>
              <w:t>17.33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241.75</w:t>
            </w:r>
          </w:p>
        </w:tc>
        <w:tc>
          <w:tcPr>
            <w:tcW w:w="801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17.84</w:t>
            </w:r>
          </w:p>
        </w:tc>
        <w:tc>
          <w:tcPr>
            <w:tcW w:w="856" w:type="dxa"/>
          </w:tcPr>
          <w:p>
            <w:pPr>
              <w:pStyle w:val="TableParagraph"/>
              <w:spacing w:before="53"/>
              <w:ind w:left="220"/>
              <w:rPr>
                <w:sz w:val="20"/>
              </w:rPr>
            </w:pPr>
            <w:r>
              <w:rPr>
                <w:sz w:val="20"/>
              </w:rPr>
              <w:t>8.92</w:t>
            </w:r>
          </w:p>
        </w:tc>
        <w:tc>
          <w:tcPr>
            <w:tcW w:w="866" w:type="dxa"/>
          </w:tcPr>
          <w:p>
            <w:pPr>
              <w:pStyle w:val="TableParagraph"/>
              <w:spacing w:before="53"/>
              <w:ind w:left="17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907" w:type="dxa"/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>
        <w:trPr>
          <w:trHeight w:val="346" w:hRule="atLeast"/>
        </w:trPr>
        <w:tc>
          <w:tcPr>
            <w:tcW w:w="1810" w:type="dxa"/>
          </w:tcPr>
          <w:p>
            <w:pPr>
              <w:pStyle w:val="TableParagraph"/>
              <w:spacing w:before="52"/>
              <w:ind w:left="115"/>
              <w:rPr>
                <w:sz w:val="19"/>
              </w:rPr>
            </w:pPr>
            <w:r>
              <w:rPr>
                <w:position w:val="2"/>
                <w:sz w:val="20"/>
              </w:rPr>
              <w:t>NO</w:t>
            </w:r>
            <w:r>
              <w:rPr>
                <w:sz w:val="13"/>
              </w:rPr>
              <w:t>3</w:t>
            </w:r>
            <w:r>
              <w:rPr>
                <w:position w:val="2"/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50.18</w:t>
            </w:r>
          </w:p>
        </w:tc>
        <w:tc>
          <w:tcPr>
            <w:tcW w:w="757" w:type="dxa"/>
          </w:tcPr>
          <w:p>
            <w:pPr>
              <w:pStyle w:val="TableParagraph"/>
              <w:spacing w:before="53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0.55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50.10</w:t>
            </w:r>
          </w:p>
        </w:tc>
        <w:tc>
          <w:tcPr>
            <w:tcW w:w="801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856" w:type="dxa"/>
          </w:tcPr>
          <w:p>
            <w:pPr>
              <w:pStyle w:val="TableParagraph"/>
              <w:spacing w:before="53"/>
              <w:ind w:left="220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866" w:type="dxa"/>
          </w:tcPr>
          <w:p>
            <w:pPr>
              <w:pStyle w:val="TableParagraph"/>
              <w:spacing w:before="53"/>
              <w:ind w:left="17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07" w:type="dxa"/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344" w:hRule="atLeast"/>
        </w:trPr>
        <w:tc>
          <w:tcPr>
            <w:tcW w:w="1810" w:type="dxa"/>
          </w:tcPr>
          <w:p>
            <w:pPr>
              <w:pStyle w:val="TableParagraph"/>
              <w:spacing w:before="49"/>
              <w:ind w:left="115"/>
              <w:rPr>
                <w:sz w:val="19"/>
              </w:rPr>
            </w:pPr>
            <w:r>
              <w:rPr>
                <w:position w:val="2"/>
                <w:sz w:val="20"/>
              </w:rPr>
              <w:t>SO</w:t>
            </w:r>
            <w:r>
              <w:rPr>
                <w:sz w:val="13"/>
              </w:rPr>
              <w:t>4</w:t>
            </w:r>
            <w:r>
              <w:rPr>
                <w:position w:val="2"/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0"/>
              <w:ind w:left="105"/>
              <w:rPr>
                <w:sz w:val="20"/>
              </w:rPr>
            </w:pPr>
            <w:r>
              <w:rPr>
                <w:sz w:val="20"/>
              </w:rPr>
              <w:t>283.00</w:t>
            </w:r>
          </w:p>
        </w:tc>
        <w:tc>
          <w:tcPr>
            <w:tcW w:w="757" w:type="dxa"/>
          </w:tcPr>
          <w:p>
            <w:pPr>
              <w:pStyle w:val="TableParagraph"/>
              <w:spacing w:before="50"/>
              <w:ind w:left="104" w:right="159"/>
              <w:jc w:val="center"/>
              <w:rPr>
                <w:sz w:val="20"/>
              </w:rPr>
            </w:pPr>
            <w:r>
              <w:rPr>
                <w:sz w:val="20"/>
              </w:rPr>
              <w:t>90.16</w:t>
            </w:r>
          </w:p>
        </w:tc>
        <w:tc>
          <w:tcPr>
            <w:tcW w:w="811" w:type="dxa"/>
          </w:tcPr>
          <w:p>
            <w:pPr>
              <w:pStyle w:val="TableParagraph"/>
              <w:spacing w:before="50"/>
              <w:ind w:left="159" w:right="160"/>
              <w:jc w:val="center"/>
              <w:rPr>
                <w:sz w:val="20"/>
              </w:rPr>
            </w:pPr>
            <w:r>
              <w:rPr>
                <w:sz w:val="20"/>
              </w:rPr>
              <w:t>45.08</w:t>
            </w:r>
          </w:p>
        </w:tc>
        <w:tc>
          <w:tcPr>
            <w:tcW w:w="955" w:type="dxa"/>
          </w:tcPr>
          <w:p>
            <w:pPr>
              <w:pStyle w:val="TableParagraph"/>
              <w:spacing w:before="50"/>
              <w:ind w:left="176"/>
              <w:rPr>
                <w:sz w:val="20"/>
              </w:rPr>
            </w:pPr>
            <w:r>
              <w:rPr>
                <w:sz w:val="20"/>
              </w:rPr>
              <w:t>377.75</w:t>
            </w:r>
          </w:p>
        </w:tc>
        <w:tc>
          <w:tcPr>
            <w:tcW w:w="801" w:type="dxa"/>
          </w:tcPr>
          <w:p>
            <w:pPr>
              <w:pStyle w:val="TableParagraph"/>
              <w:spacing w:before="50"/>
              <w:ind w:left="121"/>
              <w:rPr>
                <w:sz w:val="20"/>
              </w:rPr>
            </w:pPr>
            <w:r>
              <w:rPr>
                <w:sz w:val="20"/>
              </w:rPr>
              <w:t>22.51</w:t>
            </w:r>
          </w:p>
        </w:tc>
        <w:tc>
          <w:tcPr>
            <w:tcW w:w="856" w:type="dxa"/>
          </w:tcPr>
          <w:p>
            <w:pPr>
              <w:pStyle w:val="TableParagraph"/>
              <w:spacing w:before="50"/>
              <w:ind w:left="220"/>
              <w:rPr>
                <w:sz w:val="20"/>
              </w:rPr>
            </w:pPr>
            <w:r>
              <w:rPr>
                <w:sz w:val="20"/>
              </w:rPr>
              <w:t>11.25</w:t>
            </w:r>
          </w:p>
        </w:tc>
        <w:tc>
          <w:tcPr>
            <w:tcW w:w="866" w:type="dxa"/>
          </w:tcPr>
          <w:p>
            <w:pPr>
              <w:pStyle w:val="TableParagraph"/>
              <w:spacing w:before="50"/>
              <w:ind w:left="175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907" w:type="dxa"/>
          </w:tcPr>
          <w:p>
            <w:pPr>
              <w:pStyle w:val="TableParagraph"/>
              <w:spacing w:before="50"/>
              <w:ind w:left="11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345" w:hRule="atLeast"/>
        </w:trPr>
        <w:tc>
          <w:tcPr>
            <w:tcW w:w="1810" w:type="dxa"/>
          </w:tcPr>
          <w:p>
            <w:pPr>
              <w:pStyle w:val="TableParagraph"/>
              <w:spacing w:before="50"/>
              <w:ind w:left="115"/>
              <w:rPr>
                <w:sz w:val="19"/>
              </w:rPr>
            </w:pPr>
            <w:r>
              <w:rPr>
                <w:position w:val="2"/>
                <w:sz w:val="20"/>
              </w:rPr>
              <w:t>PO</w:t>
            </w:r>
            <w:r>
              <w:rPr>
                <w:sz w:val="13"/>
              </w:rPr>
              <w:t>4</w:t>
            </w:r>
            <w:r>
              <w:rPr>
                <w:position w:val="2"/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1"/>
              <w:ind w:left="105"/>
              <w:rPr>
                <w:sz w:val="20"/>
              </w:rPr>
            </w:pPr>
            <w:r>
              <w:rPr>
                <w:sz w:val="20"/>
              </w:rPr>
              <w:t>247.00</w:t>
            </w:r>
          </w:p>
        </w:tc>
        <w:tc>
          <w:tcPr>
            <w:tcW w:w="757" w:type="dxa"/>
          </w:tcPr>
          <w:p>
            <w:pPr>
              <w:pStyle w:val="TableParagraph"/>
              <w:spacing w:before="51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1.82</w:t>
            </w:r>
          </w:p>
        </w:tc>
        <w:tc>
          <w:tcPr>
            <w:tcW w:w="811" w:type="dxa"/>
          </w:tcPr>
          <w:p>
            <w:pPr>
              <w:pStyle w:val="TableParagraph"/>
              <w:spacing w:before="51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0.91</w:t>
            </w:r>
          </w:p>
        </w:tc>
        <w:tc>
          <w:tcPr>
            <w:tcW w:w="955" w:type="dxa"/>
          </w:tcPr>
          <w:p>
            <w:pPr>
              <w:pStyle w:val="TableParagraph"/>
              <w:spacing w:before="51"/>
              <w:ind w:left="176"/>
              <w:rPr>
                <w:sz w:val="20"/>
              </w:rPr>
            </w:pPr>
            <w:r>
              <w:rPr>
                <w:sz w:val="20"/>
              </w:rPr>
              <w:t>255.25</w:t>
            </w:r>
          </w:p>
        </w:tc>
        <w:tc>
          <w:tcPr>
            <w:tcW w:w="801" w:type="dxa"/>
          </w:tcPr>
          <w:p>
            <w:pPr>
              <w:pStyle w:val="TableParagraph"/>
              <w:spacing w:before="51"/>
              <w:ind w:left="121"/>
              <w:rPr>
                <w:sz w:val="20"/>
              </w:rPr>
            </w:pPr>
            <w:r>
              <w:rPr>
                <w:sz w:val="20"/>
              </w:rPr>
              <w:t>12.52</w:t>
            </w:r>
          </w:p>
        </w:tc>
        <w:tc>
          <w:tcPr>
            <w:tcW w:w="856" w:type="dxa"/>
          </w:tcPr>
          <w:p>
            <w:pPr>
              <w:pStyle w:val="TableParagraph"/>
              <w:spacing w:before="51"/>
              <w:ind w:left="220"/>
              <w:rPr>
                <w:sz w:val="20"/>
              </w:rPr>
            </w:pPr>
            <w:r>
              <w:rPr>
                <w:sz w:val="20"/>
              </w:rPr>
              <w:t>6.26</w:t>
            </w:r>
          </w:p>
        </w:tc>
        <w:tc>
          <w:tcPr>
            <w:tcW w:w="866" w:type="dxa"/>
          </w:tcPr>
          <w:p>
            <w:pPr>
              <w:pStyle w:val="TableParagraph"/>
              <w:spacing w:before="51"/>
              <w:ind w:left="17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907" w:type="dxa"/>
          </w:tcPr>
          <w:p>
            <w:pPr>
              <w:pStyle w:val="TableParagraph"/>
              <w:spacing w:before="53"/>
              <w:ind w:left="118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43" w:hRule="atLeast"/>
        </w:trPr>
        <w:tc>
          <w:tcPr>
            <w:tcW w:w="1810" w:type="dxa"/>
          </w:tcPr>
          <w:p>
            <w:pPr>
              <w:pStyle w:val="TableParagraph"/>
              <w:spacing w:before="51"/>
              <w:ind w:left="115"/>
              <w:rPr>
                <w:sz w:val="19"/>
              </w:rPr>
            </w:pPr>
            <w:r>
              <w:rPr>
                <w:sz w:val="20"/>
              </w:rPr>
              <w:t>Acidity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1"/>
              <w:ind w:left="105"/>
              <w:rPr>
                <w:sz w:val="20"/>
              </w:rPr>
            </w:pPr>
            <w:r>
              <w:rPr>
                <w:sz w:val="20"/>
              </w:rPr>
              <w:t>49.15</w:t>
            </w:r>
          </w:p>
        </w:tc>
        <w:tc>
          <w:tcPr>
            <w:tcW w:w="757" w:type="dxa"/>
          </w:tcPr>
          <w:p>
            <w:pPr>
              <w:pStyle w:val="TableParagraph"/>
              <w:spacing w:before="51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3.52</w:t>
            </w:r>
          </w:p>
        </w:tc>
        <w:tc>
          <w:tcPr>
            <w:tcW w:w="811" w:type="dxa"/>
          </w:tcPr>
          <w:p>
            <w:pPr>
              <w:pStyle w:val="TableParagraph"/>
              <w:spacing w:before="51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1.76</w:t>
            </w:r>
          </w:p>
        </w:tc>
        <w:tc>
          <w:tcPr>
            <w:tcW w:w="955" w:type="dxa"/>
          </w:tcPr>
          <w:p>
            <w:pPr>
              <w:pStyle w:val="TableParagraph"/>
              <w:spacing w:before="51"/>
              <w:ind w:left="176"/>
              <w:rPr>
                <w:sz w:val="20"/>
              </w:rPr>
            </w:pPr>
            <w:r>
              <w:rPr>
                <w:sz w:val="20"/>
              </w:rPr>
              <w:t>48.25</w:t>
            </w:r>
          </w:p>
        </w:tc>
        <w:tc>
          <w:tcPr>
            <w:tcW w:w="801" w:type="dxa"/>
          </w:tcPr>
          <w:p>
            <w:pPr>
              <w:pStyle w:val="TableParagraph"/>
              <w:spacing w:before="51"/>
              <w:ind w:left="121"/>
              <w:rPr>
                <w:sz w:val="20"/>
              </w:rPr>
            </w:pPr>
            <w:r>
              <w:rPr>
                <w:sz w:val="20"/>
              </w:rPr>
              <w:t>2.36</w:t>
            </w:r>
          </w:p>
        </w:tc>
        <w:tc>
          <w:tcPr>
            <w:tcW w:w="856" w:type="dxa"/>
          </w:tcPr>
          <w:p>
            <w:pPr>
              <w:pStyle w:val="TableParagraph"/>
              <w:spacing w:before="51"/>
              <w:ind w:left="220"/>
              <w:rPr>
                <w:sz w:val="20"/>
              </w:rPr>
            </w:pPr>
            <w:r>
              <w:rPr>
                <w:sz w:val="20"/>
              </w:rPr>
              <w:t>1.18</w:t>
            </w:r>
          </w:p>
        </w:tc>
        <w:tc>
          <w:tcPr>
            <w:tcW w:w="866" w:type="dxa"/>
          </w:tcPr>
          <w:p>
            <w:pPr>
              <w:pStyle w:val="TableParagraph"/>
              <w:spacing w:before="51"/>
              <w:ind w:left="17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07" w:type="dxa"/>
          </w:tcPr>
          <w:p>
            <w:pPr>
              <w:pStyle w:val="TableParagraph"/>
              <w:spacing w:before="53"/>
              <w:ind w:left="118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44" w:hRule="atLeast"/>
        </w:trPr>
        <w:tc>
          <w:tcPr>
            <w:tcW w:w="1810" w:type="dxa"/>
          </w:tcPr>
          <w:p>
            <w:pPr>
              <w:pStyle w:val="TableParagraph"/>
              <w:spacing w:before="53"/>
              <w:ind w:left="115"/>
              <w:rPr>
                <w:sz w:val="19"/>
              </w:rPr>
            </w:pPr>
            <w:r>
              <w:rPr>
                <w:sz w:val="20"/>
              </w:rPr>
              <w:t>Alkalinity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489.00</w:t>
            </w:r>
          </w:p>
        </w:tc>
        <w:tc>
          <w:tcPr>
            <w:tcW w:w="757" w:type="dxa"/>
          </w:tcPr>
          <w:p>
            <w:pPr>
              <w:pStyle w:val="TableParagraph"/>
              <w:spacing w:before="53"/>
              <w:ind w:left="104" w:right="159"/>
              <w:jc w:val="center"/>
              <w:rPr>
                <w:sz w:val="20"/>
              </w:rPr>
            </w:pPr>
            <w:r>
              <w:rPr>
                <w:sz w:val="20"/>
              </w:rPr>
              <w:t>26.67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159" w:right="160"/>
              <w:jc w:val="center"/>
              <w:rPr>
                <w:sz w:val="20"/>
              </w:rPr>
            </w:pPr>
            <w:r>
              <w:rPr>
                <w:sz w:val="20"/>
              </w:rPr>
              <w:t>13.33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448.00</w:t>
            </w:r>
          </w:p>
        </w:tc>
        <w:tc>
          <w:tcPr>
            <w:tcW w:w="801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38.23</w:t>
            </w:r>
          </w:p>
        </w:tc>
        <w:tc>
          <w:tcPr>
            <w:tcW w:w="856" w:type="dxa"/>
          </w:tcPr>
          <w:p>
            <w:pPr>
              <w:pStyle w:val="TableParagraph"/>
              <w:spacing w:before="53"/>
              <w:ind w:left="220"/>
              <w:rPr>
                <w:sz w:val="20"/>
              </w:rPr>
            </w:pPr>
            <w:r>
              <w:rPr>
                <w:sz w:val="20"/>
              </w:rPr>
              <w:t>19.11</w:t>
            </w:r>
          </w:p>
        </w:tc>
        <w:tc>
          <w:tcPr>
            <w:tcW w:w="866" w:type="dxa"/>
          </w:tcPr>
          <w:p>
            <w:pPr>
              <w:pStyle w:val="TableParagraph"/>
              <w:spacing w:before="53"/>
              <w:ind w:left="175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907" w:type="dxa"/>
          </w:tcPr>
          <w:p>
            <w:pPr>
              <w:pStyle w:val="TableParagraph"/>
              <w:spacing w:before="55"/>
              <w:ind w:left="118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44" w:hRule="atLeast"/>
        </w:trPr>
        <w:tc>
          <w:tcPr>
            <w:tcW w:w="1810" w:type="dxa"/>
          </w:tcPr>
          <w:p>
            <w:pPr>
              <w:pStyle w:val="TableParagraph"/>
              <w:spacing w:before="52"/>
              <w:ind w:left="115"/>
              <w:rPr>
                <w:sz w:val="19"/>
              </w:rPr>
            </w:pP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2"/>
              <w:ind w:left="105"/>
              <w:rPr>
                <w:sz w:val="20"/>
              </w:rPr>
            </w:pPr>
            <w:r>
              <w:rPr>
                <w:sz w:val="20"/>
              </w:rPr>
              <w:t>2.35</w:t>
            </w:r>
          </w:p>
        </w:tc>
        <w:tc>
          <w:tcPr>
            <w:tcW w:w="757" w:type="dxa"/>
          </w:tcPr>
          <w:p>
            <w:pPr>
              <w:pStyle w:val="TableParagraph"/>
              <w:spacing w:before="52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811" w:type="dxa"/>
          </w:tcPr>
          <w:p>
            <w:pPr>
              <w:pStyle w:val="TableParagraph"/>
              <w:spacing w:before="52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955" w:type="dxa"/>
          </w:tcPr>
          <w:p>
            <w:pPr>
              <w:pStyle w:val="TableParagraph"/>
              <w:spacing w:before="52"/>
              <w:ind w:left="176"/>
              <w:rPr>
                <w:sz w:val="20"/>
              </w:rPr>
            </w:pPr>
            <w:r>
              <w:rPr>
                <w:sz w:val="20"/>
              </w:rPr>
              <w:t>2.35</w:t>
            </w:r>
          </w:p>
        </w:tc>
        <w:tc>
          <w:tcPr>
            <w:tcW w:w="801" w:type="dxa"/>
          </w:tcPr>
          <w:p>
            <w:pPr>
              <w:pStyle w:val="TableParagraph"/>
              <w:spacing w:before="52"/>
              <w:ind w:left="121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856" w:type="dxa"/>
          </w:tcPr>
          <w:p>
            <w:pPr>
              <w:pStyle w:val="TableParagraph"/>
              <w:spacing w:before="52"/>
              <w:ind w:left="220"/>
              <w:rPr>
                <w:sz w:val="20"/>
              </w:rPr>
            </w:pPr>
            <w:r>
              <w:rPr>
                <w:sz w:val="20"/>
              </w:rPr>
              <w:t>0.029</w:t>
            </w:r>
          </w:p>
        </w:tc>
        <w:tc>
          <w:tcPr>
            <w:tcW w:w="866" w:type="dxa"/>
          </w:tcPr>
          <w:p>
            <w:pPr>
              <w:pStyle w:val="TableParagraph"/>
              <w:spacing w:before="52"/>
              <w:ind w:left="175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1907" w:type="dxa"/>
          </w:tcPr>
          <w:p>
            <w:pPr>
              <w:pStyle w:val="TableParagraph"/>
              <w:spacing w:before="52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45" w:hRule="atLeast"/>
        </w:trPr>
        <w:tc>
          <w:tcPr>
            <w:tcW w:w="1810" w:type="dxa"/>
          </w:tcPr>
          <w:p>
            <w:pPr>
              <w:pStyle w:val="TableParagraph"/>
              <w:spacing w:before="53"/>
              <w:ind w:left="115"/>
              <w:rPr>
                <w:sz w:val="19"/>
              </w:rPr>
            </w:pPr>
            <w:r>
              <w:rPr>
                <w:sz w:val="20"/>
              </w:rPr>
              <w:t>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18.70</w:t>
            </w:r>
          </w:p>
        </w:tc>
        <w:tc>
          <w:tcPr>
            <w:tcW w:w="757" w:type="dxa"/>
          </w:tcPr>
          <w:p>
            <w:pPr>
              <w:pStyle w:val="TableParagraph"/>
              <w:spacing w:before="53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19.18</w:t>
            </w:r>
          </w:p>
        </w:tc>
        <w:tc>
          <w:tcPr>
            <w:tcW w:w="801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856" w:type="dxa"/>
          </w:tcPr>
          <w:p>
            <w:pPr>
              <w:pStyle w:val="TableParagraph"/>
              <w:spacing w:before="53"/>
              <w:ind w:left="220"/>
              <w:rPr>
                <w:sz w:val="20"/>
              </w:rPr>
            </w:pPr>
            <w:r>
              <w:rPr>
                <w:sz w:val="20"/>
              </w:rPr>
              <w:t>0.125</w:t>
            </w:r>
          </w:p>
        </w:tc>
        <w:tc>
          <w:tcPr>
            <w:tcW w:w="866" w:type="dxa"/>
          </w:tcPr>
          <w:p>
            <w:pPr>
              <w:pStyle w:val="TableParagraph"/>
              <w:spacing w:before="53"/>
              <w:ind w:left="17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07" w:type="dxa"/>
          </w:tcPr>
          <w:p>
            <w:pPr>
              <w:pStyle w:val="TableParagraph"/>
              <w:spacing w:before="55"/>
              <w:ind w:left="118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  <w:tr>
        <w:trPr>
          <w:trHeight w:val="345" w:hRule="atLeast"/>
        </w:trPr>
        <w:tc>
          <w:tcPr>
            <w:tcW w:w="1810" w:type="dxa"/>
          </w:tcPr>
          <w:p>
            <w:pPr>
              <w:pStyle w:val="TableParagraph"/>
              <w:spacing w:before="53"/>
              <w:ind w:left="115"/>
              <w:rPr>
                <w:sz w:val="19"/>
              </w:rPr>
            </w:pPr>
            <w:r>
              <w:rPr>
                <w:sz w:val="20"/>
              </w:rPr>
              <w:t>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65.75</w:t>
            </w:r>
          </w:p>
        </w:tc>
        <w:tc>
          <w:tcPr>
            <w:tcW w:w="757" w:type="dxa"/>
          </w:tcPr>
          <w:p>
            <w:pPr>
              <w:pStyle w:val="TableParagraph"/>
              <w:spacing w:before="53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4.34</w:t>
            </w:r>
          </w:p>
        </w:tc>
        <w:tc>
          <w:tcPr>
            <w:tcW w:w="811" w:type="dxa"/>
          </w:tcPr>
          <w:p>
            <w:pPr>
              <w:pStyle w:val="TableParagraph"/>
              <w:spacing w:before="53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2.17</w:t>
            </w:r>
          </w:p>
        </w:tc>
        <w:tc>
          <w:tcPr>
            <w:tcW w:w="955" w:type="dxa"/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75.50</w:t>
            </w:r>
          </w:p>
        </w:tc>
        <w:tc>
          <w:tcPr>
            <w:tcW w:w="801" w:type="dxa"/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5.32</w:t>
            </w:r>
          </w:p>
        </w:tc>
        <w:tc>
          <w:tcPr>
            <w:tcW w:w="856" w:type="dxa"/>
          </w:tcPr>
          <w:p>
            <w:pPr>
              <w:pStyle w:val="TableParagraph"/>
              <w:spacing w:before="53"/>
              <w:ind w:left="220"/>
              <w:rPr>
                <w:sz w:val="20"/>
              </w:rPr>
            </w:pPr>
            <w:r>
              <w:rPr>
                <w:sz w:val="20"/>
              </w:rPr>
              <w:t>2.661</w:t>
            </w:r>
          </w:p>
        </w:tc>
        <w:tc>
          <w:tcPr>
            <w:tcW w:w="866" w:type="dxa"/>
          </w:tcPr>
          <w:p>
            <w:pPr>
              <w:pStyle w:val="TableParagraph"/>
              <w:spacing w:before="53"/>
              <w:ind w:left="17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07" w:type="dxa"/>
          </w:tcPr>
          <w:p>
            <w:pPr>
              <w:pStyle w:val="TableParagraph"/>
              <w:spacing w:before="53"/>
              <w:ind w:left="118"/>
              <w:rPr>
                <w:sz w:val="20"/>
              </w:rPr>
            </w:pPr>
            <w:r>
              <w:rPr>
                <w:sz w:val="20"/>
              </w:rPr>
              <w:t>&lt;100</w:t>
            </w:r>
          </w:p>
        </w:tc>
      </w:tr>
      <w:tr>
        <w:trPr>
          <w:trHeight w:val="405" w:hRule="atLeast"/>
        </w:trPr>
        <w:tc>
          <w:tcPr>
            <w:tcW w:w="1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15"/>
              <w:rPr>
                <w:sz w:val="19"/>
              </w:rPr>
            </w:pPr>
            <w:r>
              <w:rPr>
                <w:sz w:val="20"/>
              </w:rPr>
              <w:t>Mg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19"/>
              </w:rPr>
              <w:t>(mg/l)</w:t>
            </w:r>
          </w:p>
        </w:tc>
        <w:tc>
          <w:tcPr>
            <w:tcW w:w="8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05"/>
              <w:rPr>
                <w:sz w:val="20"/>
              </w:rPr>
            </w:pPr>
            <w:r>
              <w:rPr>
                <w:sz w:val="20"/>
              </w:rPr>
              <w:t>0.21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04" w:right="260"/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59" w:right="261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76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8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21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220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8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75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1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18"/>
              <w:rPr>
                <w:sz w:val="18"/>
              </w:rPr>
            </w:pPr>
            <w:r>
              <w:rPr>
                <w:sz w:val="18"/>
              </w:rPr>
              <w:t>NDL</w:t>
            </w:r>
          </w:p>
        </w:tc>
      </w:tr>
    </w:tbl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before="88"/>
        <w:ind w:left="1004"/>
      </w:pPr>
      <w:r>
        <w:rPr/>
        <w:t>N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3</w:t>
      </w:r>
    </w:p>
    <w:p>
      <w:pPr>
        <w:pStyle w:val="BodyText"/>
      </w:pPr>
    </w:p>
    <w:p>
      <w:pPr>
        <w:pStyle w:val="BodyText"/>
        <w:ind w:left="1004"/>
      </w:pPr>
      <w:r>
        <w:rPr/>
        <w:t>NDL</w:t>
      </w:r>
      <w:r>
        <w:rPr>
          <w:spacing w:val="-3"/>
        </w:rPr>
        <w:t> </w:t>
      </w:r>
      <w:r>
        <w:rPr/>
        <w:t>=</w:t>
      </w:r>
      <w:r>
        <w:rPr>
          <w:spacing w:val="62"/>
        </w:rPr>
        <w:t> </w:t>
      </w:r>
      <w:r>
        <w:rPr/>
        <w:t>Not</w:t>
      </w:r>
      <w:r>
        <w:rPr>
          <w:spacing w:val="-2"/>
        </w:rPr>
        <w:t> </w:t>
      </w:r>
      <w:r>
        <w:rPr/>
        <w:t>wihin detection limit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instrument</w:t>
      </w:r>
      <w:r>
        <w:rPr>
          <w:spacing w:val="-2"/>
        </w:rPr>
        <w:t> </w:t>
      </w:r>
      <w:r>
        <w:rPr/>
        <w:t>used</w:t>
      </w:r>
    </w:p>
    <w:p>
      <w:pPr>
        <w:spacing w:after="0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</w:pPr>
      <w:r>
        <w:rPr/>
        <w:t>Temperature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4" w:firstLine="720"/>
        <w:jc w:val="both"/>
      </w:pPr>
      <w:r>
        <w:rPr/>
        <w:t>The temperature of the water samples varied remarkably across the</w:t>
      </w:r>
      <w:r>
        <w:rPr>
          <w:spacing w:val="1"/>
        </w:rPr>
        <w:t> </w:t>
      </w:r>
      <w:r>
        <w:rPr/>
        <w:t>locations, ranging from 25.40</w:t>
      </w:r>
      <w:r>
        <w:rPr>
          <w:rFonts w:ascii="Symbol" w:hAnsi="Symbol"/>
        </w:rPr>
        <w:t></w:t>
      </w:r>
      <w:r>
        <w:rPr/>
        <w:t>C at Asana-Ikan river (control) in wet season to</w:t>
      </w:r>
      <w:r>
        <w:rPr>
          <w:spacing w:val="-62"/>
        </w:rPr>
        <w:t> </w:t>
      </w:r>
      <w:r>
        <w:rPr/>
        <w:t>30.40</w:t>
      </w:r>
      <w:r>
        <w:rPr>
          <w:rFonts w:ascii="Symbol" w:hAnsi="Symbol"/>
        </w:rPr>
        <w:t></w:t>
      </w:r>
      <w:r>
        <w:rPr/>
        <w:t>C at Ibaka river location. Mbo river location (Tables</w:t>
      </w:r>
      <w:r>
        <w:rPr>
          <w:spacing w:val="65"/>
        </w:rPr>
        <w:t> </w:t>
      </w:r>
      <w:r>
        <w:rPr/>
        <w:t>4.1-4.3) recorded</w:t>
      </w:r>
      <w:r>
        <w:rPr>
          <w:spacing w:val="1"/>
        </w:rPr>
        <w:t> </w:t>
      </w:r>
      <w:r>
        <w:rPr/>
        <w:t>a mean temperature ranging from   25.87 </w:t>
      </w:r>
      <w:r>
        <w:rPr>
          <w:rFonts w:ascii="Symbol" w:hAnsi="Symbol"/>
        </w:rPr>
        <w:t></w:t>
      </w:r>
      <w:r>
        <w:rPr/>
        <w:t> 0.287 to 29.18 </w:t>
      </w:r>
      <w:r>
        <w:rPr>
          <w:rFonts w:ascii="Symbol" w:hAnsi="Symbol"/>
        </w:rPr>
        <w:t></w:t>
      </w:r>
      <w:r>
        <w:rPr/>
        <w:t> 1.36</w:t>
      </w:r>
      <w:r>
        <w:rPr>
          <w:rFonts w:ascii="Symbol" w:hAnsi="Symbol"/>
        </w:rPr>
        <w:t></w:t>
      </w:r>
      <w:r>
        <w:rPr/>
        <w:t>C for wet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4.2)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</w:t>
      </w:r>
      <w:r>
        <w:rPr>
          <w:spacing w:val="58"/>
        </w:rPr>
        <w:t> </w:t>
      </w:r>
      <w:r>
        <w:rPr/>
        <w:t>of</w:t>
      </w:r>
      <w:r>
        <w:rPr>
          <w:spacing w:val="61"/>
        </w:rPr>
        <w:t> </w:t>
      </w:r>
      <w:r>
        <w:rPr/>
        <w:t>water</w:t>
      </w:r>
      <w:r>
        <w:rPr>
          <w:spacing w:val="62"/>
        </w:rPr>
        <w:t> </w:t>
      </w:r>
      <w:r>
        <w:rPr/>
        <w:t>samples</w:t>
      </w:r>
      <w:r>
        <w:rPr>
          <w:spacing w:val="58"/>
        </w:rPr>
        <w:t> </w:t>
      </w:r>
      <w:r>
        <w:rPr/>
        <w:t>recorded</w:t>
      </w:r>
      <w:r>
        <w:rPr>
          <w:spacing w:val="59"/>
        </w:rPr>
        <w:t> </w:t>
      </w:r>
      <w:r>
        <w:rPr/>
        <w:t>a</w:t>
      </w:r>
      <w:r>
        <w:rPr>
          <w:spacing w:val="61"/>
        </w:rPr>
        <w:t> </w:t>
      </w:r>
      <w:r>
        <w:rPr/>
        <w:t>mean</w:t>
      </w:r>
      <w:r>
        <w:rPr>
          <w:spacing w:val="58"/>
        </w:rPr>
        <w:t> </w:t>
      </w:r>
      <w:r>
        <w:rPr/>
        <w:t>temperature  ranging</w:t>
      </w:r>
      <w:r>
        <w:rPr>
          <w:spacing w:val="59"/>
        </w:rPr>
        <w:t> </w:t>
      </w:r>
      <w:r>
        <w:rPr/>
        <w:t>from</w:t>
      </w:r>
    </w:p>
    <w:p>
      <w:pPr>
        <w:pStyle w:val="BodyText"/>
        <w:spacing w:line="480" w:lineRule="auto" w:before="1"/>
        <w:ind w:left="1004" w:right="1337"/>
        <w:jc w:val="both"/>
      </w:pPr>
      <w:r>
        <w:rPr/>
        <w:t>26.93 </w:t>
      </w:r>
      <w:r>
        <w:rPr>
          <w:rFonts w:ascii="Symbol" w:hAnsi="Symbol"/>
        </w:rPr>
        <w:t></w:t>
      </w:r>
      <w:r>
        <w:rPr/>
        <w:t> 11</w:t>
      </w:r>
      <w:r>
        <w:rPr>
          <w:rFonts w:ascii="Symbol" w:hAnsi="Symbol"/>
        </w:rPr>
        <w:t></w:t>
      </w:r>
      <w:r>
        <w:rPr/>
        <w:t>C to 30.40</w:t>
      </w:r>
      <w:r>
        <w:rPr>
          <w:rFonts w:ascii="Symbol" w:hAnsi="Symbol"/>
        </w:rPr>
        <w:t></w:t>
      </w:r>
      <w:r>
        <w:rPr/>
        <w:t>C </w:t>
      </w:r>
      <w:r>
        <w:rPr>
          <w:rFonts w:ascii="Symbol" w:hAnsi="Symbol"/>
        </w:rPr>
        <w:t></w:t>
      </w:r>
      <w:r>
        <w:rPr/>
        <w:t> 1.57</w:t>
      </w:r>
      <w:r>
        <w:rPr>
          <w:rFonts w:ascii="Symbol" w:hAnsi="Symbol"/>
        </w:rPr>
        <w:t></w:t>
      </w:r>
      <w:r>
        <w:rPr/>
        <w:t>C for wet and dry seasons respectively. In all</w:t>
      </w:r>
      <w:r>
        <w:rPr>
          <w:spacing w:val="-62"/>
        </w:rPr>
        <w:t> </w:t>
      </w:r>
      <w:r>
        <w:rPr/>
        <w:t>locations, the temperature value recorded during dry seasons were slightly</w:t>
      </w:r>
      <w:r>
        <w:rPr>
          <w:spacing w:val="1"/>
        </w:rPr>
        <w:t> </w:t>
      </w:r>
      <w:r>
        <w:rPr>
          <w:position w:val="2"/>
        </w:rPr>
        <w:t>higher than values in wet season probably due to low rainfall. Location MB</w:t>
      </w:r>
      <w:r>
        <w:rPr>
          <w:sz w:val="17"/>
        </w:rPr>
        <w:t>5</w:t>
      </w:r>
      <w:r>
        <w:rPr>
          <w:spacing w:val="1"/>
          <w:sz w:val="17"/>
        </w:rPr>
        <w:t> </w:t>
      </w:r>
      <w:r>
        <w:rPr/>
        <w:t>had the highest temperature with a mean value of 30.4 </w:t>
      </w:r>
      <w:r>
        <w:rPr>
          <w:rFonts w:ascii="Symbol" w:hAnsi="Symbol"/>
        </w:rPr>
        <w:t></w:t>
      </w:r>
      <w:r>
        <w:rPr/>
        <w:t> 1.57</w:t>
      </w:r>
      <w:r>
        <w:rPr>
          <w:rFonts w:ascii="Symbol" w:hAnsi="Symbol"/>
        </w:rPr>
        <w:t></w:t>
      </w:r>
      <w:r>
        <w:rPr/>
        <w:t>C. The slight</w:t>
      </w:r>
      <w:r>
        <w:rPr>
          <w:spacing w:val="1"/>
        </w:rPr>
        <w:t> </w:t>
      </w:r>
      <w:r>
        <w:rPr/>
        <w:t>variation in temperature values between locations could be attributed to 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sampling,</w:t>
      </w:r>
      <w:r>
        <w:rPr>
          <w:spacing w:val="-2"/>
        </w:rPr>
        <w:t> </w:t>
      </w:r>
      <w:r>
        <w:rPr/>
        <w:t>river</w:t>
      </w:r>
      <w:r>
        <w:rPr>
          <w:spacing w:val="1"/>
        </w:rPr>
        <w:t> </w:t>
      </w:r>
      <w:r>
        <w:rPr/>
        <w:t>gradient,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river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weather</w:t>
      </w:r>
      <w:r>
        <w:rPr>
          <w:spacing w:val="-2"/>
        </w:rPr>
        <w:t> </w:t>
      </w:r>
      <w:r>
        <w:rPr/>
        <w:t>condition.</w:t>
      </w:r>
    </w:p>
    <w:p>
      <w:pPr>
        <w:pStyle w:val="BodyText"/>
        <w:spacing w:line="480" w:lineRule="auto"/>
        <w:ind w:left="1004" w:right="1338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reactions in water and metabolic process in fishes (Udosen, 2000). Increase in</w:t>
      </w:r>
      <w:r>
        <w:rPr>
          <w:spacing w:val="-62"/>
        </w:rPr>
        <w:t> </w:t>
      </w:r>
      <w:r>
        <w:rPr/>
        <w:t>temperature leads to growth of algae which chokes aquatic organisms to death</w:t>
      </w:r>
      <w:r>
        <w:rPr>
          <w:spacing w:val="-62"/>
        </w:rPr>
        <w:t> </w:t>
      </w:r>
      <w:r>
        <w:rPr/>
        <w:t>(Koto, 2008) whereas decrease in temperature allows most substances become</w:t>
      </w:r>
      <w:r>
        <w:rPr>
          <w:spacing w:val="-62"/>
        </w:rPr>
        <w:t> </w:t>
      </w:r>
      <w:r>
        <w:rPr/>
        <w:t>insoluble in water. Again the temperature effect on oxygen concentration in</w:t>
      </w:r>
      <w:r>
        <w:rPr>
          <w:spacing w:val="1"/>
        </w:rPr>
        <w:t> </w:t>
      </w:r>
      <w:r>
        <w:rPr/>
        <w:t>water is very significant as solubility of oxygen in water decrease from 14.74</w:t>
      </w:r>
      <w:r>
        <w:rPr>
          <w:spacing w:val="1"/>
        </w:rPr>
        <w:t> </w:t>
      </w:r>
      <w:r>
        <w:rPr/>
        <w:t>mg/l at 0</w:t>
      </w:r>
      <w:r>
        <w:rPr>
          <w:rFonts w:ascii="Symbol" w:hAnsi="Symbol"/>
        </w:rPr>
        <w:t></w:t>
      </w:r>
      <w:r>
        <w:rPr/>
        <w:t>C to 4</w:t>
      </w:r>
      <w:r>
        <w:rPr>
          <w:vertAlign w:val="superscript"/>
        </w:rPr>
        <w:t>0</w:t>
      </w:r>
      <w:r>
        <w:rPr>
          <w:vertAlign w:val="baseline"/>
        </w:rPr>
        <w:t>C for 7.03 mg/Ll.Thus values of temperature recorded in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study were within FEPA and WHO recommended limits of 29.30 to 30.30</w:t>
      </w:r>
      <w:r>
        <w:rPr>
          <w:rFonts w:ascii="Symbol" w:hAnsi="Symbol"/>
          <w:vertAlign w:val="baseline"/>
        </w:rPr>
        <w:t>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except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those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on locations MB</w:t>
      </w:r>
      <w:r>
        <w:rPr>
          <w:sz w:val="17"/>
          <w:vertAlign w:val="baseline"/>
        </w:rPr>
        <w:t>4</w:t>
      </w:r>
      <w:r>
        <w:rPr>
          <w:spacing w:val="23"/>
          <w:sz w:val="17"/>
          <w:vertAlign w:val="baseline"/>
        </w:rPr>
        <w:t> </w:t>
      </w:r>
      <w:r>
        <w:rPr>
          <w:position w:val="2"/>
          <w:vertAlign w:val="baseline"/>
        </w:rPr>
        <w:t>and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MB</w:t>
      </w:r>
      <w:r>
        <w:rPr>
          <w:sz w:val="17"/>
          <w:vertAlign w:val="baseline"/>
        </w:rPr>
        <w:t>6</w:t>
      </w:r>
      <w:r>
        <w:rPr>
          <w:spacing w:val="23"/>
          <w:sz w:val="17"/>
          <w:vertAlign w:val="baseline"/>
        </w:rPr>
        <w:t> </w:t>
      </w:r>
      <w:r>
        <w:rPr>
          <w:position w:val="2"/>
          <w:vertAlign w:val="baseline"/>
        </w:rPr>
        <w:t>in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Ibaka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river.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</w:pPr>
      <w:r>
        <w:rPr/>
        <w:t>pH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4" w:firstLine="720"/>
        <w:jc w:val="both"/>
      </w:pPr>
      <w:r>
        <w:rPr>
          <w:position w:val="2"/>
        </w:rPr>
        <w:t>The pH ranged between 5.88 at MB</w:t>
      </w:r>
      <w:r>
        <w:rPr>
          <w:sz w:val="17"/>
        </w:rPr>
        <w:t>1 </w:t>
      </w:r>
      <w:r>
        <w:rPr>
          <w:position w:val="2"/>
        </w:rPr>
        <w:t>location to 8.33 at MB</w:t>
      </w:r>
      <w:r>
        <w:rPr>
          <w:sz w:val="17"/>
        </w:rPr>
        <w:t>4 </w:t>
      </w:r>
      <w:r>
        <w:rPr>
          <w:position w:val="2"/>
        </w:rPr>
        <w:t>location.</w:t>
      </w:r>
      <w:r>
        <w:rPr>
          <w:spacing w:val="1"/>
          <w:position w:val="2"/>
        </w:rPr>
        <w:t> </w:t>
      </w:r>
      <w:r>
        <w:rPr>
          <w:position w:val="2"/>
        </w:rPr>
        <w:t>Location MB</w:t>
      </w:r>
      <w:r>
        <w:rPr>
          <w:sz w:val="17"/>
        </w:rPr>
        <w:t>4</w:t>
      </w:r>
      <w:r>
        <w:rPr>
          <w:spacing w:val="1"/>
          <w:sz w:val="17"/>
        </w:rPr>
        <w:t> </w:t>
      </w:r>
      <w:r>
        <w:rPr>
          <w:position w:val="2"/>
        </w:rPr>
        <w:t>in Ibaka river recorded the highest pH value of 8.83 </w:t>
      </w:r>
      <w:r>
        <w:rPr>
          <w:rFonts w:ascii="Symbol" w:hAnsi="Symbol"/>
          <w:position w:val="2"/>
        </w:rPr>
        <w:t></w:t>
      </w:r>
      <w:r>
        <w:rPr>
          <w:position w:val="2"/>
        </w:rPr>
        <w:t> 0.24</w:t>
      </w:r>
      <w:r>
        <w:rPr>
          <w:spacing w:val="1"/>
          <w:position w:val="2"/>
        </w:rPr>
        <w:t> </w:t>
      </w:r>
      <w:r>
        <w:rPr>
          <w:position w:val="2"/>
        </w:rPr>
        <w:t>while location MB</w:t>
      </w:r>
      <w:r>
        <w:rPr>
          <w:sz w:val="17"/>
        </w:rPr>
        <w:t>1 </w:t>
      </w:r>
      <w:r>
        <w:rPr>
          <w:position w:val="2"/>
        </w:rPr>
        <w:t>in Mbo river recorded the lowest pH value (5.58 </w:t>
      </w:r>
      <w:r>
        <w:rPr>
          <w:rFonts w:ascii="Symbol" w:hAnsi="Symbol"/>
          <w:position w:val="2"/>
        </w:rPr>
        <w:t></w:t>
      </w:r>
      <w:r>
        <w:rPr>
          <w:position w:val="2"/>
        </w:rPr>
        <w:t> 0.09).</w:t>
      </w:r>
      <w:r>
        <w:rPr>
          <w:spacing w:val="1"/>
          <w:position w:val="2"/>
        </w:rPr>
        <w:t> </w:t>
      </w:r>
      <w:r>
        <w:rPr/>
        <w:t>pH values obtained for Mbo river locations are close to values reported by</w:t>
      </w:r>
      <w:r>
        <w:rPr>
          <w:spacing w:val="1"/>
        </w:rPr>
        <w:t> </w:t>
      </w:r>
      <w:r>
        <w:rPr/>
        <w:t>Maitera,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Ibaka</w:t>
      </w:r>
      <w:r>
        <w:rPr>
          <w:spacing w:val="65"/>
        </w:rPr>
        <w:t> </w:t>
      </w:r>
      <w:r>
        <w:rPr/>
        <w:t>river</w:t>
      </w:r>
      <w:r>
        <w:rPr>
          <w:spacing w:val="1"/>
        </w:rPr>
        <w:t> </w:t>
      </w:r>
      <w:r>
        <w:rPr/>
        <w:t>locations are closed to that reported by Akpan, (2012) for Qua Iboe river. 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increase</w:t>
      </w:r>
      <w:r>
        <w:rPr>
          <w:spacing w:val="-62"/>
        </w:rPr>
        <w:t> </w:t>
      </w:r>
      <w:r>
        <w:rPr/>
        <w:t>corrosion in water and make metal bioavailability higher (Waiter and Moral,</w:t>
      </w:r>
      <w:r>
        <w:rPr>
          <w:spacing w:val="1"/>
        </w:rPr>
        <w:t> </w:t>
      </w:r>
      <w:r>
        <w:rPr/>
        <w:t>1984). The values of</w:t>
      </w:r>
      <w:r>
        <w:rPr>
          <w:spacing w:val="65"/>
        </w:rPr>
        <w:t> </w:t>
      </w:r>
      <w:r>
        <w:rPr/>
        <w:t>pH from this study are however outside the WHO,</w:t>
      </w:r>
      <w:r>
        <w:rPr>
          <w:spacing w:val="1"/>
        </w:rPr>
        <w:t> </w:t>
      </w:r>
      <w:r>
        <w:rPr/>
        <w:t>(2008) recommended pH values (6.50 – 8.50) for drinking and fishing water.</w:t>
      </w:r>
      <w:r>
        <w:rPr>
          <w:spacing w:val="1"/>
        </w:rPr>
        <w:t> </w:t>
      </w:r>
      <w:r>
        <w:rPr/>
        <w:t>A good knowledge of pH of water is important. According to APHA, (1995)</w:t>
      </w:r>
      <w:r>
        <w:rPr>
          <w:spacing w:val="1"/>
        </w:rPr>
        <w:t> </w:t>
      </w:r>
      <w:r>
        <w:rPr/>
        <w:t>processes such as water softening, corrosion control, coagulation, acid-base</w:t>
      </w:r>
      <w:r>
        <w:rPr>
          <w:spacing w:val="1"/>
        </w:rPr>
        <w:t> </w:t>
      </w:r>
      <w:r>
        <w:rPr/>
        <w:t>neutralization, precipitation and disinfection are pH dependent. Even aquatic</w:t>
      </w:r>
      <w:r>
        <w:rPr>
          <w:spacing w:val="1"/>
        </w:rPr>
        <w:t> </w:t>
      </w:r>
      <w:r>
        <w:rPr/>
        <w:t>organisms metabolic activities (Adeyemo </w:t>
      </w:r>
      <w:r>
        <w:rPr>
          <w:i/>
        </w:rPr>
        <w:t>et al</w:t>
      </w:r>
      <w:r>
        <w:rPr/>
        <w:t>., 2005) and Osmotic effects</w:t>
      </w:r>
      <w:r>
        <w:rPr>
          <w:spacing w:val="1"/>
        </w:rPr>
        <w:t> </w:t>
      </w:r>
      <w:r>
        <w:rPr/>
        <w:t>(Manahan, 2000)</w:t>
      </w:r>
      <w:r>
        <w:rPr>
          <w:spacing w:val="-1"/>
        </w:rPr>
        <w:t> </w:t>
      </w:r>
      <w:r>
        <w:rPr/>
        <w:t>largely</w:t>
      </w:r>
      <w:r>
        <w:rPr>
          <w:spacing w:val="-3"/>
        </w:rPr>
        <w:t> </w:t>
      </w:r>
      <w:r>
        <w:rPr/>
        <w:t>depend on</w:t>
      </w:r>
      <w:r>
        <w:rPr>
          <w:spacing w:val="-1"/>
        </w:rPr>
        <w:t> </w:t>
      </w:r>
      <w:r>
        <w:rPr/>
        <w:t>pH.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</w:pPr>
      <w:r>
        <w:rPr/>
        <w:t>Electrical</w:t>
      </w:r>
      <w:r>
        <w:rPr>
          <w:spacing w:val="-2"/>
        </w:rPr>
        <w:t> </w:t>
      </w:r>
      <w:r>
        <w:rPr/>
        <w:t>conductivity (EC)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5" w:firstLine="720"/>
        <w:jc w:val="both"/>
      </w:pPr>
      <w:r>
        <w:rPr/>
        <w:t>Electrical conductivity in water is defined as the capacity of water to</w:t>
      </w:r>
      <w:r>
        <w:rPr>
          <w:spacing w:val="1"/>
        </w:rPr>
        <w:t> </w:t>
      </w:r>
      <w:r>
        <w:rPr/>
        <w:t>conduct electricity and this varies both with number and types of ions the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contains.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conductivity 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2159.20</w:t>
      </w:r>
      <w:r>
        <w:rPr>
          <w:spacing w:val="1"/>
        </w:rPr>
        <w:t> 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90.142</w:t>
      </w:r>
      <w:r>
        <w:rPr>
          <w:rFonts w:ascii="Symbol" w:hAnsi="Symbol"/>
        </w:rPr>
        <w:t></w:t>
      </w:r>
      <w:r>
        <w:rPr/>
        <w:t>Scm</w:t>
      </w:r>
      <w:r>
        <w:rPr>
          <w:vertAlign w:val="superscript"/>
        </w:rPr>
        <w:t>-1</w:t>
      </w:r>
      <w:r>
        <w:rPr>
          <w:vertAlign w:val="baseline"/>
        </w:rPr>
        <w:t> for the wet season was recorded for Mbo river while a mean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52"/>
          <w:vertAlign w:val="baseline"/>
        </w:rPr>
        <w:t> </w:t>
      </w:r>
      <w:r>
        <w:rPr>
          <w:vertAlign w:val="baseline"/>
        </w:rPr>
        <w:t>of</w:t>
      </w:r>
      <w:r>
        <w:rPr>
          <w:spacing w:val="54"/>
          <w:vertAlign w:val="baseline"/>
        </w:rPr>
        <w:t> </w:t>
      </w:r>
      <w:r>
        <w:rPr>
          <w:vertAlign w:val="baseline"/>
        </w:rPr>
        <w:t>1362.50</w:t>
      </w:r>
      <w:r>
        <w:rPr>
          <w:spacing w:val="54"/>
          <w:vertAlign w:val="baseline"/>
        </w:rPr>
        <w:t> </w:t>
      </w:r>
      <w:r>
        <w:rPr>
          <w:rFonts w:ascii="Symbol" w:hAnsi="Symbol"/>
          <w:vertAlign w:val="baseline"/>
        </w:rPr>
        <w:t></w:t>
      </w:r>
      <w:r>
        <w:rPr>
          <w:spacing w:val="54"/>
          <w:vertAlign w:val="baseline"/>
        </w:rPr>
        <w:t> </w:t>
      </w:r>
      <w:r>
        <w:rPr>
          <w:vertAlign w:val="baseline"/>
        </w:rPr>
        <w:t>35.651</w:t>
      </w:r>
      <w:r>
        <w:rPr>
          <w:rFonts w:ascii="Symbol" w:hAnsi="Symbol"/>
          <w:vertAlign w:val="baseline"/>
        </w:rPr>
        <w:t></w:t>
      </w:r>
      <w:r>
        <w:rPr>
          <w:vertAlign w:val="baseline"/>
        </w:rPr>
        <w:t>Scm</w:t>
      </w:r>
      <w:r>
        <w:rPr>
          <w:vertAlign w:val="superscript"/>
        </w:rPr>
        <w:t>-1</w:t>
      </w:r>
      <w:r>
        <w:rPr>
          <w:spacing w:val="53"/>
          <w:vertAlign w:val="baseline"/>
        </w:rPr>
        <w:t> </w:t>
      </w:r>
      <w:r>
        <w:rPr>
          <w:vertAlign w:val="baseline"/>
        </w:rPr>
        <w:t>was</w:t>
      </w:r>
      <w:r>
        <w:rPr>
          <w:spacing w:val="52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52"/>
          <w:vertAlign w:val="baseline"/>
        </w:rPr>
        <w:t> </w:t>
      </w:r>
      <w:r>
        <w:rPr>
          <w:vertAlign w:val="baseline"/>
        </w:rPr>
        <w:t>for</w:t>
      </w:r>
      <w:r>
        <w:rPr>
          <w:spacing w:val="52"/>
          <w:vertAlign w:val="baseline"/>
        </w:rPr>
        <w:t> </w:t>
      </w:r>
      <w:r>
        <w:rPr>
          <w:vertAlign w:val="baseline"/>
        </w:rPr>
        <w:t>the</w:t>
      </w:r>
      <w:r>
        <w:rPr>
          <w:spacing w:val="52"/>
          <w:vertAlign w:val="baseline"/>
        </w:rPr>
        <w:t> </w:t>
      </w:r>
      <w:r>
        <w:rPr>
          <w:vertAlign w:val="baseline"/>
        </w:rPr>
        <w:t>same</w:t>
      </w:r>
      <w:r>
        <w:rPr>
          <w:spacing w:val="52"/>
          <w:vertAlign w:val="baseline"/>
        </w:rPr>
        <w:t> </w:t>
      </w:r>
      <w:r>
        <w:rPr>
          <w:vertAlign w:val="baseline"/>
        </w:rPr>
        <w:t>river</w:t>
      </w:r>
      <w:r>
        <w:rPr>
          <w:spacing w:val="53"/>
          <w:vertAlign w:val="baseline"/>
        </w:rPr>
        <w:t> </w:t>
      </w:r>
      <w:r>
        <w:rPr>
          <w:vertAlign w:val="baseline"/>
        </w:rPr>
        <w:t>in</w:t>
      </w:r>
      <w:r>
        <w:rPr>
          <w:spacing w:val="52"/>
          <w:vertAlign w:val="baseline"/>
        </w:rPr>
        <w:t> </w:t>
      </w:r>
      <w:r>
        <w:rPr>
          <w:vertAlign w:val="baseline"/>
        </w:rPr>
        <w:t>dry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1"/>
        <w:ind w:left="1004" w:right="1335"/>
        <w:jc w:val="both"/>
      </w:pPr>
      <w:r>
        <w:rPr/>
        <w:t>season. For Ibaka river a mean conductivity level of 2187.50 </w:t>
      </w:r>
      <w:r>
        <w:rPr>
          <w:rFonts w:ascii="Symbol" w:hAnsi="Symbol"/>
        </w:rPr>
        <w:t></w:t>
      </w:r>
      <w:r>
        <w:rPr/>
        <w:t> 90.850</w:t>
      </w:r>
      <w:r>
        <w:rPr>
          <w:rFonts w:ascii="Symbol" w:hAnsi="Symbol"/>
        </w:rPr>
        <w:t></w:t>
      </w:r>
      <w:r>
        <w:rPr/>
        <w:t>cm</w:t>
      </w:r>
      <w:r>
        <w:rPr>
          <w:spacing w:val="1"/>
        </w:rPr>
        <w:t> </w:t>
      </w:r>
      <w:r>
        <w:rPr/>
        <w:t>was recorded in wet season while a mean of 1678.25 </w:t>
      </w:r>
      <w:r>
        <w:rPr>
          <w:rFonts w:ascii="Symbol" w:hAnsi="Symbol"/>
        </w:rPr>
        <w:t></w:t>
      </w:r>
      <w:r>
        <w:rPr/>
        <w:t> 47.521</w:t>
      </w:r>
      <w:r>
        <w:rPr>
          <w:rFonts w:ascii="Symbol" w:hAnsi="Symbol"/>
        </w:rPr>
        <w:t></w:t>
      </w:r>
      <w:r>
        <w:rPr/>
        <w:t>Scm</w:t>
      </w:r>
      <w:r>
        <w:rPr>
          <w:vertAlign w:val="superscript"/>
        </w:rPr>
        <w:t>-1</w:t>
      </w:r>
      <w:r>
        <w:rPr>
          <w:vertAlign w:val="baseline"/>
        </w:rPr>
        <w:t> was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 in dry season. Values obtained for Asana-ikan river recorded a mean</w:t>
      </w:r>
      <w:r>
        <w:rPr>
          <w:spacing w:val="-6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1017.00</w:t>
      </w:r>
      <w:r>
        <w:rPr>
          <w:spacing w:val="1"/>
          <w:vertAlign w:val="baseline"/>
        </w:rPr>
        <w:t> </w:t>
      </w:r>
      <w:r>
        <w:rPr>
          <w:rFonts w:ascii="Symbol" w:hAnsi="Symbol"/>
          <w:vertAlign w:val="baseline"/>
        </w:rPr>
        <w:t></w:t>
      </w:r>
      <w:r>
        <w:rPr>
          <w:spacing w:val="1"/>
          <w:vertAlign w:val="baseline"/>
        </w:rPr>
        <w:t> </w:t>
      </w:r>
      <w:r>
        <w:rPr>
          <w:vertAlign w:val="baseline"/>
        </w:rPr>
        <w:t>6.320</w:t>
      </w:r>
      <w:r>
        <w:rPr>
          <w:rFonts w:ascii="Symbol" w:hAnsi="Symbol"/>
          <w:vertAlign w:val="baseline"/>
        </w:rPr>
        <w:t></w:t>
      </w:r>
      <w:r>
        <w:rPr>
          <w:vertAlign w:val="baseline"/>
        </w:rPr>
        <w:t>Scm</w:t>
      </w:r>
      <w:r>
        <w:rPr>
          <w:vertAlign w:val="superscript"/>
        </w:rPr>
        <w:t>-1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wet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1008.00</w:t>
      </w:r>
      <w:r>
        <w:rPr>
          <w:spacing w:val="1"/>
          <w:vertAlign w:val="baseline"/>
        </w:rPr>
        <w:t> </w:t>
      </w:r>
      <w:r>
        <w:rPr>
          <w:rFonts w:ascii="Symbol" w:hAnsi="Symbol"/>
          <w:vertAlign w:val="baseline"/>
        </w:rPr>
        <w:t></w:t>
      </w:r>
      <w:r>
        <w:rPr>
          <w:spacing w:val="1"/>
          <w:vertAlign w:val="baseline"/>
        </w:rPr>
        <w:t> </w:t>
      </w:r>
      <w:r>
        <w:rPr>
          <w:vertAlign w:val="baseline"/>
        </w:rPr>
        <w:t>0.817</w:t>
      </w:r>
      <w:r>
        <w:rPr>
          <w:rFonts w:ascii="Symbol" w:hAnsi="Symbol"/>
          <w:vertAlign w:val="baseline"/>
        </w:rPr>
        <w:t></w:t>
      </w:r>
      <w:r>
        <w:rPr>
          <w:vertAlign w:val="baseline"/>
        </w:rPr>
        <w:t>Scm</w:t>
      </w:r>
      <w:r>
        <w:rPr>
          <w:vertAlign w:val="superscript"/>
        </w:rPr>
        <w:t>-1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dry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-62"/>
          <w:vertAlign w:val="baseline"/>
        </w:rPr>
        <w:t> </w:t>
      </w:r>
      <w:r>
        <w:rPr>
          <w:vertAlign w:val="baseline"/>
        </w:rPr>
        <w:t>between locations in wet and dry seasons were all higher than the WHO limit</w:t>
      </w:r>
      <w:r>
        <w:rPr>
          <w:spacing w:val="1"/>
          <w:vertAlign w:val="baseline"/>
        </w:rPr>
        <w:t> </w:t>
      </w:r>
      <w:r>
        <w:rPr>
          <w:vertAlign w:val="baseline"/>
        </w:rPr>
        <w:t>of 250</w:t>
      </w:r>
      <w:r>
        <w:rPr>
          <w:rFonts w:ascii="Symbol" w:hAnsi="Symbol"/>
          <w:vertAlign w:val="baseline"/>
        </w:rPr>
        <w:t></w:t>
      </w:r>
      <w:r>
        <w:rPr>
          <w:vertAlign w:val="baseline"/>
        </w:rPr>
        <w:t>Scm</w:t>
      </w:r>
      <w:r>
        <w:rPr>
          <w:vertAlign w:val="superscript"/>
        </w:rPr>
        <w:t>-1</w:t>
      </w:r>
      <w:r>
        <w:rPr>
          <w:vertAlign w:val="baseline"/>
        </w:rPr>
        <w:t>for drinking water. The high conductivity values obtained in this</w:t>
      </w:r>
      <w:r>
        <w:rPr>
          <w:spacing w:val="-62"/>
          <w:vertAlign w:val="baseline"/>
        </w:rPr>
        <w:t> </w:t>
      </w:r>
      <w:r>
        <w:rPr>
          <w:vertAlign w:val="baseline"/>
        </w:rPr>
        <w:t>study could be linked to ions containing wastes dumped into Mbo and Ibaka</w:t>
      </w:r>
      <w:r>
        <w:rPr>
          <w:spacing w:val="1"/>
          <w:vertAlign w:val="baseline"/>
        </w:rPr>
        <w:t> </w:t>
      </w:r>
      <w:r>
        <w:rPr>
          <w:vertAlign w:val="baseline"/>
        </w:rPr>
        <w:t>rivers.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measurements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1,990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fresh</w:t>
      </w:r>
      <w:r>
        <w:rPr>
          <w:spacing w:val="-62"/>
          <w:vertAlign w:val="baseline"/>
        </w:rPr>
        <w:t> </w:t>
      </w:r>
      <w:r>
        <w:rPr>
          <w:vertAlign w:val="baseline"/>
        </w:rPr>
        <w:t>water, thus, Asana-ikan river (control)</w:t>
      </w:r>
      <w:r>
        <w:rPr>
          <w:spacing w:val="1"/>
          <w:vertAlign w:val="baseline"/>
        </w:rPr>
        <w:t> </w:t>
      </w:r>
      <w:r>
        <w:rPr>
          <w:vertAlign w:val="baseline"/>
        </w:rPr>
        <w:t>could be classified as fresh water.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Similarly electrical conductivity measurements of 1,990 – 19,900 indicates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brackish water, hence, Mbo and Ibaka rivers could be grouped as both fresh in</w:t>
      </w:r>
      <w:r>
        <w:rPr>
          <w:spacing w:val="-62"/>
          <w:vertAlign w:val="baseline"/>
        </w:rPr>
        <w:t> </w:t>
      </w:r>
      <w:r>
        <w:rPr>
          <w:vertAlign w:val="baseline"/>
        </w:rPr>
        <w:t>dry season and brackish water in wet season based on results recorded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them. The little disparity in seasonal values may be due to high volume of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dilution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-1"/>
          <w:vertAlign w:val="baseline"/>
        </w:rPr>
        <w:t> </w:t>
      </w:r>
      <w:r>
        <w:rPr>
          <w:vertAlign w:val="baseline"/>
        </w:rPr>
        <w:t>caused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3"/>
          <w:vertAlign w:val="baseline"/>
        </w:rPr>
        <w:t> </w:t>
      </w:r>
      <w:r>
        <w:rPr>
          <w:vertAlign w:val="baseline"/>
        </w:rPr>
        <w:t>heavy</w:t>
      </w:r>
      <w:r>
        <w:rPr>
          <w:spacing w:val="-5"/>
          <w:vertAlign w:val="baseline"/>
        </w:rPr>
        <w:t> </w:t>
      </w:r>
      <w:r>
        <w:rPr>
          <w:vertAlign w:val="baseline"/>
        </w:rPr>
        <w:t>rainfall.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</w:pPr>
      <w:r>
        <w:rPr/>
        <w:t>Turbidity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This measures the loss in transparency in water caused by presence of</w:t>
      </w:r>
      <w:r>
        <w:rPr>
          <w:spacing w:val="1"/>
        </w:rPr>
        <w:t> </w:t>
      </w:r>
      <w:r>
        <w:rPr/>
        <w:t>suspended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phytoplankton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silt</w:t>
      </w:r>
      <w:r>
        <w:rPr>
          <w:spacing w:val="1"/>
        </w:rPr>
        <w:t> </w:t>
      </w:r>
      <w:r>
        <w:rPr/>
        <w:t>from run-off</w:t>
      </w:r>
      <w:r>
        <w:rPr>
          <w:spacing w:val="-62"/>
        </w:rPr>
        <w:t> </w:t>
      </w:r>
      <w:r>
        <w:rPr/>
        <w:t>(Koto, 2008). Turbidity also refers to water clarity (Carr and Neary, 2006).</w:t>
      </w:r>
      <w:r>
        <w:rPr>
          <w:spacing w:val="1"/>
        </w:rPr>
        <w:t> </w:t>
      </w:r>
      <w:r>
        <w:rPr/>
        <w:t>Surface</w:t>
      </w:r>
      <w:r>
        <w:rPr>
          <w:spacing w:val="63"/>
        </w:rPr>
        <w:t> </w:t>
      </w:r>
      <w:r>
        <w:rPr/>
        <w:t>waters</w:t>
      </w:r>
      <w:r>
        <w:rPr>
          <w:spacing w:val="63"/>
        </w:rPr>
        <w:t> </w:t>
      </w:r>
      <w:r>
        <w:rPr/>
        <w:t>have</w:t>
      </w:r>
      <w:r>
        <w:rPr>
          <w:spacing w:val="63"/>
        </w:rPr>
        <w:t> </w:t>
      </w:r>
      <w:r>
        <w:rPr/>
        <w:t>a</w:t>
      </w:r>
      <w:r>
        <w:rPr>
          <w:spacing w:val="63"/>
        </w:rPr>
        <w:t> </w:t>
      </w:r>
      <w:r>
        <w:rPr/>
        <w:t>range</w:t>
      </w:r>
      <w:r>
        <w:rPr>
          <w:spacing w:val="63"/>
        </w:rPr>
        <w:t> </w:t>
      </w:r>
      <w:r>
        <w:rPr/>
        <w:t>from</w:t>
      </w:r>
      <w:r>
        <w:rPr>
          <w:spacing w:val="61"/>
        </w:rPr>
        <w:t> </w:t>
      </w:r>
      <w:r>
        <w:rPr/>
        <w:t>1-300</w:t>
      </w:r>
      <w:r>
        <w:rPr>
          <w:spacing w:val="1"/>
        </w:rPr>
        <w:t> </w:t>
      </w:r>
      <w:r>
        <w:rPr/>
        <w:t>NTU,</w:t>
      </w:r>
      <w:r>
        <w:rPr>
          <w:spacing w:val="63"/>
        </w:rPr>
        <w:t> </w:t>
      </w:r>
      <w:r>
        <w:rPr/>
        <w:t>tap</w:t>
      </w:r>
      <w:r>
        <w:rPr>
          <w:spacing w:val="63"/>
        </w:rPr>
        <w:t> </w:t>
      </w:r>
      <w:r>
        <w:rPr/>
        <w:t>water</w:t>
      </w:r>
      <w:r>
        <w:rPr>
          <w:spacing w:val="63"/>
        </w:rPr>
        <w:t> </w:t>
      </w:r>
      <w:r>
        <w:rPr/>
        <w:t>is</w:t>
      </w:r>
      <w:r>
        <w:rPr>
          <w:spacing w:val="63"/>
        </w:rPr>
        <w:t> </w:t>
      </w:r>
      <w:r>
        <w:rPr/>
        <w:t>limited</w:t>
      </w:r>
      <w:r>
        <w:rPr>
          <w:spacing w:val="63"/>
        </w:rPr>
        <w:t> </w:t>
      </w:r>
      <w:r>
        <w:rPr/>
        <w:t>to</w:t>
      </w:r>
      <w:r>
        <w:rPr>
          <w:spacing w:val="63"/>
        </w:rPr>
        <w:t> </w:t>
      </w:r>
      <w:r>
        <w:rPr/>
        <w:t>a</w:t>
      </w:r>
      <w:r>
        <w:rPr>
          <w:spacing w:val="-63"/>
        </w:rPr>
        <w:t> </w:t>
      </w:r>
      <w:r>
        <w:rPr/>
        <w:t>maximum of 5 NTU, after which water becomes very turbid. This is why high</w:t>
      </w:r>
      <w:r>
        <w:rPr>
          <w:spacing w:val="-62"/>
        </w:rPr>
        <w:t> </w:t>
      </w:r>
      <w:r>
        <w:rPr/>
        <w:t>turbidity</w:t>
      </w:r>
      <w:r>
        <w:rPr>
          <w:spacing w:val="9"/>
        </w:rPr>
        <w:t> </w:t>
      </w:r>
      <w:r>
        <w:rPr/>
        <w:t>(&gt;5</w:t>
      </w:r>
      <w:r>
        <w:rPr>
          <w:spacing w:val="15"/>
        </w:rPr>
        <w:t> </w:t>
      </w:r>
      <w:r>
        <w:rPr/>
        <w:t>NTU)</w:t>
      </w:r>
      <w:r>
        <w:rPr>
          <w:spacing w:val="14"/>
        </w:rPr>
        <w:t> </w:t>
      </w:r>
      <w:r>
        <w:rPr/>
        <w:t>can</w:t>
      </w:r>
      <w:r>
        <w:rPr>
          <w:spacing w:val="15"/>
        </w:rPr>
        <w:t> </w:t>
      </w:r>
      <w:r>
        <w:rPr/>
        <w:t>stop</w:t>
      </w:r>
      <w:r>
        <w:rPr>
          <w:spacing w:val="14"/>
        </w:rPr>
        <w:t> </w:t>
      </w:r>
      <w:r>
        <w:rPr/>
        <w:t>light</w:t>
      </w:r>
      <w:r>
        <w:rPr>
          <w:spacing w:val="14"/>
        </w:rPr>
        <w:t> </w:t>
      </w:r>
      <w:r>
        <w:rPr/>
        <w:t>penetration.</w:t>
      </w:r>
      <w:r>
        <w:rPr>
          <w:spacing w:val="14"/>
        </w:rPr>
        <w:t> </w:t>
      </w:r>
      <w:r>
        <w:rPr/>
        <w:t>This</w:t>
      </w:r>
      <w:r>
        <w:rPr>
          <w:spacing w:val="15"/>
        </w:rPr>
        <w:t> </w:t>
      </w:r>
      <w:r>
        <w:rPr/>
        <w:t>can</w:t>
      </w:r>
      <w:r>
        <w:rPr>
          <w:spacing w:val="15"/>
        </w:rPr>
        <w:t> </w:t>
      </w:r>
      <w:r>
        <w:rPr/>
        <w:t>affect</w:t>
      </w:r>
      <w:r>
        <w:rPr>
          <w:spacing w:val="14"/>
        </w:rPr>
        <w:t> </w:t>
      </w:r>
      <w:r>
        <w:rPr/>
        <w:t>photosynthetic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6"/>
        <w:jc w:val="both"/>
      </w:pPr>
      <w:r>
        <w:rPr/>
        <w:t>process and reduction of DO thereby affecting aquatic life. In all locations of</w:t>
      </w:r>
      <w:r>
        <w:rPr>
          <w:spacing w:val="1"/>
        </w:rPr>
        <w:t> </w:t>
      </w:r>
      <w:r>
        <w:rPr/>
        <w:t>Mbo and Ibaka rivers, levels of turbidity were significantly lower during 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season.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turbidity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significantly after a heavy rain. The Ibaka river locations results recorded a</w:t>
      </w:r>
      <w:r>
        <w:rPr>
          <w:spacing w:val="1"/>
        </w:rPr>
        <w:t> </w:t>
      </w:r>
      <w:r>
        <w:rPr/>
        <w:t>higher mean turbidity value of 7.52 </w:t>
      </w:r>
      <w:r>
        <w:rPr>
          <w:rFonts w:ascii="Symbol" w:hAnsi="Symbol"/>
        </w:rPr>
        <w:t></w:t>
      </w:r>
      <w:r>
        <w:rPr/>
        <w:t> 0.43 NTU during wet season a mean</w:t>
      </w:r>
      <w:r>
        <w:rPr>
          <w:spacing w:val="1"/>
        </w:rPr>
        <w:t> </w:t>
      </w:r>
      <w:r>
        <w:rPr/>
        <w:t>value of 6.00 </w:t>
      </w:r>
      <w:r>
        <w:rPr>
          <w:rFonts w:ascii="Symbol" w:hAnsi="Symbol"/>
        </w:rPr>
        <w:t></w:t>
      </w:r>
      <w:r>
        <w:rPr/>
        <w:t> 015 NTU during dry season. Mbo river recorded 5.78</w:t>
      </w:r>
      <w:r>
        <w:rPr>
          <w:rFonts w:ascii="Symbol" w:hAnsi="Symbol"/>
        </w:rPr>
        <w:t></w:t>
      </w:r>
      <w:r>
        <w:rPr/>
        <w:t>0.35</w:t>
      </w:r>
      <w:r>
        <w:rPr>
          <w:spacing w:val="1"/>
        </w:rPr>
        <w:t> </w:t>
      </w:r>
      <w:r>
        <w:rPr/>
        <w:t>and 5.08 </w:t>
      </w:r>
      <w:r>
        <w:rPr>
          <w:rFonts w:ascii="Symbol" w:hAnsi="Symbol"/>
        </w:rPr>
        <w:t></w:t>
      </w:r>
      <w:r>
        <w:rPr/>
        <w:t>0.57 during wet and dry season respectively, while that of Asana-</w:t>
      </w:r>
      <w:r>
        <w:rPr>
          <w:spacing w:val="1"/>
        </w:rPr>
        <w:t> </w:t>
      </w:r>
      <w:r>
        <w:rPr/>
        <w:t>river (control) conductivity value recorded were 5.23 </w:t>
      </w:r>
      <w:r>
        <w:rPr>
          <w:rFonts w:ascii="Symbol" w:hAnsi="Symbol"/>
        </w:rPr>
        <w:t></w:t>
      </w:r>
      <w:r>
        <w:rPr/>
        <w:t> 0.12 and 5.05 </w:t>
      </w:r>
      <w:r>
        <w:rPr>
          <w:rFonts w:ascii="Symbol" w:hAnsi="Symbol"/>
        </w:rPr>
        <w:t></w:t>
      </w:r>
      <w:r>
        <w:rPr/>
        <w:t> 0.19</w:t>
      </w:r>
      <w:r>
        <w:rPr>
          <w:spacing w:val="1"/>
        </w:rPr>
        <w:t> </w:t>
      </w:r>
      <w:r>
        <w:rPr/>
        <w:t>for wet and dry seasons respectively. The higher concentrations of turbidity</w:t>
      </w:r>
      <w:r>
        <w:rPr>
          <w:spacing w:val="1"/>
        </w:rPr>
        <w:t> </w:t>
      </w:r>
      <w:r>
        <w:rPr/>
        <w:t>observed in Mbo and Ibaka river locations is indication of heavy toxic load</w:t>
      </w:r>
      <w:r>
        <w:rPr>
          <w:spacing w:val="1"/>
        </w:rPr>
        <w:t> </w:t>
      </w:r>
      <w:r>
        <w:rPr/>
        <w:t>being discharged probably by domestic sewage found in the study area. This</w:t>
      </w:r>
      <w:r>
        <w:rPr>
          <w:spacing w:val="1"/>
        </w:rPr>
        <w:t> </w:t>
      </w:r>
      <w:r>
        <w:rPr/>
        <w:t>result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range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Ibok</w:t>
      </w:r>
      <w:r>
        <w:rPr>
          <w:spacing w:val="2"/>
        </w:rPr>
        <w:t> </w:t>
      </w:r>
      <w:r>
        <w:rPr>
          <w:i/>
        </w:rPr>
        <w:t>et al., </w:t>
      </w:r>
      <w:r>
        <w:rPr/>
        <w:t>(2010)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Mbo</w:t>
      </w:r>
      <w:r>
        <w:rPr>
          <w:spacing w:val="-1"/>
        </w:rPr>
        <w:t> </w:t>
      </w:r>
      <w:r>
        <w:rPr/>
        <w:t>river.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jc w:val="both"/>
      </w:pPr>
      <w:r>
        <w:rPr/>
        <w:t>Dissolved</w:t>
      </w:r>
      <w:r>
        <w:rPr>
          <w:spacing w:val="-1"/>
        </w:rPr>
        <w:t> </w:t>
      </w:r>
      <w:r>
        <w:rPr/>
        <w:t>Oxygen</w:t>
      </w:r>
      <w:r>
        <w:rPr>
          <w:spacing w:val="-2"/>
        </w:rPr>
        <w:t> </w:t>
      </w:r>
      <w:r>
        <w:rPr/>
        <w:t>(DO)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2" w:firstLine="720"/>
        <w:jc w:val="both"/>
      </w:pPr>
      <w:r>
        <w:rPr/>
        <w:t>This is the volume of oxygen contained in water. Oxygen naturally</w:t>
      </w:r>
      <w:r>
        <w:rPr>
          <w:spacing w:val="1"/>
        </w:rPr>
        <w:t> </w:t>
      </w:r>
      <w:r>
        <w:rPr/>
        <w:t>dissolves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water</w:t>
      </w:r>
      <w:r>
        <w:rPr>
          <w:spacing w:val="58"/>
        </w:rPr>
        <w:t> </w:t>
      </w:r>
      <w:r>
        <w:rPr/>
        <w:t>by</w:t>
      </w:r>
      <w:r>
        <w:rPr>
          <w:spacing w:val="53"/>
        </w:rPr>
        <w:t> </w:t>
      </w:r>
      <w:r>
        <w:rPr/>
        <w:t>contact</w:t>
      </w:r>
      <w:r>
        <w:rPr>
          <w:spacing w:val="56"/>
        </w:rPr>
        <w:t> </w:t>
      </w:r>
      <w:r>
        <w:rPr/>
        <w:t>with</w:t>
      </w:r>
      <w:r>
        <w:rPr>
          <w:spacing w:val="56"/>
        </w:rPr>
        <w:t> </w:t>
      </w:r>
      <w:r>
        <w:rPr/>
        <w:t>air</w:t>
      </w:r>
      <w:r>
        <w:rPr>
          <w:spacing w:val="58"/>
        </w:rPr>
        <w:t> </w:t>
      </w:r>
      <w:r>
        <w:rPr/>
        <w:t>–</w:t>
      </w:r>
      <w:r>
        <w:rPr>
          <w:spacing w:val="58"/>
        </w:rPr>
        <w:t> </w:t>
      </w:r>
      <w:r>
        <w:rPr/>
        <w:t>a</w:t>
      </w:r>
      <w:r>
        <w:rPr>
          <w:spacing w:val="58"/>
        </w:rPr>
        <w:t> </w:t>
      </w:r>
      <w:r>
        <w:rPr/>
        <w:t>process</w:t>
      </w:r>
      <w:r>
        <w:rPr>
          <w:spacing w:val="57"/>
        </w:rPr>
        <w:t> </w:t>
      </w:r>
      <w:r>
        <w:rPr/>
        <w:t>called</w:t>
      </w:r>
      <w:r>
        <w:rPr>
          <w:spacing w:val="56"/>
        </w:rPr>
        <w:t> </w:t>
      </w:r>
      <w:r>
        <w:rPr/>
        <w:t>aeration</w:t>
      </w:r>
      <w:r>
        <w:rPr>
          <w:spacing w:val="56"/>
        </w:rPr>
        <w:t> </w:t>
      </w:r>
      <w:r>
        <w:rPr/>
        <w:t>(Steen,</w:t>
      </w:r>
      <w:r>
        <w:rPr>
          <w:spacing w:val="-63"/>
        </w:rPr>
        <w:t> </w:t>
      </w:r>
      <w:r>
        <w:rPr/>
        <w:t>2003). Dissolves oxygen simply measure the amount of</w:t>
      </w:r>
      <w:r>
        <w:rPr>
          <w:spacing w:val="65"/>
        </w:rPr>
        <w:t> </w:t>
      </w:r>
      <w:r>
        <w:rPr/>
        <w:t>oxygen in water.</w:t>
      </w:r>
      <w:r>
        <w:rPr>
          <w:spacing w:val="1"/>
        </w:rPr>
        <w:t> </w:t>
      </w:r>
      <w:r>
        <w:rPr/>
        <w:t>High</w:t>
      </w:r>
      <w:r>
        <w:rPr>
          <w:spacing w:val="17"/>
        </w:rPr>
        <w:t> </w:t>
      </w:r>
      <w:r>
        <w:rPr/>
        <w:t>amount</w:t>
      </w:r>
      <w:r>
        <w:rPr>
          <w:spacing w:val="18"/>
        </w:rPr>
        <w:t> </w:t>
      </w:r>
      <w:r>
        <w:rPr/>
        <w:t>of</w:t>
      </w:r>
      <w:r>
        <w:rPr>
          <w:spacing w:val="21"/>
        </w:rPr>
        <w:t> </w:t>
      </w:r>
      <w:r>
        <w:rPr/>
        <w:t>dissolved</w:t>
      </w:r>
      <w:r>
        <w:rPr>
          <w:spacing w:val="17"/>
        </w:rPr>
        <w:t> </w:t>
      </w:r>
      <w:r>
        <w:rPr/>
        <w:t>oxygen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necessary</w:t>
      </w:r>
      <w:r>
        <w:rPr>
          <w:spacing w:val="16"/>
        </w:rPr>
        <w:t> </w:t>
      </w:r>
      <w:r>
        <w:rPr/>
        <w:t>for</w:t>
      </w:r>
      <w:r>
        <w:rPr>
          <w:spacing w:val="17"/>
        </w:rPr>
        <w:t> </w:t>
      </w:r>
      <w:r>
        <w:rPr/>
        <w:t>fish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other</w:t>
      </w:r>
      <w:r>
        <w:rPr>
          <w:spacing w:val="21"/>
        </w:rPr>
        <w:t> </w:t>
      </w:r>
      <w:r>
        <w:rPr/>
        <w:t>aquatic</w:t>
      </w:r>
      <w:r>
        <w:rPr>
          <w:spacing w:val="17"/>
        </w:rPr>
        <w:t> </w:t>
      </w:r>
      <w:r>
        <w:rPr/>
        <w:t>life</w:t>
      </w:r>
      <w:r>
        <w:rPr>
          <w:spacing w:val="-62"/>
        </w:rPr>
        <w:t> </w:t>
      </w:r>
      <w:r>
        <w:rPr/>
        <w:t>to survive. Oxygen deficiency in water is fatal to many kinds of anaerobic</w:t>
      </w:r>
      <w:r>
        <w:rPr>
          <w:spacing w:val="1"/>
        </w:rPr>
        <w:t> </w:t>
      </w:r>
      <w:r>
        <w:rPr/>
        <w:t>bacteria. Therefore, oxygen is often used as an indicator of water quality such</w:t>
      </w:r>
      <w:r>
        <w:rPr>
          <w:spacing w:val="1"/>
        </w:rPr>
        <w:t> </w:t>
      </w:r>
      <w:r>
        <w:rPr/>
        <w:t>that high concentration of oxygen usually indicate good water quality (Carr</w:t>
      </w:r>
      <w:r>
        <w:rPr>
          <w:spacing w:val="1"/>
        </w:rPr>
        <w:t> </w:t>
      </w:r>
      <w:r>
        <w:rPr/>
        <w:t>and Neary, 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values of</w:t>
      </w:r>
      <w:r>
        <w:rPr>
          <w:spacing w:val="1"/>
        </w:rPr>
        <w:t> </w:t>
      </w:r>
      <w:r>
        <w:rPr/>
        <w:t>dissolved oxygen</w:t>
      </w:r>
      <w:r>
        <w:rPr>
          <w:spacing w:val="65"/>
        </w:rPr>
        <w:t> </w:t>
      </w:r>
      <w:r>
        <w:rPr/>
        <w:t>recorded in this</w:t>
      </w:r>
      <w:r>
        <w:rPr>
          <w:spacing w:val="1"/>
        </w:rPr>
        <w:t> </w:t>
      </w:r>
      <w:r>
        <w:rPr/>
        <w:t>study</w:t>
      </w:r>
      <w:r>
        <w:rPr>
          <w:spacing w:val="5"/>
        </w:rPr>
        <w:t> </w:t>
      </w:r>
      <w:r>
        <w:rPr/>
        <w:t>ranged</w:t>
      </w:r>
      <w:r>
        <w:rPr>
          <w:spacing w:val="11"/>
        </w:rPr>
        <w:t> </w:t>
      </w:r>
      <w:r>
        <w:rPr/>
        <w:t>from</w:t>
      </w:r>
      <w:r>
        <w:rPr>
          <w:spacing w:val="9"/>
        </w:rPr>
        <w:t> </w:t>
      </w:r>
      <w:r>
        <w:rPr/>
        <w:t>4.91</w:t>
      </w:r>
      <w:r>
        <w:rPr>
          <w:spacing w:val="13"/>
        </w:rPr>
        <w:t> </w:t>
      </w:r>
      <w:r>
        <w:rPr>
          <w:rFonts w:ascii="Symbol" w:hAnsi="Symbol"/>
        </w:rPr>
        <w:t></w:t>
      </w:r>
      <w:r>
        <w:rPr>
          <w:spacing w:val="11"/>
        </w:rPr>
        <w:t> </w:t>
      </w:r>
      <w:r>
        <w:rPr/>
        <w:t>1.02</w:t>
      </w:r>
      <w:r>
        <w:rPr>
          <w:spacing w:val="13"/>
        </w:rPr>
        <w:t> </w:t>
      </w:r>
      <w:r>
        <w:rPr/>
        <w:t>mg/l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wet</w:t>
      </w:r>
      <w:r>
        <w:rPr>
          <w:spacing w:val="10"/>
        </w:rPr>
        <w:t> </w:t>
      </w:r>
      <w:r>
        <w:rPr/>
        <w:t>season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4.08</w:t>
      </w:r>
      <w:r>
        <w:rPr>
          <w:spacing w:val="12"/>
        </w:rPr>
        <w:t> </w:t>
      </w:r>
      <w:r>
        <w:rPr>
          <w:rFonts w:ascii="Symbol" w:hAnsi="Symbol"/>
        </w:rPr>
        <w:t></w:t>
      </w:r>
      <w:r>
        <w:rPr>
          <w:spacing w:val="11"/>
        </w:rPr>
        <w:t> </w:t>
      </w:r>
      <w:r>
        <w:rPr/>
        <w:t>0.95</w:t>
      </w:r>
      <w:r>
        <w:rPr>
          <w:spacing w:val="14"/>
        </w:rPr>
        <w:t> </w:t>
      </w:r>
      <w:r>
        <w:rPr/>
        <w:t>mg/L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dry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7"/>
        <w:jc w:val="both"/>
      </w:pPr>
      <w:r>
        <w:rPr/>
        <w:t>season for Ibaka river, while mean DO value recorded for Mbo river locations</w:t>
      </w:r>
      <w:r>
        <w:rPr>
          <w:spacing w:val="-62"/>
        </w:rPr>
        <w:t> </w:t>
      </w:r>
      <w:r>
        <w:rPr/>
        <w:t>ranged from 4.81 </w:t>
      </w:r>
      <w:r>
        <w:rPr>
          <w:rFonts w:ascii="Symbol" w:hAnsi="Symbol"/>
        </w:rPr>
        <w:t></w:t>
      </w:r>
      <w:r>
        <w:rPr/>
        <w:t> 1.01 mg/l in wet season to 4.05 </w:t>
      </w:r>
      <w:r>
        <w:rPr>
          <w:rFonts w:ascii="Symbol" w:hAnsi="Symbol"/>
        </w:rPr>
        <w:t></w:t>
      </w:r>
      <w:r>
        <w:rPr/>
        <w:t> 0.84 mg/l in dry season.</w:t>
      </w:r>
      <w:r>
        <w:rPr>
          <w:spacing w:val="1"/>
        </w:rPr>
        <w:t> </w:t>
      </w:r>
      <w:r>
        <w:rPr>
          <w:position w:val="2"/>
        </w:rPr>
        <w:t>The highest value of 4.91 </w:t>
      </w:r>
      <w:r>
        <w:rPr>
          <w:rFonts w:ascii="Symbol" w:hAnsi="Symbol"/>
          <w:position w:val="2"/>
        </w:rPr>
        <w:t></w:t>
      </w:r>
      <w:r>
        <w:rPr>
          <w:position w:val="2"/>
        </w:rPr>
        <w:t> 1.01 mg/L was recorded at MB</w:t>
      </w:r>
      <w:r>
        <w:rPr>
          <w:sz w:val="17"/>
        </w:rPr>
        <w:t>4</w:t>
      </w:r>
      <w:r>
        <w:rPr>
          <w:spacing w:val="1"/>
          <w:sz w:val="17"/>
        </w:rPr>
        <w:t> </w:t>
      </w:r>
      <w:r>
        <w:rPr>
          <w:position w:val="2"/>
        </w:rPr>
        <w:t>in wet season.</w:t>
      </w:r>
      <w:r>
        <w:rPr>
          <w:spacing w:val="1"/>
          <w:position w:val="2"/>
        </w:rPr>
        <w:t> </w:t>
      </w:r>
      <w:r>
        <w:rPr/>
        <w:t>The low values of DO indicates a higher pollution status of Mbo and Ibaka</w:t>
      </w:r>
      <w:r>
        <w:rPr>
          <w:spacing w:val="1"/>
        </w:rPr>
        <w:t> </w:t>
      </w:r>
      <w:r>
        <w:rPr/>
        <w:t>rivers under study. This could be attributed to pollution facilities (e.g. engine</w:t>
      </w:r>
      <w:r>
        <w:rPr>
          <w:spacing w:val="1"/>
        </w:rPr>
        <w:t> </w:t>
      </w:r>
      <w:r>
        <w:rPr/>
        <w:t>turbines, effluent towes and outlets) of</w:t>
      </w:r>
      <w:r>
        <w:rPr>
          <w:spacing w:val="65"/>
        </w:rPr>
        <w:t> </w:t>
      </w:r>
      <w:r>
        <w:rPr/>
        <w:t>companies that are existing in the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area.</w:t>
      </w:r>
    </w:p>
    <w:p>
      <w:pPr>
        <w:pStyle w:val="BodyText"/>
        <w:spacing w:before="8"/>
      </w:pPr>
    </w:p>
    <w:p>
      <w:pPr>
        <w:pStyle w:val="Heading3"/>
        <w:jc w:val="both"/>
      </w:pPr>
      <w:r>
        <w:rPr/>
        <w:t>Biochemical</w:t>
      </w:r>
      <w:r>
        <w:rPr>
          <w:spacing w:val="-3"/>
        </w:rPr>
        <w:t> </w:t>
      </w:r>
      <w:r>
        <w:rPr/>
        <w:t>Oxygen</w:t>
      </w:r>
      <w:r>
        <w:rPr>
          <w:spacing w:val="-2"/>
        </w:rPr>
        <w:t> </w:t>
      </w:r>
      <w:r>
        <w:rPr/>
        <w:t>Demand</w:t>
      </w:r>
      <w:r>
        <w:rPr>
          <w:spacing w:val="-3"/>
        </w:rPr>
        <w:t> </w:t>
      </w:r>
      <w:r>
        <w:rPr/>
        <w:t>(BOD)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5" w:firstLine="720"/>
        <w:jc w:val="both"/>
      </w:pPr>
      <w:r>
        <w:rPr/>
        <w:t>Biochemical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(BOD)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biodegradable</w:t>
      </w:r>
      <w:r>
        <w:rPr>
          <w:spacing w:val="-63"/>
        </w:rPr>
        <w:t> </w:t>
      </w:r>
      <w:r>
        <w:rPr/>
        <w:t>materials present in water and high BOD value indicate the eutrophic status of</w:t>
      </w:r>
      <w:r>
        <w:rPr>
          <w:spacing w:val="-62"/>
        </w:rPr>
        <w:t> </w:t>
      </w:r>
      <w:r>
        <w:rPr/>
        <w:t>a water body. For example, considering the ranking of Moore and Moore,</w:t>
      </w:r>
      <w:r>
        <w:rPr>
          <w:spacing w:val="1"/>
        </w:rPr>
        <w:t> </w:t>
      </w:r>
      <w:r>
        <w:rPr/>
        <w:t>(1976),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BOD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1.0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2.0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clean,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fairly clean,</w:t>
      </w:r>
      <w:r>
        <w:rPr>
          <w:spacing w:val="1"/>
        </w:rPr>
        <w:t> </w:t>
      </w:r>
      <w:r>
        <w:rPr/>
        <w:t>5.0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doubtful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10.0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definitely bad and polluted. The range of results were 2.22 – 2.26 mg/l for wet</w:t>
      </w:r>
      <w:r>
        <w:rPr>
          <w:spacing w:val="-62"/>
        </w:rPr>
        <w:t> </w:t>
      </w:r>
      <w:r>
        <w:rPr/>
        <w:t>season and</w:t>
      </w:r>
      <w:r>
        <w:rPr>
          <w:spacing w:val="1"/>
        </w:rPr>
        <w:t> </w:t>
      </w:r>
      <w:r>
        <w:rPr/>
        <w:t>2.20-2.65</w:t>
      </w:r>
      <w:r>
        <w:rPr>
          <w:spacing w:val="65"/>
        </w:rPr>
        <w:t> </w:t>
      </w:r>
      <w:r>
        <w:rPr/>
        <w:t>mg/l for dry season. These values are however below</w:t>
      </w:r>
      <w:r>
        <w:rPr>
          <w:spacing w:val="1"/>
        </w:rPr>
        <w:t> </w:t>
      </w:r>
      <w:r>
        <w:rPr/>
        <w:t>the 10.00 mg/l (SON, 2007) permissible levels of BOD, but then from Moore</w:t>
      </w:r>
      <w:r>
        <w:rPr>
          <w:spacing w:val="1"/>
        </w:rPr>
        <w:t> </w:t>
      </w:r>
      <w:r>
        <w:rPr/>
        <w:t>&amp; Moore, (1976) ranking, it is only the control that is fairly clean, whereas</w:t>
      </w:r>
      <w:r>
        <w:rPr>
          <w:spacing w:val="1"/>
        </w:rPr>
        <w:t> </w:t>
      </w:r>
      <w:r>
        <w:rPr/>
        <w:t>Mbo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Ibaka</w:t>
      </w:r>
      <w:r>
        <w:rPr>
          <w:spacing w:val="-1"/>
        </w:rPr>
        <w:t> </w:t>
      </w:r>
      <w:r>
        <w:rPr/>
        <w:t>rivers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doubtful.</w:t>
      </w:r>
    </w:p>
    <w:p>
      <w:pPr>
        <w:pStyle w:val="BodyText"/>
        <w:spacing w:before="8"/>
      </w:pPr>
    </w:p>
    <w:p>
      <w:pPr>
        <w:pStyle w:val="Heading3"/>
        <w:jc w:val="both"/>
      </w:pPr>
      <w:r>
        <w:rPr/>
        <w:t>Chemical</w:t>
      </w:r>
      <w:r>
        <w:rPr>
          <w:spacing w:val="-1"/>
        </w:rPr>
        <w:t> </w:t>
      </w:r>
      <w:r>
        <w:rPr/>
        <w:t>Oxygen</w:t>
      </w:r>
      <w:r>
        <w:rPr>
          <w:spacing w:val="-3"/>
        </w:rPr>
        <w:t> </w:t>
      </w:r>
      <w:r>
        <w:rPr/>
        <w:t>Demand</w:t>
      </w:r>
      <w:r>
        <w:rPr>
          <w:spacing w:val="-3"/>
        </w:rPr>
        <w:t> </w:t>
      </w:r>
      <w:r>
        <w:rPr/>
        <w:t>(COD)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>
          <w:position w:val="2"/>
        </w:rPr>
        <w:t>The highest COD value was recorded in location MB</w:t>
      </w:r>
      <w:r>
        <w:rPr>
          <w:sz w:val="17"/>
        </w:rPr>
        <w:t>4</w:t>
      </w:r>
      <w:r>
        <w:rPr>
          <w:spacing w:val="1"/>
          <w:sz w:val="17"/>
        </w:rPr>
        <w:t> </w:t>
      </w:r>
      <w:r>
        <w:rPr>
          <w:position w:val="2"/>
        </w:rPr>
        <w:t>in Ibaka river</w:t>
      </w:r>
      <w:r>
        <w:rPr>
          <w:spacing w:val="1"/>
          <w:position w:val="2"/>
        </w:rPr>
        <w:t> </w:t>
      </w:r>
      <w:r>
        <w:rPr/>
        <w:t>with a mean value of 10.59 </w:t>
      </w:r>
      <w:r>
        <w:rPr>
          <w:rFonts w:ascii="Symbol" w:hAnsi="Symbol"/>
        </w:rPr>
        <w:t></w:t>
      </w:r>
      <w:r>
        <w:rPr/>
        <w:t> 0.75 mg/l in dry season and 9.39 </w:t>
      </w:r>
      <w:r>
        <w:rPr>
          <w:rFonts w:ascii="Symbol" w:hAnsi="Symbol"/>
        </w:rPr>
        <w:t></w:t>
      </w:r>
      <w:r>
        <w:rPr/>
        <w:t> 0.59mg/l in</w:t>
      </w:r>
      <w:r>
        <w:rPr>
          <w:spacing w:val="1"/>
        </w:rPr>
        <w:t> </w:t>
      </w:r>
      <w:r>
        <w:rPr>
          <w:position w:val="2"/>
        </w:rPr>
        <w:t>wet</w:t>
      </w:r>
      <w:r>
        <w:rPr>
          <w:spacing w:val="5"/>
          <w:position w:val="2"/>
        </w:rPr>
        <w:t> </w:t>
      </w:r>
      <w:r>
        <w:rPr>
          <w:position w:val="2"/>
        </w:rPr>
        <w:t>season.</w:t>
      </w:r>
      <w:r>
        <w:rPr>
          <w:spacing w:val="6"/>
          <w:position w:val="2"/>
        </w:rPr>
        <w:t> </w:t>
      </w:r>
      <w:r>
        <w:rPr>
          <w:position w:val="2"/>
        </w:rPr>
        <w:t>In</w:t>
      </w:r>
      <w:r>
        <w:rPr>
          <w:spacing w:val="8"/>
          <w:position w:val="2"/>
        </w:rPr>
        <w:t> </w:t>
      </w:r>
      <w:r>
        <w:rPr>
          <w:position w:val="2"/>
        </w:rPr>
        <w:t>Mbo</w:t>
      </w:r>
      <w:r>
        <w:rPr>
          <w:spacing w:val="6"/>
          <w:position w:val="2"/>
        </w:rPr>
        <w:t> </w:t>
      </w:r>
      <w:r>
        <w:rPr>
          <w:position w:val="2"/>
        </w:rPr>
        <w:t>river,</w:t>
      </w:r>
      <w:r>
        <w:rPr>
          <w:spacing w:val="6"/>
          <w:position w:val="2"/>
        </w:rPr>
        <w:t> </w:t>
      </w:r>
      <w:r>
        <w:rPr>
          <w:position w:val="2"/>
        </w:rPr>
        <w:t>the</w:t>
      </w:r>
      <w:r>
        <w:rPr>
          <w:spacing w:val="6"/>
          <w:position w:val="2"/>
        </w:rPr>
        <w:t> </w:t>
      </w:r>
      <w:r>
        <w:rPr>
          <w:position w:val="2"/>
        </w:rPr>
        <w:t>highest</w:t>
      </w:r>
      <w:r>
        <w:rPr>
          <w:spacing w:val="6"/>
          <w:position w:val="2"/>
        </w:rPr>
        <w:t> </w:t>
      </w:r>
      <w:r>
        <w:rPr>
          <w:position w:val="2"/>
        </w:rPr>
        <w:t>COD</w:t>
      </w:r>
      <w:r>
        <w:rPr>
          <w:spacing w:val="5"/>
          <w:position w:val="2"/>
        </w:rPr>
        <w:t> </w:t>
      </w:r>
      <w:r>
        <w:rPr>
          <w:position w:val="2"/>
        </w:rPr>
        <w:t>value</w:t>
      </w:r>
      <w:r>
        <w:rPr>
          <w:spacing w:val="6"/>
          <w:position w:val="2"/>
        </w:rPr>
        <w:t> </w:t>
      </w:r>
      <w:r>
        <w:rPr>
          <w:position w:val="2"/>
        </w:rPr>
        <w:t>was</w:t>
      </w:r>
      <w:r>
        <w:rPr>
          <w:spacing w:val="5"/>
          <w:position w:val="2"/>
        </w:rPr>
        <w:t> </w:t>
      </w:r>
      <w:r>
        <w:rPr>
          <w:position w:val="2"/>
        </w:rPr>
        <w:t>recorded</w:t>
      </w:r>
      <w:r>
        <w:rPr>
          <w:spacing w:val="6"/>
          <w:position w:val="2"/>
        </w:rPr>
        <w:t> </w:t>
      </w:r>
      <w:r>
        <w:rPr>
          <w:position w:val="2"/>
        </w:rPr>
        <w:t>in</w:t>
      </w:r>
      <w:r>
        <w:rPr>
          <w:spacing w:val="5"/>
          <w:position w:val="2"/>
        </w:rPr>
        <w:t> </w:t>
      </w:r>
      <w:r>
        <w:rPr>
          <w:position w:val="2"/>
        </w:rPr>
        <w:t>MB</w:t>
      </w:r>
      <w:r>
        <w:rPr>
          <w:sz w:val="17"/>
        </w:rPr>
        <w:t>5</w:t>
      </w:r>
      <w:r>
        <w:rPr>
          <w:spacing w:val="30"/>
          <w:sz w:val="17"/>
        </w:rPr>
        <w:t> </w:t>
      </w:r>
      <w:r>
        <w:rPr>
          <w:position w:val="2"/>
        </w:rPr>
        <w:t>with</w:t>
      </w:r>
      <w:r>
        <w:rPr>
          <w:spacing w:val="6"/>
          <w:position w:val="2"/>
        </w:rPr>
        <w:t> </w:t>
      </w:r>
      <w:r>
        <w:rPr>
          <w:position w:val="2"/>
        </w:rPr>
        <w:t>a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1"/>
        <w:ind w:left="1004" w:right="1333"/>
      </w:pPr>
      <w:r>
        <w:rPr/>
        <w:t>mean</w:t>
      </w:r>
      <w:r>
        <w:rPr>
          <w:spacing w:val="53"/>
        </w:rPr>
        <w:t> </w:t>
      </w:r>
      <w:r>
        <w:rPr/>
        <w:t>value</w:t>
      </w:r>
      <w:r>
        <w:rPr>
          <w:spacing w:val="54"/>
        </w:rPr>
        <w:t> </w:t>
      </w:r>
      <w:r>
        <w:rPr/>
        <w:t>of</w:t>
      </w:r>
      <w:r>
        <w:rPr>
          <w:spacing w:val="56"/>
        </w:rPr>
        <w:t> </w:t>
      </w:r>
      <w:r>
        <w:rPr/>
        <w:t>8.82</w:t>
      </w:r>
      <w:r>
        <w:rPr>
          <w:spacing w:val="59"/>
        </w:rPr>
        <w:t> </w:t>
      </w:r>
      <w:r>
        <w:rPr>
          <w:rFonts w:ascii="Symbol" w:hAnsi="Symbol"/>
        </w:rPr>
        <w:t></w:t>
      </w:r>
      <w:r>
        <w:rPr>
          <w:spacing w:val="55"/>
        </w:rPr>
        <w:t> </w:t>
      </w:r>
      <w:r>
        <w:rPr/>
        <w:t>0.63mg/l</w:t>
      </w:r>
      <w:r>
        <w:rPr>
          <w:spacing w:val="55"/>
        </w:rPr>
        <w:t> </w:t>
      </w:r>
      <w:r>
        <w:rPr/>
        <w:t>in</w:t>
      </w:r>
      <w:r>
        <w:rPr>
          <w:spacing w:val="57"/>
        </w:rPr>
        <w:t> </w:t>
      </w:r>
      <w:r>
        <w:rPr/>
        <w:t>dry</w:t>
      </w:r>
      <w:r>
        <w:rPr>
          <w:spacing w:val="48"/>
        </w:rPr>
        <w:t> </w:t>
      </w:r>
      <w:r>
        <w:rPr/>
        <w:t>season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8.67</w:t>
      </w:r>
      <w:r>
        <w:rPr>
          <w:spacing w:val="60"/>
        </w:rPr>
        <w:t> </w:t>
      </w:r>
      <w:r>
        <w:rPr>
          <w:rFonts w:ascii="Symbol" w:hAnsi="Symbol"/>
        </w:rPr>
        <w:t></w:t>
      </w:r>
      <w:r>
        <w:rPr/>
        <w:t>0.72mg/l</w:t>
      </w:r>
      <w:r>
        <w:rPr>
          <w:spacing w:val="54"/>
        </w:rPr>
        <w:t> </w:t>
      </w:r>
      <w:r>
        <w:rPr/>
        <w:t>in</w:t>
      </w:r>
      <w:r>
        <w:rPr>
          <w:spacing w:val="53"/>
        </w:rPr>
        <w:t> </w:t>
      </w:r>
      <w:r>
        <w:rPr/>
        <w:t>wet</w:t>
      </w:r>
      <w:r>
        <w:rPr>
          <w:spacing w:val="-62"/>
        </w:rPr>
        <w:t> </w:t>
      </w:r>
      <w:r>
        <w:rPr/>
        <w:t>season.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-3"/>
        </w:rPr>
        <w:t> </w:t>
      </w:r>
      <w:r>
        <w:rPr/>
        <w:t>values</w:t>
      </w:r>
      <w:r>
        <w:rPr>
          <w:spacing w:val="-2"/>
        </w:rPr>
        <w:t> </w:t>
      </w:r>
      <w:r>
        <w:rPr/>
        <w:t>COD</w:t>
      </w:r>
      <w:r>
        <w:rPr>
          <w:spacing w:val="-3"/>
        </w:rPr>
        <w:t> </w:t>
      </w:r>
      <w:r>
        <w:rPr/>
        <w:t>indicates</w:t>
      </w:r>
      <w:r>
        <w:rPr>
          <w:spacing w:val="-2"/>
        </w:rPr>
        <w:t> </w:t>
      </w:r>
      <w:r>
        <w:rPr/>
        <w:t>a higher</w:t>
      </w:r>
      <w:r>
        <w:rPr>
          <w:spacing w:val="-2"/>
        </w:rPr>
        <w:t> </w:t>
      </w:r>
      <w:r>
        <w:rPr/>
        <w:t>pollution</w:t>
      </w:r>
      <w:r>
        <w:rPr>
          <w:spacing w:val="-2"/>
        </w:rPr>
        <w:t> </w:t>
      </w:r>
      <w:r>
        <w:rPr/>
        <w:t>status.</w:t>
      </w:r>
    </w:p>
    <w:p>
      <w:pPr>
        <w:pStyle w:val="Heading3"/>
        <w:spacing w:before="8"/>
      </w:pPr>
      <w:r>
        <w:rPr/>
        <w:t>Total</w:t>
      </w:r>
      <w:r>
        <w:rPr>
          <w:spacing w:val="-8"/>
        </w:rPr>
        <w:t> </w:t>
      </w:r>
      <w:r>
        <w:rPr/>
        <w:t>dissolved</w:t>
      </w:r>
      <w:r>
        <w:rPr>
          <w:spacing w:val="-5"/>
        </w:rPr>
        <w:t> </w:t>
      </w:r>
      <w:r>
        <w:rPr/>
        <w:t>solids</w:t>
      </w:r>
      <w:r>
        <w:rPr>
          <w:spacing w:val="-5"/>
        </w:rPr>
        <w:t> </w:t>
      </w:r>
      <w:r>
        <w:rPr/>
        <w:t>(TDS)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 w:before="1"/>
        <w:ind w:left="1004" w:right="1336" w:firstLine="720"/>
        <w:jc w:val="both"/>
      </w:pPr>
      <w:r>
        <w:rPr/>
        <w:t>Total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solids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aesthetic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turbidity status and density of water. The contributors to the total dissolved</w:t>
      </w:r>
      <w:r>
        <w:rPr>
          <w:spacing w:val="1"/>
        </w:rPr>
        <w:t> </w:t>
      </w:r>
      <w:r>
        <w:rPr/>
        <w:t>solids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bicarbonate,</w:t>
      </w:r>
      <w:r>
        <w:rPr>
          <w:spacing w:val="1"/>
        </w:rPr>
        <w:t> </w:t>
      </w:r>
      <w:r>
        <w:rPr/>
        <w:t>sulphate,</w:t>
      </w:r>
      <w:r>
        <w:rPr>
          <w:spacing w:val="1"/>
        </w:rPr>
        <w:t> </w:t>
      </w:r>
      <w:r>
        <w:rPr/>
        <w:t>phosphate,</w:t>
      </w:r>
      <w:r>
        <w:rPr>
          <w:spacing w:val="1"/>
        </w:rPr>
        <w:t> </w:t>
      </w:r>
      <w:r>
        <w:rPr/>
        <w:t>nitrate,</w:t>
      </w:r>
      <w:r>
        <w:rPr>
          <w:spacing w:val="1"/>
        </w:rPr>
        <w:t> </w:t>
      </w:r>
      <w:r>
        <w:rPr/>
        <w:t>magnesium,</w:t>
      </w:r>
      <w:r>
        <w:rPr>
          <w:spacing w:val="1"/>
        </w:rPr>
        <w:t> </w:t>
      </w:r>
      <w:r>
        <w:rPr/>
        <w:t>calcium, sodium, heavy metals and organic ions (Dunlop</w:t>
      </w:r>
      <w:r>
        <w:rPr>
          <w:i/>
        </w:rPr>
        <w:t>et al</w:t>
      </w:r>
      <w:r>
        <w:rPr/>
        <w:t>. 2005). Total</w:t>
      </w:r>
      <w:r>
        <w:rPr>
          <w:spacing w:val="1"/>
        </w:rPr>
        <w:t> </w:t>
      </w:r>
      <w:r>
        <w:rPr/>
        <w:t>Dissolved solids therefore influences water used for drinking, irrigation and</w:t>
      </w:r>
      <w:r>
        <w:rPr>
          <w:spacing w:val="1"/>
        </w:rPr>
        <w:t> </w:t>
      </w:r>
      <w:r>
        <w:rPr/>
        <w:t>water meant for industrial and recreational use. TDS recorded at control range</w:t>
      </w:r>
      <w:r>
        <w:rPr>
          <w:spacing w:val="-62"/>
        </w:rPr>
        <w:t> </w:t>
      </w:r>
      <w:r>
        <w:rPr/>
        <w:t>from 555mg/l wet season to 564.25 mg/l in dry season. Similarly, mean TDS</w:t>
      </w:r>
      <w:r>
        <w:rPr>
          <w:spacing w:val="1"/>
        </w:rPr>
        <w:t> </w:t>
      </w:r>
      <w:r>
        <w:rPr/>
        <w:t>values recorded for Mbo river locations (838.50 </w:t>
      </w:r>
      <w:r>
        <w:rPr>
          <w:rFonts w:ascii="Symbol" w:hAnsi="Symbol"/>
        </w:rPr>
        <w:t></w:t>
      </w:r>
      <w:r>
        <w:rPr/>
        <w:t> 5.72 mg/l) in wet and</w:t>
      </w:r>
      <w:r>
        <w:rPr>
          <w:spacing w:val="1"/>
        </w:rPr>
        <w:t> </w:t>
      </w:r>
      <w:r>
        <w:rPr/>
        <w:t>1105.05 </w:t>
      </w:r>
      <w:r>
        <w:rPr>
          <w:rFonts w:ascii="Symbol" w:hAnsi="Symbol"/>
        </w:rPr>
        <w:t></w:t>
      </w:r>
      <w:r>
        <w:rPr/>
        <w:t> 10.04 mg/l) in dry and for Ibaka river locations (994.50 </w:t>
      </w:r>
      <w:r>
        <w:rPr>
          <w:rFonts w:ascii="Symbol" w:hAnsi="Symbol"/>
        </w:rPr>
        <w:t></w:t>
      </w:r>
      <w:r>
        <w:rPr/>
        <w:t> 7.35</w:t>
      </w:r>
      <w:r>
        <w:rPr>
          <w:spacing w:val="1"/>
        </w:rPr>
        <w:t> </w:t>
      </w:r>
      <w:r>
        <w:rPr/>
        <w:t>mg/l) in wet season and 12561.00</w:t>
      </w:r>
      <w:r>
        <w:rPr>
          <w:rFonts w:ascii="Symbol" w:hAnsi="Symbol"/>
        </w:rPr>
        <w:t></w:t>
      </w:r>
      <w:r>
        <w:rPr/>
        <w:t> 3.16 mg/l) in dry season though were high</w:t>
      </w:r>
      <w:r>
        <w:rPr>
          <w:spacing w:val="-62"/>
        </w:rPr>
        <w:t> </w:t>
      </w:r>
      <w:r>
        <w:rPr/>
        <w:t>were below 1200 maximal allowable limit except 1261.00 </w:t>
      </w:r>
      <w:r>
        <w:rPr>
          <w:rFonts w:ascii="Symbol" w:hAnsi="Symbol"/>
        </w:rPr>
        <w:t></w:t>
      </w:r>
      <w:r>
        <w:rPr/>
        <w:t> 3.16 mg/l) value</w:t>
      </w:r>
      <w:r>
        <w:rPr>
          <w:spacing w:val="1"/>
        </w:rPr>
        <w:t> </w:t>
      </w:r>
      <w:r>
        <w:rPr>
          <w:position w:val="2"/>
        </w:rPr>
        <w:t>recorded at location</w:t>
      </w:r>
      <w:r>
        <w:rPr>
          <w:spacing w:val="1"/>
          <w:position w:val="2"/>
        </w:rPr>
        <w:t> </w:t>
      </w:r>
      <w:r>
        <w:rPr>
          <w:position w:val="2"/>
        </w:rPr>
        <w:t>MB</w:t>
      </w:r>
      <w:r>
        <w:rPr>
          <w:sz w:val="17"/>
        </w:rPr>
        <w:t>5</w:t>
      </w:r>
      <w:r>
        <w:rPr>
          <w:spacing w:val="1"/>
          <w:sz w:val="17"/>
        </w:rPr>
        <w:t> </w:t>
      </w:r>
      <w:r>
        <w:rPr>
          <w:position w:val="2"/>
        </w:rPr>
        <w:t>in Ibaka river. According to Taiwo</w:t>
      </w:r>
      <w:r>
        <w:rPr>
          <w:spacing w:val="65"/>
          <w:position w:val="2"/>
        </w:rPr>
        <w:t> </w:t>
      </w:r>
      <w:r>
        <w:rPr>
          <w:i/>
          <w:position w:val="2"/>
        </w:rPr>
        <w:t>et</w:t>
      </w:r>
      <w:r>
        <w:rPr>
          <w:i/>
          <w:spacing w:val="65"/>
          <w:position w:val="2"/>
        </w:rPr>
        <w:t> </w:t>
      </w:r>
      <w:r>
        <w:rPr>
          <w:i/>
          <w:position w:val="2"/>
        </w:rPr>
        <w:t>al. </w:t>
      </w:r>
      <w:r>
        <w:rPr>
          <w:position w:val="2"/>
        </w:rPr>
        <w:t>(2012)</w:t>
      </w:r>
      <w:r>
        <w:rPr>
          <w:spacing w:val="1"/>
          <w:position w:val="2"/>
        </w:rPr>
        <w:t> </w:t>
      </w:r>
      <w:r>
        <w:rPr/>
        <w:t>high TDS could cause a reduction in the development and survival of salmond</w:t>
      </w:r>
      <w:r>
        <w:rPr>
          <w:spacing w:val="-62"/>
        </w:rPr>
        <w:t> </w:t>
      </w:r>
      <w:r>
        <w:rPr/>
        <w:t>eggs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larva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clogging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gills.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anions</w:t>
      </w:r>
      <w:r>
        <w:rPr>
          <w:spacing w:val="-62"/>
        </w:rPr>
        <w:t> </w:t>
      </w:r>
      <w:r>
        <w:rPr/>
        <w:t>containing wastes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dumped into</w:t>
      </w:r>
      <w:r>
        <w:rPr>
          <w:spacing w:val="-1"/>
        </w:rPr>
        <w:t> </w:t>
      </w:r>
      <w:r>
        <w:rPr/>
        <w:t>these rivers</w:t>
      </w:r>
      <w:r>
        <w:rPr>
          <w:spacing w:val="1"/>
        </w:rPr>
        <w:t> </w:t>
      </w:r>
      <w:r>
        <w:rPr/>
        <w:t>again.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3"/>
        <w:spacing w:before="1"/>
      </w:pPr>
      <w:r>
        <w:rPr/>
        <w:t>Acidity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1004" w:right="1338" w:firstLine="720"/>
        <w:jc w:val="both"/>
      </w:pPr>
      <w:r>
        <w:rPr>
          <w:position w:val="2"/>
        </w:rPr>
        <w:t>Acidity measures the presence of free CO</w:t>
      </w:r>
      <w:r>
        <w:rPr>
          <w:sz w:val="17"/>
        </w:rPr>
        <w:t>2 </w:t>
      </w:r>
      <w:r>
        <w:rPr>
          <w:position w:val="2"/>
        </w:rPr>
        <w:t>and dissolution of carbonate</w:t>
      </w:r>
      <w:r>
        <w:rPr>
          <w:spacing w:val="-62"/>
          <w:position w:val="2"/>
        </w:rPr>
        <w:t> </w:t>
      </w:r>
      <w:r>
        <w:rPr/>
        <w:t>rocks found on the ground, produce high acidity which do not encourage the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aquatic life.</w:t>
      </w:r>
      <w:r>
        <w:rPr>
          <w:spacing w:val="2"/>
        </w:rPr>
        <w:t> </w:t>
      </w:r>
      <w:r>
        <w:rPr/>
        <w:t>Except</w:t>
      </w:r>
      <w:r>
        <w:rPr>
          <w:spacing w:val="2"/>
        </w:rPr>
        <w:t> </w:t>
      </w:r>
      <w:r>
        <w:rPr/>
        <w:t>the control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Asana-ikan</w:t>
      </w:r>
      <w:r>
        <w:rPr>
          <w:spacing w:val="1"/>
        </w:rPr>
        <w:t> </w:t>
      </w:r>
      <w:r>
        <w:rPr/>
        <w:t>river,</w:t>
      </w:r>
      <w:r>
        <w:rPr>
          <w:spacing w:val="2"/>
        </w:rPr>
        <w:t> </w:t>
      </w:r>
      <w:r>
        <w:rPr/>
        <w:t>acidity level</w:t>
      </w:r>
      <w:r>
        <w:rPr>
          <w:spacing w:val="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7"/>
        <w:jc w:val="both"/>
      </w:pPr>
      <w:r>
        <w:rPr/>
        <w:t>other two rivers – Mbo and Ibaka rivers were just too high in both wet and dry</w:t>
      </w:r>
      <w:r>
        <w:rPr>
          <w:spacing w:val="-62"/>
        </w:rPr>
        <w:t> </w:t>
      </w:r>
      <w:r>
        <w:rPr/>
        <w:t>seasons than the WHO permissible limit of 50 mg/l set for acidity in water. At</w:t>
      </w:r>
      <w:r>
        <w:rPr>
          <w:spacing w:val="-62"/>
        </w:rPr>
        <w:t> </w:t>
      </w:r>
      <w:r>
        <w:rPr/>
        <w:t>Mbo river locations acidity level recorded ranged from 83.75 </w:t>
      </w:r>
      <w:r>
        <w:rPr>
          <w:rFonts w:ascii="Symbol" w:hAnsi="Symbol"/>
        </w:rPr>
        <w:t></w:t>
      </w:r>
      <w:r>
        <w:rPr/>
        <w:t> 12.36 mg/l in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95.50</w:t>
      </w:r>
      <w:r>
        <w:rPr>
          <w:spacing w:val="1"/>
        </w:rPr>
        <w:t> 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15.61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locations</w:t>
      </w:r>
      <w:r>
        <w:rPr>
          <w:spacing w:val="11"/>
        </w:rPr>
        <w:t> </w:t>
      </w:r>
      <w:r>
        <w:rPr/>
        <w:t>acidity</w:t>
      </w:r>
      <w:r>
        <w:rPr>
          <w:spacing w:val="7"/>
        </w:rPr>
        <w:t> </w:t>
      </w:r>
      <w:r>
        <w:rPr/>
        <w:t>level</w:t>
      </w:r>
      <w:r>
        <w:rPr>
          <w:spacing w:val="14"/>
        </w:rPr>
        <w:t> </w:t>
      </w:r>
      <w:r>
        <w:rPr/>
        <w:t>rose</w:t>
      </w:r>
      <w:r>
        <w:rPr>
          <w:spacing w:val="9"/>
        </w:rPr>
        <w:t> </w:t>
      </w:r>
      <w:r>
        <w:rPr/>
        <w:t>from</w:t>
      </w:r>
      <w:r>
        <w:rPr>
          <w:spacing w:val="6"/>
        </w:rPr>
        <w:t> </w:t>
      </w:r>
      <w:r>
        <w:rPr/>
        <w:t>241.50</w:t>
      </w:r>
      <w:r>
        <w:rPr>
          <w:spacing w:val="15"/>
        </w:rPr>
        <w:t> </w:t>
      </w:r>
      <w:r>
        <w:rPr>
          <w:rFonts w:ascii="Symbol" w:hAnsi="Symbol"/>
        </w:rPr>
        <w:t></w:t>
      </w:r>
      <w:r>
        <w:rPr>
          <w:spacing w:val="9"/>
        </w:rPr>
        <w:t> </w:t>
      </w:r>
      <w:r>
        <w:rPr/>
        <w:t>7.98</w:t>
      </w:r>
      <w:r>
        <w:rPr>
          <w:spacing w:val="12"/>
        </w:rPr>
        <w:t> </w:t>
      </w:r>
      <w:r>
        <w:rPr/>
        <w:t>mg/L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wet</w:t>
      </w:r>
      <w:r>
        <w:rPr>
          <w:spacing w:val="9"/>
        </w:rPr>
        <w:t> </w:t>
      </w:r>
      <w:r>
        <w:rPr/>
        <w:t>season</w:t>
      </w:r>
      <w:r>
        <w:rPr>
          <w:spacing w:val="12"/>
        </w:rPr>
        <w:t> </w:t>
      </w:r>
      <w:r>
        <w:rPr/>
        <w:t>to</w:t>
      </w:r>
      <w:r>
        <w:rPr>
          <w:spacing w:val="8"/>
        </w:rPr>
        <w:t> </w:t>
      </w:r>
      <w:r>
        <w:rPr/>
        <w:t>260.75</w:t>
      </w:r>
    </w:p>
    <w:p>
      <w:pPr>
        <w:pStyle w:val="BodyText"/>
        <w:spacing w:before="2"/>
        <w:ind w:left="1004"/>
        <w:jc w:val="both"/>
      </w:pPr>
      <w:r>
        <w:rPr>
          <w:rFonts w:ascii="Symbol" w:hAnsi="Symbol"/>
        </w:rPr>
        <w:t></w:t>
      </w:r>
      <w:r>
        <w:rPr>
          <w:spacing w:val="-2"/>
        </w:rPr>
        <w:t> </w:t>
      </w:r>
      <w:r>
        <w:rPr/>
        <w:t>11.84</w:t>
      </w:r>
      <w:r>
        <w:rPr>
          <w:spacing w:val="1"/>
        </w:rPr>
        <w:t> </w:t>
      </w:r>
      <w:r>
        <w:rPr/>
        <w:t>mg/l</w:t>
      </w:r>
      <w:r>
        <w:rPr>
          <w:spacing w:val="-1"/>
        </w:rPr>
        <w:t> </w:t>
      </w:r>
      <w:r>
        <w:rPr/>
        <w:t>in dry</w:t>
      </w:r>
      <w:r>
        <w:rPr>
          <w:spacing w:val="-6"/>
        </w:rPr>
        <w:t> </w:t>
      </w:r>
      <w:r>
        <w:rPr/>
        <w:t>season.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3"/>
        <w:spacing w:before="186"/>
      </w:pPr>
      <w:r>
        <w:rPr/>
        <w:t>Alkalinity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The alkalinity values obtained in the entire study area were low as</w:t>
      </w:r>
      <w:r>
        <w:rPr>
          <w:spacing w:val="1"/>
        </w:rPr>
        <w:t> </w:t>
      </w:r>
      <w:r>
        <w:rPr/>
        <w:t>compared to</w:t>
      </w:r>
      <w:r>
        <w:rPr>
          <w:spacing w:val="1"/>
        </w:rPr>
        <w:t> </w:t>
      </w:r>
      <w:r>
        <w:rPr/>
        <w:t>WHO permissible limit of</w:t>
      </w:r>
      <w:r>
        <w:rPr>
          <w:spacing w:val="65"/>
        </w:rPr>
        <w:t> </w:t>
      </w:r>
      <w:r>
        <w:rPr/>
        <w:t>500mg/l set for alkalinity in water.</w:t>
      </w:r>
      <w:r>
        <w:rPr>
          <w:spacing w:val="1"/>
        </w:rPr>
        <w:t> </w:t>
      </w:r>
      <w:r>
        <w:rPr/>
        <w:t>The least alkalinity values were recorded at Mbo river locations (122 </w:t>
      </w:r>
      <w:r>
        <w:rPr>
          <w:rFonts w:ascii="Symbol" w:hAnsi="Symbol"/>
        </w:rPr>
        <w:t></w:t>
      </w:r>
      <w:r>
        <w:rPr/>
        <w:t> 10.45</w:t>
      </w:r>
      <w:r>
        <w:rPr>
          <w:spacing w:val="1"/>
        </w:rPr>
        <w:t> </w:t>
      </w:r>
      <w:r>
        <w:rPr/>
        <w:t>mg/l – 137.00 </w:t>
      </w:r>
      <w:r>
        <w:rPr>
          <w:rFonts w:ascii="Symbol" w:hAnsi="Symbol"/>
        </w:rPr>
        <w:t></w:t>
      </w:r>
      <w:r>
        <w:rPr/>
        <w:t> 12.75 mg/l) in dry and wet seasons respectively followed by</w:t>
      </w:r>
      <w:r>
        <w:rPr>
          <w:spacing w:val="1"/>
        </w:rPr>
        <w:t> </w:t>
      </w:r>
      <w:r>
        <w:rPr/>
        <w:t>Ibaka river locations (125 </w:t>
      </w:r>
      <w:r>
        <w:rPr>
          <w:rFonts w:ascii="Symbol" w:hAnsi="Symbol"/>
        </w:rPr>
        <w:t></w:t>
      </w:r>
      <w:r>
        <w:rPr/>
        <w:t> 6.37 mg/l – 176.75 </w:t>
      </w:r>
      <w:r>
        <w:rPr>
          <w:rFonts w:ascii="Symbol" w:hAnsi="Symbol"/>
        </w:rPr>
        <w:t></w:t>
      </w:r>
      <w:r>
        <w:rPr/>
        <w:t> 8.15 mg/l) in dry and wet</w:t>
      </w:r>
      <w:r>
        <w:rPr>
          <w:spacing w:val="1"/>
        </w:rPr>
        <w:t> </w:t>
      </w:r>
      <w:r>
        <w:rPr/>
        <w:t>season respectively. Values for Asana river location (448 </w:t>
      </w:r>
      <w:r>
        <w:rPr>
          <w:rFonts w:ascii="Symbol" w:hAnsi="Symbol"/>
        </w:rPr>
        <w:t></w:t>
      </w:r>
      <w:r>
        <w:rPr/>
        <w:t> 15.36 mg/l) in wet</w:t>
      </w:r>
      <w:r>
        <w:rPr>
          <w:spacing w:val="-62"/>
        </w:rPr>
        <w:t> </w:t>
      </w:r>
      <w:r>
        <w:rPr/>
        <w:t>season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489</w:t>
      </w:r>
      <w:r>
        <w:rPr>
          <w:spacing w:val="3"/>
        </w:rPr>
        <w:t> </w:t>
      </w:r>
      <w:r>
        <w:rPr>
          <w:rFonts w:ascii="Symbol" w:hAnsi="Symbol"/>
        </w:rPr>
        <w:t></w:t>
      </w:r>
      <w:r>
        <w:rPr>
          <w:spacing w:val="-2"/>
        </w:rPr>
        <w:t> </w:t>
      </w:r>
      <w:r>
        <w:rPr/>
        <w:t>16.11</w:t>
      </w:r>
      <w:r>
        <w:rPr>
          <w:spacing w:val="1"/>
        </w:rPr>
        <w:t> </w:t>
      </w:r>
      <w:r>
        <w:rPr/>
        <w:t>mg/l)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closed.</w:t>
      </w:r>
    </w:p>
    <w:p>
      <w:pPr>
        <w:pStyle w:val="BodyText"/>
        <w:rPr>
          <w:sz w:val="32"/>
        </w:rPr>
      </w:pPr>
    </w:p>
    <w:p>
      <w:pPr>
        <w:pStyle w:val="Heading3"/>
        <w:spacing w:before="232"/>
      </w:pPr>
      <w:r>
        <w:rPr>
          <w:position w:val="2"/>
        </w:rPr>
        <w:t>Sulphate (SO</w:t>
      </w:r>
      <w:r>
        <w:rPr>
          <w:sz w:val="17"/>
        </w:rPr>
        <w:t>4</w:t>
      </w:r>
      <w:r>
        <w:rPr>
          <w:position w:val="11"/>
          <w:sz w:val="17"/>
        </w:rPr>
        <w:t>2-</w:t>
      </w:r>
      <w:r>
        <w:rPr>
          <w:position w:val="2"/>
        </w:rPr>
        <w:t>)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75" w:lineRule="auto"/>
        <w:ind w:left="1004" w:right="1333" w:firstLine="720"/>
        <w:jc w:val="both"/>
      </w:pPr>
      <w:r>
        <w:rPr/>
        <w:pict>
          <v:shape style="position:absolute;margin-left:488.859985pt;margin-top:67.374435pt;width:4.3pt;height:9.450pt;mso-position-horizontal-relative:page;mso-position-vertical-relative:paragraph;z-index:-27496448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0"/>
                      <w:sz w:val="1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position w:val="2"/>
        </w:rPr>
        <w:t>The mean values recorded for MB</w:t>
      </w:r>
      <w:r>
        <w:rPr>
          <w:sz w:val="17"/>
        </w:rPr>
        <w:t>4</w:t>
      </w:r>
      <w:r>
        <w:rPr>
          <w:position w:val="2"/>
        </w:rPr>
        <w:t>, MB</w:t>
      </w:r>
      <w:r>
        <w:rPr>
          <w:sz w:val="17"/>
        </w:rPr>
        <w:t>5</w:t>
      </w:r>
      <w:r>
        <w:rPr>
          <w:position w:val="2"/>
        </w:rPr>
        <w:t>, MB</w:t>
      </w:r>
      <w:r>
        <w:rPr>
          <w:sz w:val="17"/>
        </w:rPr>
        <w:t>6 </w:t>
      </w:r>
      <w:r>
        <w:rPr>
          <w:position w:val="2"/>
        </w:rPr>
        <w:t>locations in Ibaka river</w:t>
      </w:r>
      <w:r>
        <w:rPr>
          <w:spacing w:val="1"/>
          <w:position w:val="2"/>
        </w:rPr>
        <w:t> </w:t>
      </w:r>
      <w:r>
        <w:rPr/>
        <w:t>were 525 </w:t>
      </w:r>
      <w:r>
        <w:rPr>
          <w:rFonts w:ascii="Symbol" w:hAnsi="Symbol"/>
        </w:rPr>
        <w:t></w:t>
      </w:r>
      <w:r>
        <w:rPr/>
        <w:t> 10.25 mg/l in wet season and 553.25 </w:t>
      </w:r>
      <w:r>
        <w:rPr>
          <w:rFonts w:ascii="Symbol" w:hAnsi="Symbol"/>
        </w:rPr>
        <w:t></w:t>
      </w:r>
      <w:r>
        <w:rPr/>
        <w:t> 11.18 mg/l in dry season.</w:t>
      </w:r>
      <w:r>
        <w:rPr>
          <w:spacing w:val="1"/>
        </w:rPr>
        <w:t> </w:t>
      </w:r>
      <w:r>
        <w:rPr>
          <w:position w:val="2"/>
        </w:rPr>
        <w:t>However, it was only location MB</w:t>
      </w:r>
      <w:r>
        <w:rPr>
          <w:sz w:val="17"/>
        </w:rPr>
        <w:t>3</w:t>
      </w:r>
      <w:r>
        <w:rPr>
          <w:spacing w:val="1"/>
          <w:sz w:val="17"/>
        </w:rPr>
        <w:t> </w:t>
      </w:r>
      <w:r>
        <w:rPr>
          <w:position w:val="2"/>
        </w:rPr>
        <w:t>in Mbo river that recorded SO</w:t>
      </w:r>
      <w:r>
        <w:rPr>
          <w:position w:val="2"/>
          <w:vertAlign w:val="superscript"/>
        </w:rPr>
        <w:t>2-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level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(521.75 </w:t>
      </w:r>
      <w:r>
        <w:rPr>
          <w:rFonts w:ascii="Symbol" w:hAnsi="Symbol"/>
          <w:vertAlign w:val="baseline"/>
        </w:rPr>
        <w:t></w:t>
      </w:r>
      <w:r>
        <w:rPr>
          <w:vertAlign w:val="baseline"/>
        </w:rPr>
        <w:t> 7.20 mg/l) as high as those at Ibaka river in dry season while it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recorded SO</w:t>
      </w:r>
      <w:r>
        <w:rPr>
          <w:sz w:val="17"/>
          <w:vertAlign w:val="baseline"/>
        </w:rPr>
        <w:t>4</w:t>
      </w:r>
      <w:r>
        <w:rPr>
          <w:position w:val="11"/>
          <w:sz w:val="17"/>
          <w:vertAlign w:val="baseline"/>
        </w:rPr>
        <w:t>2-</w:t>
      </w:r>
      <w:r>
        <w:rPr>
          <w:spacing w:val="1"/>
          <w:position w:val="11"/>
          <w:sz w:val="17"/>
          <w:vertAlign w:val="baseline"/>
        </w:rPr>
        <w:t> </w:t>
      </w:r>
      <w:r>
        <w:rPr>
          <w:position w:val="2"/>
          <w:vertAlign w:val="baseline"/>
        </w:rPr>
        <w:t>value of 466.25 </w:t>
      </w:r>
      <w:r>
        <w:rPr>
          <w:rFonts w:ascii="Symbol" w:hAnsi="Symbol"/>
          <w:position w:val="2"/>
          <w:vertAlign w:val="baseline"/>
        </w:rPr>
        <w:t></w:t>
      </w:r>
      <w:r>
        <w:rPr>
          <w:position w:val="2"/>
          <w:vertAlign w:val="baseline"/>
        </w:rPr>
        <w:t> 7.51 mg/l in MB</w:t>
      </w:r>
      <w:r>
        <w:rPr>
          <w:sz w:val="17"/>
          <w:vertAlign w:val="baseline"/>
        </w:rPr>
        <w:t>1</w:t>
      </w:r>
      <w:r>
        <w:rPr>
          <w:spacing w:val="1"/>
          <w:sz w:val="17"/>
          <w:vertAlign w:val="baseline"/>
        </w:rPr>
        <w:t> </w:t>
      </w:r>
      <w:r>
        <w:rPr>
          <w:position w:val="2"/>
          <w:vertAlign w:val="baseline"/>
        </w:rPr>
        <w:t>location in wet season.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These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values</w:t>
      </w:r>
      <w:r>
        <w:rPr>
          <w:spacing w:val="3"/>
          <w:position w:val="2"/>
          <w:vertAlign w:val="baseline"/>
        </w:rPr>
        <w:t> </w:t>
      </w:r>
      <w:r>
        <w:rPr>
          <w:position w:val="2"/>
          <w:vertAlign w:val="baseline"/>
        </w:rPr>
        <w:t>were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higher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than</w:t>
      </w:r>
      <w:r>
        <w:rPr>
          <w:spacing w:val="2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5"/>
          <w:position w:val="2"/>
          <w:vertAlign w:val="baseline"/>
        </w:rPr>
        <w:t> </w:t>
      </w:r>
      <w:r>
        <w:rPr>
          <w:position w:val="2"/>
          <w:vertAlign w:val="baseline"/>
        </w:rPr>
        <w:t>WHO</w:t>
      </w:r>
      <w:r>
        <w:rPr>
          <w:spacing w:val="3"/>
          <w:position w:val="2"/>
          <w:vertAlign w:val="baseline"/>
        </w:rPr>
        <w:t> </w:t>
      </w:r>
      <w:r>
        <w:rPr>
          <w:position w:val="2"/>
          <w:vertAlign w:val="baseline"/>
        </w:rPr>
        <w:t>permissible</w:t>
      </w:r>
      <w:r>
        <w:rPr>
          <w:spacing w:val="2"/>
          <w:position w:val="2"/>
          <w:vertAlign w:val="baseline"/>
        </w:rPr>
        <w:t> </w:t>
      </w:r>
      <w:r>
        <w:rPr>
          <w:position w:val="2"/>
          <w:vertAlign w:val="baseline"/>
        </w:rPr>
        <w:t>limit</w:t>
      </w:r>
      <w:r>
        <w:rPr>
          <w:spacing w:val="2"/>
          <w:position w:val="2"/>
          <w:vertAlign w:val="baseline"/>
        </w:rPr>
        <w:t> </w:t>
      </w:r>
      <w:r>
        <w:rPr>
          <w:position w:val="2"/>
          <w:vertAlign w:val="baseline"/>
        </w:rPr>
        <w:t>of</w:t>
      </w:r>
      <w:r>
        <w:rPr>
          <w:spacing w:val="3"/>
          <w:position w:val="2"/>
          <w:vertAlign w:val="baseline"/>
        </w:rPr>
        <w:t> </w:t>
      </w:r>
      <w:r>
        <w:rPr>
          <w:position w:val="2"/>
          <w:vertAlign w:val="baseline"/>
        </w:rPr>
        <w:t>SO</w:t>
      </w:r>
      <w:r>
        <w:rPr>
          <w:sz w:val="17"/>
          <w:vertAlign w:val="baseline"/>
        </w:rPr>
        <w:t>4</w:t>
      </w:r>
      <w:r>
        <w:rPr>
          <w:position w:val="11"/>
          <w:sz w:val="17"/>
          <w:vertAlign w:val="baseline"/>
        </w:rPr>
        <w:t>2-</w:t>
      </w:r>
      <w:r>
        <w:rPr>
          <w:spacing w:val="24"/>
          <w:position w:val="11"/>
          <w:sz w:val="17"/>
          <w:vertAlign w:val="baseline"/>
        </w:rPr>
        <w:t> </w:t>
      </w:r>
      <w:r>
        <w:rPr>
          <w:position w:val="2"/>
          <w:vertAlign w:val="baseline"/>
        </w:rPr>
        <w:t>(250</w:t>
      </w:r>
      <w:r>
        <w:rPr>
          <w:spacing w:val="3"/>
          <w:position w:val="2"/>
          <w:vertAlign w:val="baseline"/>
        </w:rPr>
        <w:t> </w:t>
      </w:r>
      <w:r>
        <w:rPr>
          <w:position w:val="2"/>
          <w:vertAlign w:val="baseline"/>
        </w:rPr>
        <w:t>mg/l)</w:t>
      </w:r>
    </w:p>
    <w:p>
      <w:pPr>
        <w:spacing w:after="0" w:line="475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41"/>
        <w:jc w:val="both"/>
      </w:pPr>
      <w:r>
        <w:rPr/>
        <w:t>in water (Egereonu and Ozuzu, 2005). The high sulphate level must have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mostly run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waste.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sulphate</w:t>
      </w:r>
      <w:r>
        <w:rPr>
          <w:spacing w:val="-62"/>
        </w:rPr>
        <w:t> </w:t>
      </w:r>
      <w:r>
        <w:rPr/>
        <w:t>contribute to hardness of water and this causes diarrhea. Thus, Mbo and Ibaka</w:t>
      </w:r>
      <w:r>
        <w:rPr>
          <w:spacing w:val="-62"/>
        </w:rPr>
        <w:t> </w:t>
      </w:r>
      <w:r>
        <w:rPr/>
        <w:t>rivers</w:t>
      </w:r>
      <w:r>
        <w:rPr>
          <w:spacing w:val="-2"/>
        </w:rPr>
        <w:t> </w:t>
      </w:r>
      <w:r>
        <w:rPr/>
        <w:t>are not</w:t>
      </w:r>
      <w:r>
        <w:rPr>
          <w:spacing w:val="-1"/>
        </w:rPr>
        <w:t> </w:t>
      </w:r>
      <w:r>
        <w:rPr/>
        <w:t>safe for</w:t>
      </w:r>
      <w:r>
        <w:rPr>
          <w:spacing w:val="-1"/>
        </w:rPr>
        <w:t> </w:t>
      </w:r>
      <w:r>
        <w:rPr/>
        <w:t>drinking</w:t>
      </w:r>
      <w:r>
        <w:rPr>
          <w:spacing w:val="-2"/>
        </w:rPr>
        <w:t> </w:t>
      </w:r>
      <w:r>
        <w:rPr/>
        <w:t>as far as</w:t>
      </w:r>
      <w:r>
        <w:rPr>
          <w:spacing w:val="-1"/>
        </w:rPr>
        <w:t> </w:t>
      </w:r>
      <w:r>
        <w:rPr/>
        <w:t>sulphate level is</w:t>
      </w:r>
      <w:r>
        <w:rPr>
          <w:spacing w:val="-2"/>
        </w:rPr>
        <w:t> </w:t>
      </w:r>
      <w:r>
        <w:rPr/>
        <w:t>concerned.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3"/>
        <w:jc w:val="both"/>
      </w:pPr>
      <w:r>
        <w:rPr>
          <w:position w:val="2"/>
        </w:rPr>
        <w:t>Nitrate</w:t>
      </w:r>
      <w:r>
        <w:rPr>
          <w:spacing w:val="-1"/>
          <w:position w:val="2"/>
        </w:rPr>
        <w:t> </w:t>
      </w:r>
      <w:r>
        <w:rPr>
          <w:position w:val="2"/>
        </w:rPr>
        <w:t>(NO</w:t>
      </w:r>
      <w:r>
        <w:rPr>
          <w:sz w:val="17"/>
        </w:rPr>
        <w:t>3</w:t>
      </w:r>
      <w:r>
        <w:rPr>
          <w:position w:val="11"/>
          <w:sz w:val="17"/>
        </w:rPr>
        <w:t>-</w:t>
      </w:r>
      <w:r>
        <w:rPr>
          <w:position w:val="2"/>
        </w:rPr>
        <w:t>)</w:t>
      </w:r>
    </w:p>
    <w:p>
      <w:pPr>
        <w:pStyle w:val="BodyText"/>
        <w:spacing w:before="9"/>
        <w:rPr>
          <w:b/>
          <w:sz w:val="24"/>
        </w:rPr>
      </w:pPr>
    </w:p>
    <w:p>
      <w:pPr>
        <w:pStyle w:val="BodyText"/>
        <w:ind w:left="1724"/>
        <w:jc w:val="both"/>
      </w:pPr>
      <w:r>
        <w:rPr>
          <w:position w:val="2"/>
        </w:rPr>
        <w:t>The</w:t>
      </w:r>
      <w:r>
        <w:rPr>
          <w:spacing w:val="62"/>
          <w:position w:val="2"/>
        </w:rPr>
        <w:t> </w:t>
      </w:r>
      <w:r>
        <w:rPr>
          <w:position w:val="2"/>
        </w:rPr>
        <w:t>mean</w:t>
      </w:r>
      <w:r>
        <w:rPr>
          <w:spacing w:val="63"/>
          <w:position w:val="2"/>
        </w:rPr>
        <w:t> </w:t>
      </w:r>
      <w:r>
        <w:rPr>
          <w:position w:val="2"/>
        </w:rPr>
        <w:t>NO</w:t>
      </w:r>
      <w:r>
        <w:rPr>
          <w:sz w:val="17"/>
        </w:rPr>
        <w:t>3</w:t>
      </w:r>
      <w:r>
        <w:rPr>
          <w:position w:val="11"/>
          <w:sz w:val="17"/>
        </w:rPr>
        <w:t>-</w:t>
      </w:r>
      <w:r>
        <w:rPr>
          <w:spacing w:val="42"/>
          <w:position w:val="11"/>
          <w:sz w:val="17"/>
        </w:rPr>
        <w:t> </w:t>
      </w:r>
      <w:r>
        <w:rPr>
          <w:position w:val="2"/>
        </w:rPr>
        <w:t>levels</w:t>
      </w:r>
      <w:r>
        <w:rPr>
          <w:spacing w:val="61"/>
          <w:position w:val="2"/>
        </w:rPr>
        <w:t> </w:t>
      </w:r>
      <w:r>
        <w:rPr>
          <w:position w:val="2"/>
        </w:rPr>
        <w:t>determined</w:t>
      </w:r>
      <w:r>
        <w:rPr>
          <w:spacing w:val="61"/>
          <w:position w:val="2"/>
        </w:rPr>
        <w:t> </w:t>
      </w:r>
      <w:r>
        <w:rPr>
          <w:position w:val="2"/>
        </w:rPr>
        <w:t>in</w:t>
      </w:r>
      <w:r>
        <w:rPr>
          <w:spacing w:val="63"/>
          <w:position w:val="2"/>
        </w:rPr>
        <w:t> </w:t>
      </w:r>
      <w:r>
        <w:rPr>
          <w:position w:val="2"/>
        </w:rPr>
        <w:t>Mbo</w:t>
      </w:r>
      <w:r>
        <w:rPr>
          <w:spacing w:val="63"/>
          <w:position w:val="2"/>
        </w:rPr>
        <w:t> </w:t>
      </w:r>
      <w:r>
        <w:rPr>
          <w:position w:val="2"/>
        </w:rPr>
        <w:t>river</w:t>
      </w:r>
      <w:r>
        <w:rPr>
          <w:spacing w:val="61"/>
          <w:position w:val="2"/>
        </w:rPr>
        <w:t> </w:t>
      </w:r>
      <w:r>
        <w:rPr>
          <w:position w:val="2"/>
        </w:rPr>
        <w:t>locations</w:t>
      </w:r>
      <w:r>
        <w:rPr>
          <w:spacing w:val="63"/>
          <w:position w:val="2"/>
        </w:rPr>
        <w:t> </w:t>
      </w:r>
      <w:r>
        <w:rPr>
          <w:position w:val="2"/>
        </w:rPr>
        <w:t>recorded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004" w:right="1333"/>
        <w:jc w:val="both"/>
      </w:pPr>
      <w:r>
        <w:rPr/>
        <w:t>56.45 </w:t>
      </w:r>
      <w:r>
        <w:rPr>
          <w:rFonts w:ascii="Symbol" w:hAnsi="Symbol"/>
        </w:rPr>
        <w:t></w:t>
      </w:r>
      <w:r>
        <w:rPr/>
        <w:t> 4.35 mg/l in wet season and 59.78 </w:t>
      </w:r>
      <w:r>
        <w:rPr>
          <w:rFonts w:ascii="Symbol" w:hAnsi="Symbol"/>
        </w:rPr>
        <w:t></w:t>
      </w:r>
      <w:r>
        <w:rPr/>
        <w:t> 8.01 mg/l in dry season whereas</w:t>
      </w:r>
      <w:r>
        <w:rPr>
          <w:spacing w:val="1"/>
        </w:rPr>
        <w:t> </w:t>
      </w:r>
      <w:r>
        <w:rPr>
          <w:position w:val="2"/>
        </w:rPr>
        <w:t>Ibaka river locations recorded a mean NO</w:t>
      </w:r>
      <w:r>
        <w:rPr>
          <w:sz w:val="17"/>
        </w:rPr>
        <w:t>3</w:t>
      </w:r>
      <w:r>
        <w:rPr>
          <w:position w:val="11"/>
          <w:sz w:val="17"/>
        </w:rPr>
        <w:t>- </w:t>
      </w:r>
      <w:r>
        <w:rPr>
          <w:position w:val="2"/>
        </w:rPr>
        <w:t>level of 64.48 </w:t>
      </w:r>
      <w:r>
        <w:rPr>
          <w:rFonts w:ascii="Symbol" w:hAnsi="Symbol"/>
          <w:position w:val="2"/>
        </w:rPr>
        <w:t></w:t>
      </w:r>
      <w:r>
        <w:rPr>
          <w:position w:val="2"/>
        </w:rPr>
        <w:t> 12.58 mg/l in wet</w:t>
      </w:r>
      <w:r>
        <w:rPr>
          <w:spacing w:val="1"/>
          <w:position w:val="2"/>
        </w:rPr>
        <w:t> </w:t>
      </w:r>
      <w:r>
        <w:rPr/>
        <w:t>season and 69.23 </w:t>
      </w:r>
      <w:r>
        <w:rPr>
          <w:rFonts w:ascii="Symbol" w:hAnsi="Symbol"/>
        </w:rPr>
        <w:t></w:t>
      </w:r>
      <w:r>
        <w:rPr/>
        <w:t> 10.42 mg/l in dry season. Except those of the control</w:t>
      </w:r>
      <w:r>
        <w:rPr>
          <w:spacing w:val="1"/>
        </w:rPr>
        <w:t> </w:t>
      </w:r>
      <w:r>
        <w:rPr/>
        <w:t>(Asana</w:t>
      </w:r>
      <w:r>
        <w:rPr>
          <w:spacing w:val="24"/>
        </w:rPr>
        <w:t> </w:t>
      </w:r>
      <w:r>
        <w:rPr/>
        <w:t>Ikan</w:t>
      </w:r>
      <w:r>
        <w:rPr>
          <w:spacing w:val="27"/>
        </w:rPr>
        <w:t> </w:t>
      </w:r>
      <w:r>
        <w:rPr/>
        <w:t>river),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values</w:t>
      </w:r>
      <w:r>
        <w:rPr>
          <w:spacing w:val="24"/>
        </w:rPr>
        <w:t> </w:t>
      </w:r>
      <w:r>
        <w:rPr/>
        <w:t>were</w:t>
      </w:r>
      <w:r>
        <w:rPr>
          <w:spacing w:val="25"/>
        </w:rPr>
        <w:t> </w:t>
      </w:r>
      <w:r>
        <w:rPr/>
        <w:t>far</w:t>
      </w:r>
      <w:r>
        <w:rPr>
          <w:spacing w:val="25"/>
        </w:rPr>
        <w:t> </w:t>
      </w:r>
      <w:r>
        <w:rPr/>
        <w:t>much</w:t>
      </w:r>
      <w:r>
        <w:rPr>
          <w:spacing w:val="27"/>
        </w:rPr>
        <w:t> </w:t>
      </w:r>
      <w:r>
        <w:rPr/>
        <w:t>higher</w:t>
      </w:r>
      <w:r>
        <w:rPr>
          <w:spacing w:val="24"/>
        </w:rPr>
        <w:t> </w:t>
      </w:r>
      <w:r>
        <w:rPr/>
        <w:t>than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range</w:t>
      </w:r>
      <w:r>
        <w:rPr>
          <w:spacing w:val="27"/>
        </w:rPr>
        <w:t> </w:t>
      </w:r>
      <w:r>
        <w:rPr/>
        <w:t>reported</w:t>
      </w:r>
      <w:r>
        <w:rPr>
          <w:spacing w:val="-63"/>
        </w:rPr>
        <w:t> </w:t>
      </w:r>
      <w:r>
        <w:rPr/>
        <w:t>by</w:t>
      </w:r>
      <w:r>
        <w:rPr>
          <w:spacing w:val="17"/>
        </w:rPr>
        <w:t> </w:t>
      </w:r>
      <w:r>
        <w:rPr/>
        <w:t>Egereonu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Ozuzu,</w:t>
      </w:r>
      <w:r>
        <w:rPr>
          <w:spacing w:val="21"/>
        </w:rPr>
        <w:t> </w:t>
      </w:r>
      <w:r>
        <w:rPr/>
        <w:t>2005)</w:t>
      </w:r>
      <w:r>
        <w:rPr>
          <w:spacing w:val="20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River</w:t>
      </w:r>
      <w:r>
        <w:rPr>
          <w:spacing w:val="23"/>
        </w:rPr>
        <w:t> </w:t>
      </w:r>
      <w:r>
        <w:rPr/>
        <w:t>Niger</w:t>
      </w:r>
      <w:r>
        <w:rPr>
          <w:spacing w:val="21"/>
        </w:rPr>
        <w:t> </w:t>
      </w:r>
      <w:r>
        <w:rPr/>
        <w:t>at</w:t>
      </w:r>
      <w:r>
        <w:rPr>
          <w:spacing w:val="20"/>
        </w:rPr>
        <w:t> </w:t>
      </w:r>
      <w:r>
        <w:rPr/>
        <w:t>Onitsha</w:t>
      </w:r>
      <w:r>
        <w:rPr>
          <w:spacing w:val="21"/>
        </w:rPr>
        <w:t> </w:t>
      </w:r>
      <w:r>
        <w:rPr/>
        <w:t>bank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that</w:t>
      </w:r>
      <w:r>
        <w:rPr>
          <w:spacing w:val="-63"/>
        </w:rPr>
        <w:t> </w:t>
      </w:r>
      <w:r>
        <w:rPr>
          <w:position w:val="2"/>
        </w:rPr>
        <w:t>of Osakwe, (2010) for five river systems in Delta State, Nigeria. The NO</w:t>
      </w:r>
      <w:r>
        <w:rPr>
          <w:sz w:val="17"/>
        </w:rPr>
        <w:t>3</w:t>
      </w:r>
      <w:r>
        <w:rPr>
          <w:position w:val="11"/>
          <w:sz w:val="17"/>
        </w:rPr>
        <w:t>-</w:t>
      </w:r>
      <w:r>
        <w:rPr>
          <w:spacing w:val="1"/>
          <w:position w:val="11"/>
          <w:sz w:val="17"/>
        </w:rPr>
        <w:t> </w:t>
      </w:r>
      <w:r>
        <w:rPr/>
        <w:t>values obtained in this study when compared with WHO permissible limits</w:t>
      </w:r>
      <w:r>
        <w:rPr>
          <w:spacing w:val="1"/>
        </w:rPr>
        <w:t> </w:t>
      </w:r>
      <w:r>
        <w:rPr/>
        <w:t>50mg/l for nitrate in water (Kaizer and Osakwe, 2010) showed that the water</w:t>
      </w:r>
      <w:r>
        <w:rPr>
          <w:spacing w:val="1"/>
        </w:rPr>
        <w:t> </w:t>
      </w:r>
      <w:r>
        <w:rPr/>
        <w:t>from</w:t>
      </w:r>
      <w:r>
        <w:rPr>
          <w:spacing w:val="32"/>
        </w:rPr>
        <w:t> </w:t>
      </w:r>
      <w:r>
        <w:rPr/>
        <w:t>Mbo</w:t>
      </w:r>
      <w:r>
        <w:rPr>
          <w:spacing w:val="37"/>
        </w:rPr>
        <w:t> </w:t>
      </w:r>
      <w:r>
        <w:rPr/>
        <w:t>and</w:t>
      </w:r>
      <w:r>
        <w:rPr>
          <w:spacing w:val="34"/>
        </w:rPr>
        <w:t> </w:t>
      </w:r>
      <w:r>
        <w:rPr/>
        <w:t>Ibaka</w:t>
      </w:r>
      <w:r>
        <w:rPr>
          <w:spacing w:val="35"/>
        </w:rPr>
        <w:t> </w:t>
      </w:r>
      <w:r>
        <w:rPr/>
        <w:t>rivers</w:t>
      </w:r>
      <w:r>
        <w:rPr>
          <w:spacing w:val="35"/>
        </w:rPr>
        <w:t> </w:t>
      </w:r>
      <w:r>
        <w:rPr/>
        <w:t>are</w:t>
      </w:r>
      <w:r>
        <w:rPr>
          <w:spacing w:val="34"/>
        </w:rPr>
        <w:t> </w:t>
      </w:r>
      <w:r>
        <w:rPr/>
        <w:t>not</w:t>
      </w:r>
      <w:r>
        <w:rPr>
          <w:spacing w:val="35"/>
        </w:rPr>
        <w:t> </w:t>
      </w:r>
      <w:r>
        <w:rPr/>
        <w:t>safe</w:t>
      </w:r>
      <w:r>
        <w:rPr>
          <w:spacing w:val="35"/>
        </w:rPr>
        <w:t> </w:t>
      </w:r>
      <w:r>
        <w:rPr/>
        <w:t>for</w:t>
      </w:r>
      <w:r>
        <w:rPr>
          <w:spacing w:val="34"/>
        </w:rPr>
        <w:t> </w:t>
      </w:r>
      <w:r>
        <w:rPr/>
        <w:t>use.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source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high</w:t>
      </w:r>
      <w:r>
        <w:rPr>
          <w:spacing w:val="35"/>
        </w:rPr>
        <w:t> </w:t>
      </w:r>
      <w:r>
        <w:rPr/>
        <w:t>nitrate</w:t>
      </w:r>
      <w:r>
        <w:rPr>
          <w:spacing w:val="-63"/>
        </w:rPr>
        <w:t> </w:t>
      </w:r>
      <w:r>
        <w:rPr/>
        <w:t>level in the two rivers could be traced to the use of nitrous based fertilizer in</w:t>
      </w:r>
      <w:r>
        <w:rPr>
          <w:spacing w:val="1"/>
        </w:rPr>
        <w:t> </w:t>
      </w:r>
      <w:r>
        <w:rPr>
          <w:position w:val="2"/>
        </w:rPr>
        <w:t>farms for plant growth in the locality and when there is a run off, NO</w:t>
      </w:r>
      <w:r>
        <w:rPr>
          <w:sz w:val="17"/>
        </w:rPr>
        <w:t>3</w:t>
      </w:r>
      <w:r>
        <w:rPr>
          <w:position w:val="11"/>
          <w:sz w:val="17"/>
        </w:rPr>
        <w:t>- </w:t>
      </w:r>
      <w:r>
        <w:rPr>
          <w:position w:val="2"/>
        </w:rPr>
        <w:t>in the</w:t>
      </w:r>
      <w:r>
        <w:rPr>
          <w:spacing w:val="1"/>
          <w:position w:val="2"/>
        </w:rPr>
        <w:t> </w:t>
      </w:r>
      <w:r>
        <w:rPr/>
        <w:t>soil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leached</w:t>
      </w:r>
      <w:r>
        <w:rPr>
          <w:spacing w:val="-1"/>
        </w:rPr>
        <w:t> </w:t>
      </w:r>
      <w:r>
        <w:rPr/>
        <w:t>into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rivers.</w:t>
      </w:r>
    </w:p>
    <w:p>
      <w:pPr>
        <w:pStyle w:val="Heading3"/>
        <w:spacing w:line="294" w:lineRule="exact"/>
        <w:jc w:val="both"/>
      </w:pPr>
      <w:r>
        <w:rPr>
          <w:position w:val="2"/>
        </w:rPr>
        <w:t>Phosphate</w:t>
      </w:r>
      <w:r>
        <w:rPr>
          <w:spacing w:val="-2"/>
          <w:position w:val="2"/>
        </w:rPr>
        <w:t> </w:t>
      </w:r>
      <w:r>
        <w:rPr>
          <w:position w:val="2"/>
        </w:rPr>
        <w:t>(PO</w:t>
      </w:r>
      <w:r>
        <w:rPr>
          <w:sz w:val="17"/>
        </w:rPr>
        <w:t>4</w:t>
      </w:r>
      <w:r>
        <w:rPr>
          <w:position w:val="11"/>
          <w:sz w:val="17"/>
        </w:rPr>
        <w:t>3-</w:t>
      </w:r>
      <w:r>
        <w:rPr>
          <w:position w:val="2"/>
        </w:rPr>
        <w:t>)</w:t>
      </w:r>
    </w:p>
    <w:p>
      <w:pPr>
        <w:pStyle w:val="BodyText"/>
        <w:spacing w:before="9"/>
        <w:rPr>
          <w:b/>
          <w:sz w:val="24"/>
        </w:rPr>
      </w:pPr>
    </w:p>
    <w:p>
      <w:pPr>
        <w:pStyle w:val="BodyText"/>
        <w:spacing w:line="480" w:lineRule="auto"/>
        <w:ind w:left="1004" w:right="1334" w:firstLine="720"/>
        <w:jc w:val="both"/>
      </w:pPr>
      <w:r>
        <w:rPr>
          <w:position w:val="2"/>
        </w:rPr>
        <w:t>Highest PO</w:t>
      </w:r>
      <w:r>
        <w:rPr>
          <w:sz w:val="17"/>
        </w:rPr>
        <w:t>4</w:t>
      </w:r>
      <w:r>
        <w:rPr>
          <w:position w:val="11"/>
          <w:sz w:val="17"/>
        </w:rPr>
        <w:t>3-</w:t>
      </w:r>
      <w:r>
        <w:rPr>
          <w:spacing w:val="1"/>
          <w:position w:val="11"/>
          <w:sz w:val="17"/>
        </w:rPr>
        <w:t> </w:t>
      </w:r>
      <w:r>
        <w:rPr>
          <w:position w:val="2"/>
        </w:rPr>
        <w:t>concentrated were determined at Ibaka river location</w:t>
      </w:r>
      <w:r>
        <w:rPr>
          <w:spacing w:val="1"/>
          <w:position w:val="2"/>
        </w:rPr>
        <w:t> </w:t>
      </w:r>
      <w:r>
        <w:rPr/>
        <w:t>(392.50 </w:t>
      </w:r>
      <w:r>
        <w:rPr>
          <w:rFonts w:ascii="Symbol" w:hAnsi="Symbol"/>
        </w:rPr>
        <w:t></w:t>
      </w:r>
      <w:r>
        <w:rPr/>
        <w:t> 15.67 mg/l) in dry season and (361.00 </w:t>
      </w:r>
      <w:r>
        <w:rPr>
          <w:rFonts w:ascii="Symbol" w:hAnsi="Symbol"/>
        </w:rPr>
        <w:t></w:t>
      </w:r>
      <w:r>
        <w:rPr/>
        <w:t> 10.74 mg/l) in wet season.</w:t>
      </w:r>
      <w:r>
        <w:rPr>
          <w:spacing w:val="1"/>
        </w:rPr>
        <w:t> </w:t>
      </w:r>
      <w:r>
        <w:rPr>
          <w:position w:val="2"/>
        </w:rPr>
        <w:t>At</w:t>
      </w:r>
      <w:r>
        <w:rPr>
          <w:spacing w:val="55"/>
          <w:position w:val="2"/>
        </w:rPr>
        <w:t> </w:t>
      </w:r>
      <w:r>
        <w:rPr>
          <w:position w:val="2"/>
        </w:rPr>
        <w:t>Mbo</w:t>
      </w:r>
      <w:r>
        <w:rPr>
          <w:spacing w:val="58"/>
          <w:position w:val="2"/>
        </w:rPr>
        <w:t> </w:t>
      </w:r>
      <w:r>
        <w:rPr>
          <w:position w:val="2"/>
        </w:rPr>
        <w:t>river</w:t>
      </w:r>
      <w:r>
        <w:rPr>
          <w:spacing w:val="58"/>
          <w:position w:val="2"/>
        </w:rPr>
        <w:t> </w:t>
      </w:r>
      <w:r>
        <w:rPr>
          <w:position w:val="2"/>
        </w:rPr>
        <w:t>locations</w:t>
      </w:r>
      <w:r>
        <w:rPr>
          <w:spacing w:val="56"/>
          <w:position w:val="2"/>
        </w:rPr>
        <w:t> </w:t>
      </w:r>
      <w:r>
        <w:rPr>
          <w:position w:val="2"/>
        </w:rPr>
        <w:t>a</w:t>
      </w:r>
      <w:r>
        <w:rPr>
          <w:spacing w:val="58"/>
          <w:position w:val="2"/>
        </w:rPr>
        <w:t> </w:t>
      </w:r>
      <w:r>
        <w:rPr>
          <w:position w:val="2"/>
        </w:rPr>
        <w:t>mean</w:t>
      </w:r>
      <w:r>
        <w:rPr>
          <w:spacing w:val="58"/>
          <w:position w:val="2"/>
        </w:rPr>
        <w:t> </w:t>
      </w:r>
      <w:r>
        <w:rPr>
          <w:position w:val="2"/>
        </w:rPr>
        <w:t>PO</w:t>
      </w:r>
      <w:r>
        <w:rPr>
          <w:sz w:val="17"/>
        </w:rPr>
        <w:t>4</w:t>
      </w:r>
      <w:r>
        <w:rPr>
          <w:position w:val="11"/>
          <w:sz w:val="17"/>
        </w:rPr>
        <w:t>3-</w:t>
      </w:r>
      <w:r>
        <w:rPr>
          <w:spacing w:val="37"/>
          <w:position w:val="11"/>
          <w:sz w:val="17"/>
        </w:rPr>
        <w:t> </w:t>
      </w:r>
      <w:r>
        <w:rPr>
          <w:position w:val="2"/>
        </w:rPr>
        <w:t>level</w:t>
      </w:r>
      <w:r>
        <w:rPr>
          <w:spacing w:val="58"/>
          <w:position w:val="2"/>
        </w:rPr>
        <w:t> </w:t>
      </w:r>
      <w:r>
        <w:rPr>
          <w:position w:val="2"/>
        </w:rPr>
        <w:t>of</w:t>
      </w:r>
      <w:r>
        <w:rPr>
          <w:spacing w:val="58"/>
          <w:position w:val="2"/>
        </w:rPr>
        <w:t> </w:t>
      </w:r>
      <w:r>
        <w:rPr>
          <w:position w:val="2"/>
        </w:rPr>
        <w:t>354.75</w:t>
      </w:r>
      <w:r>
        <w:rPr>
          <w:spacing w:val="60"/>
          <w:position w:val="2"/>
        </w:rPr>
        <w:t> </w:t>
      </w:r>
      <w:r>
        <w:rPr>
          <w:rFonts w:ascii="Symbol" w:hAnsi="Symbol"/>
          <w:position w:val="2"/>
        </w:rPr>
        <w:t></w:t>
      </w:r>
      <w:r>
        <w:rPr>
          <w:spacing w:val="55"/>
          <w:position w:val="2"/>
        </w:rPr>
        <w:t> </w:t>
      </w:r>
      <w:r>
        <w:rPr>
          <w:position w:val="2"/>
        </w:rPr>
        <w:t>18.11</w:t>
      </w:r>
      <w:r>
        <w:rPr>
          <w:spacing w:val="58"/>
          <w:position w:val="2"/>
        </w:rPr>
        <w:t> </w:t>
      </w:r>
      <w:r>
        <w:rPr>
          <w:position w:val="2"/>
        </w:rPr>
        <w:t>mg/l</w:t>
      </w:r>
      <w:r>
        <w:rPr>
          <w:spacing w:val="56"/>
          <w:position w:val="2"/>
        </w:rPr>
        <w:t> </w:t>
      </w:r>
      <w:r>
        <w:rPr>
          <w:position w:val="2"/>
        </w:rPr>
        <w:t>were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77" w:lineRule="auto" w:before="91"/>
        <w:ind w:left="1004" w:right="1336"/>
        <w:jc w:val="both"/>
      </w:pPr>
      <w:r>
        <w:rPr/>
        <w:t>recorded in dry season and 336.75 </w:t>
      </w:r>
      <w:r>
        <w:rPr>
          <w:rFonts w:ascii="Symbol" w:hAnsi="Symbol"/>
        </w:rPr>
        <w:t></w:t>
      </w:r>
      <w:r>
        <w:rPr/>
        <w:t> 16.92 mg/l in wet season. These mean</w:t>
      </w:r>
      <w:r>
        <w:rPr>
          <w:spacing w:val="1"/>
        </w:rPr>
        <w:t> </w:t>
      </w:r>
      <w:r>
        <w:rPr>
          <w:position w:val="2"/>
        </w:rPr>
        <w:t>values apart from being above PO</w:t>
      </w:r>
      <w:r>
        <w:rPr>
          <w:sz w:val="17"/>
        </w:rPr>
        <w:t>4</w:t>
      </w:r>
      <w:r>
        <w:rPr>
          <w:position w:val="11"/>
          <w:sz w:val="17"/>
        </w:rPr>
        <w:t>3-</w:t>
      </w:r>
      <w:r>
        <w:rPr>
          <w:position w:val="2"/>
        </w:rPr>
        <w:t>values obtained at control were higher</w:t>
      </w:r>
      <w:r>
        <w:rPr>
          <w:spacing w:val="1"/>
          <w:position w:val="2"/>
        </w:rPr>
        <w:t> </w:t>
      </w:r>
      <w:r>
        <w:rPr>
          <w:position w:val="2"/>
        </w:rPr>
        <w:t>WHO permissible limit of 250 mg/l. The high values of PO</w:t>
      </w:r>
      <w:r>
        <w:rPr>
          <w:sz w:val="17"/>
        </w:rPr>
        <w:t>4</w:t>
      </w:r>
      <w:r>
        <w:rPr>
          <w:position w:val="11"/>
          <w:sz w:val="17"/>
        </w:rPr>
        <w:t>3-</w:t>
      </w:r>
      <w:r>
        <w:rPr>
          <w:position w:val="2"/>
        </w:rPr>
        <w:t>may be linked to</w:t>
      </w:r>
      <w:r>
        <w:rPr>
          <w:spacing w:val="-62"/>
          <w:position w:val="2"/>
        </w:rPr>
        <w:t> </w:t>
      </w:r>
      <w:r>
        <w:rPr/>
        <w:t>use of phosphate based fertilizer in soil when leached through run off get into</w:t>
      </w:r>
      <w:r>
        <w:rPr>
          <w:spacing w:val="1"/>
        </w:rPr>
        <w:t> </w:t>
      </w:r>
      <w:r>
        <w:rPr>
          <w:position w:val="2"/>
        </w:rPr>
        <w:t>water body. Phosphate in the form of Ca</w:t>
      </w:r>
      <w:r>
        <w:rPr>
          <w:sz w:val="17"/>
        </w:rPr>
        <w:t>3</w:t>
      </w:r>
      <w:r>
        <w:rPr>
          <w:position w:val="2"/>
        </w:rPr>
        <w:t>(PO</w:t>
      </w:r>
      <w:r>
        <w:rPr>
          <w:sz w:val="17"/>
        </w:rPr>
        <w:t>4</w:t>
      </w:r>
      <w:r>
        <w:rPr>
          <w:position w:val="2"/>
        </w:rPr>
        <w:t>) degrade plant and animal</w:t>
      </w:r>
      <w:r>
        <w:rPr>
          <w:spacing w:val="1"/>
          <w:position w:val="2"/>
        </w:rPr>
        <w:t> </w:t>
      </w:r>
      <w:r>
        <w:rPr>
          <w:position w:val="2"/>
        </w:rPr>
        <w:t>tissue. In water high amount of it like PO</w:t>
      </w:r>
      <w:r>
        <w:rPr>
          <w:sz w:val="17"/>
        </w:rPr>
        <w:t>4</w:t>
      </w:r>
      <w:r>
        <w:rPr>
          <w:position w:val="11"/>
          <w:sz w:val="17"/>
        </w:rPr>
        <w:t>2-</w:t>
      </w:r>
      <w:r>
        <w:rPr>
          <w:spacing w:val="1"/>
          <w:position w:val="11"/>
          <w:sz w:val="17"/>
        </w:rPr>
        <w:t> </w:t>
      </w:r>
      <w:r>
        <w:rPr>
          <w:position w:val="2"/>
        </w:rPr>
        <w:t>stimulate rapid growth of algae</w:t>
      </w:r>
      <w:r>
        <w:rPr>
          <w:spacing w:val="1"/>
          <w:position w:val="2"/>
        </w:rPr>
        <w:t> </w:t>
      </w:r>
      <w:r>
        <w:rPr>
          <w:position w:val="2"/>
        </w:rPr>
        <w:t>that</w:t>
      </w:r>
      <w:r>
        <w:rPr>
          <w:spacing w:val="1"/>
          <w:position w:val="2"/>
        </w:rPr>
        <w:t> </w:t>
      </w:r>
      <w:r>
        <w:rPr>
          <w:position w:val="2"/>
        </w:rPr>
        <w:t>make</w:t>
      </w:r>
      <w:r>
        <w:rPr>
          <w:spacing w:val="1"/>
          <w:position w:val="2"/>
        </w:rPr>
        <w:t> </w:t>
      </w:r>
      <w:r>
        <w:rPr>
          <w:position w:val="2"/>
        </w:rPr>
        <w:t>use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water.</w:t>
      </w:r>
      <w:r>
        <w:rPr>
          <w:spacing w:val="1"/>
          <w:position w:val="2"/>
        </w:rPr>
        <w:t> </w:t>
      </w:r>
      <w:r>
        <w:rPr>
          <w:position w:val="2"/>
        </w:rPr>
        <w:t>Hence,</w:t>
      </w:r>
      <w:r>
        <w:rPr>
          <w:spacing w:val="1"/>
          <w:position w:val="2"/>
        </w:rPr>
        <w:t> </w:t>
      </w:r>
      <w:r>
        <w:rPr>
          <w:position w:val="2"/>
        </w:rPr>
        <w:t>PO</w:t>
      </w:r>
      <w:r>
        <w:rPr>
          <w:sz w:val="17"/>
        </w:rPr>
        <w:t>4</w:t>
      </w:r>
      <w:r>
        <w:rPr>
          <w:position w:val="11"/>
          <w:sz w:val="17"/>
        </w:rPr>
        <w:t>2-</w:t>
      </w:r>
      <w:r>
        <w:rPr>
          <w:position w:val="2"/>
        </w:rPr>
        <w:t>levels</w:t>
      </w:r>
      <w:r>
        <w:rPr>
          <w:spacing w:val="1"/>
          <w:position w:val="2"/>
        </w:rPr>
        <w:t> </w:t>
      </w:r>
      <w:r>
        <w:rPr>
          <w:position w:val="2"/>
        </w:rPr>
        <w:t>here</w:t>
      </w:r>
      <w:r>
        <w:rPr>
          <w:spacing w:val="1"/>
          <w:position w:val="2"/>
        </w:rPr>
        <w:t> </w:t>
      </w:r>
      <w:r>
        <w:rPr>
          <w:position w:val="2"/>
        </w:rPr>
        <w:t>can</w:t>
      </w:r>
      <w:r>
        <w:rPr>
          <w:spacing w:val="1"/>
          <w:position w:val="2"/>
        </w:rPr>
        <w:t> </w:t>
      </w:r>
      <w:r>
        <w:rPr>
          <w:position w:val="2"/>
        </w:rPr>
        <w:t>seriously</w:t>
      </w:r>
      <w:r>
        <w:rPr>
          <w:spacing w:val="1"/>
          <w:position w:val="2"/>
        </w:rPr>
        <w:t> </w:t>
      </w:r>
      <w:r>
        <w:rPr>
          <w:position w:val="2"/>
        </w:rPr>
        <w:t>contribute</w:t>
      </w:r>
      <w:r>
        <w:rPr>
          <w:spacing w:val="-62"/>
          <w:position w:val="2"/>
        </w:rPr>
        <w:t> </w:t>
      </w:r>
      <w:r>
        <w:rPr/>
        <w:t>towards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eutrophication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 two</w:t>
      </w:r>
      <w:r>
        <w:rPr>
          <w:spacing w:val="-2"/>
        </w:rPr>
        <w:t> </w:t>
      </w:r>
      <w:r>
        <w:rPr/>
        <w:t>rivers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study.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3"/>
        <w:jc w:val="both"/>
      </w:pPr>
      <w:r>
        <w:rPr/>
        <w:t>Chloride</w:t>
      </w:r>
      <w:r>
        <w:rPr>
          <w:spacing w:val="-3"/>
        </w:rPr>
        <w:t> </w:t>
      </w:r>
      <w:r>
        <w:rPr/>
        <w:t>(Cl)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4" w:firstLine="720"/>
        <w:jc w:val="both"/>
      </w:pPr>
      <w:r>
        <w:rPr/>
        <w:t>In Mbo river locations the mean levels of Cl</w:t>
      </w:r>
      <w:r>
        <w:rPr>
          <w:vertAlign w:val="superscript"/>
        </w:rPr>
        <w:t>-</w:t>
      </w:r>
      <w:r>
        <w:rPr>
          <w:vertAlign w:val="baseline"/>
        </w:rPr>
        <w:t> recorded 602.00 </w:t>
      </w:r>
      <w:r>
        <w:rPr>
          <w:rFonts w:ascii="Symbol" w:hAnsi="Symbol"/>
          <w:vertAlign w:val="baseline"/>
        </w:rPr>
        <w:t></w:t>
      </w:r>
      <w:r>
        <w:rPr>
          <w:vertAlign w:val="baseline"/>
        </w:rPr>
        <w:t>12.57</w:t>
      </w:r>
      <w:r>
        <w:rPr>
          <w:spacing w:val="1"/>
          <w:vertAlign w:val="baseline"/>
        </w:rPr>
        <w:t> </w:t>
      </w:r>
      <w:r>
        <w:rPr>
          <w:vertAlign w:val="baseline"/>
        </w:rPr>
        <w:t>mg/l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wet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747.00</w:t>
      </w:r>
      <w:r>
        <w:rPr>
          <w:spacing w:val="1"/>
          <w:vertAlign w:val="baseline"/>
        </w:rPr>
        <w:t> </w:t>
      </w:r>
      <w:r>
        <w:rPr>
          <w:rFonts w:ascii="Symbol" w:hAnsi="Symbol"/>
          <w:vertAlign w:val="baseline"/>
        </w:rPr>
        <w:t></w:t>
      </w:r>
      <w:r>
        <w:rPr>
          <w:spacing w:val="1"/>
          <w:vertAlign w:val="baseline"/>
        </w:rPr>
        <w:t> </w:t>
      </w:r>
      <w:r>
        <w:rPr>
          <w:vertAlign w:val="baseline"/>
        </w:rPr>
        <w:t>30.10</w:t>
      </w:r>
      <w:r>
        <w:rPr>
          <w:spacing w:val="1"/>
          <w:vertAlign w:val="baseline"/>
        </w:rPr>
        <w:t> </w:t>
      </w:r>
      <w:r>
        <w:rPr>
          <w:vertAlign w:val="baseline"/>
        </w:rPr>
        <w:t>mg/l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dry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season.</w:t>
      </w:r>
      <w:r>
        <w:rPr>
          <w:spacing w:val="1"/>
          <w:vertAlign w:val="baseline"/>
        </w:rPr>
        <w:t> </w:t>
      </w:r>
      <w:r>
        <w:rPr>
          <w:vertAlign w:val="baseline"/>
        </w:rPr>
        <w:t>Ibaka</w:t>
      </w:r>
      <w:r>
        <w:rPr>
          <w:spacing w:val="1"/>
          <w:vertAlign w:val="baseline"/>
        </w:rPr>
        <w:t> </w:t>
      </w:r>
      <w:r>
        <w:rPr>
          <w:vertAlign w:val="baseline"/>
        </w:rPr>
        <w:t>river</w:t>
      </w:r>
      <w:r>
        <w:rPr>
          <w:spacing w:val="-62"/>
          <w:vertAlign w:val="baseline"/>
        </w:rPr>
        <w:t> </w:t>
      </w:r>
      <w:r>
        <w:rPr>
          <w:vertAlign w:val="baseline"/>
        </w:rPr>
        <w:t>locations recorded a mean Cl</w:t>
      </w:r>
      <w:r>
        <w:rPr>
          <w:vertAlign w:val="superscript"/>
        </w:rPr>
        <w:t>-</w:t>
      </w:r>
      <w:r>
        <w:rPr>
          <w:vertAlign w:val="baseline"/>
        </w:rPr>
        <w:t> concentration of 866.75 </w:t>
      </w:r>
      <w:r>
        <w:rPr>
          <w:rFonts w:ascii="Symbol" w:hAnsi="Symbol"/>
          <w:vertAlign w:val="baseline"/>
        </w:rPr>
        <w:t></w:t>
      </w:r>
      <w:r>
        <w:rPr>
          <w:vertAlign w:val="baseline"/>
        </w:rPr>
        <w:t> 26.30 mg/l in wet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1076.25</w:t>
      </w:r>
      <w:r>
        <w:rPr>
          <w:spacing w:val="1"/>
          <w:vertAlign w:val="baseline"/>
        </w:rPr>
        <w:t> </w:t>
      </w:r>
      <w:r>
        <w:rPr>
          <w:rFonts w:ascii="Symbol" w:hAnsi="Symbol"/>
          <w:vertAlign w:val="baseline"/>
        </w:rPr>
        <w:t></w:t>
      </w:r>
      <w:r>
        <w:rPr>
          <w:spacing w:val="1"/>
          <w:vertAlign w:val="baseline"/>
        </w:rPr>
        <w:t> </w:t>
      </w:r>
      <w:r>
        <w:rPr>
          <w:vertAlign w:val="baseline"/>
        </w:rPr>
        <w:t>31.12</w:t>
      </w:r>
      <w:r>
        <w:rPr>
          <w:spacing w:val="1"/>
          <w:vertAlign w:val="baseline"/>
        </w:rPr>
        <w:t> </w:t>
      </w:r>
      <w:r>
        <w:rPr>
          <w:vertAlign w:val="baseline"/>
        </w:rPr>
        <w:t>mg/l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dry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season.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recorded were 271.14 </w:t>
      </w:r>
      <w:r>
        <w:rPr>
          <w:rFonts w:ascii="Symbol" w:hAnsi="Symbol"/>
          <w:vertAlign w:val="baseline"/>
        </w:rPr>
        <w:t></w:t>
      </w:r>
      <w:r>
        <w:rPr>
          <w:vertAlign w:val="baseline"/>
        </w:rPr>
        <w:t> 11.77 mg/l in wet and 241.75 </w:t>
      </w:r>
      <w:r>
        <w:rPr>
          <w:rFonts w:ascii="Symbol" w:hAnsi="Symbol"/>
          <w:vertAlign w:val="baseline"/>
        </w:rPr>
        <w:t></w:t>
      </w:r>
      <w:r>
        <w:rPr>
          <w:vertAlign w:val="baseline"/>
        </w:rPr>
        <w:t> 14.80</w:t>
      </w:r>
      <w:r>
        <w:rPr>
          <w:spacing w:val="1"/>
          <w:vertAlign w:val="baseline"/>
        </w:rPr>
        <w:t> </w:t>
      </w:r>
      <w:r>
        <w:rPr>
          <w:vertAlign w:val="baseline"/>
        </w:rPr>
        <w:t>mg/l in dry season whereas the WHO permissible limit of Cl</w:t>
      </w:r>
      <w:r>
        <w:rPr>
          <w:vertAlign w:val="superscript"/>
        </w:rPr>
        <w:t>-</w:t>
      </w:r>
      <w:r>
        <w:rPr>
          <w:vertAlign w:val="baseline"/>
        </w:rPr>
        <w:t> in water is 200</w:t>
      </w:r>
      <w:r>
        <w:rPr>
          <w:spacing w:val="1"/>
          <w:vertAlign w:val="baseline"/>
        </w:rPr>
        <w:t> </w:t>
      </w:r>
      <w:r>
        <w:rPr>
          <w:vertAlign w:val="baseline"/>
        </w:rPr>
        <w:t>mg/l (Kaizer and Osakwe, 2010). The negative effect of too much chloride in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 water is that it breaks up organic matter thereby restrain algae growth,</w:t>
      </w:r>
      <w:r>
        <w:rPr>
          <w:spacing w:val="-62"/>
          <w:vertAlign w:val="baseline"/>
        </w:rPr>
        <w:t> </w:t>
      </w:r>
      <w:r>
        <w:rPr>
          <w:vertAlign w:val="baseline"/>
        </w:rPr>
        <w:t>cause infertility in fish eggs, fasten corrosion of metal and also affect plant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growth. This is the case of the results of the present study. Chloride content in</w:t>
      </w:r>
      <w:r>
        <w:rPr>
          <w:spacing w:val="-62"/>
          <w:vertAlign w:val="baseline"/>
        </w:rPr>
        <w:t> </w:t>
      </w:r>
      <w:r>
        <w:rPr>
          <w:vertAlign w:val="baseline"/>
        </w:rPr>
        <w:t>water from Mbo and Ibaka river locations were too high. This may be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 for the difficulty in finding fish to catch along the shoreline. High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</w:t>
      </w:r>
      <w:r>
        <w:rPr>
          <w:spacing w:val="29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32"/>
          <w:vertAlign w:val="baseline"/>
        </w:rPr>
        <w:t> </w:t>
      </w:r>
      <w:r>
        <w:rPr>
          <w:vertAlign w:val="baseline"/>
        </w:rPr>
        <w:t>in</w:t>
      </w:r>
      <w:r>
        <w:rPr>
          <w:spacing w:val="30"/>
          <w:vertAlign w:val="baseline"/>
        </w:rPr>
        <w:t> </w:t>
      </w:r>
      <w:r>
        <w:rPr>
          <w:vertAlign w:val="baseline"/>
        </w:rPr>
        <w:t>Ibaka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Mbo</w:t>
      </w:r>
      <w:r>
        <w:rPr>
          <w:spacing w:val="30"/>
          <w:vertAlign w:val="baseline"/>
        </w:rPr>
        <w:t> </w:t>
      </w:r>
      <w:r>
        <w:rPr>
          <w:vertAlign w:val="baseline"/>
        </w:rPr>
        <w:t>rivers</w:t>
      </w:r>
      <w:r>
        <w:rPr>
          <w:spacing w:val="32"/>
          <w:vertAlign w:val="baseline"/>
        </w:rPr>
        <w:t> </w:t>
      </w:r>
      <w:r>
        <w:rPr>
          <w:vertAlign w:val="baseline"/>
        </w:rPr>
        <w:t>may</w:t>
      </w:r>
      <w:r>
        <w:rPr>
          <w:spacing w:val="29"/>
          <w:vertAlign w:val="baseline"/>
        </w:rPr>
        <w:t> </w:t>
      </w:r>
      <w:r>
        <w:rPr>
          <w:vertAlign w:val="baseline"/>
        </w:rPr>
        <w:t>have</w:t>
      </w:r>
      <w:r>
        <w:rPr>
          <w:spacing w:val="30"/>
          <w:vertAlign w:val="baseline"/>
        </w:rPr>
        <w:t> </w:t>
      </w:r>
      <w:r>
        <w:rPr>
          <w:vertAlign w:val="baseline"/>
        </w:rPr>
        <w:t>come</w:t>
      </w:r>
      <w:r>
        <w:rPr>
          <w:spacing w:val="30"/>
          <w:vertAlign w:val="baseline"/>
        </w:rPr>
        <w:t> </w:t>
      </w:r>
      <w:r>
        <w:rPr>
          <w:vertAlign w:val="baseline"/>
        </w:rPr>
        <w:t>from</w:t>
      </w:r>
      <w:r>
        <w:rPr>
          <w:spacing w:val="28"/>
          <w:vertAlign w:val="baseline"/>
        </w:rPr>
        <w:t> </w:t>
      </w:r>
      <w:r>
        <w:rPr>
          <w:vertAlign w:val="baseline"/>
        </w:rPr>
        <w:t>dumping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41"/>
        <w:jc w:val="both"/>
      </w:pPr>
      <w:r>
        <w:rPr/>
        <w:t>sewage</w:t>
      </w:r>
      <w:r>
        <w:rPr>
          <w:spacing w:val="37"/>
        </w:rPr>
        <w:t> </w:t>
      </w:r>
      <w:r>
        <w:rPr/>
        <w:t>and</w:t>
      </w:r>
      <w:r>
        <w:rPr>
          <w:spacing w:val="40"/>
        </w:rPr>
        <w:t> </w:t>
      </w:r>
      <w:r>
        <w:rPr/>
        <w:t>run-off</w:t>
      </w:r>
      <w:r>
        <w:rPr>
          <w:spacing w:val="40"/>
        </w:rPr>
        <w:t> </w:t>
      </w:r>
      <w:r>
        <w:rPr/>
        <w:t>through</w:t>
      </w:r>
      <w:r>
        <w:rPr>
          <w:spacing w:val="38"/>
        </w:rPr>
        <w:t> </w:t>
      </w:r>
      <w:r>
        <w:rPr/>
        <w:t>lands</w:t>
      </w:r>
      <w:r>
        <w:rPr>
          <w:spacing w:val="38"/>
        </w:rPr>
        <w:t> </w:t>
      </w:r>
      <w:r>
        <w:rPr/>
        <w:t>cultivated</w:t>
      </w:r>
      <w:r>
        <w:rPr>
          <w:spacing w:val="40"/>
        </w:rPr>
        <w:t> </w:t>
      </w:r>
      <w:r>
        <w:rPr/>
        <w:t>with</w:t>
      </w:r>
      <w:r>
        <w:rPr>
          <w:spacing w:val="38"/>
        </w:rPr>
        <w:t> </w:t>
      </w:r>
      <w:r>
        <w:rPr/>
        <w:t>fertilizer.</w:t>
      </w:r>
      <w:r>
        <w:rPr>
          <w:spacing w:val="37"/>
        </w:rPr>
        <w:t> </w:t>
      </w:r>
      <w:r>
        <w:rPr/>
        <w:t>Another</w:t>
      </w:r>
      <w:r>
        <w:rPr>
          <w:spacing w:val="38"/>
        </w:rPr>
        <w:t> </w:t>
      </w:r>
      <w:r>
        <w:rPr/>
        <w:t>reason</w:t>
      </w:r>
      <w:r>
        <w:rPr>
          <w:spacing w:val="-62"/>
        </w:rPr>
        <w:t> </w:t>
      </w:r>
      <w:r>
        <w:rPr/>
        <w:t>for high Cl</w:t>
      </w:r>
      <w:r>
        <w:rPr>
          <w:vertAlign w:val="superscript"/>
        </w:rPr>
        <w:t>-</w:t>
      </w:r>
      <w:r>
        <w:rPr>
          <w:vertAlign w:val="baseline"/>
        </w:rPr>
        <w:t>content in the two rivers especially in Ibaka river could be due to</w:t>
      </w:r>
      <w:r>
        <w:rPr>
          <w:spacing w:val="1"/>
          <w:vertAlign w:val="baseline"/>
        </w:rPr>
        <w:t> </w:t>
      </w:r>
      <w:r>
        <w:rPr>
          <w:vertAlign w:val="baseline"/>
        </w:rPr>
        <w:t>intrusion</w:t>
      </w:r>
      <w:r>
        <w:rPr>
          <w:spacing w:val="-2"/>
          <w:vertAlign w:val="baseline"/>
        </w:rPr>
        <w:t> </w:t>
      </w:r>
      <w:r>
        <w:rPr>
          <w:vertAlign w:val="baseline"/>
        </w:rPr>
        <w:t>from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sea.</w:t>
      </w:r>
    </w:p>
    <w:p>
      <w:pPr>
        <w:pStyle w:val="BodyText"/>
        <w:spacing w:line="480" w:lineRule="auto"/>
        <w:ind w:left="1004" w:right="1336" w:firstLine="720"/>
        <w:jc w:val="both"/>
      </w:pPr>
      <w:r>
        <w:rPr/>
        <w:t>Nutrients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sulphates,</w:t>
      </w:r>
      <w:r>
        <w:rPr>
          <w:spacing w:val="1"/>
        </w:rPr>
        <w:t> </w:t>
      </w:r>
      <w:r>
        <w:rPr/>
        <w:t>nitrates,</w:t>
      </w:r>
      <w:r>
        <w:rPr>
          <w:spacing w:val="1"/>
        </w:rPr>
        <w:t> </w:t>
      </w:r>
      <w:r>
        <w:rPr/>
        <w:t>phosphates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chloride reveal significance locations difference; similar to ones obtained for</w:t>
      </w:r>
      <w:r>
        <w:rPr>
          <w:spacing w:val="1"/>
        </w:rPr>
        <w:t> </w:t>
      </w:r>
      <w:r>
        <w:rPr/>
        <w:t>Eastern Obolo estuary by Udo </w:t>
      </w:r>
      <w:r>
        <w:rPr>
          <w:i/>
        </w:rPr>
        <w:t>et al., </w:t>
      </w:r>
      <w:r>
        <w:rPr/>
        <w:t>(2003) and that reported by Akpan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(2012)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Kwa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Dibotori-Orji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Orashi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Mbiama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Ogbema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Egereonu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Ozuzu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Niger</w:t>
      </w:r>
      <w:r>
        <w:rPr>
          <w:spacing w:val="65"/>
        </w:rPr>
        <w:t> </w:t>
      </w:r>
      <w:r>
        <w:rPr/>
        <w:t>at</w:t>
      </w:r>
      <w:r>
        <w:rPr>
          <w:spacing w:val="1"/>
        </w:rPr>
        <w:t> </w:t>
      </w:r>
      <w:r>
        <w:rPr/>
        <w:t>Onitsha bridge and Kaizer and Osakwe (2010) for five rivers system in Delta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before="8"/>
      </w:pPr>
    </w:p>
    <w:p>
      <w:pPr>
        <w:pStyle w:val="Heading3"/>
        <w:jc w:val="both"/>
      </w:pPr>
      <w:r>
        <w:rPr/>
        <w:t>Sodium</w:t>
      </w:r>
      <w:r>
        <w:rPr>
          <w:spacing w:val="-4"/>
        </w:rPr>
        <w:t> </w:t>
      </w:r>
      <w:r>
        <w:rPr/>
        <w:t>(Na)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6" w:firstLine="720"/>
        <w:jc w:val="both"/>
      </w:pPr>
      <w:r>
        <w:rPr/>
        <w:t>Highest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(3.81</w:t>
      </w:r>
      <w:r>
        <w:rPr>
          <w:spacing w:val="1"/>
        </w:rPr>
        <w:t> 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0.91</w:t>
      </w:r>
      <w:r>
        <w:rPr>
          <w:spacing w:val="1"/>
        </w:rPr>
        <w:t> </w:t>
      </w:r>
      <w:r>
        <w:rPr/>
        <w:t>mg/l)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locations in dry season and the lowest value (2.35 </w:t>
      </w:r>
      <w:r>
        <w:rPr>
          <w:rFonts w:ascii="Symbol" w:hAnsi="Symbol"/>
        </w:rPr>
        <w:t></w:t>
      </w:r>
      <w:r>
        <w:rPr/>
        <w:t> 0.58 mg/l) at Asana-Ikan</w:t>
      </w:r>
      <w:r>
        <w:rPr>
          <w:spacing w:val="1"/>
        </w:rPr>
        <w:t> </w:t>
      </w:r>
      <w:r>
        <w:rPr/>
        <w:t>river in wet season. However, Na values obtained at Mbo river (2.94 </w:t>
      </w:r>
      <w:r>
        <w:rPr>
          <w:rFonts w:ascii="Symbol" w:hAnsi="Symbol"/>
        </w:rPr>
        <w:t></w:t>
      </w:r>
      <w:r>
        <w:rPr/>
        <w:t> 0.08</w:t>
      </w:r>
      <w:r>
        <w:rPr>
          <w:spacing w:val="1"/>
        </w:rPr>
        <w:t> </w:t>
      </w:r>
      <w:r>
        <w:rPr/>
        <w:t>mg/l – 3.22 </w:t>
      </w:r>
      <w:r>
        <w:rPr>
          <w:rFonts w:ascii="Symbol" w:hAnsi="Symbol"/>
        </w:rPr>
        <w:t></w:t>
      </w:r>
      <w:r>
        <w:rPr/>
        <w:t> 0.11mg/l) and Ibaka river (3.64 </w:t>
      </w:r>
      <w:r>
        <w:rPr>
          <w:rFonts w:ascii="Symbol" w:hAnsi="Symbol"/>
        </w:rPr>
        <w:t></w:t>
      </w:r>
      <w:r>
        <w:rPr/>
        <w:t> 0.24 mg/l – 3.81 </w:t>
      </w:r>
      <w:r>
        <w:rPr>
          <w:rFonts w:ascii="Symbol" w:hAnsi="Symbol"/>
        </w:rPr>
        <w:t></w:t>
      </w:r>
      <w:r>
        <w:rPr/>
        <w:t> 0.91 mg/l)</w:t>
      </w:r>
      <w:r>
        <w:rPr>
          <w:spacing w:val="1"/>
        </w:rPr>
        <w:t> </w:t>
      </w:r>
      <w:r>
        <w:rPr/>
        <w:t>in</w:t>
      </w:r>
      <w:r>
        <w:rPr>
          <w:spacing w:val="10"/>
        </w:rPr>
        <w:t> </w:t>
      </w:r>
      <w:r>
        <w:rPr/>
        <w:t>wet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dry</w:t>
      </w:r>
      <w:r>
        <w:rPr>
          <w:spacing w:val="8"/>
        </w:rPr>
        <w:t> </w:t>
      </w:r>
      <w:r>
        <w:rPr/>
        <w:t>season</w:t>
      </w:r>
      <w:r>
        <w:rPr>
          <w:spacing w:val="13"/>
        </w:rPr>
        <w:t> </w:t>
      </w:r>
      <w:r>
        <w:rPr/>
        <w:t>respectively,</w:t>
      </w:r>
      <w:r>
        <w:rPr>
          <w:spacing w:val="12"/>
        </w:rPr>
        <w:t> </w:t>
      </w:r>
      <w:r>
        <w:rPr/>
        <w:t>were</w:t>
      </w:r>
      <w:r>
        <w:rPr>
          <w:spacing w:val="10"/>
        </w:rPr>
        <w:t> </w:t>
      </w:r>
      <w:r>
        <w:rPr/>
        <w:t>all</w:t>
      </w:r>
      <w:r>
        <w:rPr>
          <w:spacing w:val="12"/>
        </w:rPr>
        <w:t> </w:t>
      </w:r>
      <w:r>
        <w:rPr/>
        <w:t>above</w:t>
      </w:r>
      <w:r>
        <w:rPr>
          <w:spacing w:val="13"/>
        </w:rPr>
        <w:t> </w:t>
      </w:r>
      <w:r>
        <w:rPr/>
        <w:t>WHO</w:t>
      </w:r>
      <w:r>
        <w:rPr>
          <w:spacing w:val="13"/>
        </w:rPr>
        <w:t> </w:t>
      </w:r>
      <w:r>
        <w:rPr/>
        <w:t>permissible</w:t>
      </w:r>
      <w:r>
        <w:rPr>
          <w:spacing w:val="10"/>
        </w:rPr>
        <w:t> </w:t>
      </w:r>
      <w:r>
        <w:rPr/>
        <w:t>limit</w:t>
      </w:r>
      <w:r>
        <w:rPr>
          <w:spacing w:val="12"/>
        </w:rPr>
        <w:t> </w:t>
      </w:r>
      <w:r>
        <w:rPr/>
        <w:t>of</w:t>
      </w:r>
    </w:p>
    <w:p>
      <w:pPr>
        <w:pStyle w:val="BodyText"/>
        <w:spacing w:line="480" w:lineRule="auto"/>
        <w:ind w:left="1004" w:right="1342"/>
        <w:jc w:val="both"/>
      </w:pPr>
      <w:r>
        <w:rPr/>
        <w:t>2.5</w:t>
      </w:r>
      <w:r>
        <w:rPr>
          <w:spacing w:val="64"/>
        </w:rPr>
        <w:t> </w:t>
      </w:r>
      <w:r>
        <w:rPr/>
        <w:t>mg/l</w:t>
      </w:r>
      <w:r>
        <w:rPr>
          <w:spacing w:val="63"/>
        </w:rPr>
        <w:t> </w:t>
      </w:r>
      <w:r>
        <w:rPr/>
        <w:t>set</w:t>
      </w:r>
      <w:r>
        <w:rPr>
          <w:spacing w:val="63"/>
        </w:rPr>
        <w:t> </w:t>
      </w:r>
      <w:r>
        <w:rPr/>
        <w:t>for</w:t>
      </w:r>
      <w:r>
        <w:rPr>
          <w:spacing w:val="63"/>
        </w:rPr>
        <w:t> </w:t>
      </w:r>
      <w:r>
        <w:rPr/>
        <w:t>Na.  This</w:t>
      </w:r>
      <w:r>
        <w:rPr>
          <w:spacing w:val="63"/>
        </w:rPr>
        <w:t> </w:t>
      </w:r>
      <w:r>
        <w:rPr/>
        <w:t>is</w:t>
      </w:r>
      <w:r>
        <w:rPr>
          <w:spacing w:val="63"/>
        </w:rPr>
        <w:t> </w:t>
      </w:r>
      <w:r>
        <w:rPr/>
        <w:t>not</w:t>
      </w:r>
      <w:r>
        <w:rPr>
          <w:spacing w:val="63"/>
        </w:rPr>
        <w:t> </w:t>
      </w:r>
      <w:r>
        <w:rPr/>
        <w:t>surprising  being</w:t>
      </w:r>
      <w:r>
        <w:rPr>
          <w:spacing w:val="63"/>
        </w:rPr>
        <w:t> </w:t>
      </w:r>
      <w:r>
        <w:rPr/>
        <w:t>that</w:t>
      </w:r>
      <w:r>
        <w:rPr>
          <w:spacing w:val="63"/>
        </w:rPr>
        <w:t> </w:t>
      </w:r>
      <w:r>
        <w:rPr/>
        <w:t>the</w:t>
      </w:r>
      <w:r>
        <w:rPr>
          <w:spacing w:val="63"/>
        </w:rPr>
        <w:t> </w:t>
      </w:r>
      <w:r>
        <w:rPr/>
        <w:t>two</w:t>
      </w:r>
      <w:r>
        <w:rPr>
          <w:spacing w:val="63"/>
        </w:rPr>
        <w:t> </w:t>
      </w:r>
      <w:r>
        <w:rPr/>
        <w:t>rivers</w:t>
      </w:r>
      <w:r>
        <w:rPr>
          <w:spacing w:val="63"/>
        </w:rPr>
        <w:t> </w:t>
      </w:r>
      <w:r>
        <w:rPr/>
        <w:t>are</w:t>
      </w:r>
      <w:r>
        <w:rPr>
          <w:spacing w:val="-63"/>
        </w:rPr>
        <w:t> </w:t>
      </w:r>
      <w:r>
        <w:rPr>
          <w:position w:val="2"/>
        </w:rPr>
        <w:t>blackish</w:t>
      </w:r>
      <w:r>
        <w:rPr>
          <w:spacing w:val="-1"/>
          <w:position w:val="2"/>
        </w:rPr>
        <w:t> </w:t>
      </w:r>
      <w:r>
        <w:rPr>
          <w:position w:val="2"/>
        </w:rPr>
        <w:t>and</w:t>
      </w:r>
      <w:r>
        <w:rPr>
          <w:spacing w:val="-1"/>
          <w:position w:val="2"/>
        </w:rPr>
        <w:t> </w:t>
      </w:r>
      <w:r>
        <w:rPr>
          <w:position w:val="2"/>
        </w:rPr>
        <w:t>therefore</w:t>
      </w:r>
      <w:r>
        <w:rPr>
          <w:spacing w:val="2"/>
          <w:position w:val="2"/>
        </w:rPr>
        <w:t> </w:t>
      </w:r>
      <w:r>
        <w:rPr>
          <w:position w:val="2"/>
        </w:rPr>
        <w:t>naturally</w:t>
      </w:r>
      <w:r>
        <w:rPr>
          <w:spacing w:val="-6"/>
          <w:position w:val="2"/>
        </w:rPr>
        <w:t> </w:t>
      </w:r>
      <w:r>
        <w:rPr>
          <w:position w:val="2"/>
        </w:rPr>
        <w:t>have</w:t>
      </w:r>
      <w:r>
        <w:rPr>
          <w:spacing w:val="-1"/>
          <w:position w:val="2"/>
        </w:rPr>
        <w:t> </w:t>
      </w:r>
      <w:r>
        <w:rPr>
          <w:position w:val="2"/>
        </w:rPr>
        <w:t>salt</w:t>
      </w:r>
      <w:r>
        <w:rPr>
          <w:spacing w:val="-1"/>
          <w:position w:val="2"/>
        </w:rPr>
        <w:t> </w:t>
      </w:r>
      <w:r>
        <w:rPr>
          <w:position w:val="2"/>
        </w:rPr>
        <w:t>in</w:t>
      </w:r>
      <w:r>
        <w:rPr>
          <w:spacing w:val="-1"/>
          <w:position w:val="2"/>
        </w:rPr>
        <w:t> </w:t>
      </w:r>
      <w:r>
        <w:rPr>
          <w:position w:val="2"/>
        </w:rPr>
        <w:t>them</w:t>
      </w:r>
      <w:r>
        <w:rPr>
          <w:spacing w:val="-1"/>
          <w:position w:val="2"/>
        </w:rPr>
        <w:t> </w:t>
      </w:r>
      <w:r>
        <w:rPr>
          <w:position w:val="2"/>
        </w:rPr>
        <w:t>such</w:t>
      </w:r>
      <w:r>
        <w:rPr>
          <w:spacing w:val="-1"/>
          <w:position w:val="2"/>
        </w:rPr>
        <w:t> </w:t>
      </w:r>
      <w:r>
        <w:rPr>
          <w:position w:val="2"/>
        </w:rPr>
        <w:t>as</w:t>
      </w:r>
      <w:r>
        <w:rPr>
          <w:spacing w:val="2"/>
          <w:position w:val="2"/>
        </w:rPr>
        <w:t> </w:t>
      </w:r>
      <w:r>
        <w:rPr>
          <w:position w:val="2"/>
        </w:rPr>
        <w:t>NaCl</w:t>
      </w:r>
      <w:r>
        <w:rPr>
          <w:spacing w:val="-1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MgCl</w:t>
      </w:r>
      <w:r>
        <w:rPr>
          <w:sz w:val="17"/>
        </w:rPr>
        <w:t>2</w:t>
      </w:r>
      <w:r>
        <w:rPr>
          <w:position w:val="2"/>
        </w:rPr>
        <w:t>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</w:pPr>
      <w:r>
        <w:rPr/>
        <w:t>Potassium</w:t>
      </w:r>
      <w:r>
        <w:rPr>
          <w:spacing w:val="-3"/>
        </w:rPr>
        <w:t> </w:t>
      </w:r>
      <w:r>
        <w:rPr/>
        <w:t>(K)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Mean value of K ranged from 7.19 </w:t>
      </w:r>
      <w:r>
        <w:rPr>
          <w:rFonts w:ascii="Symbol" w:hAnsi="Symbol"/>
        </w:rPr>
        <w:t></w:t>
      </w:r>
      <w:r>
        <w:rPr/>
        <w:t> 1.01 mg/l at Mbo river location</w:t>
      </w:r>
      <w:r>
        <w:rPr>
          <w:spacing w:val="1"/>
        </w:rPr>
        <w:t> </w:t>
      </w:r>
      <w:r>
        <w:rPr/>
        <w:t>during wet season to 20.52 </w:t>
      </w:r>
      <w:r>
        <w:rPr>
          <w:rFonts w:ascii="Symbol" w:hAnsi="Symbol"/>
        </w:rPr>
        <w:t></w:t>
      </w:r>
      <w:r>
        <w:rPr/>
        <w:t> 5.10 mg/l at Ibaka river location during dry</w:t>
      </w:r>
      <w:r>
        <w:rPr>
          <w:spacing w:val="1"/>
        </w:rPr>
        <w:t> </w:t>
      </w:r>
      <w:r>
        <w:rPr/>
        <w:t>season. However, values were within the WHO permissible limit of 2.09 set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K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before="7"/>
      </w:pPr>
    </w:p>
    <w:p>
      <w:pPr>
        <w:pStyle w:val="Heading3"/>
      </w:pPr>
      <w:r>
        <w:rPr/>
        <w:t>Calcium</w:t>
      </w:r>
      <w:r>
        <w:rPr>
          <w:spacing w:val="-4"/>
        </w:rPr>
        <w:t> </w:t>
      </w:r>
      <w:r>
        <w:rPr/>
        <w:t>(Ca)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Surprisingly, high Ca values (65.75 </w:t>
      </w:r>
      <w:r>
        <w:rPr>
          <w:rFonts w:ascii="Symbol" w:hAnsi="Symbol"/>
        </w:rPr>
        <w:t></w:t>
      </w:r>
      <w:r>
        <w:rPr/>
        <w:t> 10.38 mg/l – 75.75 </w:t>
      </w:r>
      <w:r>
        <w:rPr>
          <w:rFonts w:ascii="Symbol" w:hAnsi="Symbol"/>
        </w:rPr>
        <w:t></w:t>
      </w:r>
      <w:r>
        <w:rPr/>
        <w:t> 12.88 mg/l)</w:t>
      </w:r>
      <w:r>
        <w:rPr>
          <w:spacing w:val="-62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at control than Mbo river (9.76</w:t>
      </w:r>
      <w:r>
        <w:rPr>
          <w:spacing w:val="1"/>
        </w:rPr>
        <w:t> </w:t>
      </w:r>
      <w:r>
        <w:rPr>
          <w:rFonts w:ascii="Symbol" w:hAnsi="Symbol"/>
        </w:rPr>
        <w:t></w:t>
      </w:r>
      <w:r>
        <w:rPr/>
        <w:t> 1.35</w:t>
      </w:r>
      <w:r>
        <w:rPr>
          <w:spacing w:val="1"/>
        </w:rPr>
        <w:t> </w:t>
      </w:r>
      <w:r>
        <w:rPr/>
        <w:t>mg/l –</w:t>
      </w:r>
      <w:r>
        <w:rPr>
          <w:spacing w:val="1"/>
        </w:rPr>
        <w:t> </w:t>
      </w:r>
      <w:r>
        <w:rPr/>
        <w:t>33.83</w:t>
      </w:r>
      <w:r>
        <w:rPr>
          <w:spacing w:val="65"/>
        </w:rPr>
        <w:t> </w:t>
      </w:r>
      <w:r>
        <w:rPr>
          <w:rFonts w:ascii="Symbol" w:hAnsi="Symbol"/>
        </w:rPr>
        <w:t></w:t>
      </w:r>
      <w:r>
        <w:rPr/>
        <w:t>4.02</w:t>
      </w:r>
      <w:r>
        <w:rPr>
          <w:spacing w:val="1"/>
        </w:rPr>
        <w:t> </w:t>
      </w:r>
      <w:r>
        <w:rPr/>
        <w:t>mg/l) and Ibaka river (39.90 </w:t>
      </w:r>
      <w:r>
        <w:rPr>
          <w:rFonts w:ascii="Symbol" w:hAnsi="Symbol"/>
        </w:rPr>
        <w:t></w:t>
      </w:r>
      <w:r>
        <w:rPr/>
        <w:t> 7.20 mg/l – 47.65 </w:t>
      </w:r>
      <w:r>
        <w:rPr>
          <w:rFonts w:ascii="Symbol" w:hAnsi="Symbol"/>
        </w:rPr>
        <w:t></w:t>
      </w:r>
      <w:r>
        <w:rPr/>
        <w:t> 9.07 mg/l). High Ca in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than</w:t>
      </w:r>
      <w:r>
        <w:rPr>
          <w:spacing w:val="1"/>
        </w:rPr>
        <w:t> </w:t>
      </w:r>
      <w:r>
        <w:rPr/>
        <w:t>50mg/L WHO</w:t>
      </w:r>
      <w:r>
        <w:rPr>
          <w:spacing w:val="-1"/>
        </w:rPr>
        <w:t> </w:t>
      </w:r>
      <w:r>
        <w:rPr/>
        <w:t>allowable</w:t>
      </w:r>
      <w:r>
        <w:rPr>
          <w:spacing w:val="1"/>
        </w:rPr>
        <w:t> </w:t>
      </w:r>
      <w:r>
        <w:rPr/>
        <w:t>limit</w:t>
      </w:r>
      <w:r>
        <w:rPr>
          <w:spacing w:val="2"/>
        </w:rPr>
        <w:t> </w:t>
      </w:r>
      <w:r>
        <w:rPr/>
        <w:t>set.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</w:pPr>
      <w:r>
        <w:rPr/>
        <w:t>Magnesium</w:t>
      </w:r>
      <w:r>
        <w:rPr>
          <w:spacing w:val="-3"/>
        </w:rPr>
        <w:t> </w:t>
      </w:r>
      <w:r>
        <w:rPr/>
        <w:t>(Mg)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The mean value of Mg ranged from (4.66 </w:t>
      </w:r>
      <w:r>
        <w:rPr>
          <w:rFonts w:ascii="Symbol" w:hAnsi="Symbol"/>
        </w:rPr>
        <w:t></w:t>
      </w:r>
      <w:r>
        <w:rPr/>
        <w:t> 0.92 – 5.70 </w:t>
      </w:r>
      <w:r>
        <w:rPr>
          <w:rFonts w:ascii="Symbol" w:hAnsi="Symbol"/>
        </w:rPr>
        <w:t></w:t>
      </w:r>
      <w:r>
        <w:rPr/>
        <w:t> 0.96 mg/l) in</w:t>
      </w:r>
      <w:r>
        <w:rPr>
          <w:spacing w:val="1"/>
        </w:rPr>
        <w:t> </w:t>
      </w:r>
      <w:r>
        <w:rPr/>
        <w:t>Mbo river locations and (6.58 </w:t>
      </w:r>
      <w:r>
        <w:rPr>
          <w:rFonts w:ascii="Symbol" w:hAnsi="Symbol"/>
        </w:rPr>
        <w:t></w:t>
      </w:r>
      <w:r>
        <w:rPr/>
        <w:t> 1.01 mg/l – 7.92 </w:t>
      </w:r>
      <w:r>
        <w:rPr>
          <w:rFonts w:ascii="Symbol" w:hAnsi="Symbol"/>
        </w:rPr>
        <w:t></w:t>
      </w:r>
      <w:r>
        <w:rPr/>
        <w:t> 1.04 mg/l) at Ibaka river</w:t>
      </w:r>
      <w:r>
        <w:rPr>
          <w:spacing w:val="1"/>
        </w:rPr>
        <w:t> </w:t>
      </w:r>
      <w:r>
        <w:rPr/>
        <w:t>locations in wet and dry season respectively. These values as obtained in the</w:t>
      </w:r>
      <w:r>
        <w:rPr>
          <w:spacing w:val="1"/>
        </w:rPr>
        <w:t> </w:t>
      </w:r>
      <w:r>
        <w:rPr/>
        <w:t>present</w:t>
      </w:r>
      <w:r>
        <w:rPr>
          <w:spacing w:val="25"/>
        </w:rPr>
        <w:t> </w:t>
      </w:r>
      <w:r>
        <w:rPr/>
        <w:t>study</w:t>
      </w:r>
      <w:r>
        <w:rPr>
          <w:spacing w:val="20"/>
        </w:rPr>
        <w:t> </w:t>
      </w:r>
      <w:r>
        <w:rPr/>
        <w:t>are</w:t>
      </w:r>
      <w:r>
        <w:rPr>
          <w:spacing w:val="27"/>
        </w:rPr>
        <w:t> </w:t>
      </w:r>
      <w:r>
        <w:rPr/>
        <w:t>much</w:t>
      </w:r>
      <w:r>
        <w:rPr>
          <w:spacing w:val="24"/>
        </w:rPr>
        <w:t> </w:t>
      </w:r>
      <w:r>
        <w:rPr/>
        <w:t>higher</w:t>
      </w:r>
      <w:r>
        <w:rPr>
          <w:spacing w:val="24"/>
        </w:rPr>
        <w:t> </w:t>
      </w:r>
      <w:r>
        <w:rPr/>
        <w:t>than</w:t>
      </w:r>
      <w:r>
        <w:rPr>
          <w:spacing w:val="28"/>
        </w:rPr>
        <w:t> </w:t>
      </w:r>
      <w:r>
        <w:rPr/>
        <w:t>WHO</w:t>
      </w:r>
      <w:r>
        <w:rPr>
          <w:spacing w:val="27"/>
        </w:rPr>
        <w:t> </w:t>
      </w:r>
      <w:r>
        <w:rPr/>
        <w:t>permissible</w:t>
      </w:r>
      <w:r>
        <w:rPr>
          <w:spacing w:val="25"/>
        </w:rPr>
        <w:t> </w:t>
      </w:r>
      <w:r>
        <w:rPr/>
        <w:t>limit</w:t>
      </w:r>
      <w:r>
        <w:rPr>
          <w:spacing w:val="24"/>
        </w:rPr>
        <w:t> </w:t>
      </w:r>
      <w:r>
        <w:rPr/>
        <w:t>of</w:t>
      </w:r>
      <w:r>
        <w:rPr>
          <w:spacing w:val="27"/>
        </w:rPr>
        <w:t> </w:t>
      </w:r>
      <w:r>
        <w:rPr/>
        <w:t>0.20</w:t>
      </w:r>
      <w:r>
        <w:rPr>
          <w:spacing w:val="28"/>
        </w:rPr>
        <w:t> </w:t>
      </w:r>
      <w:r>
        <w:rPr/>
        <w:t>mg/l</w:t>
      </w:r>
      <w:r>
        <w:rPr>
          <w:spacing w:val="25"/>
        </w:rPr>
        <w:t> </w:t>
      </w:r>
      <w:r>
        <w:rPr/>
        <w:t>set</w:t>
      </w:r>
      <w:r>
        <w:rPr>
          <w:spacing w:val="-63"/>
        </w:rPr>
        <w:t> </w:t>
      </w:r>
      <w:r>
        <w:rPr/>
        <w:t>for</w:t>
      </w:r>
      <w:r>
        <w:rPr>
          <w:spacing w:val="-2"/>
        </w:rPr>
        <w:t> </w:t>
      </w:r>
      <w:r>
        <w:rPr/>
        <w:t>Mg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line="480" w:lineRule="auto"/>
        <w:ind w:left="1004" w:right="1341" w:firstLine="720"/>
        <w:jc w:val="both"/>
      </w:pPr>
      <w:r>
        <w:rPr/>
        <w:t>Exchangeable bases values obtained in the present study were within</w:t>
      </w:r>
      <w:r>
        <w:rPr>
          <w:spacing w:val="1"/>
        </w:rPr>
        <w:t> </w:t>
      </w:r>
      <w:r>
        <w:rPr/>
        <w:t>WHO permissible limit except Mg and Ca with higher values due to natural</w:t>
      </w:r>
      <w:r>
        <w:rPr>
          <w:spacing w:val="1"/>
        </w:rPr>
        <w:t> </w:t>
      </w:r>
      <w:r>
        <w:rPr/>
        <w:t>clay</w:t>
      </w:r>
      <w:r>
        <w:rPr>
          <w:spacing w:val="-6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hills</w:t>
      </w:r>
      <w:r>
        <w:rPr>
          <w:spacing w:val="-1"/>
        </w:rPr>
        <w:t> </w:t>
      </w:r>
      <w:r>
        <w:rPr/>
        <w:t>close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Asana-Ikan</w:t>
      </w:r>
      <w:r>
        <w:rPr>
          <w:spacing w:val="-1"/>
        </w:rPr>
        <w:t> </w:t>
      </w:r>
      <w:r>
        <w:rPr/>
        <w:t>river.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numPr>
          <w:ilvl w:val="2"/>
          <w:numId w:val="11"/>
        </w:numPr>
        <w:tabs>
          <w:tab w:pos="1725" w:val="left" w:leader="none"/>
        </w:tabs>
        <w:spacing w:line="240" w:lineRule="auto" w:before="97" w:after="0"/>
        <w:ind w:left="1724" w:right="0" w:hanging="721"/>
        <w:jc w:val="both"/>
      </w:pPr>
      <w:r>
        <w:rPr/>
        <w:t>Seasonal</w:t>
      </w:r>
      <w:r>
        <w:rPr>
          <w:spacing w:val="-1"/>
        </w:rPr>
        <w:t> </w:t>
      </w:r>
      <w:r>
        <w:rPr/>
        <w:t>Variations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Physicochemical Characteristics of</w:t>
      </w:r>
      <w:r>
        <w:rPr>
          <w:spacing w:val="-3"/>
        </w:rPr>
        <w:t> </w:t>
      </w:r>
      <w:r>
        <w:rPr/>
        <w:t>Water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9" w:firstLine="720"/>
        <w:jc w:val="both"/>
      </w:pPr>
      <w:r>
        <w:rPr/>
        <w:t>Tables 4.4 – 4.6 showed the temporal dynamics in the physicochemical</w:t>
      </w:r>
      <w:r>
        <w:rPr>
          <w:spacing w:val="-62"/>
        </w:rPr>
        <w:t> </w:t>
      </w:r>
      <w:r>
        <w:rPr/>
        <w:t>parameters of Mbo River, Ibaka River and Asana-ikan River across the seven</w:t>
      </w:r>
      <w:r>
        <w:rPr>
          <w:spacing w:val="1"/>
        </w:rPr>
        <w:t> </w:t>
      </w:r>
      <w:r>
        <w:rPr/>
        <w:t>locations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wet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dry</w:t>
      </w:r>
      <w:r>
        <w:rPr>
          <w:spacing w:val="-4"/>
        </w:rPr>
        <w:t> </w:t>
      </w:r>
      <w:r>
        <w:rPr/>
        <w:t>season.</w:t>
      </w:r>
    </w:p>
    <w:p>
      <w:pPr>
        <w:pStyle w:val="BodyText"/>
        <w:spacing w:line="480" w:lineRule="auto" w:before="1"/>
        <w:ind w:left="1004" w:right="1336"/>
        <w:jc w:val="both"/>
      </w:pPr>
      <w:r>
        <w:rPr/>
        <w:t>Results obtained from Table 4.4 show that electrical conductivity was only</w:t>
      </w:r>
      <w:r>
        <w:rPr>
          <w:spacing w:val="1"/>
        </w:rPr>
        <w:t> </w:t>
      </w:r>
      <w:r>
        <w:rPr>
          <w:position w:val="2"/>
        </w:rPr>
        <w:t>significant in location MB</w:t>
      </w:r>
      <w:r>
        <w:rPr>
          <w:sz w:val="17"/>
        </w:rPr>
        <w:t>1</w:t>
      </w:r>
      <w:r>
        <w:rPr>
          <w:spacing w:val="1"/>
          <w:sz w:val="17"/>
        </w:rPr>
        <w:t> </w:t>
      </w:r>
      <w:r>
        <w:rPr>
          <w:position w:val="2"/>
        </w:rPr>
        <w:t>(t = 13.27, p=0.05), turbidity was significant in</w:t>
      </w:r>
      <w:r>
        <w:rPr>
          <w:spacing w:val="1"/>
          <w:position w:val="2"/>
        </w:rPr>
        <w:t> </w:t>
      </w:r>
      <w:r>
        <w:rPr>
          <w:position w:val="2"/>
        </w:rPr>
        <w:t>location MB</w:t>
      </w:r>
      <w:r>
        <w:rPr>
          <w:sz w:val="17"/>
        </w:rPr>
        <w:t>2</w:t>
      </w:r>
      <w:r>
        <w:rPr>
          <w:spacing w:val="1"/>
          <w:sz w:val="17"/>
        </w:rPr>
        <w:t> </w:t>
      </w:r>
      <w:r>
        <w:rPr>
          <w:position w:val="2"/>
        </w:rPr>
        <w:t>(t = 1.71, p=0.05), while dissolved oxygen (t = 13.53, p=0.05)</w:t>
      </w:r>
      <w:r>
        <w:rPr>
          <w:spacing w:val="1"/>
          <w:position w:val="2"/>
        </w:rPr>
        <w:t> </w:t>
      </w:r>
      <w:r>
        <w:rPr>
          <w:position w:val="2"/>
        </w:rPr>
        <w:t>and alkalinity (t = 15.00, p=0.05) were significant in location MB</w:t>
      </w:r>
      <w:r>
        <w:rPr>
          <w:sz w:val="17"/>
        </w:rPr>
        <w:t>3</w:t>
      </w:r>
      <w:r>
        <w:rPr>
          <w:position w:val="2"/>
        </w:rPr>
        <w:t>. Similar</w:t>
      </w:r>
      <w:r>
        <w:rPr>
          <w:spacing w:val="1"/>
          <w:position w:val="2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River.</w:t>
      </w:r>
      <w:r>
        <w:rPr>
          <w:spacing w:val="1"/>
        </w:rPr>
        <w:t> </w:t>
      </w:r>
      <w:r>
        <w:rPr/>
        <w:t>Turbidity</w:t>
      </w:r>
      <w:r>
        <w:rPr>
          <w:spacing w:val="1"/>
        </w:rPr>
        <w:t> </w:t>
      </w:r>
      <w:r>
        <w:rPr/>
        <w:t>(t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7.072,</w:t>
      </w:r>
      <w:r>
        <w:rPr>
          <w:spacing w:val="1"/>
        </w:rPr>
        <w:t> </w:t>
      </w:r>
      <w:r>
        <w:rPr/>
        <w:t>p=0.05),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(t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7.602,</w:t>
      </w:r>
      <w:r>
        <w:rPr>
          <w:spacing w:val="1"/>
        </w:rPr>
        <w:t> </w:t>
      </w:r>
      <w:r>
        <w:rPr/>
        <w:t>p=0.05),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(t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6.013,</w:t>
      </w:r>
      <w:r>
        <w:rPr>
          <w:spacing w:val="1"/>
        </w:rPr>
        <w:t> </w:t>
      </w:r>
      <w:r>
        <w:rPr/>
        <w:t>p=0.05), and alkalinity (t = 60.60, p=0.05), differed significantly between</w:t>
      </w:r>
      <w:r>
        <w:rPr>
          <w:spacing w:val="1"/>
        </w:rPr>
        <w:t> </w:t>
      </w:r>
      <w:r>
        <w:rPr>
          <w:position w:val="2"/>
        </w:rPr>
        <w:t>seasons in location MB</w:t>
      </w:r>
      <w:r>
        <w:rPr>
          <w:sz w:val="17"/>
        </w:rPr>
        <w:t>4 </w:t>
      </w:r>
      <w:r>
        <w:rPr>
          <w:position w:val="2"/>
        </w:rPr>
        <w:t>MB</w:t>
      </w:r>
      <w:r>
        <w:rPr>
          <w:sz w:val="17"/>
        </w:rPr>
        <w:t>5 </w:t>
      </w:r>
      <w:r>
        <w:rPr>
          <w:position w:val="2"/>
        </w:rPr>
        <w:t>and MB</w:t>
      </w:r>
      <w:r>
        <w:rPr>
          <w:sz w:val="17"/>
        </w:rPr>
        <w:t>6 </w:t>
      </w:r>
      <w:r>
        <w:rPr>
          <w:position w:val="2"/>
        </w:rPr>
        <w:t>(Table 4.5). From Table 4.16, results</w:t>
      </w:r>
      <w:r>
        <w:rPr>
          <w:spacing w:val="1"/>
          <w:position w:val="2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Asana-Ikan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(control)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physicochemical parameters were not greatly affected across the seasons at</w:t>
      </w:r>
      <w:r>
        <w:rPr>
          <w:spacing w:val="1"/>
        </w:rPr>
        <w:t> </w:t>
      </w:r>
      <w:r>
        <w:rPr>
          <w:position w:val="2"/>
        </w:rPr>
        <w:t>location</w:t>
      </w:r>
      <w:r>
        <w:rPr>
          <w:spacing w:val="1"/>
          <w:position w:val="2"/>
        </w:rPr>
        <w:t> </w:t>
      </w:r>
      <w:r>
        <w:rPr>
          <w:position w:val="2"/>
        </w:rPr>
        <w:t>MB</w:t>
      </w:r>
      <w:r>
        <w:rPr>
          <w:sz w:val="17"/>
        </w:rPr>
        <w:t>7</w:t>
      </w:r>
      <w:r>
        <w:rPr>
          <w:position w:val="2"/>
        </w:rPr>
        <w:t>.</w:t>
      </w:r>
      <w:r>
        <w:rPr>
          <w:spacing w:val="1"/>
          <w:position w:val="2"/>
        </w:rPr>
        <w:t> </w:t>
      </w:r>
      <w:r>
        <w:rPr>
          <w:position w:val="2"/>
        </w:rPr>
        <w:t>This</w:t>
      </w:r>
      <w:r>
        <w:rPr>
          <w:spacing w:val="1"/>
          <w:position w:val="2"/>
        </w:rPr>
        <w:t> </w:t>
      </w:r>
      <w:r>
        <w:rPr>
          <w:position w:val="2"/>
        </w:rPr>
        <w:t>include</w:t>
      </w:r>
      <w:r>
        <w:rPr>
          <w:spacing w:val="1"/>
          <w:position w:val="2"/>
        </w:rPr>
        <w:t> </w:t>
      </w:r>
      <w:r>
        <w:rPr>
          <w:position w:val="2"/>
        </w:rPr>
        <w:t>turbidity</w:t>
      </w:r>
      <w:r>
        <w:rPr>
          <w:spacing w:val="1"/>
          <w:position w:val="2"/>
        </w:rPr>
        <w:t> </w:t>
      </w:r>
      <w:r>
        <w:rPr>
          <w:position w:val="2"/>
        </w:rPr>
        <w:t>(t</w:t>
      </w:r>
      <w:r>
        <w:rPr>
          <w:spacing w:val="1"/>
          <w:position w:val="2"/>
        </w:rPr>
        <w:t> </w:t>
      </w:r>
      <w:r>
        <w:rPr>
          <w:position w:val="2"/>
        </w:rPr>
        <w:t>=</w:t>
      </w:r>
      <w:r>
        <w:rPr>
          <w:spacing w:val="1"/>
          <w:position w:val="2"/>
        </w:rPr>
        <w:t> </w:t>
      </w:r>
      <w:r>
        <w:rPr>
          <w:position w:val="2"/>
        </w:rPr>
        <w:t>1.849,</w:t>
      </w:r>
      <w:r>
        <w:rPr>
          <w:spacing w:val="1"/>
          <w:position w:val="2"/>
        </w:rPr>
        <w:t> </w:t>
      </w:r>
      <w:r>
        <w:rPr>
          <w:position w:val="2"/>
        </w:rPr>
        <w:t>p=0.05),</w:t>
      </w:r>
      <w:r>
        <w:rPr>
          <w:spacing w:val="1"/>
          <w:position w:val="2"/>
        </w:rPr>
        <w:t> </w:t>
      </w:r>
      <w:r>
        <w:rPr>
          <w:position w:val="2"/>
        </w:rPr>
        <w:t>electrical</w:t>
      </w:r>
      <w:r>
        <w:rPr>
          <w:spacing w:val="1"/>
          <w:position w:val="2"/>
        </w:rPr>
        <w:t> </w:t>
      </w:r>
      <w:r>
        <w:rPr/>
        <w:t>conductivity (t = 2.546, p=0.05), alkalinity (t = 1.286, p=0.05), biochemical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(t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0.975,</w:t>
      </w:r>
      <w:r>
        <w:rPr>
          <w:spacing w:val="1"/>
        </w:rPr>
        <w:t> </w:t>
      </w:r>
      <w:r>
        <w:rPr/>
        <w:t>p=0.05),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(t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1.237,</w:t>
      </w:r>
      <w:r>
        <w:rPr>
          <w:spacing w:val="1"/>
        </w:rPr>
        <w:t> </w:t>
      </w:r>
      <w:r>
        <w:rPr/>
        <w:t>p=0.05)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magnesium</w:t>
      </w:r>
      <w:r>
        <w:rPr>
          <w:spacing w:val="-2"/>
        </w:rPr>
        <w:t> </w:t>
      </w:r>
      <w:r>
        <w:rPr/>
        <w:t>(t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0.816,</w:t>
      </w:r>
      <w:r>
        <w:rPr>
          <w:spacing w:val="1"/>
        </w:rPr>
        <w:t> </w:t>
      </w:r>
      <w:r>
        <w:rPr/>
        <w:t>p=0.05).</w:t>
      </w:r>
    </w:p>
    <w:p>
      <w:pPr>
        <w:pStyle w:val="BodyText"/>
        <w:spacing w:line="480" w:lineRule="auto"/>
        <w:ind w:left="1004" w:right="1333" w:firstLine="720"/>
        <w:jc w:val="both"/>
      </w:pPr>
      <w:r>
        <w:rPr/>
        <w:t>The major causes for the seasonal variations in the physicochemical</w:t>
      </w:r>
      <w:r>
        <w:rPr>
          <w:spacing w:val="1"/>
        </w:rPr>
        <w:t> </w:t>
      </w:r>
      <w:r>
        <w:rPr/>
        <w:t>parameters of rivers water under study arose from dilution effect from rain,</w:t>
      </w:r>
      <w:r>
        <w:rPr>
          <w:spacing w:val="1"/>
        </w:rPr>
        <w:t> </w:t>
      </w:r>
      <w:r>
        <w:rPr/>
        <w:t>diversity in nature and volume of coastal activities around the rivers, intensity</w:t>
      </w:r>
      <w:r>
        <w:rPr>
          <w:spacing w:val="1"/>
        </w:rPr>
        <w:t> </w:t>
      </w:r>
      <w:r>
        <w:rPr/>
        <w:t>and influence of rifarian vegetation (Udo </w:t>
      </w:r>
      <w:r>
        <w:rPr>
          <w:i/>
        </w:rPr>
        <w:t>et al., </w:t>
      </w:r>
      <w:r>
        <w:rPr/>
        <w:t>2013, Dibofori-orgi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2011,</w:t>
      </w:r>
      <w:r>
        <w:rPr>
          <w:spacing w:val="-2"/>
        </w:rPr>
        <w:t> </w:t>
      </w:r>
      <w:r>
        <w:rPr/>
        <w:t>Akpan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10"/>
      </w:pPr>
    </w:p>
    <w:p>
      <w:pPr>
        <w:pStyle w:val="Heading3"/>
        <w:numPr>
          <w:ilvl w:val="2"/>
          <w:numId w:val="11"/>
        </w:numPr>
        <w:tabs>
          <w:tab w:pos="1724" w:val="left" w:leader="none"/>
          <w:tab w:pos="1725" w:val="left" w:leader="none"/>
        </w:tabs>
        <w:spacing w:line="240" w:lineRule="auto" w:before="89" w:after="0"/>
        <w:ind w:left="1724" w:right="1341" w:hanging="720"/>
        <w:jc w:val="left"/>
      </w:pPr>
      <w:r>
        <w:rPr/>
        <w:t>Spatial</w:t>
      </w:r>
      <w:r>
        <w:rPr>
          <w:spacing w:val="24"/>
        </w:rPr>
        <w:t> </w:t>
      </w:r>
      <w:r>
        <w:rPr/>
        <w:t>Variation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Heavy</w:t>
      </w:r>
      <w:r>
        <w:rPr>
          <w:spacing w:val="26"/>
        </w:rPr>
        <w:t> </w:t>
      </w:r>
      <w:r>
        <w:rPr/>
        <w:t>Metals</w:t>
      </w:r>
      <w:r>
        <w:rPr>
          <w:spacing w:val="25"/>
        </w:rPr>
        <w:t> </w:t>
      </w:r>
      <w:r>
        <w:rPr/>
        <w:t>Concentrations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Water</w:t>
      </w:r>
      <w:r>
        <w:rPr>
          <w:spacing w:val="25"/>
        </w:rPr>
        <w:t> </w:t>
      </w:r>
      <w:r>
        <w:rPr/>
        <w:t>from</w:t>
      </w:r>
      <w:r>
        <w:rPr>
          <w:spacing w:val="-6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</w:p>
    <w:p>
      <w:pPr>
        <w:pStyle w:val="BodyText"/>
        <w:spacing w:before="3"/>
        <w:rPr>
          <w:b/>
          <w:sz w:val="37"/>
        </w:rPr>
      </w:pPr>
    </w:p>
    <w:p>
      <w:pPr>
        <w:pStyle w:val="BodyText"/>
        <w:spacing w:line="480" w:lineRule="auto"/>
        <w:ind w:left="1004" w:right="1339" w:firstLine="720"/>
        <w:jc w:val="both"/>
      </w:pPr>
      <w:r>
        <w:rPr/>
        <w:t>The results of heavy metals concentration determined for Mbo river,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Asana-ikan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(control)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contained</w:t>
      </w:r>
      <w:r>
        <w:rPr>
          <w:spacing w:val="-2"/>
        </w:rPr>
        <w:t> </w:t>
      </w:r>
      <w:r>
        <w:rPr/>
        <w:t>in Tables</w:t>
      </w:r>
      <w:r>
        <w:rPr>
          <w:spacing w:val="1"/>
        </w:rPr>
        <w:t> </w:t>
      </w:r>
      <w:r>
        <w:rPr/>
        <w:t>4.7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4.9.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tabs>
          <w:tab w:pos="2444" w:val="left" w:leader="none"/>
        </w:tabs>
        <w:ind w:left="2445" w:right="1476" w:hanging="1441"/>
      </w:pPr>
      <w:r>
        <w:rPr/>
        <w:t>Table</w:t>
      </w:r>
      <w:r>
        <w:rPr>
          <w:spacing w:val="-3"/>
        </w:rPr>
        <w:t> </w:t>
      </w:r>
      <w:r>
        <w:rPr/>
        <w:t>4.4:</w:t>
        <w:tab/>
        <w:t>Mean, standard deviation, standard error of mean for wet</w:t>
      </w:r>
      <w:r>
        <w:rPr>
          <w:spacing w:val="1"/>
        </w:rPr>
        <w:t> </w:t>
      </w:r>
      <w:r>
        <w:rPr/>
        <w:t>and dry seasons of heavy metal levels in surface water from</w:t>
      </w:r>
      <w:r>
        <w:rPr>
          <w:spacing w:val="-62"/>
        </w:rPr>
        <w:t> </w:t>
      </w:r>
      <w:r>
        <w:rPr/>
        <w:t>Mbo</w:t>
      </w:r>
      <w:r>
        <w:rPr>
          <w:spacing w:val="-2"/>
        </w:rPr>
        <w:t> </w:t>
      </w:r>
      <w:r>
        <w:rPr/>
        <w:t>river</w:t>
      </w:r>
      <w:r>
        <w:rPr>
          <w:spacing w:val="-1"/>
        </w:rPr>
        <w:t> </w:t>
      </w:r>
      <w:r>
        <w:rPr/>
        <w:t>(May</w:t>
      </w:r>
      <w:r>
        <w:rPr>
          <w:spacing w:val="2"/>
        </w:rPr>
        <w:t> </w:t>
      </w:r>
      <w:r>
        <w:rPr/>
        <w:t>2015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Feb.</w:t>
      </w:r>
      <w:r>
        <w:rPr>
          <w:spacing w:val="-1"/>
        </w:rPr>
        <w:t> </w:t>
      </w:r>
      <w:r>
        <w:rPr/>
        <w:t>2016)</w:t>
      </w:r>
    </w:p>
    <w:p>
      <w:pPr>
        <w:pStyle w:val="BodyText"/>
        <w:spacing w:before="9"/>
        <w:rPr>
          <w:b/>
          <w:sz w:val="22"/>
        </w:rPr>
      </w:pPr>
      <w:r>
        <w:rPr/>
        <w:pict>
          <v:shape style="position:absolute;margin-left:82.824005pt;margin-top:15.05684pt;width:460.55pt;height:.5pt;mso-position-horizontal-relative:page;mso-position-vertical-relative:paragraph;z-index:-15716864;mso-wrap-distance-left:0;mso-wrap-distance-right:0" coordorigin="1656,301" coordsize="9211,10" path="m3637,301l1656,301,1656,311,3637,311,3637,301xm3647,301l3637,301,3637,311,3647,311,3647,301xm10867,301l8238,301,8229,301,5879,301,5869,301,3647,301,3647,311,5869,311,5879,311,8229,311,8238,311,10867,311,10867,30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905" w:val="left" w:leader="none"/>
          <w:tab w:pos="5212" w:val="left" w:leader="none"/>
          <w:tab w:pos="7761" w:val="left" w:leader="none"/>
        </w:tabs>
        <w:spacing w:before="0"/>
        <w:ind w:left="711" w:right="0" w:firstLine="0"/>
        <w:jc w:val="left"/>
        <w:rPr>
          <w:b/>
          <w:sz w:val="22"/>
        </w:rPr>
      </w:pPr>
      <w:r>
        <w:rPr>
          <w:b/>
          <w:sz w:val="22"/>
        </w:rPr>
        <w:t>Heavy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metals</w:t>
        <w:tab/>
        <w:t>Wet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Season</w:t>
        <w:tab/>
        <w:t>Dry Season</w:t>
        <w:tab/>
        <w:t>Standards</w:t>
      </w:r>
    </w:p>
    <w:tbl>
      <w:tblPr>
        <w:tblW w:w="0" w:type="auto"/>
        <w:jc w:val="left"/>
        <w:tblInd w:w="3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784"/>
        <w:gridCol w:w="673"/>
        <w:gridCol w:w="718"/>
        <w:gridCol w:w="855"/>
        <w:gridCol w:w="746"/>
        <w:gridCol w:w="754"/>
        <w:gridCol w:w="865"/>
        <w:gridCol w:w="877"/>
        <w:gridCol w:w="961"/>
      </w:tblGrid>
      <w:tr>
        <w:trPr>
          <w:trHeight w:val="251" w:hRule="atLeast"/>
        </w:trPr>
        <w:tc>
          <w:tcPr>
            <w:tcW w:w="1981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6" w:lineRule="exact"/>
              <w:ind w:left="126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6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6" w:lineRule="exact"/>
              <w:ind w:left="225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6" w:lineRule="exact"/>
              <w:ind w:left="280"/>
              <w:rPr>
                <w:b/>
                <w:sz w:val="22"/>
              </w:rPr>
            </w:pPr>
            <w:r>
              <w:rPr>
                <w:b/>
                <w:sz w:val="22"/>
              </w:rPr>
              <w:t>SE</w:t>
            </w:r>
          </w:p>
        </w:tc>
        <w:tc>
          <w:tcPr>
            <w:tcW w:w="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6" w:lineRule="exact"/>
              <w:ind w:left="191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6" w:lineRule="exact"/>
              <w:ind w:left="274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6" w:lineRule="exact"/>
              <w:ind w:left="311"/>
              <w:rPr>
                <w:b/>
                <w:sz w:val="22"/>
              </w:rPr>
            </w:pPr>
            <w:r>
              <w:rPr>
                <w:b/>
                <w:sz w:val="22"/>
              </w:rPr>
              <w:t>SE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6" w:lineRule="exact"/>
              <w:ind w:left="181"/>
              <w:rPr>
                <w:b/>
                <w:sz w:val="22"/>
              </w:rPr>
            </w:pPr>
            <w:r>
              <w:rPr>
                <w:b/>
                <w:sz w:val="22"/>
              </w:rPr>
              <w:t>WHO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6" w:lineRule="exact"/>
              <w:ind w:left="223"/>
              <w:rPr>
                <w:b/>
                <w:sz w:val="22"/>
              </w:rPr>
            </w:pPr>
            <w:r>
              <w:rPr>
                <w:b/>
                <w:sz w:val="22"/>
              </w:rPr>
              <w:t>SON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6" w:lineRule="exact"/>
              <w:ind w:left="126"/>
              <w:rPr>
                <w:b/>
                <w:sz w:val="22"/>
              </w:rPr>
            </w:pPr>
            <w:r>
              <w:rPr>
                <w:b/>
                <w:sz w:val="22"/>
              </w:rPr>
              <w:t>USEPA</w:t>
            </w:r>
          </w:p>
        </w:tc>
      </w:tr>
      <w:tr>
        <w:trPr>
          <w:trHeight w:val="244" w:hRule="atLeast"/>
        </w:trPr>
        <w:tc>
          <w:tcPr>
            <w:tcW w:w="198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244"/>
              <w:rPr>
                <w:b/>
                <w:sz w:val="22"/>
              </w:rPr>
            </w:pPr>
            <w:r>
              <w:rPr>
                <w:b/>
                <w:sz w:val="22"/>
              </w:rPr>
              <w:t>2011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156"/>
              <w:rPr>
                <w:b/>
                <w:sz w:val="22"/>
              </w:rPr>
            </w:pPr>
            <w:r>
              <w:rPr>
                <w:b/>
                <w:sz w:val="22"/>
              </w:rPr>
              <w:t>(2007)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9" w:lineRule="exact"/>
              <w:ind w:left="194"/>
              <w:rPr>
                <w:b/>
                <w:sz w:val="22"/>
              </w:rPr>
            </w:pPr>
            <w:r>
              <w:rPr>
                <w:b/>
                <w:sz w:val="22"/>
              </w:rPr>
              <w:t>(1999)</w:t>
            </w:r>
          </w:p>
        </w:tc>
      </w:tr>
      <w:tr>
        <w:trPr>
          <w:trHeight w:val="377" w:hRule="atLeast"/>
        </w:trPr>
        <w:tc>
          <w:tcPr>
            <w:tcW w:w="1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108"/>
              <w:rPr>
                <w:sz w:val="22"/>
              </w:rPr>
            </w:pPr>
            <w:r>
              <w:rPr>
                <w:sz w:val="22"/>
              </w:rPr>
              <w:t>Fe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107"/>
              <w:rPr>
                <w:sz w:val="22"/>
              </w:rPr>
            </w:pPr>
            <w:r>
              <w:rPr>
                <w:sz w:val="22"/>
              </w:rPr>
              <w:t>0.35</w:t>
            </w:r>
          </w:p>
        </w:tc>
        <w:tc>
          <w:tcPr>
            <w:tcW w:w="6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115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162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164"/>
              <w:rPr>
                <w:sz w:val="22"/>
              </w:rPr>
            </w:pPr>
            <w:r>
              <w:rPr>
                <w:sz w:val="22"/>
              </w:rPr>
              <w:t>0.53</w:t>
            </w:r>
          </w:p>
        </w:tc>
        <w:tc>
          <w:tcPr>
            <w:tcW w:w="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118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183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167"/>
              <w:rPr>
                <w:sz w:val="22"/>
              </w:rPr>
            </w:pPr>
            <w:r>
              <w:rPr>
                <w:sz w:val="22"/>
              </w:rPr>
              <w:t>0.30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113"/>
              <w:rPr>
                <w:sz w:val="22"/>
              </w:rPr>
            </w:pPr>
            <w:r>
              <w:rPr>
                <w:sz w:val="22"/>
              </w:rPr>
              <w:t>1.0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1" w:lineRule="exact"/>
              <w:ind w:left="126"/>
              <w:rPr>
                <w:sz w:val="22"/>
              </w:rPr>
            </w:pPr>
            <w:r>
              <w:rPr>
                <w:sz w:val="22"/>
              </w:rPr>
              <w:t>0.30</w:t>
            </w:r>
          </w:p>
        </w:tc>
      </w:tr>
      <w:tr>
        <w:trPr>
          <w:trHeight w:val="506" w:hRule="atLeast"/>
        </w:trPr>
        <w:tc>
          <w:tcPr>
            <w:tcW w:w="1981" w:type="dxa"/>
          </w:tcPr>
          <w:p>
            <w:pPr>
              <w:pStyle w:val="TableParagraph"/>
              <w:spacing w:before="97"/>
              <w:ind w:left="108"/>
              <w:rPr>
                <w:sz w:val="22"/>
              </w:rPr>
            </w:pPr>
            <w:r>
              <w:rPr>
                <w:sz w:val="22"/>
              </w:rPr>
              <w:t>Pb</w:t>
            </w:r>
          </w:p>
        </w:tc>
        <w:tc>
          <w:tcPr>
            <w:tcW w:w="784" w:type="dxa"/>
          </w:tcPr>
          <w:p>
            <w:pPr>
              <w:pStyle w:val="TableParagraph"/>
              <w:spacing w:before="97"/>
              <w:ind w:left="107"/>
              <w:rPr>
                <w:sz w:val="22"/>
              </w:rPr>
            </w:pPr>
            <w:r>
              <w:rPr>
                <w:sz w:val="22"/>
              </w:rPr>
              <w:t>0.21</w:t>
            </w:r>
          </w:p>
        </w:tc>
        <w:tc>
          <w:tcPr>
            <w:tcW w:w="673" w:type="dxa"/>
          </w:tcPr>
          <w:p>
            <w:pPr>
              <w:pStyle w:val="TableParagraph"/>
              <w:spacing w:before="97"/>
              <w:ind w:left="115"/>
              <w:rPr>
                <w:sz w:val="22"/>
              </w:rPr>
            </w:pPr>
            <w:r>
              <w:rPr>
                <w:sz w:val="22"/>
              </w:rPr>
              <w:t>0.13</w:t>
            </w:r>
          </w:p>
        </w:tc>
        <w:tc>
          <w:tcPr>
            <w:tcW w:w="718" w:type="dxa"/>
          </w:tcPr>
          <w:p>
            <w:pPr>
              <w:pStyle w:val="TableParagraph"/>
              <w:spacing w:before="97"/>
              <w:ind w:left="162"/>
              <w:rPr>
                <w:sz w:val="22"/>
              </w:rPr>
            </w:pPr>
            <w:r>
              <w:rPr>
                <w:sz w:val="22"/>
              </w:rPr>
              <w:t>0.06</w:t>
            </w:r>
          </w:p>
        </w:tc>
        <w:tc>
          <w:tcPr>
            <w:tcW w:w="855" w:type="dxa"/>
          </w:tcPr>
          <w:p>
            <w:pPr>
              <w:pStyle w:val="TableParagraph"/>
              <w:spacing w:before="97"/>
              <w:ind w:left="164"/>
              <w:rPr>
                <w:sz w:val="22"/>
              </w:rPr>
            </w:pPr>
            <w:r>
              <w:rPr>
                <w:sz w:val="22"/>
              </w:rPr>
              <w:t>0.42</w:t>
            </w:r>
          </w:p>
        </w:tc>
        <w:tc>
          <w:tcPr>
            <w:tcW w:w="746" w:type="dxa"/>
          </w:tcPr>
          <w:p>
            <w:pPr>
              <w:pStyle w:val="TableParagraph"/>
              <w:spacing w:before="97"/>
              <w:ind w:left="118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754" w:type="dxa"/>
          </w:tcPr>
          <w:p>
            <w:pPr>
              <w:pStyle w:val="TableParagraph"/>
              <w:spacing w:before="97"/>
              <w:ind w:left="18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5" w:type="dxa"/>
          </w:tcPr>
          <w:p>
            <w:pPr>
              <w:pStyle w:val="TableParagraph"/>
              <w:spacing w:before="97"/>
              <w:ind w:left="167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77" w:type="dxa"/>
          </w:tcPr>
          <w:p>
            <w:pPr>
              <w:pStyle w:val="TableParagraph"/>
              <w:spacing w:before="97"/>
              <w:ind w:left="113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981" w:type="dxa"/>
          </w:tcPr>
          <w:p>
            <w:pPr>
              <w:pStyle w:val="TableParagraph"/>
              <w:spacing w:before="97"/>
              <w:ind w:left="108"/>
              <w:rPr>
                <w:sz w:val="22"/>
              </w:rPr>
            </w:pPr>
            <w:r>
              <w:rPr>
                <w:sz w:val="22"/>
              </w:rPr>
              <w:t>Cu</w:t>
            </w:r>
          </w:p>
        </w:tc>
        <w:tc>
          <w:tcPr>
            <w:tcW w:w="784" w:type="dxa"/>
          </w:tcPr>
          <w:p>
            <w:pPr>
              <w:pStyle w:val="TableParagraph"/>
              <w:spacing w:before="97"/>
              <w:ind w:left="107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673" w:type="dxa"/>
          </w:tcPr>
          <w:p>
            <w:pPr>
              <w:pStyle w:val="TableParagraph"/>
              <w:spacing w:before="97"/>
              <w:ind w:left="11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18" w:type="dxa"/>
          </w:tcPr>
          <w:p>
            <w:pPr>
              <w:pStyle w:val="TableParagraph"/>
              <w:spacing w:before="97"/>
              <w:ind w:left="16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55" w:type="dxa"/>
          </w:tcPr>
          <w:p>
            <w:pPr>
              <w:pStyle w:val="TableParagraph"/>
              <w:spacing w:before="97"/>
              <w:ind w:left="164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746" w:type="dxa"/>
          </w:tcPr>
          <w:p>
            <w:pPr>
              <w:pStyle w:val="TableParagraph"/>
              <w:spacing w:before="97"/>
              <w:ind w:left="11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54" w:type="dxa"/>
          </w:tcPr>
          <w:p>
            <w:pPr>
              <w:pStyle w:val="TableParagraph"/>
              <w:spacing w:before="97"/>
              <w:ind w:left="18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5" w:type="dxa"/>
          </w:tcPr>
          <w:p>
            <w:pPr>
              <w:pStyle w:val="TableParagraph"/>
              <w:spacing w:before="97"/>
              <w:ind w:left="167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877" w:type="dxa"/>
          </w:tcPr>
          <w:p>
            <w:pPr>
              <w:pStyle w:val="TableParagraph"/>
              <w:spacing w:before="97"/>
              <w:ind w:left="113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961" w:type="dxa"/>
          </w:tcPr>
          <w:p>
            <w:pPr>
              <w:pStyle w:val="TableParagraph"/>
              <w:spacing w:before="97"/>
              <w:ind w:left="126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</w:tr>
      <w:tr>
        <w:trPr>
          <w:trHeight w:val="506" w:hRule="atLeast"/>
        </w:trPr>
        <w:tc>
          <w:tcPr>
            <w:tcW w:w="1981" w:type="dxa"/>
          </w:tcPr>
          <w:p>
            <w:pPr>
              <w:pStyle w:val="TableParagraph"/>
              <w:spacing w:before="97"/>
              <w:ind w:left="108"/>
              <w:rPr>
                <w:sz w:val="22"/>
              </w:rPr>
            </w:pPr>
            <w:r>
              <w:rPr>
                <w:sz w:val="22"/>
              </w:rPr>
              <w:t>Co</w:t>
            </w:r>
          </w:p>
        </w:tc>
        <w:tc>
          <w:tcPr>
            <w:tcW w:w="784" w:type="dxa"/>
          </w:tcPr>
          <w:p>
            <w:pPr>
              <w:pStyle w:val="TableParagraph"/>
              <w:spacing w:before="97"/>
              <w:ind w:left="107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673" w:type="dxa"/>
          </w:tcPr>
          <w:p>
            <w:pPr>
              <w:pStyle w:val="TableParagraph"/>
              <w:spacing w:before="97"/>
              <w:ind w:left="11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18" w:type="dxa"/>
          </w:tcPr>
          <w:p>
            <w:pPr>
              <w:pStyle w:val="TableParagraph"/>
              <w:spacing w:before="97"/>
              <w:ind w:left="16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55" w:type="dxa"/>
          </w:tcPr>
          <w:p>
            <w:pPr>
              <w:pStyle w:val="TableParagraph"/>
              <w:spacing w:before="97"/>
              <w:ind w:left="164"/>
              <w:rPr>
                <w:sz w:val="22"/>
              </w:rPr>
            </w:pPr>
            <w:r>
              <w:rPr>
                <w:sz w:val="22"/>
              </w:rPr>
              <w:t>0.26</w:t>
            </w:r>
          </w:p>
        </w:tc>
        <w:tc>
          <w:tcPr>
            <w:tcW w:w="746" w:type="dxa"/>
          </w:tcPr>
          <w:p>
            <w:pPr>
              <w:pStyle w:val="TableParagraph"/>
              <w:spacing w:before="97"/>
              <w:ind w:left="118"/>
              <w:rPr>
                <w:sz w:val="22"/>
              </w:rPr>
            </w:pPr>
            <w:r>
              <w:rPr>
                <w:sz w:val="22"/>
              </w:rPr>
              <w:t>0.45</w:t>
            </w:r>
          </w:p>
        </w:tc>
        <w:tc>
          <w:tcPr>
            <w:tcW w:w="754" w:type="dxa"/>
          </w:tcPr>
          <w:p>
            <w:pPr>
              <w:pStyle w:val="TableParagraph"/>
              <w:spacing w:before="97"/>
              <w:ind w:left="183"/>
              <w:rPr>
                <w:sz w:val="22"/>
              </w:rPr>
            </w:pPr>
            <w:r>
              <w:rPr>
                <w:sz w:val="22"/>
              </w:rPr>
              <w:t>0.22</w:t>
            </w:r>
          </w:p>
        </w:tc>
        <w:tc>
          <w:tcPr>
            <w:tcW w:w="865" w:type="dxa"/>
          </w:tcPr>
          <w:p>
            <w:pPr>
              <w:pStyle w:val="TableParagraph"/>
              <w:spacing w:before="97"/>
              <w:ind w:left="16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77" w:type="dxa"/>
          </w:tcPr>
          <w:p>
            <w:pPr>
              <w:pStyle w:val="TableParagraph"/>
              <w:spacing w:before="97"/>
              <w:ind w:left="113"/>
              <w:rPr>
                <w:sz w:val="22"/>
              </w:rPr>
            </w:pPr>
            <w:r>
              <w:rPr>
                <w:sz w:val="22"/>
              </w:rPr>
              <w:t>NS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1981" w:type="dxa"/>
          </w:tcPr>
          <w:p>
            <w:pPr>
              <w:pStyle w:val="TableParagraph"/>
              <w:spacing w:before="97"/>
              <w:ind w:left="108"/>
              <w:rPr>
                <w:sz w:val="22"/>
              </w:rPr>
            </w:pPr>
            <w:r>
              <w:rPr>
                <w:sz w:val="22"/>
              </w:rPr>
              <w:t>Cr</w:t>
            </w:r>
          </w:p>
        </w:tc>
        <w:tc>
          <w:tcPr>
            <w:tcW w:w="784" w:type="dxa"/>
          </w:tcPr>
          <w:p>
            <w:pPr>
              <w:pStyle w:val="TableParagraph"/>
              <w:spacing w:before="97"/>
              <w:ind w:left="107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673" w:type="dxa"/>
          </w:tcPr>
          <w:p>
            <w:pPr>
              <w:pStyle w:val="TableParagraph"/>
              <w:spacing w:before="97"/>
              <w:ind w:left="11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18" w:type="dxa"/>
          </w:tcPr>
          <w:p>
            <w:pPr>
              <w:pStyle w:val="TableParagraph"/>
              <w:spacing w:before="97"/>
              <w:ind w:left="162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55" w:type="dxa"/>
          </w:tcPr>
          <w:p>
            <w:pPr>
              <w:pStyle w:val="TableParagraph"/>
              <w:spacing w:before="97"/>
              <w:ind w:left="164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746" w:type="dxa"/>
          </w:tcPr>
          <w:p>
            <w:pPr>
              <w:pStyle w:val="TableParagraph"/>
              <w:spacing w:before="97"/>
              <w:ind w:left="11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54" w:type="dxa"/>
          </w:tcPr>
          <w:p>
            <w:pPr>
              <w:pStyle w:val="TableParagraph"/>
              <w:spacing w:before="97"/>
              <w:ind w:left="18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5" w:type="dxa"/>
          </w:tcPr>
          <w:p>
            <w:pPr>
              <w:pStyle w:val="TableParagraph"/>
              <w:spacing w:before="97"/>
              <w:ind w:left="167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877" w:type="dxa"/>
          </w:tcPr>
          <w:p>
            <w:pPr>
              <w:pStyle w:val="TableParagraph"/>
              <w:spacing w:before="97"/>
              <w:ind w:left="113"/>
              <w:rPr>
                <w:sz w:val="22"/>
              </w:rPr>
            </w:pPr>
            <w:r>
              <w:rPr>
                <w:sz w:val="22"/>
              </w:rPr>
              <w:t>NS</w:t>
            </w:r>
          </w:p>
        </w:tc>
        <w:tc>
          <w:tcPr>
            <w:tcW w:w="961" w:type="dxa"/>
          </w:tcPr>
          <w:p>
            <w:pPr>
              <w:pStyle w:val="TableParagraph"/>
              <w:spacing w:before="97"/>
              <w:ind w:left="126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</w:tr>
      <w:tr>
        <w:trPr>
          <w:trHeight w:val="505" w:hRule="atLeast"/>
        </w:trPr>
        <w:tc>
          <w:tcPr>
            <w:tcW w:w="1981" w:type="dxa"/>
          </w:tcPr>
          <w:p>
            <w:pPr>
              <w:pStyle w:val="TableParagraph"/>
              <w:spacing w:before="96"/>
              <w:ind w:left="108"/>
              <w:rPr>
                <w:sz w:val="22"/>
              </w:rPr>
            </w:pPr>
            <w:r>
              <w:rPr>
                <w:sz w:val="22"/>
              </w:rPr>
              <w:t>Cd</w:t>
            </w:r>
          </w:p>
        </w:tc>
        <w:tc>
          <w:tcPr>
            <w:tcW w:w="784" w:type="dxa"/>
          </w:tcPr>
          <w:p>
            <w:pPr>
              <w:pStyle w:val="TableParagraph"/>
              <w:spacing w:before="96"/>
              <w:ind w:left="107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673" w:type="dxa"/>
          </w:tcPr>
          <w:p>
            <w:pPr>
              <w:pStyle w:val="TableParagraph"/>
              <w:spacing w:before="96"/>
              <w:ind w:left="115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718" w:type="dxa"/>
          </w:tcPr>
          <w:p>
            <w:pPr>
              <w:pStyle w:val="TableParagraph"/>
              <w:spacing w:before="96"/>
              <w:ind w:left="16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55" w:type="dxa"/>
          </w:tcPr>
          <w:p>
            <w:pPr>
              <w:pStyle w:val="TableParagraph"/>
              <w:spacing w:before="96"/>
              <w:ind w:left="164"/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  <w:tc>
          <w:tcPr>
            <w:tcW w:w="746" w:type="dxa"/>
          </w:tcPr>
          <w:p>
            <w:pPr>
              <w:pStyle w:val="TableParagraph"/>
              <w:spacing w:before="96"/>
              <w:ind w:left="118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754" w:type="dxa"/>
          </w:tcPr>
          <w:p>
            <w:pPr>
              <w:pStyle w:val="TableParagraph"/>
              <w:spacing w:before="96"/>
              <w:ind w:left="18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5" w:type="dxa"/>
          </w:tcPr>
          <w:p>
            <w:pPr>
              <w:pStyle w:val="TableParagraph"/>
              <w:spacing w:before="96"/>
              <w:ind w:left="16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77" w:type="dxa"/>
          </w:tcPr>
          <w:p>
            <w:pPr>
              <w:pStyle w:val="TableParagraph"/>
              <w:spacing w:before="96"/>
              <w:ind w:left="11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981" w:type="dxa"/>
          </w:tcPr>
          <w:p>
            <w:pPr>
              <w:pStyle w:val="TableParagraph"/>
              <w:spacing w:before="97"/>
              <w:ind w:left="108"/>
              <w:rPr>
                <w:sz w:val="22"/>
              </w:rPr>
            </w:pPr>
            <w:r>
              <w:rPr>
                <w:sz w:val="22"/>
              </w:rPr>
              <w:t>Ni</w:t>
            </w:r>
          </w:p>
        </w:tc>
        <w:tc>
          <w:tcPr>
            <w:tcW w:w="784" w:type="dxa"/>
          </w:tcPr>
          <w:p>
            <w:pPr>
              <w:pStyle w:val="TableParagraph"/>
              <w:spacing w:before="97"/>
              <w:ind w:left="107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673" w:type="dxa"/>
          </w:tcPr>
          <w:p>
            <w:pPr>
              <w:pStyle w:val="TableParagraph"/>
              <w:spacing w:before="97"/>
              <w:ind w:left="11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18" w:type="dxa"/>
          </w:tcPr>
          <w:p>
            <w:pPr>
              <w:pStyle w:val="TableParagraph"/>
              <w:spacing w:before="97"/>
              <w:ind w:left="16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55" w:type="dxa"/>
          </w:tcPr>
          <w:p>
            <w:pPr>
              <w:pStyle w:val="TableParagraph"/>
              <w:spacing w:before="97"/>
              <w:ind w:left="164"/>
              <w:rPr>
                <w:sz w:val="22"/>
              </w:rPr>
            </w:pPr>
            <w:r>
              <w:rPr>
                <w:sz w:val="22"/>
              </w:rPr>
              <w:t>0.11</w:t>
            </w:r>
          </w:p>
        </w:tc>
        <w:tc>
          <w:tcPr>
            <w:tcW w:w="746" w:type="dxa"/>
          </w:tcPr>
          <w:p>
            <w:pPr>
              <w:pStyle w:val="TableParagraph"/>
              <w:spacing w:before="97"/>
              <w:ind w:left="118"/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  <w:tc>
          <w:tcPr>
            <w:tcW w:w="754" w:type="dxa"/>
          </w:tcPr>
          <w:p>
            <w:pPr>
              <w:pStyle w:val="TableParagraph"/>
              <w:spacing w:before="97"/>
              <w:ind w:left="183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  <w:tc>
          <w:tcPr>
            <w:tcW w:w="865" w:type="dxa"/>
          </w:tcPr>
          <w:p>
            <w:pPr>
              <w:pStyle w:val="TableParagraph"/>
              <w:spacing w:before="97"/>
              <w:ind w:left="167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877" w:type="dxa"/>
          </w:tcPr>
          <w:p>
            <w:pPr>
              <w:pStyle w:val="TableParagraph"/>
              <w:spacing w:before="97"/>
              <w:ind w:left="113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981" w:type="dxa"/>
          </w:tcPr>
          <w:p>
            <w:pPr>
              <w:pStyle w:val="TableParagraph"/>
              <w:spacing w:before="97"/>
              <w:ind w:left="108"/>
              <w:rPr>
                <w:sz w:val="22"/>
              </w:rPr>
            </w:pPr>
            <w:r>
              <w:rPr>
                <w:sz w:val="22"/>
              </w:rPr>
              <w:t>Mn</w:t>
            </w:r>
          </w:p>
        </w:tc>
        <w:tc>
          <w:tcPr>
            <w:tcW w:w="784" w:type="dxa"/>
          </w:tcPr>
          <w:p>
            <w:pPr>
              <w:pStyle w:val="TableParagraph"/>
              <w:spacing w:before="97"/>
              <w:ind w:left="107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673" w:type="dxa"/>
          </w:tcPr>
          <w:p>
            <w:pPr>
              <w:pStyle w:val="TableParagraph"/>
              <w:spacing w:before="97"/>
              <w:ind w:left="11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18" w:type="dxa"/>
          </w:tcPr>
          <w:p>
            <w:pPr>
              <w:pStyle w:val="TableParagraph"/>
              <w:spacing w:before="97"/>
              <w:ind w:left="16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55" w:type="dxa"/>
          </w:tcPr>
          <w:p>
            <w:pPr>
              <w:pStyle w:val="TableParagraph"/>
              <w:spacing w:before="97"/>
              <w:ind w:left="164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746" w:type="dxa"/>
          </w:tcPr>
          <w:p>
            <w:pPr>
              <w:pStyle w:val="TableParagraph"/>
              <w:spacing w:before="97"/>
              <w:ind w:left="11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54" w:type="dxa"/>
          </w:tcPr>
          <w:p>
            <w:pPr>
              <w:pStyle w:val="TableParagraph"/>
              <w:spacing w:before="97"/>
              <w:ind w:left="18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5" w:type="dxa"/>
          </w:tcPr>
          <w:p>
            <w:pPr>
              <w:pStyle w:val="TableParagraph"/>
              <w:spacing w:before="97"/>
              <w:ind w:left="167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877" w:type="dxa"/>
          </w:tcPr>
          <w:p>
            <w:pPr>
              <w:pStyle w:val="TableParagraph"/>
              <w:spacing w:before="97"/>
              <w:ind w:left="113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981" w:type="dxa"/>
          </w:tcPr>
          <w:p>
            <w:pPr>
              <w:pStyle w:val="TableParagraph"/>
              <w:spacing w:before="97"/>
              <w:ind w:left="108"/>
              <w:rPr>
                <w:sz w:val="22"/>
              </w:rPr>
            </w:pPr>
            <w:r>
              <w:rPr>
                <w:sz w:val="22"/>
              </w:rPr>
              <w:t>Zn</w:t>
            </w:r>
          </w:p>
        </w:tc>
        <w:tc>
          <w:tcPr>
            <w:tcW w:w="784" w:type="dxa"/>
          </w:tcPr>
          <w:p>
            <w:pPr>
              <w:pStyle w:val="TableParagraph"/>
              <w:spacing w:before="97"/>
              <w:ind w:left="107"/>
              <w:rPr>
                <w:sz w:val="22"/>
              </w:rPr>
            </w:pPr>
            <w:r>
              <w:rPr>
                <w:sz w:val="22"/>
              </w:rPr>
              <w:t>1.03</w:t>
            </w:r>
          </w:p>
        </w:tc>
        <w:tc>
          <w:tcPr>
            <w:tcW w:w="673" w:type="dxa"/>
          </w:tcPr>
          <w:p>
            <w:pPr>
              <w:pStyle w:val="TableParagraph"/>
              <w:spacing w:before="97"/>
              <w:ind w:left="11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18" w:type="dxa"/>
          </w:tcPr>
          <w:p>
            <w:pPr>
              <w:pStyle w:val="TableParagraph"/>
              <w:spacing w:before="97"/>
              <w:ind w:left="16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55" w:type="dxa"/>
          </w:tcPr>
          <w:p>
            <w:pPr>
              <w:pStyle w:val="TableParagraph"/>
              <w:spacing w:before="97"/>
              <w:ind w:left="164"/>
              <w:rPr>
                <w:sz w:val="22"/>
              </w:rPr>
            </w:pPr>
            <w:r>
              <w:rPr>
                <w:sz w:val="22"/>
              </w:rPr>
              <w:t>2.48</w:t>
            </w:r>
          </w:p>
        </w:tc>
        <w:tc>
          <w:tcPr>
            <w:tcW w:w="746" w:type="dxa"/>
          </w:tcPr>
          <w:p>
            <w:pPr>
              <w:pStyle w:val="TableParagraph"/>
              <w:spacing w:before="97"/>
              <w:ind w:left="118"/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  <w:tc>
          <w:tcPr>
            <w:tcW w:w="754" w:type="dxa"/>
          </w:tcPr>
          <w:p>
            <w:pPr>
              <w:pStyle w:val="TableParagraph"/>
              <w:spacing w:before="97"/>
              <w:ind w:left="183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865" w:type="dxa"/>
          </w:tcPr>
          <w:p>
            <w:pPr>
              <w:pStyle w:val="TableParagraph"/>
              <w:spacing w:before="97"/>
              <w:ind w:left="167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877" w:type="dxa"/>
          </w:tcPr>
          <w:p>
            <w:pPr>
              <w:pStyle w:val="TableParagraph"/>
              <w:spacing w:before="97"/>
              <w:ind w:left="113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961" w:type="dxa"/>
          </w:tcPr>
          <w:p>
            <w:pPr>
              <w:pStyle w:val="TableParagraph"/>
              <w:spacing w:before="97"/>
              <w:ind w:left="126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</w:tr>
      <w:tr>
        <w:trPr>
          <w:trHeight w:val="506" w:hRule="atLeast"/>
        </w:trPr>
        <w:tc>
          <w:tcPr>
            <w:tcW w:w="1981" w:type="dxa"/>
          </w:tcPr>
          <w:p>
            <w:pPr>
              <w:pStyle w:val="TableParagraph"/>
              <w:spacing w:before="97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V</w:t>
            </w:r>
          </w:p>
        </w:tc>
        <w:tc>
          <w:tcPr>
            <w:tcW w:w="784" w:type="dxa"/>
          </w:tcPr>
          <w:p>
            <w:pPr>
              <w:pStyle w:val="TableParagraph"/>
              <w:spacing w:before="97"/>
              <w:ind w:left="107"/>
              <w:rPr>
                <w:sz w:val="22"/>
              </w:rPr>
            </w:pPr>
            <w:r>
              <w:rPr>
                <w:sz w:val="22"/>
              </w:rPr>
              <w:t>NDL</w:t>
            </w:r>
          </w:p>
        </w:tc>
        <w:tc>
          <w:tcPr>
            <w:tcW w:w="673" w:type="dxa"/>
          </w:tcPr>
          <w:p>
            <w:pPr>
              <w:pStyle w:val="TableParagraph"/>
              <w:spacing w:before="97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97"/>
              <w:ind w:left="16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97"/>
              <w:ind w:left="164"/>
              <w:rPr>
                <w:sz w:val="22"/>
              </w:rPr>
            </w:pPr>
            <w:r>
              <w:rPr>
                <w:sz w:val="22"/>
              </w:rPr>
              <w:t>NDL</w:t>
            </w:r>
          </w:p>
        </w:tc>
        <w:tc>
          <w:tcPr>
            <w:tcW w:w="746" w:type="dxa"/>
          </w:tcPr>
          <w:p>
            <w:pPr>
              <w:pStyle w:val="TableParagraph"/>
              <w:spacing w:before="97"/>
              <w:ind w:left="11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97"/>
              <w:ind w:left="18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5" w:hRule="atLeast"/>
        </w:trPr>
        <w:tc>
          <w:tcPr>
            <w:tcW w:w="1981" w:type="dxa"/>
          </w:tcPr>
          <w:p>
            <w:pPr>
              <w:pStyle w:val="TableParagraph"/>
              <w:spacing w:before="97"/>
              <w:ind w:left="108"/>
              <w:rPr>
                <w:sz w:val="22"/>
              </w:rPr>
            </w:pPr>
            <w:r>
              <w:rPr>
                <w:sz w:val="22"/>
              </w:rPr>
              <w:t>Hg</w:t>
            </w:r>
          </w:p>
        </w:tc>
        <w:tc>
          <w:tcPr>
            <w:tcW w:w="784" w:type="dxa"/>
          </w:tcPr>
          <w:p>
            <w:pPr>
              <w:pStyle w:val="TableParagraph"/>
              <w:spacing w:before="97"/>
              <w:ind w:left="107"/>
              <w:rPr>
                <w:sz w:val="22"/>
              </w:rPr>
            </w:pPr>
            <w:r>
              <w:rPr>
                <w:sz w:val="22"/>
              </w:rPr>
              <w:t>NDL</w:t>
            </w:r>
          </w:p>
        </w:tc>
        <w:tc>
          <w:tcPr>
            <w:tcW w:w="673" w:type="dxa"/>
          </w:tcPr>
          <w:p>
            <w:pPr>
              <w:pStyle w:val="TableParagraph"/>
              <w:spacing w:before="97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before="97"/>
              <w:ind w:left="16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97"/>
              <w:ind w:left="164"/>
              <w:rPr>
                <w:sz w:val="22"/>
              </w:rPr>
            </w:pPr>
            <w:r>
              <w:rPr>
                <w:sz w:val="22"/>
              </w:rPr>
              <w:t>NDL</w:t>
            </w:r>
          </w:p>
        </w:tc>
        <w:tc>
          <w:tcPr>
            <w:tcW w:w="746" w:type="dxa"/>
          </w:tcPr>
          <w:p>
            <w:pPr>
              <w:pStyle w:val="TableParagraph"/>
              <w:spacing w:before="97"/>
              <w:ind w:left="11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spacing w:before="97"/>
              <w:ind w:left="18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1"/>
        <w:rPr>
          <w:b/>
          <w:sz w:val="16"/>
        </w:rPr>
      </w:pPr>
      <w:r>
        <w:rPr/>
        <w:pict>
          <v:rect style="position:absolute;margin-left:82.104004pt;margin-top:11.700189pt;width:461.260022pt;height:.479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6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tabs>
          <w:tab w:pos="2444" w:val="left" w:leader="none"/>
        </w:tabs>
        <w:spacing w:before="97"/>
        <w:ind w:left="2445" w:right="1479" w:hanging="1441"/>
      </w:pPr>
      <w:r>
        <w:rPr/>
        <w:t>Table</w:t>
      </w:r>
      <w:r>
        <w:rPr>
          <w:spacing w:val="-3"/>
        </w:rPr>
        <w:t> </w:t>
      </w:r>
      <w:r>
        <w:rPr/>
        <w:t>4.5:</w:t>
        <w:tab/>
        <w:t>Mean, standard deviation, standard error of mean for wet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dry seasons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-2"/>
        </w:rPr>
        <w:t> </w:t>
      </w:r>
      <w:r>
        <w:rPr/>
        <w:t>levels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surface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from</w:t>
      </w:r>
      <w:r>
        <w:rPr>
          <w:spacing w:val="-62"/>
        </w:rPr>
        <w:t> </w:t>
      </w:r>
      <w:r>
        <w:rPr/>
        <w:t>Ibaka</w:t>
      </w:r>
      <w:r>
        <w:rPr>
          <w:spacing w:val="-2"/>
        </w:rPr>
        <w:t> </w:t>
      </w:r>
      <w:r>
        <w:rPr/>
        <w:t>river</w:t>
      </w:r>
      <w:r>
        <w:rPr>
          <w:spacing w:val="-1"/>
        </w:rPr>
        <w:t> </w:t>
      </w:r>
      <w:r>
        <w:rPr/>
        <w:t>(June</w:t>
      </w:r>
      <w:r>
        <w:rPr>
          <w:spacing w:val="-2"/>
        </w:rPr>
        <w:t> </w:t>
      </w:r>
      <w:r>
        <w:rPr/>
        <w:t>2015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March.</w:t>
      </w:r>
      <w:r>
        <w:rPr>
          <w:spacing w:val="1"/>
        </w:rPr>
        <w:t> </w:t>
      </w:r>
      <w:r>
        <w:rPr/>
        <w:t>2016)</w:t>
      </w:r>
    </w:p>
    <w:p>
      <w:pPr>
        <w:pStyle w:val="BodyText"/>
        <w:spacing w:before="7"/>
        <w:rPr>
          <w:b/>
          <w:sz w:val="22"/>
        </w:rPr>
      </w:pPr>
      <w:r>
        <w:rPr/>
        <w:pict>
          <v:shape style="position:absolute;margin-left:86.184006pt;margin-top:14.97606pt;width:456.1pt;height:.5pt;mso-position-horizontal-relative:page;mso-position-vertical-relative:paragraph;z-index:-15715840;mso-wrap-distance-left:0;mso-wrap-distance-right:0" coordorigin="1724,300" coordsize="9122,10" path="m3613,300l1724,300,1724,309,3613,309,3613,300xm5855,300l5845,300,3623,300,3613,300,3613,309,3623,309,5845,309,5855,309,5855,300xm10846,300l8214,300,8205,300,5855,300,5855,309,8205,309,8214,309,10846,309,10846,30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881" w:val="left" w:leader="none"/>
          <w:tab w:pos="5188" w:val="left" w:leader="none"/>
          <w:tab w:pos="7740" w:val="left" w:leader="none"/>
        </w:tabs>
        <w:spacing w:before="0"/>
        <w:ind w:left="733" w:right="0" w:firstLine="0"/>
        <w:jc w:val="left"/>
        <w:rPr>
          <w:b/>
          <w:sz w:val="22"/>
        </w:rPr>
      </w:pPr>
      <w:r>
        <w:rPr>
          <w:b/>
          <w:sz w:val="22"/>
        </w:rPr>
        <w:t>Heavy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metals</w:t>
        <w:tab/>
        <w:t>Wet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Season</w:t>
        <w:tab/>
        <w:t>Dry Season</w:t>
        <w:tab/>
        <w:t>Standards</w:t>
      </w:r>
    </w:p>
    <w:p>
      <w:pPr>
        <w:pStyle w:val="BodyText"/>
        <w:spacing w:after="1"/>
        <w:rPr>
          <w:b/>
          <w:sz w:val="9"/>
        </w:rPr>
      </w:pPr>
    </w:p>
    <w:tbl>
      <w:tblPr>
        <w:tblW w:w="0" w:type="auto"/>
        <w:jc w:val="left"/>
        <w:tblInd w:w="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9"/>
        <w:gridCol w:w="783"/>
        <w:gridCol w:w="672"/>
        <w:gridCol w:w="717"/>
        <w:gridCol w:w="868"/>
        <w:gridCol w:w="735"/>
        <w:gridCol w:w="749"/>
        <w:gridCol w:w="864"/>
        <w:gridCol w:w="876"/>
        <w:gridCol w:w="961"/>
      </w:tblGrid>
      <w:tr>
        <w:trPr>
          <w:trHeight w:val="255" w:hRule="atLeast"/>
        </w:trPr>
        <w:tc>
          <w:tcPr>
            <w:tcW w:w="18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127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6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227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282"/>
              <w:rPr>
                <w:b/>
                <w:sz w:val="22"/>
              </w:rPr>
            </w:pPr>
            <w:r>
              <w:rPr>
                <w:b/>
                <w:sz w:val="22"/>
              </w:rPr>
              <w:t>SE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275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7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312"/>
              <w:rPr>
                <w:b/>
                <w:sz w:val="22"/>
              </w:rPr>
            </w:pPr>
            <w:r>
              <w:rPr>
                <w:b/>
                <w:sz w:val="22"/>
              </w:rPr>
              <w:t>SE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190"/>
              <w:rPr>
                <w:b/>
                <w:sz w:val="22"/>
              </w:rPr>
            </w:pPr>
            <w:r>
              <w:rPr>
                <w:b/>
                <w:sz w:val="22"/>
              </w:rPr>
              <w:t>WHO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231"/>
              <w:rPr>
                <w:b/>
                <w:sz w:val="22"/>
              </w:rPr>
            </w:pPr>
            <w:r>
              <w:rPr>
                <w:b/>
                <w:sz w:val="22"/>
              </w:rPr>
              <w:t>SON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5" w:lineRule="exact"/>
              <w:ind w:left="138"/>
              <w:rPr>
                <w:b/>
                <w:sz w:val="22"/>
              </w:rPr>
            </w:pPr>
            <w:r>
              <w:rPr>
                <w:b/>
                <w:sz w:val="22"/>
              </w:rPr>
              <w:t>USEPA</w:t>
            </w:r>
          </w:p>
        </w:tc>
      </w:tr>
      <w:tr>
        <w:trPr>
          <w:trHeight w:val="250" w:hRule="atLeast"/>
        </w:trPr>
        <w:tc>
          <w:tcPr>
            <w:tcW w:w="18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ind w:left="253"/>
              <w:rPr>
                <w:b/>
                <w:sz w:val="22"/>
              </w:rPr>
            </w:pPr>
            <w:r>
              <w:rPr>
                <w:b/>
                <w:sz w:val="22"/>
              </w:rPr>
              <w:t>2011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ind w:left="164"/>
              <w:rPr>
                <w:b/>
                <w:sz w:val="22"/>
              </w:rPr>
            </w:pPr>
            <w:r>
              <w:rPr>
                <w:b/>
                <w:sz w:val="22"/>
              </w:rPr>
              <w:t>(2007)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1" w:lineRule="exact"/>
              <w:ind w:left="205"/>
              <w:rPr>
                <w:b/>
                <w:sz w:val="22"/>
              </w:rPr>
            </w:pPr>
            <w:r>
              <w:rPr>
                <w:b/>
                <w:sz w:val="22"/>
              </w:rPr>
              <w:t>(1999)</w:t>
            </w:r>
          </w:p>
        </w:tc>
      </w:tr>
      <w:tr>
        <w:trPr>
          <w:trHeight w:val="377" w:hRule="atLeast"/>
        </w:trPr>
        <w:tc>
          <w:tcPr>
            <w:tcW w:w="18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Fe</w:t>
            </w:r>
          </w:p>
        </w:tc>
        <w:tc>
          <w:tcPr>
            <w:tcW w:w="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0.44</w:t>
            </w:r>
          </w:p>
        </w:tc>
        <w:tc>
          <w:tcPr>
            <w:tcW w:w="6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5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8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8"/>
              <w:rPr>
                <w:sz w:val="22"/>
              </w:rPr>
            </w:pPr>
            <w:r>
              <w:rPr>
                <w:sz w:val="22"/>
              </w:rPr>
              <w:t>0.65</w:t>
            </w:r>
          </w:p>
        </w:tc>
        <w:tc>
          <w:tcPr>
            <w:tcW w:w="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28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7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85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76"/>
              <w:rPr>
                <w:sz w:val="22"/>
              </w:rPr>
            </w:pPr>
            <w:r>
              <w:rPr>
                <w:sz w:val="22"/>
              </w:rPr>
              <w:t>0.30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21"/>
              <w:rPr>
                <w:sz w:val="22"/>
              </w:rPr>
            </w:pPr>
            <w:r>
              <w:rPr>
                <w:sz w:val="22"/>
              </w:rPr>
              <w:t>1.0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8"/>
              <w:rPr>
                <w:sz w:val="22"/>
              </w:rPr>
            </w:pPr>
            <w:r>
              <w:rPr>
                <w:sz w:val="22"/>
              </w:rPr>
              <w:t>0.30</w:t>
            </w:r>
          </w:p>
        </w:tc>
      </w:tr>
      <w:tr>
        <w:trPr>
          <w:trHeight w:val="505" w:hRule="atLeast"/>
        </w:trPr>
        <w:tc>
          <w:tcPr>
            <w:tcW w:w="1889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Pb</w:t>
            </w:r>
          </w:p>
        </w:tc>
        <w:tc>
          <w:tcPr>
            <w:tcW w:w="783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672" w:type="dxa"/>
          </w:tcPr>
          <w:p>
            <w:pPr>
              <w:pStyle w:val="TableParagraph"/>
              <w:spacing w:before="122"/>
              <w:ind w:left="11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17" w:type="dxa"/>
          </w:tcPr>
          <w:p>
            <w:pPr>
              <w:pStyle w:val="TableParagraph"/>
              <w:spacing w:before="122"/>
              <w:ind w:left="16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8" w:type="dxa"/>
          </w:tcPr>
          <w:p>
            <w:pPr>
              <w:pStyle w:val="TableParagraph"/>
              <w:spacing w:before="122"/>
              <w:ind w:left="168"/>
              <w:rPr>
                <w:sz w:val="22"/>
              </w:rPr>
            </w:pPr>
            <w:r>
              <w:rPr>
                <w:sz w:val="22"/>
              </w:rPr>
              <w:t>0.11</w:t>
            </w:r>
          </w:p>
        </w:tc>
        <w:tc>
          <w:tcPr>
            <w:tcW w:w="735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749" w:type="dxa"/>
          </w:tcPr>
          <w:p>
            <w:pPr>
              <w:pStyle w:val="TableParagraph"/>
              <w:spacing w:before="122"/>
              <w:ind w:left="185"/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  <w:tc>
          <w:tcPr>
            <w:tcW w:w="864" w:type="dxa"/>
          </w:tcPr>
          <w:p>
            <w:pPr>
              <w:pStyle w:val="TableParagraph"/>
              <w:spacing w:before="122"/>
              <w:ind w:left="176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76" w:type="dxa"/>
          </w:tcPr>
          <w:p>
            <w:pPr>
              <w:pStyle w:val="TableParagraph"/>
              <w:spacing w:before="122"/>
              <w:ind w:left="121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1889" w:type="dxa"/>
          </w:tcPr>
          <w:p>
            <w:pPr>
              <w:pStyle w:val="TableParagraph"/>
              <w:spacing w:before="121"/>
              <w:ind w:left="108"/>
              <w:rPr>
                <w:sz w:val="22"/>
              </w:rPr>
            </w:pPr>
            <w:r>
              <w:rPr>
                <w:sz w:val="22"/>
              </w:rPr>
              <w:t>Cu</w:t>
            </w:r>
          </w:p>
        </w:tc>
        <w:tc>
          <w:tcPr>
            <w:tcW w:w="783" w:type="dxa"/>
          </w:tcPr>
          <w:p>
            <w:pPr>
              <w:pStyle w:val="TableParagraph"/>
              <w:spacing w:before="121"/>
              <w:ind w:left="108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672" w:type="dxa"/>
          </w:tcPr>
          <w:p>
            <w:pPr>
              <w:pStyle w:val="TableParagraph"/>
              <w:spacing w:before="121"/>
              <w:ind w:left="11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17" w:type="dxa"/>
          </w:tcPr>
          <w:p>
            <w:pPr>
              <w:pStyle w:val="TableParagraph"/>
              <w:spacing w:before="121"/>
              <w:ind w:left="16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8" w:type="dxa"/>
          </w:tcPr>
          <w:p>
            <w:pPr>
              <w:pStyle w:val="TableParagraph"/>
              <w:spacing w:before="121"/>
              <w:ind w:left="168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735" w:type="dxa"/>
          </w:tcPr>
          <w:p>
            <w:pPr>
              <w:pStyle w:val="TableParagraph"/>
              <w:spacing w:before="121"/>
              <w:ind w:left="12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49" w:type="dxa"/>
          </w:tcPr>
          <w:p>
            <w:pPr>
              <w:pStyle w:val="TableParagraph"/>
              <w:spacing w:before="121"/>
              <w:ind w:left="18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4" w:type="dxa"/>
          </w:tcPr>
          <w:p>
            <w:pPr>
              <w:pStyle w:val="TableParagraph"/>
              <w:spacing w:before="121"/>
              <w:ind w:left="176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876" w:type="dxa"/>
          </w:tcPr>
          <w:p>
            <w:pPr>
              <w:pStyle w:val="TableParagraph"/>
              <w:spacing w:before="121"/>
              <w:ind w:left="121"/>
              <w:rPr>
                <w:sz w:val="22"/>
              </w:rPr>
            </w:pPr>
            <w:r>
              <w:rPr>
                <w:sz w:val="22"/>
              </w:rPr>
              <w:t>2.00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21"/>
              <w:ind w:left="138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</w:tr>
      <w:tr>
        <w:trPr>
          <w:trHeight w:val="506" w:hRule="atLeast"/>
        </w:trPr>
        <w:tc>
          <w:tcPr>
            <w:tcW w:w="1889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Co</w:t>
            </w:r>
          </w:p>
        </w:tc>
        <w:tc>
          <w:tcPr>
            <w:tcW w:w="783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  <w:tc>
          <w:tcPr>
            <w:tcW w:w="672" w:type="dxa"/>
          </w:tcPr>
          <w:p>
            <w:pPr>
              <w:pStyle w:val="TableParagraph"/>
              <w:spacing w:before="122"/>
              <w:ind w:left="117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717" w:type="dxa"/>
          </w:tcPr>
          <w:p>
            <w:pPr>
              <w:pStyle w:val="TableParagraph"/>
              <w:spacing w:before="122"/>
              <w:ind w:left="165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868" w:type="dxa"/>
          </w:tcPr>
          <w:p>
            <w:pPr>
              <w:pStyle w:val="TableParagraph"/>
              <w:spacing w:before="122"/>
              <w:ind w:left="168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735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49" w:type="dxa"/>
          </w:tcPr>
          <w:p>
            <w:pPr>
              <w:pStyle w:val="TableParagraph"/>
              <w:spacing w:before="122"/>
              <w:ind w:left="18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4" w:type="dxa"/>
          </w:tcPr>
          <w:p>
            <w:pPr>
              <w:pStyle w:val="TableParagraph"/>
              <w:spacing w:before="122"/>
              <w:ind w:left="176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889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Cr</w:t>
            </w:r>
          </w:p>
        </w:tc>
        <w:tc>
          <w:tcPr>
            <w:tcW w:w="783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672" w:type="dxa"/>
          </w:tcPr>
          <w:p>
            <w:pPr>
              <w:pStyle w:val="TableParagraph"/>
              <w:spacing w:before="122"/>
              <w:ind w:left="11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17" w:type="dxa"/>
          </w:tcPr>
          <w:p>
            <w:pPr>
              <w:pStyle w:val="TableParagraph"/>
              <w:spacing w:before="122"/>
              <w:ind w:left="16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8" w:type="dxa"/>
          </w:tcPr>
          <w:p>
            <w:pPr>
              <w:pStyle w:val="TableParagraph"/>
              <w:spacing w:before="122"/>
              <w:ind w:left="168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735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49" w:type="dxa"/>
          </w:tcPr>
          <w:p>
            <w:pPr>
              <w:pStyle w:val="TableParagraph"/>
              <w:spacing w:before="122"/>
              <w:ind w:left="18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4" w:type="dxa"/>
          </w:tcPr>
          <w:p>
            <w:pPr>
              <w:pStyle w:val="TableParagraph"/>
              <w:spacing w:before="122"/>
              <w:ind w:left="176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before="122"/>
              <w:ind w:left="138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</w:tr>
      <w:tr>
        <w:trPr>
          <w:trHeight w:val="506" w:hRule="atLeast"/>
        </w:trPr>
        <w:tc>
          <w:tcPr>
            <w:tcW w:w="1889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Cd</w:t>
            </w:r>
          </w:p>
        </w:tc>
        <w:tc>
          <w:tcPr>
            <w:tcW w:w="783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0.06</w:t>
            </w:r>
          </w:p>
        </w:tc>
        <w:tc>
          <w:tcPr>
            <w:tcW w:w="672" w:type="dxa"/>
          </w:tcPr>
          <w:p>
            <w:pPr>
              <w:pStyle w:val="TableParagraph"/>
              <w:spacing w:before="122"/>
              <w:ind w:left="11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17" w:type="dxa"/>
          </w:tcPr>
          <w:p>
            <w:pPr>
              <w:pStyle w:val="TableParagraph"/>
              <w:spacing w:before="122"/>
              <w:ind w:left="16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8" w:type="dxa"/>
          </w:tcPr>
          <w:p>
            <w:pPr>
              <w:pStyle w:val="TableParagraph"/>
              <w:spacing w:before="122"/>
              <w:ind w:left="168"/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  <w:tc>
          <w:tcPr>
            <w:tcW w:w="735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49" w:type="dxa"/>
          </w:tcPr>
          <w:p>
            <w:pPr>
              <w:pStyle w:val="TableParagraph"/>
              <w:spacing w:before="122"/>
              <w:ind w:left="18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4" w:type="dxa"/>
          </w:tcPr>
          <w:p>
            <w:pPr>
              <w:pStyle w:val="TableParagraph"/>
              <w:spacing w:before="122"/>
              <w:ind w:left="17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76" w:type="dxa"/>
          </w:tcPr>
          <w:p>
            <w:pPr>
              <w:pStyle w:val="TableParagraph"/>
              <w:spacing w:before="122"/>
              <w:ind w:left="12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1889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Ni</w:t>
            </w:r>
          </w:p>
        </w:tc>
        <w:tc>
          <w:tcPr>
            <w:tcW w:w="783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0.06</w:t>
            </w:r>
          </w:p>
        </w:tc>
        <w:tc>
          <w:tcPr>
            <w:tcW w:w="672" w:type="dxa"/>
          </w:tcPr>
          <w:p>
            <w:pPr>
              <w:pStyle w:val="TableParagraph"/>
              <w:spacing w:before="122"/>
              <w:ind w:left="11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17" w:type="dxa"/>
          </w:tcPr>
          <w:p>
            <w:pPr>
              <w:pStyle w:val="TableParagraph"/>
              <w:spacing w:before="122"/>
              <w:ind w:left="16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8" w:type="dxa"/>
          </w:tcPr>
          <w:p>
            <w:pPr>
              <w:pStyle w:val="TableParagraph"/>
              <w:spacing w:before="122"/>
              <w:ind w:left="168"/>
              <w:rPr>
                <w:sz w:val="22"/>
              </w:rPr>
            </w:pPr>
            <w:r>
              <w:rPr>
                <w:sz w:val="22"/>
              </w:rPr>
              <w:t>0.06</w:t>
            </w:r>
          </w:p>
        </w:tc>
        <w:tc>
          <w:tcPr>
            <w:tcW w:w="735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749" w:type="dxa"/>
          </w:tcPr>
          <w:p>
            <w:pPr>
              <w:pStyle w:val="TableParagraph"/>
              <w:spacing w:before="122"/>
              <w:ind w:left="185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864" w:type="dxa"/>
          </w:tcPr>
          <w:p>
            <w:pPr>
              <w:pStyle w:val="TableParagraph"/>
              <w:spacing w:before="122"/>
              <w:ind w:left="176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876" w:type="dxa"/>
          </w:tcPr>
          <w:p>
            <w:pPr>
              <w:pStyle w:val="TableParagraph"/>
              <w:spacing w:before="122"/>
              <w:ind w:left="121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1889" w:type="dxa"/>
          </w:tcPr>
          <w:p>
            <w:pPr>
              <w:pStyle w:val="TableParagraph"/>
              <w:spacing w:before="121"/>
              <w:ind w:left="108"/>
              <w:rPr>
                <w:sz w:val="22"/>
              </w:rPr>
            </w:pPr>
            <w:r>
              <w:rPr>
                <w:sz w:val="22"/>
              </w:rPr>
              <w:t>Mn</w:t>
            </w:r>
          </w:p>
        </w:tc>
        <w:tc>
          <w:tcPr>
            <w:tcW w:w="783" w:type="dxa"/>
          </w:tcPr>
          <w:p>
            <w:pPr>
              <w:pStyle w:val="TableParagraph"/>
              <w:spacing w:before="121"/>
              <w:ind w:left="108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672" w:type="dxa"/>
          </w:tcPr>
          <w:p>
            <w:pPr>
              <w:pStyle w:val="TableParagraph"/>
              <w:spacing w:before="121"/>
              <w:ind w:left="11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17" w:type="dxa"/>
          </w:tcPr>
          <w:p>
            <w:pPr>
              <w:pStyle w:val="TableParagraph"/>
              <w:spacing w:before="121"/>
              <w:ind w:left="16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8" w:type="dxa"/>
          </w:tcPr>
          <w:p>
            <w:pPr>
              <w:pStyle w:val="TableParagraph"/>
              <w:spacing w:before="121"/>
              <w:ind w:left="168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735" w:type="dxa"/>
          </w:tcPr>
          <w:p>
            <w:pPr>
              <w:pStyle w:val="TableParagraph"/>
              <w:spacing w:before="121"/>
              <w:ind w:left="128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749" w:type="dxa"/>
          </w:tcPr>
          <w:p>
            <w:pPr>
              <w:pStyle w:val="TableParagraph"/>
              <w:spacing w:before="121"/>
              <w:ind w:left="18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4" w:type="dxa"/>
          </w:tcPr>
          <w:p>
            <w:pPr>
              <w:pStyle w:val="TableParagraph"/>
              <w:spacing w:before="121"/>
              <w:ind w:left="176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876" w:type="dxa"/>
          </w:tcPr>
          <w:p>
            <w:pPr>
              <w:pStyle w:val="TableParagraph"/>
              <w:spacing w:before="121"/>
              <w:ind w:left="121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889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Zn</w:t>
            </w:r>
          </w:p>
        </w:tc>
        <w:tc>
          <w:tcPr>
            <w:tcW w:w="783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1.62</w:t>
            </w:r>
          </w:p>
        </w:tc>
        <w:tc>
          <w:tcPr>
            <w:tcW w:w="672" w:type="dxa"/>
          </w:tcPr>
          <w:p>
            <w:pPr>
              <w:pStyle w:val="TableParagraph"/>
              <w:spacing w:before="122"/>
              <w:ind w:left="117"/>
              <w:rPr>
                <w:sz w:val="22"/>
              </w:rPr>
            </w:pPr>
            <w:r>
              <w:rPr>
                <w:sz w:val="22"/>
              </w:rPr>
              <w:t>0.47</w:t>
            </w:r>
          </w:p>
        </w:tc>
        <w:tc>
          <w:tcPr>
            <w:tcW w:w="717" w:type="dxa"/>
          </w:tcPr>
          <w:p>
            <w:pPr>
              <w:pStyle w:val="TableParagraph"/>
              <w:spacing w:before="122"/>
              <w:ind w:left="165"/>
              <w:rPr>
                <w:sz w:val="22"/>
              </w:rPr>
            </w:pPr>
            <w:r>
              <w:rPr>
                <w:sz w:val="22"/>
              </w:rPr>
              <w:t>0.23</w:t>
            </w:r>
          </w:p>
        </w:tc>
        <w:tc>
          <w:tcPr>
            <w:tcW w:w="868" w:type="dxa"/>
          </w:tcPr>
          <w:p>
            <w:pPr>
              <w:pStyle w:val="TableParagraph"/>
              <w:spacing w:before="122"/>
              <w:ind w:left="168"/>
              <w:rPr>
                <w:sz w:val="22"/>
              </w:rPr>
            </w:pPr>
            <w:r>
              <w:rPr>
                <w:sz w:val="22"/>
              </w:rPr>
              <w:t>2.10</w:t>
            </w:r>
          </w:p>
        </w:tc>
        <w:tc>
          <w:tcPr>
            <w:tcW w:w="735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sz w:val="22"/>
              </w:rPr>
              <w:t>1.05</w:t>
            </w:r>
          </w:p>
        </w:tc>
        <w:tc>
          <w:tcPr>
            <w:tcW w:w="749" w:type="dxa"/>
          </w:tcPr>
          <w:p>
            <w:pPr>
              <w:pStyle w:val="TableParagraph"/>
              <w:spacing w:before="122"/>
              <w:ind w:left="185"/>
              <w:rPr>
                <w:sz w:val="22"/>
              </w:rPr>
            </w:pPr>
            <w:r>
              <w:rPr>
                <w:sz w:val="22"/>
              </w:rPr>
              <w:t>0.52</w:t>
            </w:r>
          </w:p>
        </w:tc>
        <w:tc>
          <w:tcPr>
            <w:tcW w:w="864" w:type="dxa"/>
          </w:tcPr>
          <w:p>
            <w:pPr>
              <w:pStyle w:val="TableParagraph"/>
              <w:spacing w:before="122"/>
              <w:ind w:left="176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876" w:type="dxa"/>
          </w:tcPr>
          <w:p>
            <w:pPr>
              <w:pStyle w:val="TableParagraph"/>
              <w:spacing w:before="122"/>
              <w:ind w:left="121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22"/>
              <w:ind w:left="138"/>
              <w:rPr>
                <w:sz w:val="22"/>
              </w:rPr>
            </w:pPr>
            <w:r>
              <w:rPr>
                <w:sz w:val="22"/>
              </w:rPr>
              <w:t>5.00</w:t>
            </w:r>
          </w:p>
        </w:tc>
      </w:tr>
      <w:tr>
        <w:trPr>
          <w:trHeight w:val="506" w:hRule="atLeast"/>
        </w:trPr>
        <w:tc>
          <w:tcPr>
            <w:tcW w:w="1889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V</w:t>
            </w:r>
          </w:p>
        </w:tc>
        <w:tc>
          <w:tcPr>
            <w:tcW w:w="783" w:type="dxa"/>
          </w:tcPr>
          <w:p>
            <w:pPr>
              <w:pStyle w:val="TableParagraph"/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NDL</w:t>
            </w:r>
          </w:p>
        </w:tc>
        <w:tc>
          <w:tcPr>
            <w:tcW w:w="672" w:type="dxa"/>
          </w:tcPr>
          <w:p>
            <w:pPr>
              <w:pStyle w:val="TableParagraph"/>
              <w:spacing w:before="122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7" w:type="dxa"/>
          </w:tcPr>
          <w:p>
            <w:pPr>
              <w:pStyle w:val="TableParagraph"/>
              <w:spacing w:before="122"/>
              <w:ind w:left="16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8" w:type="dxa"/>
          </w:tcPr>
          <w:p>
            <w:pPr>
              <w:pStyle w:val="TableParagraph"/>
              <w:spacing w:before="122"/>
              <w:ind w:left="168"/>
              <w:rPr>
                <w:sz w:val="22"/>
              </w:rPr>
            </w:pPr>
            <w:r>
              <w:rPr>
                <w:sz w:val="22"/>
              </w:rPr>
              <w:t>NDL</w:t>
            </w:r>
          </w:p>
        </w:tc>
        <w:tc>
          <w:tcPr>
            <w:tcW w:w="735" w:type="dxa"/>
          </w:tcPr>
          <w:p>
            <w:pPr>
              <w:pStyle w:val="TableParagraph"/>
              <w:spacing w:before="122"/>
              <w:ind w:left="12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spacing w:before="122"/>
              <w:ind w:left="18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5" w:hRule="atLeast"/>
        </w:trPr>
        <w:tc>
          <w:tcPr>
            <w:tcW w:w="1889" w:type="dxa"/>
          </w:tcPr>
          <w:p>
            <w:pPr>
              <w:pStyle w:val="TableParagraph"/>
              <w:spacing w:line="233" w:lineRule="exact" w:before="122"/>
              <w:ind w:left="108"/>
              <w:rPr>
                <w:sz w:val="22"/>
              </w:rPr>
            </w:pPr>
            <w:r>
              <w:rPr>
                <w:sz w:val="22"/>
              </w:rPr>
              <w:t>Hg</w:t>
            </w:r>
          </w:p>
        </w:tc>
        <w:tc>
          <w:tcPr>
            <w:tcW w:w="783" w:type="dxa"/>
          </w:tcPr>
          <w:p>
            <w:pPr>
              <w:pStyle w:val="TableParagraph"/>
              <w:spacing w:line="233" w:lineRule="exact" w:before="122"/>
              <w:ind w:left="108"/>
              <w:rPr>
                <w:sz w:val="22"/>
              </w:rPr>
            </w:pPr>
            <w:r>
              <w:rPr>
                <w:sz w:val="22"/>
              </w:rPr>
              <w:t>NDL</w:t>
            </w:r>
          </w:p>
        </w:tc>
        <w:tc>
          <w:tcPr>
            <w:tcW w:w="672" w:type="dxa"/>
          </w:tcPr>
          <w:p>
            <w:pPr>
              <w:pStyle w:val="TableParagraph"/>
              <w:spacing w:line="233" w:lineRule="exact" w:before="122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7" w:type="dxa"/>
          </w:tcPr>
          <w:p>
            <w:pPr>
              <w:pStyle w:val="TableParagraph"/>
              <w:spacing w:line="233" w:lineRule="exact" w:before="122"/>
              <w:ind w:left="16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8" w:type="dxa"/>
          </w:tcPr>
          <w:p>
            <w:pPr>
              <w:pStyle w:val="TableParagraph"/>
              <w:spacing w:line="233" w:lineRule="exact" w:before="122"/>
              <w:ind w:left="168"/>
              <w:rPr>
                <w:sz w:val="22"/>
              </w:rPr>
            </w:pPr>
            <w:r>
              <w:rPr>
                <w:sz w:val="22"/>
              </w:rPr>
              <w:t>NDL</w:t>
            </w:r>
          </w:p>
        </w:tc>
        <w:tc>
          <w:tcPr>
            <w:tcW w:w="735" w:type="dxa"/>
          </w:tcPr>
          <w:p>
            <w:pPr>
              <w:pStyle w:val="TableParagraph"/>
              <w:spacing w:line="233" w:lineRule="exact" w:before="122"/>
              <w:ind w:left="12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49" w:type="dxa"/>
          </w:tcPr>
          <w:p>
            <w:pPr>
              <w:pStyle w:val="TableParagraph"/>
              <w:spacing w:line="233" w:lineRule="exact" w:before="122"/>
              <w:ind w:left="18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2"/>
        <w:rPr>
          <w:b/>
          <w:sz w:val="19"/>
        </w:rPr>
      </w:pPr>
      <w:r>
        <w:rPr/>
        <w:pict>
          <v:rect style="position:absolute;margin-left:85.464005pt;margin-top:12.974064pt;width:456.820022pt;height:.48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9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tabs>
          <w:tab w:pos="2444" w:val="left" w:leader="none"/>
        </w:tabs>
        <w:spacing w:before="97"/>
        <w:ind w:left="2445" w:right="1478" w:hanging="1441"/>
      </w:pPr>
      <w:r>
        <w:rPr/>
        <w:t>Table</w:t>
      </w:r>
      <w:r>
        <w:rPr>
          <w:spacing w:val="-3"/>
        </w:rPr>
        <w:t> </w:t>
      </w:r>
      <w:r>
        <w:rPr/>
        <w:t>4.6:</w:t>
        <w:tab/>
        <w:t>Mean, standard deviation, standard error of mean for wet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-2"/>
        </w:rPr>
        <w:t> </w:t>
      </w:r>
      <w:r>
        <w:rPr/>
        <w:t>levels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surface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from</w:t>
      </w:r>
      <w:r>
        <w:rPr>
          <w:spacing w:val="-62"/>
        </w:rPr>
        <w:t> </w:t>
      </w:r>
      <w:r>
        <w:rPr/>
        <w:t>Asana-Ikan</w:t>
      </w:r>
      <w:r>
        <w:rPr>
          <w:spacing w:val="-2"/>
        </w:rPr>
        <w:t> </w:t>
      </w:r>
      <w:r>
        <w:rPr/>
        <w:t>(control)</w:t>
      </w:r>
      <w:r>
        <w:rPr>
          <w:spacing w:val="1"/>
        </w:rPr>
        <w:t> </w:t>
      </w:r>
      <w:r>
        <w:rPr/>
        <w:t>river</w:t>
      </w:r>
      <w:r>
        <w:rPr>
          <w:spacing w:val="-2"/>
        </w:rPr>
        <w:t> </w:t>
      </w:r>
      <w:r>
        <w:rPr/>
        <w:t>(June</w:t>
      </w:r>
      <w:r>
        <w:rPr>
          <w:spacing w:val="2"/>
        </w:rPr>
        <w:t> </w:t>
      </w:r>
      <w:r>
        <w:rPr/>
        <w:t>2015 –</w:t>
      </w:r>
      <w:r>
        <w:rPr>
          <w:spacing w:val="1"/>
        </w:rPr>
        <w:t> </w:t>
      </w:r>
      <w:r>
        <w:rPr/>
        <w:t>March.</w:t>
      </w:r>
      <w:r>
        <w:rPr>
          <w:spacing w:val="-2"/>
        </w:rPr>
        <w:t> </w:t>
      </w:r>
      <w:r>
        <w:rPr/>
        <w:t>2016)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9"/>
        <w:gridCol w:w="2173"/>
        <w:gridCol w:w="2354"/>
        <w:gridCol w:w="823"/>
        <w:gridCol w:w="1879"/>
      </w:tblGrid>
      <w:tr>
        <w:trPr>
          <w:trHeight w:val="381" w:hRule="atLeast"/>
        </w:trPr>
        <w:tc>
          <w:tcPr>
            <w:tcW w:w="2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400"/>
              <w:rPr>
                <w:b/>
                <w:sz w:val="22"/>
              </w:rPr>
            </w:pPr>
            <w:r>
              <w:rPr>
                <w:b/>
                <w:sz w:val="22"/>
              </w:rPr>
              <w:t>Heavy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metals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569"/>
              <w:rPr>
                <w:b/>
                <w:sz w:val="22"/>
              </w:rPr>
            </w:pPr>
            <w:r>
              <w:rPr>
                <w:b/>
                <w:sz w:val="22"/>
              </w:rPr>
              <w:t>Wet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Season</w:t>
            </w:r>
          </w:p>
        </w:tc>
        <w:tc>
          <w:tcPr>
            <w:tcW w:w="23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702"/>
              <w:rPr>
                <w:b/>
                <w:sz w:val="22"/>
              </w:rPr>
            </w:pPr>
            <w:r>
              <w:rPr>
                <w:b/>
                <w:sz w:val="22"/>
              </w:rPr>
              <w:t>Dry Season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77"/>
              <w:rPr>
                <w:b/>
                <w:sz w:val="22"/>
              </w:rPr>
            </w:pPr>
            <w:r>
              <w:rPr>
                <w:b/>
                <w:sz w:val="22"/>
              </w:rPr>
              <w:t>Standards</w:t>
            </w:r>
          </w:p>
        </w:tc>
      </w:tr>
      <w:tr>
        <w:trPr>
          <w:trHeight w:val="506" w:hRule="atLeast"/>
        </w:trPr>
        <w:tc>
          <w:tcPr>
            <w:tcW w:w="20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10" w:val="left" w:leader="none"/>
                <w:tab w:pos="1737" w:val="left" w:leader="none"/>
              </w:tabs>
              <w:spacing w:line="251" w:lineRule="exact"/>
              <w:ind w:left="127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  <w:tab/>
              <w:t>SD</w:t>
              <w:tab/>
              <w:t>SE</w:t>
            </w:r>
          </w:p>
        </w:tc>
        <w:tc>
          <w:tcPr>
            <w:tcW w:w="23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42" w:val="left" w:leader="none"/>
                <w:tab w:pos="1914" w:val="left" w:leader="none"/>
              </w:tabs>
              <w:spacing w:line="251" w:lineRule="exact"/>
              <w:ind w:left="203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  <w:tab/>
              <w:t>SD</w:t>
              <w:tab/>
              <w:t>SE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250" w:right="53" w:hanging="63"/>
              <w:rPr>
                <w:b/>
                <w:sz w:val="22"/>
              </w:rPr>
            </w:pPr>
            <w:r>
              <w:rPr>
                <w:b/>
                <w:sz w:val="22"/>
              </w:rPr>
              <w:t>WHO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2011</w:t>
            </w:r>
          </w:p>
        </w:tc>
        <w:tc>
          <w:tcPr>
            <w:tcW w:w="18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52" w:val="left" w:leader="none"/>
              </w:tabs>
              <w:spacing w:line="251" w:lineRule="exact"/>
              <w:ind w:left="269"/>
              <w:rPr>
                <w:b/>
                <w:sz w:val="22"/>
              </w:rPr>
            </w:pPr>
            <w:r>
              <w:rPr>
                <w:b/>
                <w:sz w:val="22"/>
              </w:rPr>
              <w:t>SON</w:t>
              <w:tab/>
              <w:t>USEPA</w:t>
            </w:r>
          </w:p>
          <w:p>
            <w:pPr>
              <w:pStyle w:val="TableParagraph"/>
              <w:tabs>
                <w:tab w:pos="1119" w:val="left" w:leader="none"/>
              </w:tabs>
              <w:spacing w:line="235" w:lineRule="exact"/>
              <w:ind w:left="202"/>
              <w:rPr>
                <w:b/>
                <w:sz w:val="22"/>
              </w:rPr>
            </w:pPr>
            <w:r>
              <w:rPr>
                <w:b/>
                <w:sz w:val="22"/>
              </w:rPr>
              <w:t>(2007)</w:t>
              <w:tab/>
              <w:t>(1999)</w:t>
            </w:r>
          </w:p>
        </w:tc>
      </w:tr>
      <w:tr>
        <w:trPr>
          <w:trHeight w:val="377" w:hRule="atLeast"/>
        </w:trPr>
        <w:tc>
          <w:tcPr>
            <w:tcW w:w="2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Fe</w:t>
            </w:r>
          </w:p>
        </w:tc>
        <w:tc>
          <w:tcPr>
            <w:tcW w:w="217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00" w:val="left" w:leader="none"/>
                <w:tab w:pos="1620" w:val="left" w:leader="none"/>
              </w:tabs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0.30</w:t>
              <w:tab/>
              <w:t>0.00</w:t>
              <w:tab/>
              <w:t>0.00</w:t>
            </w:r>
          </w:p>
        </w:tc>
        <w:tc>
          <w:tcPr>
            <w:tcW w:w="235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95" w:val="left" w:leader="none"/>
                <w:tab w:pos="1787" w:val="left" w:leader="none"/>
              </w:tabs>
              <w:spacing w:line="247" w:lineRule="exact"/>
              <w:ind w:left="167"/>
              <w:rPr>
                <w:sz w:val="22"/>
              </w:rPr>
            </w:pPr>
            <w:r>
              <w:rPr>
                <w:sz w:val="22"/>
              </w:rPr>
              <w:t>0.32</w:t>
              <w:tab/>
              <w:t>0.02</w:t>
              <w:tab/>
              <w:t>0.01</w:t>
            </w:r>
          </w:p>
        </w:tc>
        <w:tc>
          <w:tcPr>
            <w:tcW w:w="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73"/>
              <w:rPr>
                <w:sz w:val="22"/>
              </w:rPr>
            </w:pPr>
            <w:r>
              <w:rPr>
                <w:sz w:val="22"/>
              </w:rPr>
              <w:t>0.30</w:t>
            </w:r>
          </w:p>
        </w:tc>
        <w:tc>
          <w:tcPr>
            <w:tcW w:w="187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52" w:val="left" w:leader="none"/>
              </w:tabs>
              <w:spacing w:line="247" w:lineRule="exact"/>
              <w:ind w:left="159"/>
              <w:rPr>
                <w:sz w:val="22"/>
              </w:rPr>
            </w:pPr>
            <w:r>
              <w:rPr>
                <w:sz w:val="22"/>
              </w:rPr>
              <w:t>1.0</w:t>
              <w:tab/>
              <w:t>0.30</w:t>
            </w:r>
          </w:p>
        </w:tc>
      </w:tr>
      <w:tr>
        <w:trPr>
          <w:trHeight w:val="505" w:hRule="atLeast"/>
        </w:trPr>
        <w:tc>
          <w:tcPr>
            <w:tcW w:w="2069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Pb</w:t>
            </w:r>
          </w:p>
        </w:tc>
        <w:tc>
          <w:tcPr>
            <w:tcW w:w="2173" w:type="dxa"/>
          </w:tcPr>
          <w:p>
            <w:pPr>
              <w:pStyle w:val="TableParagraph"/>
              <w:tabs>
                <w:tab w:pos="900" w:val="left" w:leader="none"/>
                <w:tab w:pos="1620" w:val="left" w:leader="none"/>
              </w:tabs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0.01</w:t>
              <w:tab/>
              <w:t>0.00</w:t>
              <w:tab/>
              <w:t>0.00</w:t>
            </w:r>
          </w:p>
        </w:tc>
        <w:tc>
          <w:tcPr>
            <w:tcW w:w="2354" w:type="dxa"/>
          </w:tcPr>
          <w:p>
            <w:pPr>
              <w:pStyle w:val="TableParagraph"/>
              <w:tabs>
                <w:tab w:pos="995" w:val="left" w:leader="none"/>
                <w:tab w:pos="1787" w:val="left" w:leader="none"/>
              </w:tabs>
              <w:spacing w:before="122"/>
              <w:ind w:left="167"/>
              <w:rPr>
                <w:sz w:val="22"/>
              </w:rPr>
            </w:pPr>
            <w:r>
              <w:rPr>
                <w:sz w:val="22"/>
              </w:rPr>
              <w:t>0.03</w:t>
              <w:tab/>
              <w:t>0.00</w:t>
              <w:tab/>
              <w:t>0.00</w:t>
            </w:r>
          </w:p>
        </w:tc>
        <w:tc>
          <w:tcPr>
            <w:tcW w:w="823" w:type="dxa"/>
          </w:tcPr>
          <w:p>
            <w:pPr>
              <w:pStyle w:val="TableParagraph"/>
              <w:spacing w:before="122"/>
              <w:ind w:left="173"/>
              <w:rPr>
                <w:sz w:val="22"/>
              </w:rPr>
            </w:pPr>
            <w:r>
              <w:rPr>
                <w:sz w:val="22"/>
              </w:rPr>
              <w:t>0.01</w:t>
            </w:r>
          </w:p>
        </w:tc>
        <w:tc>
          <w:tcPr>
            <w:tcW w:w="1879" w:type="dxa"/>
          </w:tcPr>
          <w:p>
            <w:pPr>
              <w:pStyle w:val="TableParagraph"/>
              <w:tabs>
                <w:tab w:pos="892" w:val="left" w:leader="none"/>
              </w:tabs>
              <w:spacing w:before="122"/>
              <w:ind w:right="373"/>
              <w:jc w:val="right"/>
              <w:rPr>
                <w:sz w:val="22"/>
              </w:rPr>
            </w:pPr>
            <w:r>
              <w:rPr>
                <w:sz w:val="22"/>
              </w:rPr>
              <w:t>0.01</w:t>
              <w:tab/>
              <w:t>NDL</w:t>
            </w:r>
          </w:p>
        </w:tc>
      </w:tr>
      <w:tr>
        <w:trPr>
          <w:trHeight w:val="505" w:hRule="atLeast"/>
        </w:trPr>
        <w:tc>
          <w:tcPr>
            <w:tcW w:w="2069" w:type="dxa"/>
          </w:tcPr>
          <w:p>
            <w:pPr>
              <w:pStyle w:val="TableParagraph"/>
              <w:spacing w:before="121"/>
              <w:ind w:left="107"/>
              <w:rPr>
                <w:sz w:val="22"/>
              </w:rPr>
            </w:pPr>
            <w:r>
              <w:rPr>
                <w:sz w:val="22"/>
              </w:rPr>
              <w:t>Cu</w:t>
            </w:r>
          </w:p>
        </w:tc>
        <w:tc>
          <w:tcPr>
            <w:tcW w:w="2173" w:type="dxa"/>
          </w:tcPr>
          <w:p>
            <w:pPr>
              <w:pStyle w:val="TableParagraph"/>
              <w:tabs>
                <w:tab w:pos="900" w:val="left" w:leader="none"/>
                <w:tab w:pos="1620" w:val="left" w:leader="none"/>
              </w:tabs>
              <w:spacing w:before="121"/>
              <w:ind w:left="108"/>
              <w:rPr>
                <w:sz w:val="22"/>
              </w:rPr>
            </w:pPr>
            <w:r>
              <w:rPr>
                <w:sz w:val="22"/>
              </w:rPr>
              <w:t>0.01</w:t>
              <w:tab/>
              <w:t>0.00</w:t>
              <w:tab/>
              <w:t>0.00</w:t>
            </w:r>
          </w:p>
        </w:tc>
        <w:tc>
          <w:tcPr>
            <w:tcW w:w="2354" w:type="dxa"/>
          </w:tcPr>
          <w:p>
            <w:pPr>
              <w:pStyle w:val="TableParagraph"/>
              <w:tabs>
                <w:tab w:pos="995" w:val="left" w:leader="none"/>
                <w:tab w:pos="1787" w:val="left" w:leader="none"/>
              </w:tabs>
              <w:spacing w:before="121"/>
              <w:ind w:left="167"/>
              <w:rPr>
                <w:sz w:val="22"/>
              </w:rPr>
            </w:pPr>
            <w:r>
              <w:rPr>
                <w:sz w:val="22"/>
              </w:rPr>
              <w:t>0.01</w:t>
              <w:tab/>
              <w:t>0.00</w:t>
              <w:tab/>
              <w:t>0.00</w:t>
            </w:r>
          </w:p>
        </w:tc>
        <w:tc>
          <w:tcPr>
            <w:tcW w:w="823" w:type="dxa"/>
          </w:tcPr>
          <w:p>
            <w:pPr>
              <w:pStyle w:val="TableParagraph"/>
              <w:spacing w:before="121"/>
              <w:ind w:left="173"/>
              <w:rPr>
                <w:sz w:val="22"/>
              </w:rPr>
            </w:pPr>
            <w:r>
              <w:rPr>
                <w:sz w:val="22"/>
              </w:rPr>
              <w:t>1.00</w:t>
            </w:r>
          </w:p>
        </w:tc>
        <w:tc>
          <w:tcPr>
            <w:tcW w:w="1879" w:type="dxa"/>
          </w:tcPr>
          <w:p>
            <w:pPr>
              <w:pStyle w:val="TableParagraph"/>
              <w:tabs>
                <w:tab w:pos="1052" w:val="left" w:leader="none"/>
              </w:tabs>
              <w:spacing w:before="121"/>
              <w:ind w:left="159"/>
              <w:rPr>
                <w:sz w:val="22"/>
              </w:rPr>
            </w:pPr>
            <w:r>
              <w:rPr>
                <w:sz w:val="22"/>
              </w:rPr>
              <w:t>2.00</w:t>
              <w:tab/>
              <w:t>1.00</w:t>
            </w:r>
          </w:p>
        </w:tc>
      </w:tr>
      <w:tr>
        <w:trPr>
          <w:trHeight w:val="506" w:hRule="atLeast"/>
        </w:trPr>
        <w:tc>
          <w:tcPr>
            <w:tcW w:w="2069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Co</w:t>
            </w:r>
          </w:p>
        </w:tc>
        <w:tc>
          <w:tcPr>
            <w:tcW w:w="2173" w:type="dxa"/>
          </w:tcPr>
          <w:p>
            <w:pPr>
              <w:pStyle w:val="TableParagraph"/>
              <w:tabs>
                <w:tab w:pos="900" w:val="left" w:leader="none"/>
                <w:tab w:pos="1620" w:val="left" w:leader="none"/>
              </w:tabs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NDL</w:t>
              <w:tab/>
              <w:t>-</w:t>
              <w:tab/>
              <w:t>-</w:t>
            </w:r>
          </w:p>
        </w:tc>
        <w:tc>
          <w:tcPr>
            <w:tcW w:w="2354" w:type="dxa"/>
          </w:tcPr>
          <w:p>
            <w:pPr>
              <w:pStyle w:val="TableParagraph"/>
              <w:tabs>
                <w:tab w:pos="995" w:val="left" w:leader="none"/>
                <w:tab w:pos="1787" w:val="left" w:leader="none"/>
              </w:tabs>
              <w:spacing w:before="122"/>
              <w:ind w:left="167"/>
              <w:rPr>
                <w:sz w:val="22"/>
              </w:rPr>
            </w:pPr>
            <w:r>
              <w:rPr>
                <w:sz w:val="22"/>
              </w:rPr>
              <w:t>NDL</w:t>
              <w:tab/>
              <w:t>-</w:t>
              <w:tab/>
              <w:t>-</w:t>
            </w:r>
          </w:p>
        </w:tc>
        <w:tc>
          <w:tcPr>
            <w:tcW w:w="823" w:type="dxa"/>
          </w:tcPr>
          <w:p>
            <w:pPr>
              <w:pStyle w:val="TableParagraph"/>
              <w:spacing w:before="122"/>
              <w:ind w:left="173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1879" w:type="dxa"/>
          </w:tcPr>
          <w:p>
            <w:pPr>
              <w:pStyle w:val="TableParagraph"/>
              <w:tabs>
                <w:tab w:pos="892" w:val="left" w:leader="none"/>
              </w:tabs>
              <w:spacing w:before="122"/>
              <w:ind w:right="373"/>
              <w:jc w:val="right"/>
              <w:rPr>
                <w:sz w:val="22"/>
              </w:rPr>
            </w:pPr>
            <w:r>
              <w:rPr>
                <w:sz w:val="22"/>
              </w:rPr>
              <w:t>NDL</w:t>
              <w:tab/>
              <w:t>NDL</w:t>
            </w:r>
          </w:p>
        </w:tc>
      </w:tr>
      <w:tr>
        <w:trPr>
          <w:trHeight w:val="506" w:hRule="atLeast"/>
        </w:trPr>
        <w:tc>
          <w:tcPr>
            <w:tcW w:w="2069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Cr</w:t>
            </w:r>
          </w:p>
        </w:tc>
        <w:tc>
          <w:tcPr>
            <w:tcW w:w="2173" w:type="dxa"/>
          </w:tcPr>
          <w:p>
            <w:pPr>
              <w:pStyle w:val="TableParagraph"/>
              <w:tabs>
                <w:tab w:pos="900" w:val="left" w:leader="none"/>
                <w:tab w:pos="1620" w:val="left" w:leader="none"/>
              </w:tabs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0.01</w:t>
              <w:tab/>
              <w:t>0.01</w:t>
              <w:tab/>
              <w:t>0.00</w:t>
            </w:r>
          </w:p>
        </w:tc>
        <w:tc>
          <w:tcPr>
            <w:tcW w:w="2354" w:type="dxa"/>
          </w:tcPr>
          <w:p>
            <w:pPr>
              <w:pStyle w:val="TableParagraph"/>
              <w:tabs>
                <w:tab w:pos="995" w:val="left" w:leader="none"/>
                <w:tab w:pos="1787" w:val="left" w:leader="none"/>
              </w:tabs>
              <w:spacing w:before="122"/>
              <w:ind w:left="167"/>
              <w:rPr>
                <w:sz w:val="22"/>
              </w:rPr>
            </w:pPr>
            <w:r>
              <w:rPr>
                <w:sz w:val="22"/>
              </w:rPr>
              <w:t>NDL</w:t>
              <w:tab/>
              <w:t>-</w:t>
              <w:tab/>
              <w:t>-</w:t>
            </w:r>
          </w:p>
        </w:tc>
        <w:tc>
          <w:tcPr>
            <w:tcW w:w="823" w:type="dxa"/>
          </w:tcPr>
          <w:p>
            <w:pPr>
              <w:pStyle w:val="TableParagraph"/>
              <w:spacing w:before="122"/>
              <w:ind w:left="173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1879" w:type="dxa"/>
          </w:tcPr>
          <w:p>
            <w:pPr>
              <w:pStyle w:val="TableParagraph"/>
              <w:tabs>
                <w:tab w:pos="1438" w:val="right" w:leader="none"/>
              </w:tabs>
              <w:spacing w:before="122"/>
              <w:ind w:left="159"/>
              <w:rPr>
                <w:sz w:val="22"/>
              </w:rPr>
            </w:pPr>
            <w:r>
              <w:rPr>
                <w:sz w:val="22"/>
              </w:rPr>
              <w:t>NDL</w:t>
              <w:tab/>
              <w:t>0.10</w:t>
            </w:r>
          </w:p>
        </w:tc>
      </w:tr>
      <w:tr>
        <w:trPr>
          <w:trHeight w:val="506" w:hRule="atLeast"/>
        </w:trPr>
        <w:tc>
          <w:tcPr>
            <w:tcW w:w="2069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Cd</w:t>
            </w:r>
          </w:p>
        </w:tc>
        <w:tc>
          <w:tcPr>
            <w:tcW w:w="2173" w:type="dxa"/>
          </w:tcPr>
          <w:p>
            <w:pPr>
              <w:pStyle w:val="TableParagraph"/>
              <w:tabs>
                <w:tab w:pos="900" w:val="left" w:leader="none"/>
                <w:tab w:pos="1620" w:val="left" w:leader="none"/>
              </w:tabs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NDL</w:t>
              <w:tab/>
              <w:t>-</w:t>
              <w:tab/>
              <w:t>-</w:t>
            </w:r>
          </w:p>
        </w:tc>
        <w:tc>
          <w:tcPr>
            <w:tcW w:w="2354" w:type="dxa"/>
          </w:tcPr>
          <w:p>
            <w:pPr>
              <w:pStyle w:val="TableParagraph"/>
              <w:tabs>
                <w:tab w:pos="995" w:val="left" w:leader="none"/>
                <w:tab w:pos="1787" w:val="left" w:leader="none"/>
              </w:tabs>
              <w:spacing w:before="122"/>
              <w:ind w:left="167"/>
              <w:rPr>
                <w:sz w:val="22"/>
              </w:rPr>
            </w:pPr>
            <w:r>
              <w:rPr>
                <w:sz w:val="22"/>
              </w:rPr>
              <w:t>NDL</w:t>
              <w:tab/>
              <w:t>-</w:t>
              <w:tab/>
              <w:t>-</w:t>
            </w:r>
          </w:p>
        </w:tc>
        <w:tc>
          <w:tcPr>
            <w:tcW w:w="823" w:type="dxa"/>
          </w:tcPr>
          <w:p>
            <w:pPr>
              <w:pStyle w:val="TableParagraph"/>
              <w:spacing w:before="122"/>
              <w:ind w:left="17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879" w:type="dxa"/>
          </w:tcPr>
          <w:p>
            <w:pPr>
              <w:pStyle w:val="TableParagraph"/>
              <w:tabs>
                <w:tab w:pos="892" w:val="left" w:leader="none"/>
              </w:tabs>
              <w:spacing w:before="122"/>
              <w:ind w:right="374"/>
              <w:jc w:val="right"/>
              <w:rPr>
                <w:sz w:val="22"/>
              </w:rPr>
            </w:pPr>
            <w:r>
              <w:rPr>
                <w:sz w:val="22"/>
              </w:rPr>
              <w:t>0.00</w:t>
              <w:tab/>
              <w:t>NDL</w:t>
            </w:r>
          </w:p>
        </w:tc>
      </w:tr>
      <w:tr>
        <w:trPr>
          <w:trHeight w:val="505" w:hRule="atLeast"/>
        </w:trPr>
        <w:tc>
          <w:tcPr>
            <w:tcW w:w="2069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Ni</w:t>
            </w:r>
          </w:p>
        </w:tc>
        <w:tc>
          <w:tcPr>
            <w:tcW w:w="2173" w:type="dxa"/>
          </w:tcPr>
          <w:p>
            <w:pPr>
              <w:pStyle w:val="TableParagraph"/>
              <w:tabs>
                <w:tab w:pos="900" w:val="left" w:leader="none"/>
                <w:tab w:pos="1620" w:val="left" w:leader="none"/>
              </w:tabs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NDL</w:t>
              <w:tab/>
              <w:t>-</w:t>
              <w:tab/>
              <w:t>-</w:t>
            </w:r>
          </w:p>
        </w:tc>
        <w:tc>
          <w:tcPr>
            <w:tcW w:w="2354" w:type="dxa"/>
          </w:tcPr>
          <w:p>
            <w:pPr>
              <w:pStyle w:val="TableParagraph"/>
              <w:tabs>
                <w:tab w:pos="995" w:val="left" w:leader="none"/>
                <w:tab w:pos="1787" w:val="left" w:leader="none"/>
              </w:tabs>
              <w:spacing w:before="122"/>
              <w:ind w:left="167"/>
              <w:rPr>
                <w:sz w:val="22"/>
              </w:rPr>
            </w:pPr>
            <w:r>
              <w:rPr>
                <w:sz w:val="22"/>
              </w:rPr>
              <w:t>NDL</w:t>
              <w:tab/>
              <w:t>-</w:t>
              <w:tab/>
              <w:t>-</w:t>
            </w:r>
          </w:p>
        </w:tc>
        <w:tc>
          <w:tcPr>
            <w:tcW w:w="823" w:type="dxa"/>
          </w:tcPr>
          <w:p>
            <w:pPr>
              <w:pStyle w:val="TableParagraph"/>
              <w:spacing w:before="122"/>
              <w:ind w:left="173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1879" w:type="dxa"/>
          </w:tcPr>
          <w:p>
            <w:pPr>
              <w:pStyle w:val="TableParagraph"/>
              <w:tabs>
                <w:tab w:pos="892" w:val="left" w:leader="none"/>
              </w:tabs>
              <w:spacing w:before="122"/>
              <w:ind w:right="374"/>
              <w:jc w:val="right"/>
              <w:rPr>
                <w:sz w:val="22"/>
              </w:rPr>
            </w:pPr>
            <w:r>
              <w:rPr>
                <w:sz w:val="22"/>
              </w:rPr>
              <w:t>0.02</w:t>
              <w:tab/>
              <w:t>NDL</w:t>
            </w:r>
          </w:p>
        </w:tc>
      </w:tr>
      <w:tr>
        <w:trPr>
          <w:trHeight w:val="505" w:hRule="atLeast"/>
        </w:trPr>
        <w:tc>
          <w:tcPr>
            <w:tcW w:w="2069" w:type="dxa"/>
          </w:tcPr>
          <w:p>
            <w:pPr>
              <w:pStyle w:val="TableParagraph"/>
              <w:spacing w:before="121"/>
              <w:ind w:left="107"/>
              <w:rPr>
                <w:sz w:val="22"/>
              </w:rPr>
            </w:pPr>
            <w:r>
              <w:rPr>
                <w:sz w:val="22"/>
              </w:rPr>
              <w:t>Mn</w:t>
            </w:r>
          </w:p>
        </w:tc>
        <w:tc>
          <w:tcPr>
            <w:tcW w:w="2173" w:type="dxa"/>
          </w:tcPr>
          <w:p>
            <w:pPr>
              <w:pStyle w:val="TableParagraph"/>
              <w:tabs>
                <w:tab w:pos="900" w:val="left" w:leader="none"/>
              </w:tabs>
              <w:spacing w:before="121"/>
              <w:ind w:left="108"/>
              <w:rPr>
                <w:sz w:val="22"/>
              </w:rPr>
            </w:pPr>
            <w:r>
              <w:rPr>
                <w:sz w:val="22"/>
              </w:rPr>
              <w:t>0.01</w:t>
              <w:tab/>
              <w:t>0.00</w:t>
            </w:r>
          </w:p>
        </w:tc>
        <w:tc>
          <w:tcPr>
            <w:tcW w:w="23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before="121"/>
              <w:ind w:left="173"/>
              <w:rPr>
                <w:sz w:val="22"/>
              </w:rPr>
            </w:pPr>
            <w:r>
              <w:rPr>
                <w:sz w:val="22"/>
              </w:rPr>
              <w:t>0.2</w:t>
            </w:r>
          </w:p>
        </w:tc>
        <w:tc>
          <w:tcPr>
            <w:tcW w:w="1879" w:type="dxa"/>
          </w:tcPr>
          <w:p>
            <w:pPr>
              <w:pStyle w:val="TableParagraph"/>
              <w:tabs>
                <w:tab w:pos="837" w:val="left" w:leader="none"/>
              </w:tabs>
              <w:spacing w:before="121"/>
              <w:ind w:right="374"/>
              <w:jc w:val="right"/>
              <w:rPr>
                <w:sz w:val="22"/>
              </w:rPr>
            </w:pPr>
            <w:r>
              <w:rPr>
                <w:sz w:val="22"/>
              </w:rPr>
              <w:t>0.4</w:t>
              <w:tab/>
              <w:t>NDL</w:t>
            </w:r>
          </w:p>
        </w:tc>
      </w:tr>
      <w:tr>
        <w:trPr>
          <w:trHeight w:val="506" w:hRule="atLeast"/>
        </w:trPr>
        <w:tc>
          <w:tcPr>
            <w:tcW w:w="2069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sz w:val="22"/>
              </w:rPr>
              <w:t>Zn</w:t>
            </w:r>
          </w:p>
        </w:tc>
        <w:tc>
          <w:tcPr>
            <w:tcW w:w="2173" w:type="dxa"/>
          </w:tcPr>
          <w:p>
            <w:pPr>
              <w:pStyle w:val="TableParagraph"/>
              <w:tabs>
                <w:tab w:pos="900" w:val="left" w:leader="none"/>
              </w:tabs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1.02</w:t>
              <w:tab/>
              <w:t>0.00</w:t>
            </w:r>
          </w:p>
        </w:tc>
        <w:tc>
          <w:tcPr>
            <w:tcW w:w="23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before="122"/>
              <w:ind w:left="173"/>
              <w:rPr>
                <w:sz w:val="22"/>
              </w:rPr>
            </w:pPr>
            <w:r>
              <w:rPr>
                <w:sz w:val="22"/>
              </w:rPr>
              <w:t>3.00</w:t>
            </w:r>
          </w:p>
        </w:tc>
        <w:tc>
          <w:tcPr>
            <w:tcW w:w="1879" w:type="dxa"/>
          </w:tcPr>
          <w:p>
            <w:pPr>
              <w:pStyle w:val="TableParagraph"/>
              <w:tabs>
                <w:tab w:pos="1052" w:val="left" w:leader="none"/>
              </w:tabs>
              <w:spacing w:before="122"/>
              <w:ind w:left="159"/>
              <w:rPr>
                <w:sz w:val="22"/>
              </w:rPr>
            </w:pPr>
            <w:r>
              <w:rPr>
                <w:sz w:val="22"/>
              </w:rPr>
              <w:t>3.00</w:t>
              <w:tab/>
              <w:t>5.00</w:t>
            </w:r>
          </w:p>
        </w:tc>
      </w:tr>
      <w:tr>
        <w:trPr>
          <w:trHeight w:val="506" w:hRule="atLeast"/>
        </w:trPr>
        <w:tc>
          <w:tcPr>
            <w:tcW w:w="2069" w:type="dxa"/>
          </w:tcPr>
          <w:p>
            <w:pPr>
              <w:pStyle w:val="TableParagraph"/>
              <w:spacing w:before="122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V</w:t>
            </w:r>
          </w:p>
        </w:tc>
        <w:tc>
          <w:tcPr>
            <w:tcW w:w="2173" w:type="dxa"/>
          </w:tcPr>
          <w:p>
            <w:pPr>
              <w:pStyle w:val="TableParagraph"/>
              <w:tabs>
                <w:tab w:pos="900" w:val="left" w:leader="none"/>
                <w:tab w:pos="1620" w:val="left" w:leader="none"/>
              </w:tabs>
              <w:spacing w:before="122"/>
              <w:ind w:left="108"/>
              <w:rPr>
                <w:sz w:val="22"/>
              </w:rPr>
            </w:pPr>
            <w:r>
              <w:rPr>
                <w:sz w:val="22"/>
              </w:rPr>
              <w:t>NDL</w:t>
              <w:tab/>
              <w:t>-</w:t>
              <w:tab/>
              <w:t>-</w:t>
            </w:r>
          </w:p>
        </w:tc>
        <w:tc>
          <w:tcPr>
            <w:tcW w:w="2354" w:type="dxa"/>
          </w:tcPr>
          <w:p>
            <w:pPr>
              <w:pStyle w:val="TableParagraph"/>
              <w:tabs>
                <w:tab w:pos="995" w:val="left" w:leader="none"/>
                <w:tab w:pos="1787" w:val="left" w:leader="none"/>
              </w:tabs>
              <w:spacing w:before="122"/>
              <w:ind w:left="167"/>
              <w:rPr>
                <w:sz w:val="22"/>
              </w:rPr>
            </w:pPr>
            <w:r>
              <w:rPr>
                <w:sz w:val="22"/>
              </w:rPr>
              <w:t>NDL</w:t>
              <w:tab/>
              <w:t>-</w:t>
              <w:tab/>
              <w:t>-</w:t>
            </w:r>
          </w:p>
        </w:tc>
        <w:tc>
          <w:tcPr>
            <w:tcW w:w="823" w:type="dxa"/>
          </w:tcPr>
          <w:p>
            <w:pPr>
              <w:pStyle w:val="TableParagraph"/>
              <w:spacing w:before="122"/>
              <w:ind w:left="173"/>
              <w:rPr>
                <w:sz w:val="22"/>
              </w:rPr>
            </w:pPr>
            <w:r>
              <w:rPr>
                <w:sz w:val="22"/>
              </w:rPr>
              <w:t>NDL</w:t>
            </w:r>
          </w:p>
        </w:tc>
        <w:tc>
          <w:tcPr>
            <w:tcW w:w="1879" w:type="dxa"/>
          </w:tcPr>
          <w:p>
            <w:pPr>
              <w:pStyle w:val="TableParagraph"/>
              <w:tabs>
                <w:tab w:pos="892" w:val="left" w:leader="none"/>
              </w:tabs>
              <w:spacing w:before="122"/>
              <w:ind w:right="374"/>
              <w:jc w:val="right"/>
              <w:rPr>
                <w:sz w:val="22"/>
              </w:rPr>
            </w:pPr>
            <w:r>
              <w:rPr>
                <w:sz w:val="22"/>
              </w:rPr>
              <w:t>NDL</w:t>
              <w:tab/>
              <w:t>NDL</w:t>
            </w:r>
          </w:p>
        </w:tc>
      </w:tr>
      <w:tr>
        <w:trPr>
          <w:trHeight w:val="375" w:hRule="atLeast"/>
        </w:trPr>
        <w:tc>
          <w:tcPr>
            <w:tcW w:w="2069" w:type="dxa"/>
          </w:tcPr>
          <w:p>
            <w:pPr>
              <w:pStyle w:val="TableParagraph"/>
              <w:spacing w:line="233" w:lineRule="exact" w:before="122"/>
              <w:ind w:left="107"/>
              <w:rPr>
                <w:sz w:val="22"/>
              </w:rPr>
            </w:pPr>
            <w:r>
              <w:rPr>
                <w:sz w:val="22"/>
              </w:rPr>
              <w:t>Hg</w:t>
            </w:r>
          </w:p>
        </w:tc>
        <w:tc>
          <w:tcPr>
            <w:tcW w:w="2173" w:type="dxa"/>
          </w:tcPr>
          <w:p>
            <w:pPr>
              <w:pStyle w:val="TableParagraph"/>
              <w:tabs>
                <w:tab w:pos="900" w:val="left" w:leader="none"/>
                <w:tab w:pos="1620" w:val="left" w:leader="none"/>
              </w:tabs>
              <w:spacing w:line="233" w:lineRule="exact" w:before="122"/>
              <w:ind w:left="108"/>
              <w:rPr>
                <w:sz w:val="22"/>
              </w:rPr>
            </w:pPr>
            <w:r>
              <w:rPr>
                <w:sz w:val="22"/>
              </w:rPr>
              <w:t>NDL</w:t>
              <w:tab/>
              <w:t>-</w:t>
              <w:tab/>
              <w:t>-</w:t>
            </w:r>
          </w:p>
        </w:tc>
        <w:tc>
          <w:tcPr>
            <w:tcW w:w="2354" w:type="dxa"/>
          </w:tcPr>
          <w:p>
            <w:pPr>
              <w:pStyle w:val="TableParagraph"/>
              <w:tabs>
                <w:tab w:pos="995" w:val="left" w:leader="none"/>
                <w:tab w:pos="1787" w:val="left" w:leader="none"/>
              </w:tabs>
              <w:spacing w:line="233" w:lineRule="exact" w:before="122"/>
              <w:ind w:left="167"/>
              <w:rPr>
                <w:sz w:val="22"/>
              </w:rPr>
            </w:pPr>
            <w:r>
              <w:rPr>
                <w:sz w:val="22"/>
              </w:rPr>
              <w:t>NDL</w:t>
              <w:tab/>
              <w:t>-</w:t>
              <w:tab/>
              <w:t>-</w:t>
            </w:r>
          </w:p>
        </w:tc>
        <w:tc>
          <w:tcPr>
            <w:tcW w:w="823" w:type="dxa"/>
          </w:tcPr>
          <w:p>
            <w:pPr>
              <w:pStyle w:val="TableParagraph"/>
              <w:spacing w:line="233" w:lineRule="exact" w:before="122"/>
              <w:ind w:left="173"/>
              <w:rPr>
                <w:sz w:val="22"/>
              </w:rPr>
            </w:pPr>
            <w:r>
              <w:rPr>
                <w:sz w:val="22"/>
              </w:rPr>
              <w:t>NDL</w:t>
            </w:r>
          </w:p>
        </w:tc>
        <w:tc>
          <w:tcPr>
            <w:tcW w:w="1879" w:type="dxa"/>
          </w:tcPr>
          <w:p>
            <w:pPr>
              <w:pStyle w:val="TableParagraph"/>
              <w:tabs>
                <w:tab w:pos="892" w:val="left" w:leader="none"/>
              </w:tabs>
              <w:spacing w:line="233" w:lineRule="exact" w:before="122"/>
              <w:ind w:right="374"/>
              <w:jc w:val="right"/>
              <w:rPr>
                <w:sz w:val="22"/>
              </w:rPr>
            </w:pPr>
            <w:r>
              <w:rPr>
                <w:sz w:val="22"/>
              </w:rPr>
              <w:t>NDL</w:t>
              <w:tab/>
              <w:t>NDL</w:t>
            </w:r>
          </w:p>
        </w:tc>
      </w:tr>
    </w:tbl>
    <w:p>
      <w:pPr>
        <w:pStyle w:val="BodyText"/>
        <w:spacing w:before="2"/>
        <w:rPr>
          <w:b/>
          <w:sz w:val="19"/>
        </w:rPr>
      </w:pPr>
      <w:r>
        <w:rPr/>
        <w:pict>
          <v:rect style="position:absolute;margin-left:80.064003pt;margin-top:12.991935pt;width:465.820022pt;height:.48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217"/>
        <w:ind w:left="1004" w:right="1334" w:firstLine="720"/>
        <w:jc w:val="both"/>
      </w:pPr>
      <w:r>
        <w:rPr/>
        <w:t>From Table 4.4 Mbo river locations had mean concentration (mg/l) for</w:t>
      </w:r>
      <w:r>
        <w:rPr>
          <w:spacing w:val="1"/>
        </w:rPr>
        <w:t> </w:t>
      </w:r>
      <w:r>
        <w:rPr/>
        <w:t>Fe</w:t>
      </w:r>
      <w:r>
        <w:rPr>
          <w:spacing w:val="10"/>
        </w:rPr>
        <w:t> </w:t>
      </w:r>
      <w:r>
        <w:rPr/>
        <w:t>(0.53</w:t>
      </w:r>
      <w:r>
        <w:rPr>
          <w:spacing w:val="13"/>
        </w:rPr>
        <w:t> </w:t>
      </w:r>
      <w:r>
        <w:rPr>
          <w:rFonts w:ascii="Symbol" w:hAnsi="Symbol"/>
        </w:rPr>
        <w:t></w:t>
      </w:r>
      <w:r>
        <w:rPr/>
        <w:t>0.03),</w:t>
      </w:r>
      <w:r>
        <w:rPr>
          <w:spacing w:val="12"/>
        </w:rPr>
        <w:t> </w:t>
      </w:r>
      <w:r>
        <w:rPr/>
        <w:t>Pb</w:t>
      </w:r>
      <w:r>
        <w:rPr>
          <w:spacing w:val="12"/>
        </w:rPr>
        <w:t> </w:t>
      </w:r>
      <w:r>
        <w:rPr/>
        <w:t>(0.42</w:t>
      </w:r>
      <w:r>
        <w:rPr>
          <w:spacing w:val="13"/>
        </w:rPr>
        <w:t> </w:t>
      </w:r>
      <w:r>
        <w:rPr>
          <w:rFonts w:ascii="Symbol" w:hAnsi="Symbol"/>
        </w:rPr>
        <w:t></w:t>
      </w:r>
      <w:r>
        <w:rPr/>
        <w:t>0.01),</w:t>
      </w:r>
      <w:r>
        <w:rPr>
          <w:spacing w:val="12"/>
        </w:rPr>
        <w:t> </w:t>
      </w:r>
      <w:r>
        <w:rPr/>
        <w:t>Cu</w:t>
      </w:r>
      <w:r>
        <w:rPr>
          <w:spacing w:val="12"/>
        </w:rPr>
        <w:t> </w:t>
      </w:r>
      <w:r>
        <w:rPr/>
        <w:t>(0.02</w:t>
      </w:r>
      <w:r>
        <w:rPr>
          <w:spacing w:val="14"/>
        </w:rPr>
        <w:t> </w:t>
      </w:r>
      <w:r>
        <w:rPr>
          <w:rFonts w:ascii="Symbol" w:hAnsi="Symbol"/>
        </w:rPr>
        <w:t></w:t>
      </w:r>
      <w:r>
        <w:rPr/>
        <w:t>0.00),</w:t>
      </w:r>
      <w:r>
        <w:rPr>
          <w:spacing w:val="11"/>
        </w:rPr>
        <w:t> </w:t>
      </w:r>
      <w:r>
        <w:rPr/>
        <w:t>Co</w:t>
      </w:r>
      <w:r>
        <w:rPr>
          <w:spacing w:val="10"/>
        </w:rPr>
        <w:t> </w:t>
      </w:r>
      <w:r>
        <w:rPr/>
        <w:t>(0.26</w:t>
      </w:r>
      <w:r>
        <w:rPr>
          <w:spacing w:val="15"/>
        </w:rPr>
        <w:t> </w:t>
      </w:r>
      <w:r>
        <w:rPr>
          <w:rFonts w:ascii="Symbol" w:hAnsi="Symbol"/>
        </w:rPr>
        <w:t></w:t>
      </w:r>
      <w:r>
        <w:rPr/>
        <w:t>0.05),</w:t>
      </w:r>
      <w:r>
        <w:rPr>
          <w:spacing w:val="13"/>
        </w:rPr>
        <w:t> </w:t>
      </w:r>
      <w:r>
        <w:rPr/>
        <w:t>Cd</w:t>
      </w:r>
      <w:r>
        <w:rPr>
          <w:spacing w:val="10"/>
        </w:rPr>
        <w:t> </w:t>
      </w:r>
      <w:r>
        <w:rPr/>
        <w:t>(0.07</w:t>
      </w:r>
    </w:p>
    <w:p>
      <w:pPr>
        <w:pStyle w:val="BodyText"/>
        <w:spacing w:line="480" w:lineRule="auto"/>
        <w:ind w:left="1004" w:right="1338"/>
        <w:jc w:val="both"/>
      </w:pPr>
      <w:r>
        <w:rPr>
          <w:rFonts w:ascii="Symbol" w:hAnsi="Symbol"/>
        </w:rPr>
        <w:t></w:t>
      </w:r>
      <w:r>
        <w:rPr/>
        <w:t>0.01), Ni (0.11 </w:t>
      </w:r>
      <w:r>
        <w:rPr>
          <w:rFonts w:ascii="Symbol" w:hAnsi="Symbol"/>
        </w:rPr>
        <w:t></w:t>
      </w:r>
      <w:r>
        <w:rPr/>
        <w:t>0.07) and Zn (2.48 </w:t>
      </w:r>
      <w:r>
        <w:rPr>
          <w:rFonts w:ascii="Symbol" w:hAnsi="Symbol"/>
        </w:rPr>
        <w:t></w:t>
      </w:r>
      <w:r>
        <w:rPr/>
        <w:t>0.07) higher in dry season samples than</w:t>
      </w:r>
      <w:r>
        <w:rPr>
          <w:spacing w:val="-62"/>
        </w:rPr>
        <w:t> </w:t>
      </w:r>
      <w:r>
        <w:rPr/>
        <w:t>in wet season samples with Fe (0.35 </w:t>
      </w:r>
      <w:r>
        <w:rPr>
          <w:rFonts w:ascii="Symbol" w:hAnsi="Symbol"/>
        </w:rPr>
        <w:t></w:t>
      </w:r>
      <w:r>
        <w:rPr/>
        <w:t>0.02), Pb (0.21 </w:t>
      </w:r>
      <w:r>
        <w:rPr>
          <w:rFonts w:ascii="Symbol" w:hAnsi="Symbol"/>
        </w:rPr>
        <w:t></w:t>
      </w:r>
      <w:r>
        <w:rPr/>
        <w:t>0.13), Cu (0.01 </w:t>
      </w:r>
      <w:r>
        <w:rPr>
          <w:rFonts w:ascii="Symbol" w:hAnsi="Symbol"/>
        </w:rPr>
        <w:t></w:t>
      </w:r>
      <w:r>
        <w:rPr/>
        <w:t>0.00),</w:t>
      </w:r>
      <w:r>
        <w:rPr>
          <w:spacing w:val="-62"/>
        </w:rPr>
        <w:t> </w:t>
      </w:r>
      <w:r>
        <w:rPr/>
        <w:t>Co</w:t>
      </w:r>
      <w:r>
        <w:rPr>
          <w:spacing w:val="5"/>
        </w:rPr>
        <w:t> </w:t>
      </w:r>
      <w:r>
        <w:rPr/>
        <w:t>(0.01</w:t>
      </w:r>
      <w:r>
        <w:rPr>
          <w:spacing w:val="8"/>
        </w:rPr>
        <w:t> </w:t>
      </w:r>
      <w:r>
        <w:rPr>
          <w:rFonts w:ascii="Symbol" w:hAnsi="Symbol"/>
        </w:rPr>
        <w:t></w:t>
      </w:r>
      <w:r>
        <w:rPr/>
        <w:t>0.00),</w:t>
      </w:r>
      <w:r>
        <w:rPr>
          <w:spacing w:val="5"/>
        </w:rPr>
        <w:t> </w:t>
      </w:r>
      <w:r>
        <w:rPr/>
        <w:t>Cd</w:t>
      </w:r>
      <w:r>
        <w:rPr>
          <w:spacing w:val="5"/>
        </w:rPr>
        <w:t> </w:t>
      </w:r>
      <w:r>
        <w:rPr/>
        <w:t>(0.02</w:t>
      </w:r>
      <w:r>
        <w:rPr>
          <w:spacing w:val="8"/>
        </w:rPr>
        <w:t> </w:t>
      </w:r>
      <w:r>
        <w:rPr>
          <w:rFonts w:ascii="Symbol" w:hAnsi="Symbol"/>
        </w:rPr>
        <w:t></w:t>
      </w:r>
      <w:r>
        <w:rPr/>
        <w:t>0.01),</w:t>
      </w:r>
      <w:r>
        <w:rPr>
          <w:spacing w:val="5"/>
        </w:rPr>
        <w:t> </w:t>
      </w:r>
      <w:r>
        <w:rPr/>
        <w:t>Ni</w:t>
      </w:r>
      <w:r>
        <w:rPr>
          <w:spacing w:val="7"/>
        </w:rPr>
        <w:t> </w:t>
      </w:r>
      <w:r>
        <w:rPr/>
        <w:t>(0.02</w:t>
      </w:r>
      <w:r>
        <w:rPr>
          <w:spacing w:val="10"/>
        </w:rPr>
        <w:t> </w:t>
      </w:r>
      <w:r>
        <w:rPr>
          <w:rFonts w:ascii="Symbol" w:hAnsi="Symbol"/>
        </w:rPr>
        <w:t></w:t>
      </w:r>
      <w:r>
        <w:rPr/>
        <w:t>0.00)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Zn</w:t>
      </w:r>
      <w:r>
        <w:rPr>
          <w:spacing w:val="5"/>
        </w:rPr>
        <w:t> </w:t>
      </w:r>
      <w:r>
        <w:rPr/>
        <w:t>(1.03</w:t>
      </w:r>
      <w:r>
        <w:rPr>
          <w:spacing w:val="7"/>
        </w:rPr>
        <w:t> </w:t>
      </w:r>
      <w:r>
        <w:rPr>
          <w:rFonts w:ascii="Symbol" w:hAnsi="Symbol"/>
        </w:rPr>
        <w:t></w:t>
      </w:r>
      <w:r>
        <w:rPr/>
        <w:t>0.00).</w:t>
      </w:r>
      <w:r>
        <w:rPr>
          <w:spacing w:val="5"/>
        </w:rPr>
        <w:t> </w:t>
      </w:r>
      <w:r>
        <w:rPr/>
        <w:t>Table</w:t>
      </w:r>
    </w:p>
    <w:p>
      <w:pPr>
        <w:pStyle w:val="BodyText"/>
        <w:spacing w:line="298" w:lineRule="exact"/>
        <w:ind w:left="1004"/>
        <w:jc w:val="both"/>
      </w:pPr>
      <w:r>
        <w:rPr/>
        <w:t>4.5,</w:t>
      </w:r>
      <w:r>
        <w:rPr>
          <w:spacing w:val="9"/>
        </w:rPr>
        <w:t> </w:t>
      </w:r>
      <w:r>
        <w:rPr/>
        <w:t>at</w:t>
      </w:r>
      <w:r>
        <w:rPr>
          <w:spacing w:val="11"/>
        </w:rPr>
        <w:t> </w:t>
      </w:r>
      <w:r>
        <w:rPr/>
        <w:t>Ibaka</w:t>
      </w:r>
      <w:r>
        <w:rPr>
          <w:spacing w:val="10"/>
        </w:rPr>
        <w:t> </w:t>
      </w:r>
      <w:r>
        <w:rPr/>
        <w:t>river</w:t>
      </w:r>
      <w:r>
        <w:rPr>
          <w:spacing w:val="10"/>
        </w:rPr>
        <w:t> </w:t>
      </w:r>
      <w:r>
        <w:rPr/>
        <w:t>locations</w:t>
      </w:r>
      <w:r>
        <w:rPr>
          <w:spacing w:val="11"/>
        </w:rPr>
        <w:t> </w:t>
      </w:r>
      <w:r>
        <w:rPr/>
        <w:t>mean</w:t>
      </w:r>
      <w:r>
        <w:rPr>
          <w:spacing w:val="10"/>
        </w:rPr>
        <w:t> </w:t>
      </w:r>
      <w:r>
        <w:rPr/>
        <w:t>concentrations</w:t>
      </w:r>
      <w:r>
        <w:rPr>
          <w:spacing w:val="10"/>
        </w:rPr>
        <w:t> </w:t>
      </w:r>
      <w:r>
        <w:rPr/>
        <w:t>(mg/l)</w:t>
      </w:r>
      <w:r>
        <w:rPr>
          <w:spacing w:val="10"/>
        </w:rPr>
        <w:t> </w:t>
      </w:r>
      <w:r>
        <w:rPr/>
        <w:t>recorded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Fe</w:t>
      </w:r>
      <w:r>
        <w:rPr>
          <w:spacing w:val="10"/>
        </w:rPr>
        <w:t> </w:t>
      </w:r>
      <w:r>
        <w:rPr/>
        <w:t>(0.65</w:t>
      </w:r>
    </w:p>
    <w:p>
      <w:pPr>
        <w:pStyle w:val="BodyText"/>
        <w:spacing w:before="1"/>
      </w:pPr>
    </w:p>
    <w:p>
      <w:pPr>
        <w:pStyle w:val="BodyText"/>
        <w:spacing w:before="1"/>
        <w:ind w:left="1004"/>
        <w:jc w:val="both"/>
      </w:pPr>
      <w:r>
        <w:rPr>
          <w:rFonts w:ascii="Symbol" w:hAnsi="Symbol"/>
        </w:rPr>
        <w:t></w:t>
      </w:r>
      <w:r>
        <w:rPr/>
        <w:t>0.03),</w:t>
      </w:r>
      <w:r>
        <w:rPr>
          <w:spacing w:val="26"/>
        </w:rPr>
        <w:t> </w:t>
      </w:r>
      <w:r>
        <w:rPr/>
        <w:t>Pb</w:t>
      </w:r>
      <w:r>
        <w:rPr>
          <w:spacing w:val="24"/>
        </w:rPr>
        <w:t> </w:t>
      </w:r>
      <w:r>
        <w:rPr/>
        <w:t>(0.11</w:t>
      </w:r>
      <w:r>
        <w:rPr>
          <w:spacing w:val="29"/>
        </w:rPr>
        <w:t> </w:t>
      </w:r>
      <w:r>
        <w:rPr>
          <w:rFonts w:ascii="Symbol" w:hAnsi="Symbol"/>
        </w:rPr>
        <w:t></w:t>
      </w:r>
      <w:r>
        <w:rPr/>
        <w:t>0.04),</w:t>
      </w:r>
      <w:r>
        <w:rPr>
          <w:spacing w:val="23"/>
        </w:rPr>
        <w:t> </w:t>
      </w:r>
      <w:r>
        <w:rPr/>
        <w:t>Cu</w:t>
      </w:r>
      <w:r>
        <w:rPr>
          <w:spacing w:val="24"/>
        </w:rPr>
        <w:t> </w:t>
      </w:r>
      <w:r>
        <w:rPr/>
        <w:t>(0.03</w:t>
      </w:r>
      <w:r>
        <w:rPr>
          <w:spacing w:val="26"/>
        </w:rPr>
        <w:t> </w:t>
      </w:r>
      <w:r>
        <w:rPr>
          <w:rFonts w:ascii="Symbol" w:hAnsi="Symbol"/>
        </w:rPr>
        <w:t></w:t>
      </w:r>
      <w:r>
        <w:rPr/>
        <w:t>0.05),</w:t>
      </w:r>
      <w:r>
        <w:rPr>
          <w:spacing w:val="27"/>
        </w:rPr>
        <w:t> </w:t>
      </w:r>
      <w:r>
        <w:rPr/>
        <w:t>Cd</w:t>
      </w:r>
      <w:r>
        <w:rPr>
          <w:spacing w:val="26"/>
        </w:rPr>
        <w:t> </w:t>
      </w:r>
      <w:r>
        <w:rPr/>
        <w:t>(0.07</w:t>
      </w:r>
      <w:r>
        <w:rPr>
          <w:spacing w:val="28"/>
        </w:rPr>
        <w:t> </w:t>
      </w:r>
      <w:r>
        <w:rPr>
          <w:rFonts w:ascii="Symbol" w:hAnsi="Symbol"/>
        </w:rPr>
        <w:t></w:t>
      </w:r>
      <w:r>
        <w:rPr/>
        <w:t>0.00),</w:t>
      </w:r>
      <w:r>
        <w:rPr>
          <w:spacing w:val="27"/>
        </w:rPr>
        <w:t> </w:t>
      </w:r>
      <w:r>
        <w:rPr/>
        <w:t>Mn</w:t>
      </w:r>
      <w:r>
        <w:rPr>
          <w:spacing w:val="23"/>
        </w:rPr>
        <w:t> </w:t>
      </w:r>
      <w:r>
        <w:rPr/>
        <w:t>(0.02</w:t>
      </w:r>
      <w:r>
        <w:rPr>
          <w:rFonts w:ascii="Symbol" w:hAnsi="Symbol"/>
        </w:rPr>
        <w:t></w:t>
      </w:r>
      <w:r>
        <w:rPr/>
        <w:t>0.00),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480" w:lineRule="auto" w:before="1"/>
        <w:ind w:left="1004" w:right="1341"/>
        <w:jc w:val="both"/>
      </w:pPr>
      <w:r>
        <w:rPr/>
        <w:t>Ni (0.06</w:t>
      </w:r>
      <w:r>
        <w:rPr>
          <w:rFonts w:ascii="Symbol" w:hAnsi="Symbol"/>
        </w:rPr>
        <w:t></w:t>
      </w:r>
      <w:r>
        <w:rPr/>
        <w:t>0.00) and Zn (1.62 </w:t>
      </w:r>
      <w:r>
        <w:rPr>
          <w:rFonts w:ascii="Symbol" w:hAnsi="Symbol"/>
        </w:rPr>
        <w:t></w:t>
      </w:r>
      <w:r>
        <w:rPr/>
        <w:t>0.47) were higher in dry season samples than</w:t>
      </w:r>
      <w:r>
        <w:rPr>
          <w:spacing w:val="1"/>
        </w:rPr>
        <w:t> </w:t>
      </w:r>
      <w:r>
        <w:rPr/>
        <w:t>wet</w:t>
      </w:r>
      <w:r>
        <w:rPr>
          <w:spacing w:val="38"/>
        </w:rPr>
        <w:t> </w:t>
      </w:r>
      <w:r>
        <w:rPr/>
        <w:t>season</w:t>
      </w:r>
      <w:r>
        <w:rPr>
          <w:spacing w:val="38"/>
        </w:rPr>
        <w:t> </w:t>
      </w:r>
      <w:r>
        <w:rPr/>
        <w:t>samples,</w:t>
      </w:r>
      <w:r>
        <w:rPr>
          <w:spacing w:val="39"/>
        </w:rPr>
        <w:t> </w:t>
      </w:r>
      <w:r>
        <w:rPr/>
        <w:t>except</w:t>
      </w:r>
      <w:r>
        <w:rPr>
          <w:spacing w:val="38"/>
        </w:rPr>
        <w:t> </w:t>
      </w:r>
      <w:r>
        <w:rPr/>
        <w:t>Co</w:t>
      </w:r>
      <w:r>
        <w:rPr>
          <w:spacing w:val="38"/>
        </w:rPr>
        <w:t> </w:t>
      </w:r>
      <w:r>
        <w:rPr/>
        <w:t>(0.04</w:t>
      </w:r>
      <w:r>
        <w:rPr>
          <w:spacing w:val="42"/>
        </w:rPr>
        <w:t> </w:t>
      </w:r>
      <w:r>
        <w:rPr>
          <w:rFonts w:ascii="Symbol" w:hAnsi="Symbol"/>
        </w:rPr>
        <w:t></w:t>
      </w:r>
      <w:r>
        <w:rPr/>
        <w:t>0.05)</w:t>
      </w:r>
      <w:r>
        <w:rPr>
          <w:spacing w:val="40"/>
        </w:rPr>
        <w:t> </w:t>
      </w:r>
      <w:r>
        <w:rPr/>
        <w:t>that</w:t>
      </w:r>
      <w:r>
        <w:rPr>
          <w:spacing w:val="38"/>
        </w:rPr>
        <w:t> </w:t>
      </w:r>
      <w:r>
        <w:rPr/>
        <w:t>was</w:t>
      </w:r>
      <w:r>
        <w:rPr>
          <w:spacing w:val="39"/>
        </w:rPr>
        <w:t> </w:t>
      </w:r>
      <w:r>
        <w:rPr/>
        <w:t>higher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wet</w:t>
      </w:r>
      <w:r>
        <w:rPr>
          <w:spacing w:val="39"/>
        </w:rPr>
        <w:t> </w:t>
      </w:r>
      <w:r>
        <w:rPr/>
        <w:t>season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90"/>
        <w:ind w:left="1004"/>
      </w:pPr>
      <w:r>
        <w:rPr/>
        <w:t>than</w:t>
      </w:r>
      <w:r>
        <w:rPr>
          <w:spacing w:val="53"/>
        </w:rPr>
        <w:t> </w:t>
      </w:r>
      <w:r>
        <w:rPr/>
        <w:t>Co</w:t>
      </w:r>
      <w:r>
        <w:rPr>
          <w:spacing w:val="53"/>
        </w:rPr>
        <w:t> </w:t>
      </w:r>
      <w:r>
        <w:rPr/>
        <w:t>(0.02</w:t>
      </w:r>
      <w:r>
        <w:rPr>
          <w:u w:val="single"/>
        </w:rPr>
        <w:t>+</w:t>
      </w:r>
      <w:r>
        <w:rPr>
          <w:spacing w:val="54"/>
        </w:rPr>
        <w:t> </w:t>
      </w:r>
      <w:r>
        <w:rPr/>
        <w:t>0.00)</w:t>
      </w:r>
      <w:r>
        <w:rPr>
          <w:spacing w:val="56"/>
        </w:rPr>
        <w:t> </w:t>
      </w:r>
      <w:r>
        <w:rPr/>
        <w:t>in</w:t>
      </w:r>
      <w:r>
        <w:rPr>
          <w:spacing w:val="53"/>
        </w:rPr>
        <w:t> </w:t>
      </w:r>
      <w:r>
        <w:rPr/>
        <w:t>dry</w:t>
      </w:r>
      <w:r>
        <w:rPr>
          <w:spacing w:val="48"/>
        </w:rPr>
        <w:t> </w:t>
      </w:r>
      <w:r>
        <w:rPr/>
        <w:t>season.</w:t>
      </w:r>
      <w:r>
        <w:rPr>
          <w:spacing w:val="53"/>
        </w:rPr>
        <w:t> </w:t>
      </w:r>
      <w:r>
        <w:rPr/>
        <w:t>There</w:t>
      </w:r>
      <w:r>
        <w:rPr>
          <w:spacing w:val="56"/>
        </w:rPr>
        <w:t> </w:t>
      </w:r>
      <w:r>
        <w:rPr/>
        <w:t>was</w:t>
      </w:r>
      <w:r>
        <w:rPr>
          <w:spacing w:val="54"/>
        </w:rPr>
        <w:t> </w:t>
      </w:r>
      <w:r>
        <w:rPr/>
        <w:t>no</w:t>
      </w:r>
      <w:r>
        <w:rPr>
          <w:spacing w:val="53"/>
        </w:rPr>
        <w:t> </w:t>
      </w:r>
      <w:r>
        <w:rPr/>
        <w:t>difference</w:t>
      </w:r>
      <w:r>
        <w:rPr>
          <w:spacing w:val="54"/>
        </w:rPr>
        <w:t> </w:t>
      </w:r>
      <w:r>
        <w:rPr/>
        <w:t>in</w:t>
      </w:r>
      <w:r>
        <w:rPr>
          <w:spacing w:val="53"/>
        </w:rPr>
        <w:t> </w:t>
      </w:r>
      <w:r>
        <w:rPr/>
        <w:t>Cr</w:t>
      </w:r>
      <w:r>
        <w:rPr>
          <w:spacing w:val="53"/>
        </w:rPr>
        <w:t> </w:t>
      </w:r>
      <w:r>
        <w:rPr/>
        <w:t>(0.03</w:t>
      </w:r>
    </w:p>
    <w:p>
      <w:pPr>
        <w:pStyle w:val="BodyText"/>
      </w:pPr>
    </w:p>
    <w:p>
      <w:pPr>
        <w:pStyle w:val="BodyText"/>
        <w:spacing w:before="1"/>
        <w:ind w:left="1004"/>
      </w:pPr>
      <w:r>
        <w:rPr>
          <w:rFonts w:ascii="Symbol" w:hAnsi="Symbol"/>
        </w:rPr>
        <w:t></w:t>
      </w:r>
      <w:r>
        <w:rPr/>
        <w:t>0.00)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Ni(0.06 </w:t>
      </w:r>
      <w:r>
        <w:rPr>
          <w:rFonts w:ascii="Symbol" w:hAnsi="Symbol"/>
        </w:rPr>
        <w:t></w:t>
      </w:r>
      <w:r>
        <w:rPr/>
        <w:t>0.00)</w:t>
      </w:r>
      <w:r>
        <w:rPr>
          <w:spacing w:val="-2"/>
        </w:rPr>
        <w:t> </w:t>
      </w:r>
      <w:r>
        <w:rPr/>
        <w:t>values</w:t>
      </w:r>
      <w:r>
        <w:rPr>
          <w:spacing w:val="2"/>
        </w:rPr>
        <w:t> </w:t>
      </w:r>
      <w:r>
        <w:rPr/>
        <w:t>between</w:t>
      </w:r>
      <w:r>
        <w:rPr>
          <w:spacing w:val="2"/>
        </w:rPr>
        <w:t> </w:t>
      </w:r>
      <w:r>
        <w:rPr/>
        <w:t>wet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</w:t>
      </w:r>
      <w:r>
        <w:rPr>
          <w:spacing w:val="-2"/>
        </w:rPr>
        <w:t> </w:t>
      </w:r>
      <w:r>
        <w:rPr/>
        <w:t>(Table</w:t>
      </w:r>
      <w:r>
        <w:rPr>
          <w:spacing w:val="1"/>
        </w:rPr>
        <w:t> </w:t>
      </w:r>
      <w:r>
        <w:rPr/>
        <w:t>4.5).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480" w:lineRule="auto"/>
        <w:ind w:left="1004" w:right="1335" w:firstLine="720"/>
        <w:jc w:val="both"/>
      </w:pPr>
      <w:r>
        <w:rPr/>
        <w:t>Results obtained for Ibaka river in this work is said to be polluted with</w:t>
      </w:r>
      <w:r>
        <w:rPr>
          <w:spacing w:val="1"/>
        </w:rPr>
        <w:t> </w:t>
      </w:r>
      <w:r>
        <w:rPr/>
        <w:t>Fe, Pb, Cd, Ni, in wet season when their values are compared to standard</w:t>
      </w:r>
      <w:r>
        <w:rPr>
          <w:spacing w:val="1"/>
        </w:rPr>
        <w:t> </w:t>
      </w:r>
      <w:r>
        <w:rPr/>
        <w:t>limits set by WHO, SON and USEPA for drinking water and polluted in dry</w:t>
      </w:r>
      <w:r>
        <w:rPr>
          <w:spacing w:val="1"/>
        </w:rPr>
        <w:t> </w:t>
      </w:r>
      <w:r>
        <w:rPr/>
        <w:t>season when the Co concentration is considered. Also the concentration of</w:t>
      </w:r>
      <w:r>
        <w:rPr>
          <w:spacing w:val="1"/>
        </w:rPr>
        <w:t> </w:t>
      </w:r>
      <w:r>
        <w:rPr/>
        <w:t>heavy</w:t>
      </w:r>
      <w:r>
        <w:rPr>
          <w:spacing w:val="17"/>
        </w:rPr>
        <w:t> </w:t>
      </w:r>
      <w:r>
        <w:rPr/>
        <w:t>metal</w:t>
      </w:r>
      <w:r>
        <w:rPr>
          <w:spacing w:val="22"/>
        </w:rPr>
        <w:t> </w:t>
      </w:r>
      <w:r>
        <w:rPr/>
        <w:t>varied</w:t>
      </w:r>
      <w:r>
        <w:rPr>
          <w:spacing w:val="22"/>
        </w:rPr>
        <w:t> </w:t>
      </w:r>
      <w:r>
        <w:rPr/>
        <w:t>from</w:t>
      </w:r>
      <w:r>
        <w:rPr>
          <w:spacing w:val="21"/>
        </w:rPr>
        <w:t> </w:t>
      </w:r>
      <w:r>
        <w:rPr/>
        <w:t>one</w:t>
      </w:r>
      <w:r>
        <w:rPr>
          <w:spacing w:val="22"/>
        </w:rPr>
        <w:t> </w:t>
      </w:r>
      <w:r>
        <w:rPr/>
        <w:t>location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another.</w:t>
      </w:r>
      <w:r>
        <w:rPr>
          <w:spacing w:val="23"/>
        </w:rPr>
        <w:t> </w:t>
      </w:r>
      <w:r>
        <w:rPr/>
        <w:t>Heavy</w:t>
      </w:r>
      <w:r>
        <w:rPr>
          <w:spacing w:val="20"/>
        </w:rPr>
        <w:t> </w:t>
      </w:r>
      <w:r>
        <w:rPr/>
        <w:t>metal</w:t>
      </w:r>
      <w:r>
        <w:rPr>
          <w:spacing w:val="22"/>
        </w:rPr>
        <w:t> </w:t>
      </w:r>
      <w:r>
        <w:rPr/>
        <w:t>concentration</w:t>
      </w:r>
      <w:r>
        <w:rPr>
          <w:spacing w:val="-62"/>
        </w:rPr>
        <w:t> </w:t>
      </w:r>
      <w:r>
        <w:rPr/>
        <w:t>in</w:t>
      </w:r>
      <w:r>
        <w:rPr>
          <w:spacing w:val="62"/>
        </w:rPr>
        <w:t> </w:t>
      </w:r>
      <w:r>
        <w:rPr/>
        <w:t>water</w:t>
      </w:r>
      <w:r>
        <w:rPr>
          <w:spacing w:val="63"/>
        </w:rPr>
        <w:t> </w:t>
      </w:r>
      <w:r>
        <w:rPr/>
        <w:t>from</w:t>
      </w:r>
      <w:r>
        <w:rPr>
          <w:spacing w:val="61"/>
        </w:rPr>
        <w:t> </w:t>
      </w:r>
      <w:r>
        <w:rPr/>
        <w:t>Mbo</w:t>
      </w:r>
      <w:r>
        <w:rPr>
          <w:spacing w:val="63"/>
        </w:rPr>
        <w:t> </w:t>
      </w:r>
      <w:r>
        <w:rPr/>
        <w:t>river</w:t>
      </w:r>
      <w:r>
        <w:rPr>
          <w:spacing w:val="63"/>
        </w:rPr>
        <w:t> </w:t>
      </w:r>
      <w:r>
        <w:rPr/>
        <w:t>locations</w:t>
      </w:r>
      <w:r>
        <w:rPr>
          <w:spacing w:val="63"/>
        </w:rPr>
        <w:t> </w:t>
      </w:r>
      <w:r>
        <w:rPr/>
        <w:t>were</w:t>
      </w:r>
      <w:r>
        <w:rPr>
          <w:spacing w:val="62"/>
        </w:rPr>
        <w:t> </w:t>
      </w:r>
      <w:r>
        <w:rPr/>
        <w:t>lower</w:t>
      </w:r>
      <w:r>
        <w:rPr>
          <w:spacing w:val="63"/>
        </w:rPr>
        <w:t> </w:t>
      </w:r>
      <w:r>
        <w:rPr/>
        <w:t>when</w:t>
      </w:r>
      <w:r>
        <w:rPr>
          <w:spacing w:val="63"/>
        </w:rPr>
        <w:t> </w:t>
      </w:r>
      <w:r>
        <w:rPr/>
        <w:t>compared  with</w:t>
      </w:r>
      <w:r>
        <w:rPr>
          <w:spacing w:val="5"/>
        </w:rPr>
        <w:t> </w:t>
      </w:r>
      <w:r>
        <w:rPr/>
        <w:t>that</w:t>
      </w:r>
      <w:r>
        <w:rPr>
          <w:spacing w:val="-63"/>
        </w:rPr>
        <w:t> </w:t>
      </w:r>
      <w:r>
        <w:rPr/>
        <w:t>obtained from Ibaka river locations. This could be a result of the frequency of</w:t>
      </w:r>
      <w:r>
        <w:rPr>
          <w:spacing w:val="1"/>
        </w:rPr>
        <w:t> </w:t>
      </w:r>
      <w:r>
        <w:rPr/>
        <w:t>human</w:t>
      </w:r>
      <w:r>
        <w:rPr>
          <w:spacing w:val="-2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Ibaka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line="480" w:lineRule="auto" w:before="1"/>
        <w:ind w:left="1004" w:right="1335" w:firstLine="720"/>
        <w:jc w:val="both"/>
      </w:pPr>
      <w:r>
        <w:rPr/>
        <w:t>The high iron (Fe) content of the water may be due to run-off/flooding</w:t>
      </w:r>
      <w:r>
        <w:rPr>
          <w:spacing w:val="1"/>
        </w:rPr>
        <w:t> </w:t>
      </w:r>
      <w:r>
        <w:rPr/>
        <w:t>through mechanic workshops, illegal petrol depots, construction sites close to</w:t>
      </w:r>
      <w:r>
        <w:rPr>
          <w:spacing w:val="1"/>
        </w:rPr>
        <w:t> </w:t>
      </w:r>
      <w:r>
        <w:rPr/>
        <w:t>water. Another source of Fe showed high presence in water is from corrosion</w:t>
      </w:r>
      <w:r>
        <w:rPr>
          <w:spacing w:val="1"/>
        </w:rPr>
        <w:t> </w:t>
      </w:r>
      <w:r>
        <w:rPr/>
        <w:t>of abandoned, discarded tanks, iron made boats and fishing trawlers in water.</w:t>
      </w:r>
      <w:r>
        <w:rPr>
          <w:spacing w:val="1"/>
        </w:rPr>
        <w:t> </w:t>
      </w:r>
      <w:r>
        <w:rPr/>
        <w:t>Lead accounts for most of the cases of paediatries metal poisoning and targets</w:t>
      </w:r>
      <w:r>
        <w:rPr>
          <w:spacing w:val="-62"/>
        </w:rPr>
        <w:t> </w:t>
      </w:r>
      <w:r>
        <w:rPr/>
        <w:t>bones, brain, kidney and thyroid glands in humans (Udosen, 2014). Its high</w:t>
      </w:r>
      <w:r>
        <w:rPr>
          <w:spacing w:val="1"/>
        </w:rPr>
        <w:t> </w:t>
      </w:r>
      <w:r>
        <w:rPr>
          <w:position w:val="2"/>
        </w:rPr>
        <w:t>concentration in location MB</w:t>
      </w:r>
      <w:r>
        <w:rPr>
          <w:sz w:val="17"/>
        </w:rPr>
        <w:t>4</w:t>
      </w:r>
      <w:r>
        <w:rPr>
          <w:spacing w:val="1"/>
          <w:sz w:val="17"/>
        </w:rPr>
        <w:t> </w:t>
      </w:r>
      <w:r>
        <w:rPr>
          <w:position w:val="2"/>
        </w:rPr>
        <w:t>in Ibaka river could be attributed to frequent</w:t>
      </w:r>
      <w:r>
        <w:rPr>
          <w:spacing w:val="1"/>
          <w:position w:val="2"/>
        </w:rPr>
        <w:t> </w:t>
      </w:r>
      <w:r>
        <w:rPr/>
        <w:t>washing of car engines, dumping of already used Pb batteries and other Pb</w:t>
      </w:r>
      <w:r>
        <w:rPr>
          <w:spacing w:val="1"/>
        </w:rPr>
        <w:t> </w:t>
      </w:r>
      <w:r>
        <w:rPr/>
        <w:t>coated car parts with chemicals into water. High Cd presence in Ibaka river</w:t>
      </w:r>
      <w:r>
        <w:rPr>
          <w:spacing w:val="1"/>
        </w:rPr>
        <w:t> </w:t>
      </w:r>
      <w:r>
        <w:rPr/>
        <w:t>water could be linked to much logging activities going on at the water front</w:t>
      </w:r>
      <w:r>
        <w:rPr>
          <w:spacing w:val="1"/>
        </w:rPr>
        <w:t> </w:t>
      </w:r>
      <w:r>
        <w:rPr/>
        <w:t>and the shore line. The presence of Ni could be traced to ongoing petroleum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area closed to</w:t>
      </w:r>
      <w:r>
        <w:rPr>
          <w:spacing w:val="-1"/>
        </w:rPr>
        <w:t> </w:t>
      </w:r>
      <w:r>
        <w:rPr/>
        <w:t>Ibaka.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5" w:firstLine="720"/>
        <w:jc w:val="both"/>
      </w:pPr>
      <w:r>
        <w:rPr/>
        <w:t>At Asana-ikan River (control) nearly all the metals investigated fall</w:t>
      </w:r>
      <w:r>
        <w:rPr>
          <w:spacing w:val="1"/>
        </w:rPr>
        <w:t> </w:t>
      </w:r>
      <w:r>
        <w:rPr/>
        <w:t>between range of WHO, SON and USEPA permissible limits for drinking</w:t>
      </w:r>
      <w:r>
        <w:rPr>
          <w:spacing w:val="1"/>
        </w:rPr>
        <w:t> </w:t>
      </w:r>
      <w:r>
        <w:rPr/>
        <w:t>water. V and Hg were not within detection limit of the instrument (Table 4.6).</w:t>
      </w:r>
      <w:r>
        <w:rPr>
          <w:spacing w:val="-62"/>
        </w:rPr>
        <w:t> </w:t>
      </w:r>
      <w:r>
        <w:rPr/>
        <w:t>Absence of any industrial and commercial activities in Asana Ikan river area</w:t>
      </w:r>
      <w:r>
        <w:rPr>
          <w:spacing w:val="1"/>
        </w:rPr>
        <w:t> </w:t>
      </w:r>
      <w:r>
        <w:rPr/>
        <w:t>could account for metal free water increased daily human activities in Mbo</w:t>
      </w:r>
      <w:r>
        <w:rPr>
          <w:spacing w:val="1"/>
        </w:rPr>
        <w:t> </w:t>
      </w:r>
      <w:r>
        <w:rPr/>
        <w:t>and Ibaka and dumping of metal containing wastes into two rivers may 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 high metal pollution</w:t>
      </w:r>
      <w:r>
        <w:rPr>
          <w:spacing w:val="2"/>
        </w:rPr>
        <w:t> </w:t>
      </w:r>
      <w:r>
        <w:rPr/>
        <w:t>status.</w:t>
      </w:r>
    </w:p>
    <w:p>
      <w:pPr>
        <w:pStyle w:val="BodyText"/>
        <w:spacing w:line="480" w:lineRule="auto" w:before="1"/>
        <w:ind w:left="1004" w:right="1331" w:firstLine="720"/>
        <w:jc w:val="both"/>
      </w:pPr>
      <w:r>
        <w:rPr/>
        <w:t>Generally, heavy metals concentrations analyzed in water at the study</w:t>
      </w:r>
      <w:r>
        <w:rPr>
          <w:spacing w:val="1"/>
        </w:rPr>
        <w:t> </w:t>
      </w:r>
      <w:r>
        <w:rPr/>
        <w:t>area were at par with values reported for similar metals in estuary water of</w:t>
      </w:r>
      <w:r>
        <w:rPr>
          <w:spacing w:val="1"/>
        </w:rPr>
        <w:t> </w:t>
      </w:r>
      <w:r>
        <w:rPr/>
        <w:t>Qua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by Ebong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Ibeno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 area of Akwa Ibom State by Umoren </w:t>
      </w:r>
      <w:r>
        <w:rPr>
          <w:i/>
        </w:rPr>
        <w:t>et al., </w:t>
      </w:r>
      <w:r>
        <w:rPr/>
        <w:t>(2014), but higher</w:t>
      </w:r>
      <w:r>
        <w:rPr>
          <w:spacing w:val="1"/>
        </w:rPr>
        <w:t> </w:t>
      </w:r>
      <w:r>
        <w:rPr/>
        <w:t>than some heavy metals levels in five river system in Delta State reported by</w:t>
      </w:r>
      <w:r>
        <w:rPr>
          <w:spacing w:val="1"/>
        </w:rPr>
        <w:t> </w:t>
      </w:r>
      <w:r>
        <w:rPr/>
        <w:t>Kaizer and Osakwe (2010). However, the values for similar heavy metals</w:t>
      </w:r>
      <w:r>
        <w:rPr>
          <w:spacing w:val="1"/>
        </w:rPr>
        <w:t> </w:t>
      </w:r>
      <w:r>
        <w:rPr/>
        <w:t>obtained in the study area were lower than those of surface water at Nile Delta</w:t>
      </w:r>
      <w:r>
        <w:rPr>
          <w:spacing w:val="-62"/>
        </w:rPr>
        <w:t> </w:t>
      </w:r>
      <w:r>
        <w:rPr/>
        <w:t>in Egypt reported by El-bouraine </w:t>
      </w:r>
      <w:r>
        <w:rPr>
          <w:i/>
        </w:rPr>
        <w:t>et al.</w:t>
      </w:r>
      <w:r>
        <w:rPr/>
        <w:t>, (2010). However, as far as heavy</w:t>
      </w:r>
      <w:r>
        <w:rPr>
          <w:spacing w:val="1"/>
        </w:rPr>
        <w:t> </w:t>
      </w:r>
      <w:r>
        <w:rPr/>
        <w:t>metals bioaccumulation in drinking water is concern, it must be treated before</w:t>
      </w:r>
      <w:r>
        <w:rPr>
          <w:spacing w:val="-62"/>
        </w:rPr>
        <w:t> </w:t>
      </w:r>
      <w:r>
        <w:rPr/>
        <w:t>consumption</w:t>
      </w:r>
      <w:r>
        <w:rPr>
          <w:spacing w:val="-2"/>
        </w:rPr>
        <w:t> </w:t>
      </w:r>
      <w:r>
        <w:rPr/>
        <w:t>(Akpor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Muchie</w:t>
      </w:r>
      <w:r>
        <w:rPr>
          <w:spacing w:val="2"/>
        </w:rPr>
        <w:t> </w:t>
      </w:r>
      <w:r>
        <w:rPr/>
        <w:t>2013).</w:t>
      </w:r>
    </w:p>
    <w:p>
      <w:pPr>
        <w:pStyle w:val="Heading3"/>
        <w:numPr>
          <w:ilvl w:val="2"/>
          <w:numId w:val="11"/>
        </w:numPr>
        <w:tabs>
          <w:tab w:pos="1725" w:val="left" w:leader="none"/>
        </w:tabs>
        <w:spacing w:line="240" w:lineRule="auto" w:before="237" w:after="0"/>
        <w:ind w:left="1724" w:right="0" w:hanging="721"/>
        <w:jc w:val="both"/>
      </w:pPr>
      <w:r>
        <w:rPr/>
        <w:t>Seasonal</w:t>
      </w:r>
      <w:r>
        <w:rPr>
          <w:spacing w:val="-1"/>
        </w:rPr>
        <w:t> </w:t>
      </w:r>
      <w:r>
        <w:rPr/>
        <w:t>Variations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water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1004" w:right="1337" w:firstLine="720"/>
        <w:jc w:val="both"/>
      </w:pPr>
      <w:r>
        <w:rPr>
          <w:position w:val="2"/>
        </w:rPr>
        <w:t>From the t-test results, the concentration of Pb in water at location MB</w:t>
      </w:r>
      <w:r>
        <w:rPr>
          <w:sz w:val="17"/>
        </w:rPr>
        <w:t>1</w:t>
      </w:r>
      <w:r>
        <w:rPr>
          <w:spacing w:val="-40"/>
          <w:sz w:val="17"/>
        </w:rPr>
        <w:t> </w:t>
      </w:r>
      <w:r>
        <w:rPr/>
        <w:t>of Mbo river differed significantly (t = 2.25, p&lt;0.05) in relation to seasons,</w:t>
      </w:r>
      <w:r>
        <w:rPr>
          <w:spacing w:val="1"/>
        </w:rPr>
        <w:t> </w:t>
      </w:r>
      <w:r>
        <w:rPr/>
        <w:t>whereas the concentration of heavy metals obtained from Ibaka river were not</w:t>
      </w:r>
      <w:r>
        <w:rPr>
          <w:spacing w:val="-62"/>
        </w:rPr>
        <w:t> </w:t>
      </w:r>
      <w:r>
        <w:rPr>
          <w:position w:val="2"/>
        </w:rPr>
        <w:t>significantly</w:t>
      </w:r>
      <w:r>
        <w:rPr>
          <w:spacing w:val="-7"/>
          <w:position w:val="2"/>
        </w:rPr>
        <w:t> </w:t>
      </w:r>
      <w:r>
        <w:rPr>
          <w:position w:val="2"/>
        </w:rPr>
        <w:t>different</w:t>
      </w:r>
      <w:r>
        <w:rPr>
          <w:spacing w:val="-1"/>
          <w:position w:val="2"/>
        </w:rPr>
        <w:t> </w:t>
      </w:r>
      <w:r>
        <w:rPr>
          <w:position w:val="2"/>
        </w:rPr>
        <w:t>except</w:t>
      </w:r>
      <w:r>
        <w:rPr>
          <w:spacing w:val="-1"/>
          <w:position w:val="2"/>
        </w:rPr>
        <w:t> </w:t>
      </w:r>
      <w:r>
        <w:rPr>
          <w:position w:val="2"/>
        </w:rPr>
        <w:t>cobalt</w:t>
      </w:r>
      <w:r>
        <w:rPr>
          <w:spacing w:val="2"/>
          <w:position w:val="2"/>
        </w:rPr>
        <w:t> </w:t>
      </w:r>
      <w:r>
        <w:rPr>
          <w:position w:val="2"/>
        </w:rPr>
        <w:t>at</w:t>
      </w:r>
      <w:r>
        <w:rPr>
          <w:spacing w:val="-1"/>
          <w:position w:val="2"/>
        </w:rPr>
        <w:t> </w:t>
      </w:r>
      <w:r>
        <w:rPr>
          <w:position w:val="2"/>
        </w:rPr>
        <w:t>MB</w:t>
      </w:r>
      <w:r>
        <w:rPr>
          <w:sz w:val="17"/>
        </w:rPr>
        <w:t>4</w:t>
      </w:r>
      <w:r>
        <w:rPr>
          <w:spacing w:val="24"/>
          <w:sz w:val="17"/>
        </w:rPr>
        <w:t> </w:t>
      </w:r>
      <w:r>
        <w:rPr>
          <w:position w:val="2"/>
        </w:rPr>
        <w:t>location</w:t>
      </w:r>
      <w:r>
        <w:rPr>
          <w:spacing w:val="-1"/>
          <w:position w:val="2"/>
        </w:rPr>
        <w:t> </w:t>
      </w:r>
      <w:r>
        <w:rPr>
          <w:position w:val="2"/>
        </w:rPr>
        <w:t>(t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0.771,</w:t>
      </w:r>
      <w:r>
        <w:rPr>
          <w:spacing w:val="-1"/>
          <w:position w:val="2"/>
        </w:rPr>
        <w:t> </w:t>
      </w:r>
      <w:r>
        <w:rPr>
          <w:position w:val="2"/>
        </w:rPr>
        <w:t>p&lt;0.05).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4" w:firstLine="720"/>
        <w:jc w:val="both"/>
      </w:pPr>
      <w:r>
        <w:rPr/>
        <w:t>Though vanadium and mercury were not detected or consistently found</w:t>
      </w:r>
      <w:r>
        <w:rPr>
          <w:spacing w:val="-62"/>
        </w:rPr>
        <w:t> </w:t>
      </w:r>
      <w:r>
        <w:rPr/>
        <w:t>in minute amount in waters from Asana-Ikan river (control), all other metals</w:t>
      </w:r>
      <w:r>
        <w:rPr>
          <w:spacing w:val="1"/>
        </w:rPr>
        <w:t> </w:t>
      </w:r>
      <w:r>
        <w:rPr>
          <w:position w:val="2"/>
        </w:rPr>
        <w:t>investigated were not significantly influenced by seasons except Cr at MB</w:t>
      </w:r>
      <w:r>
        <w:rPr>
          <w:sz w:val="17"/>
        </w:rPr>
        <w:t>7</w:t>
      </w:r>
      <w:r>
        <w:rPr>
          <w:spacing w:val="1"/>
          <w:sz w:val="17"/>
        </w:rPr>
        <w:t> </w:t>
      </w:r>
      <w:r>
        <w:rPr/>
        <w:t>location</w:t>
      </w:r>
      <w:r>
        <w:rPr>
          <w:spacing w:val="-2"/>
        </w:rPr>
        <w:t> </w:t>
      </w:r>
      <w:r>
        <w:rPr/>
        <w:t>(t</w:t>
      </w:r>
      <w:r>
        <w:rPr>
          <w:spacing w:val="-1"/>
        </w:rPr>
        <w:t> </w:t>
      </w:r>
      <w:r>
        <w:rPr/>
        <w:t>=</w:t>
      </w:r>
      <w:r>
        <w:rPr>
          <w:spacing w:val="2"/>
        </w:rPr>
        <w:t> </w:t>
      </w:r>
      <w:r>
        <w:rPr/>
        <w:t>0.79,</w:t>
      </w:r>
      <w:r>
        <w:rPr>
          <w:spacing w:val="-1"/>
        </w:rPr>
        <w:t> </w:t>
      </w:r>
      <w:r>
        <w:rPr/>
        <w:t>p&lt;0.05).</w:t>
      </w:r>
    </w:p>
    <w:p>
      <w:pPr>
        <w:pStyle w:val="BodyText"/>
        <w:spacing w:line="480" w:lineRule="auto" w:before="1"/>
        <w:ind w:left="1004" w:right="1336" w:firstLine="720"/>
        <w:jc w:val="both"/>
      </w:pPr>
      <w:r>
        <w:rPr/>
        <w:t>Again, dilution effect of</w:t>
      </w:r>
      <w:r>
        <w:rPr>
          <w:spacing w:val="1"/>
        </w:rPr>
        <w:t> </w:t>
      </w:r>
      <w:r>
        <w:rPr/>
        <w:t>rain and increased human activities</w:t>
      </w:r>
      <w:r>
        <w:rPr>
          <w:spacing w:val="65"/>
        </w:rPr>
        <w:t> </w:t>
      </w:r>
      <w:r>
        <w:rPr/>
        <w:t>may be</w:t>
      </w:r>
      <w:r>
        <w:rPr>
          <w:spacing w:val="1"/>
        </w:rPr>
        <w:t> </w:t>
      </w:r>
      <w:r>
        <w:rPr/>
        <w:t>the reasons for seasonal differences. Influence of surface run-off in the wet</w:t>
      </w:r>
      <w:r>
        <w:rPr>
          <w:spacing w:val="1"/>
        </w:rPr>
        <w:t> </w:t>
      </w:r>
      <w:r>
        <w:rPr/>
        <w:t>season could affect the hydrology of the river thereby affecting the heavy</w:t>
      </w:r>
      <w:r>
        <w:rPr>
          <w:spacing w:val="1"/>
        </w:rPr>
        <w:t> </w:t>
      </w:r>
      <w:r>
        <w:rPr/>
        <w:t>metals content. Around the coastline there are a lot of fuel wood burning, fish</w:t>
      </w:r>
      <w:r>
        <w:rPr>
          <w:spacing w:val="1"/>
        </w:rPr>
        <w:t> </w:t>
      </w:r>
      <w:r>
        <w:rPr/>
        <w:t>smoking such that during rainy seasons, much dreks containing metals are</w:t>
      </w:r>
      <w:r>
        <w:rPr>
          <w:spacing w:val="1"/>
        </w:rPr>
        <w:t> </w:t>
      </w:r>
      <w:r>
        <w:rPr/>
        <w:t>washed down the river waters. This observation is in consonance with the</w:t>
      </w:r>
      <w:r>
        <w:rPr>
          <w:spacing w:val="1"/>
        </w:rPr>
        <w:t> </w:t>
      </w:r>
      <w:r>
        <w:rPr/>
        <w:t>findings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Ibok </w:t>
      </w:r>
      <w:r>
        <w:rPr>
          <w:i/>
        </w:rPr>
        <w:t>et al.</w:t>
      </w:r>
      <w:r>
        <w:rPr>
          <w:i/>
          <w:spacing w:val="-1"/>
        </w:rPr>
        <w:t> </w:t>
      </w:r>
      <w:r>
        <w:rPr/>
        <w:t>2010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Mbo</w:t>
      </w:r>
      <w:r>
        <w:rPr>
          <w:spacing w:val="-1"/>
        </w:rPr>
        <w:t> </w:t>
      </w:r>
      <w:r>
        <w:rPr/>
        <w:t>River.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numPr>
          <w:ilvl w:val="2"/>
          <w:numId w:val="11"/>
        </w:numPr>
        <w:tabs>
          <w:tab w:pos="1725" w:val="left" w:leader="none"/>
        </w:tabs>
        <w:spacing w:line="240" w:lineRule="auto" w:before="0" w:after="0"/>
        <w:ind w:left="1724" w:right="0" w:hanging="721"/>
        <w:jc w:val="both"/>
      </w:pPr>
      <w:r>
        <w:rPr/>
        <w:t>Correlation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of Water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42" w:firstLine="720"/>
        <w:jc w:val="both"/>
      </w:pPr>
      <w:r>
        <w:rPr/>
        <w:t>The relationship between physicochemical parameters of water from</w:t>
      </w:r>
      <w:r>
        <w:rPr>
          <w:spacing w:val="1"/>
        </w:rPr>
        <w:t> </w:t>
      </w:r>
      <w:r>
        <w:rPr/>
        <w:t>Mbo river, Ibaka river and Asana-Ikan river in wet and dry season are shown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tables 4.7–</w:t>
      </w:r>
      <w:r>
        <w:rPr>
          <w:spacing w:val="-1"/>
        </w:rPr>
        <w:t> </w:t>
      </w:r>
      <w:r>
        <w:rPr/>
        <w:t>4.12.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8" w:firstLine="720"/>
        <w:jc w:val="both"/>
      </w:pPr>
      <w:r>
        <w:rPr/>
        <w:t>Table</w:t>
      </w:r>
      <w:r>
        <w:rPr>
          <w:spacing w:val="23"/>
        </w:rPr>
        <w:t> </w:t>
      </w:r>
      <w:r>
        <w:rPr/>
        <w:t>49,</w:t>
      </w:r>
      <w:r>
        <w:rPr>
          <w:spacing w:val="22"/>
        </w:rPr>
        <w:t> </w:t>
      </w:r>
      <w:r>
        <w:rPr/>
        <w:t>Asana-ikan</w:t>
      </w:r>
      <w:r>
        <w:rPr>
          <w:spacing w:val="23"/>
        </w:rPr>
        <w:t> </w:t>
      </w:r>
      <w:r>
        <w:rPr/>
        <w:t>river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dry</w:t>
      </w:r>
      <w:r>
        <w:rPr>
          <w:spacing w:val="18"/>
        </w:rPr>
        <w:t> </w:t>
      </w:r>
      <w:r>
        <w:rPr/>
        <w:t>season</w:t>
      </w:r>
      <w:r>
        <w:rPr>
          <w:spacing w:val="22"/>
        </w:rPr>
        <w:t> </w:t>
      </w:r>
      <w:r>
        <w:rPr/>
        <w:t>witness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significant</w:t>
      </w:r>
      <w:r>
        <w:rPr>
          <w:spacing w:val="22"/>
        </w:rPr>
        <w:t> </w:t>
      </w:r>
      <w:r>
        <w:rPr/>
        <w:t>change</w:t>
      </w:r>
      <w:r>
        <w:rPr>
          <w:spacing w:val="-63"/>
        </w:rPr>
        <w:t> </w:t>
      </w:r>
      <w:r>
        <w:rPr/>
        <w:t>as positive correlation was observed between TDS &amp; temp (r = .983*), EC &amp;</w:t>
      </w:r>
      <w:r>
        <w:rPr>
          <w:spacing w:val="1"/>
        </w:rPr>
        <w:t> </w:t>
      </w:r>
      <w:r>
        <w:rPr>
          <w:position w:val="2"/>
        </w:rPr>
        <w:t>pH (r = .956*), NO</w:t>
      </w:r>
      <w:r>
        <w:rPr>
          <w:sz w:val="17"/>
        </w:rPr>
        <w:t>3</w:t>
      </w:r>
      <w:r>
        <w:rPr>
          <w:position w:val="2"/>
        </w:rPr>
        <w:t>&amp; pH (r = .956*), K &amp; pH (r = .956*), and negative</w:t>
      </w:r>
      <w:r>
        <w:rPr>
          <w:spacing w:val="1"/>
          <w:position w:val="2"/>
        </w:rPr>
        <w:t> </w:t>
      </w:r>
      <w:r>
        <w:rPr>
          <w:position w:val="2"/>
        </w:rPr>
        <w:t>correlation between COD &amp; turbidity (r = -.957*), PO</w:t>
      </w:r>
      <w:r>
        <w:rPr>
          <w:sz w:val="17"/>
        </w:rPr>
        <w:t>4</w:t>
      </w:r>
      <w:r>
        <w:rPr>
          <w:position w:val="2"/>
        </w:rPr>
        <w:t>&amp; COD (r = -.972*),</w:t>
      </w:r>
      <w:r>
        <w:rPr>
          <w:spacing w:val="1"/>
          <w:position w:val="2"/>
        </w:rPr>
        <w:t> </w:t>
      </w:r>
      <w:r>
        <w:rPr>
          <w:position w:val="2"/>
        </w:rPr>
        <w:t>PO</w:t>
      </w:r>
      <w:r>
        <w:rPr>
          <w:sz w:val="17"/>
        </w:rPr>
        <w:t>4</w:t>
      </w:r>
      <w:r>
        <w:rPr>
          <w:position w:val="2"/>
        </w:rPr>
        <w:t>&amp; Cl (r = -.999**), water here was neutral. Positive correlation means the</w:t>
      </w:r>
      <w:r>
        <w:rPr>
          <w:spacing w:val="1"/>
          <w:position w:val="2"/>
        </w:rPr>
        <w:t> </w:t>
      </w:r>
      <w:r>
        <w:rPr/>
        <w:t>pollutants are increasing showing strong presence in the sample and the two</w:t>
      </w:r>
      <w:r>
        <w:rPr>
          <w:spacing w:val="1"/>
        </w:rPr>
        <w:t> </w:t>
      </w:r>
      <w:r>
        <w:rPr/>
        <w:t>pollutants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pollutants</w:t>
      </w:r>
      <w:r>
        <w:rPr>
          <w:spacing w:val="1"/>
        </w:rPr>
        <w:t> </w:t>
      </w:r>
      <w:r>
        <w:rPr/>
        <w:t>correlating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presence in the sample. In terms of pollution status, Ibaka river is seriously</w:t>
      </w:r>
      <w:r>
        <w:rPr>
          <w:spacing w:val="1"/>
        </w:rPr>
        <w:t> </w:t>
      </w:r>
      <w:r>
        <w:rPr/>
        <w:t>polluted</w:t>
      </w:r>
      <w:r>
        <w:rPr>
          <w:spacing w:val="-2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Mbo</w:t>
      </w:r>
      <w:r>
        <w:rPr>
          <w:spacing w:val="-1"/>
        </w:rPr>
        <w:t> </w:t>
      </w:r>
      <w:r>
        <w:rPr/>
        <w:t>River.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numPr>
          <w:ilvl w:val="2"/>
          <w:numId w:val="11"/>
        </w:numPr>
        <w:tabs>
          <w:tab w:pos="1725" w:val="left" w:leader="none"/>
        </w:tabs>
        <w:spacing w:line="240" w:lineRule="auto" w:before="97" w:after="0"/>
        <w:ind w:left="1724" w:right="0" w:hanging="721"/>
        <w:jc w:val="both"/>
      </w:pPr>
      <w:r>
        <w:rPr/>
        <w:t>Principal</w:t>
      </w:r>
      <w:r>
        <w:rPr>
          <w:spacing w:val="-1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(PCA)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Water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8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65"/>
        </w:rPr>
        <w:t> </w:t>
      </w:r>
      <w:r>
        <w:rPr/>
        <w:t>quality,</w:t>
      </w:r>
      <w:r>
        <w:rPr>
          <w:spacing w:val="1"/>
        </w:rPr>
        <w:t> </w:t>
      </w:r>
      <w:r>
        <w:rPr/>
        <w:t>principal component analysis serves as a very important tool for giving useful</w:t>
      </w:r>
      <w:r>
        <w:rPr>
          <w:spacing w:val="1"/>
        </w:rPr>
        <w:t> </w:t>
      </w:r>
      <w:r>
        <w:rPr/>
        <w:t>information (Praus, 2007; Gajbhiye </w:t>
      </w:r>
      <w:r>
        <w:rPr>
          <w:i/>
        </w:rPr>
        <w:t>et al., </w:t>
      </w:r>
      <w:r>
        <w:rPr/>
        <w:t>2015). However, when using PCA,</w:t>
      </w:r>
      <w:r>
        <w:rPr>
          <w:spacing w:val="1"/>
        </w:rPr>
        <w:t> </w:t>
      </w:r>
      <w:r>
        <w:rPr/>
        <w:t>three</w:t>
      </w:r>
      <w:r>
        <w:rPr>
          <w:spacing w:val="38"/>
        </w:rPr>
        <w:t> </w:t>
      </w:r>
      <w:r>
        <w:rPr/>
        <w:t>variables</w:t>
      </w:r>
      <w:r>
        <w:rPr>
          <w:spacing w:val="39"/>
        </w:rPr>
        <w:t> </w:t>
      </w:r>
      <w:r>
        <w:rPr/>
        <w:t>stands</w:t>
      </w:r>
      <w:r>
        <w:rPr>
          <w:spacing w:val="39"/>
        </w:rPr>
        <w:t> </w:t>
      </w:r>
      <w:r>
        <w:rPr/>
        <w:t>out,</w:t>
      </w:r>
      <w:r>
        <w:rPr>
          <w:spacing w:val="39"/>
        </w:rPr>
        <w:t> </w:t>
      </w:r>
      <w:r>
        <w:rPr/>
        <w:t>they</w:t>
      </w:r>
      <w:r>
        <w:rPr>
          <w:spacing w:val="31"/>
        </w:rPr>
        <w:t> </w:t>
      </w:r>
      <w:r>
        <w:rPr/>
        <w:t>are</w:t>
      </w:r>
      <w:r>
        <w:rPr>
          <w:spacing w:val="39"/>
        </w:rPr>
        <w:t> </w:t>
      </w:r>
      <w:r>
        <w:rPr/>
        <w:t>percentage</w:t>
      </w:r>
      <w:r>
        <w:rPr>
          <w:spacing w:val="39"/>
        </w:rPr>
        <w:t> </w:t>
      </w:r>
      <w:r>
        <w:rPr/>
        <w:t>variance,</w:t>
      </w:r>
      <w:r>
        <w:rPr>
          <w:spacing w:val="39"/>
        </w:rPr>
        <w:t> </w:t>
      </w:r>
      <w:r>
        <w:rPr/>
        <w:t>amount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loading</w:t>
      </w:r>
      <w:r>
        <w:rPr>
          <w:spacing w:val="-63"/>
        </w:rPr>
        <w:t> </w:t>
      </w:r>
      <w:r>
        <w:rPr/>
        <w:t>and position of various components. The higher the percentage variance the</w:t>
      </w:r>
      <w:r>
        <w:rPr>
          <w:spacing w:val="1"/>
        </w:rPr>
        <w:t> </w:t>
      </w:r>
      <w:r>
        <w:rPr/>
        <w:t>more information the components bear about the variance in the data set.</w:t>
      </w:r>
      <w:r>
        <w:rPr>
          <w:spacing w:val="1"/>
        </w:rPr>
        <w:t> </w:t>
      </w:r>
      <w:r>
        <w:rPr/>
        <w:t>Ayeno and Sonenye, (2015) classified component loading as strong loading</w:t>
      </w:r>
      <w:r>
        <w:rPr>
          <w:spacing w:val="1"/>
        </w:rPr>
        <w:t> </w:t>
      </w:r>
      <w:r>
        <w:rPr/>
        <w:t>for a loading value &gt;0.750 and</w:t>
      </w:r>
      <w:r>
        <w:rPr>
          <w:spacing w:val="65"/>
        </w:rPr>
        <w:t> </w:t>
      </w:r>
      <w:r>
        <w:rPr/>
        <w:t>moderate loading for values between 0.750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0.500.</w:t>
      </w:r>
      <w:r>
        <w:rPr>
          <w:spacing w:val="1"/>
        </w:rPr>
        <w:t> </w:t>
      </w:r>
      <w:r>
        <w:rPr/>
        <w:t>Values &lt;0.500 are generally</w:t>
      </w:r>
      <w:r>
        <w:rPr>
          <w:spacing w:val="-5"/>
        </w:rPr>
        <w:t> </w:t>
      </w:r>
      <w:r>
        <w:rPr/>
        <w:t>ignored.</w:t>
      </w:r>
    </w:p>
    <w:p>
      <w:pPr>
        <w:pStyle w:val="BodyText"/>
        <w:spacing w:before="7"/>
      </w:pPr>
    </w:p>
    <w:p>
      <w:pPr>
        <w:pStyle w:val="Heading3"/>
        <w:spacing w:before="1"/>
        <w:jc w:val="both"/>
      </w:pPr>
      <w:r>
        <w:rPr/>
        <w:t>PCA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parameters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Mbo</w:t>
      </w:r>
      <w:r>
        <w:rPr>
          <w:spacing w:val="-1"/>
        </w:rPr>
        <w:t> </w:t>
      </w:r>
      <w:r>
        <w:rPr/>
        <w:t>River</w:t>
      </w:r>
      <w:r>
        <w:rPr>
          <w:spacing w:val="-1"/>
        </w:rPr>
        <w:t> </w:t>
      </w:r>
      <w:r>
        <w:rPr/>
        <w:t>(wet</w:t>
      </w:r>
      <w:r>
        <w:rPr>
          <w:spacing w:val="-1"/>
        </w:rPr>
        <w:t> </w:t>
      </w:r>
      <w:r>
        <w:rPr/>
        <w:t>season)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 w:before="1"/>
        <w:ind w:left="1004" w:right="1342" w:firstLine="720"/>
        <w:jc w:val="both"/>
      </w:pPr>
      <w:r>
        <w:rPr/>
        <w:t>The ordination of 18 physicochemical parameter and 11 heavy metals</w:t>
      </w:r>
      <w:r>
        <w:rPr>
          <w:spacing w:val="1"/>
        </w:rPr>
        <w:t> </w:t>
      </w:r>
      <w:r>
        <w:rPr/>
        <w:t>using PCA with Varimax rotation extracted three principal components in</w:t>
      </w:r>
      <w:r>
        <w:rPr>
          <w:spacing w:val="1"/>
        </w:rPr>
        <w:t> </w:t>
      </w:r>
      <w:r>
        <w:rPr/>
        <w:t>water from Mbo river during wet season. The components of wet season were</w:t>
      </w:r>
      <w:r>
        <w:rPr>
          <w:spacing w:val="-62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spacing w:line="480" w:lineRule="auto" w:before="1"/>
        <w:ind w:left="1004" w:right="1337"/>
        <w:jc w:val="both"/>
      </w:pPr>
      <w:r>
        <w:rPr>
          <w:b/>
        </w:rPr>
        <w:t>Component 1: </w:t>
      </w:r>
      <w:r>
        <w:rPr/>
        <w:t>This component could be described as physicochemical and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component.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loadings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nutrients,</w:t>
      </w:r>
      <w:r>
        <w:rPr>
          <w:spacing w:val="1"/>
        </w:rPr>
        <w:t> </w:t>
      </w:r>
      <w:r>
        <w:rPr/>
        <w:t>exchangeable salts and many heavy metals investigated at first component</w:t>
      </w:r>
      <w:r>
        <w:rPr>
          <w:spacing w:val="1"/>
        </w:rPr>
        <w:t> </w:t>
      </w:r>
      <w:r>
        <w:rPr/>
        <w:t>with eigen values of 20.565 explained up to 76.168% of variation in the data</w:t>
      </w:r>
      <w:r>
        <w:rPr>
          <w:spacing w:val="1"/>
        </w:rPr>
        <w:t> </w:t>
      </w:r>
      <w:r>
        <w:rPr/>
        <w:t>set as caused by man-made activities. The</w:t>
      </w:r>
      <w:r>
        <w:rPr>
          <w:spacing w:val="65"/>
        </w:rPr>
        <w:t> </w:t>
      </w:r>
      <w:r>
        <w:rPr/>
        <w:t>first component therefore bears</w:t>
      </w:r>
      <w:r>
        <w:rPr>
          <w:spacing w:val="1"/>
        </w:rPr>
        <w:t> </w:t>
      </w:r>
      <w:r>
        <w:rPr/>
        <w:t>vital information required for explaining most of the variations in the data 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Mbo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other</w:t>
      </w:r>
      <w:r>
        <w:rPr>
          <w:spacing w:val="-62"/>
        </w:rPr>
        <w:t> </w:t>
      </w:r>
      <w:r>
        <w:rPr/>
        <w:t>component.</w:t>
      </w:r>
      <w:r>
        <w:rPr>
          <w:spacing w:val="29"/>
        </w:rPr>
        <w:t> </w:t>
      </w:r>
      <w:r>
        <w:rPr/>
        <w:t>Presence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high</w:t>
      </w:r>
      <w:r>
        <w:rPr>
          <w:spacing w:val="27"/>
        </w:rPr>
        <w:t> </w:t>
      </w:r>
      <w:r>
        <w:rPr/>
        <w:t>Fe</w:t>
      </w:r>
      <w:r>
        <w:rPr>
          <w:spacing w:val="27"/>
        </w:rPr>
        <w:t> </w:t>
      </w:r>
      <w:r>
        <w:rPr/>
        <w:t>loadings</w:t>
      </w:r>
      <w:r>
        <w:rPr>
          <w:spacing w:val="29"/>
        </w:rPr>
        <w:t> </w:t>
      </w:r>
      <w:r>
        <w:rPr/>
        <w:t>in</w:t>
      </w:r>
      <w:r>
        <w:rPr>
          <w:spacing w:val="27"/>
        </w:rPr>
        <w:t> </w:t>
      </w:r>
      <w:r>
        <w:rPr/>
        <w:t>water</w:t>
      </w:r>
      <w:r>
        <w:rPr>
          <w:spacing w:val="27"/>
        </w:rPr>
        <w:t> </w:t>
      </w:r>
      <w:r>
        <w:rPr/>
        <w:t>could</w:t>
      </w:r>
      <w:r>
        <w:rPr>
          <w:spacing w:val="27"/>
        </w:rPr>
        <w:t> </w:t>
      </w:r>
      <w:r>
        <w:rPr/>
        <w:t>be</w:t>
      </w:r>
      <w:r>
        <w:rPr>
          <w:spacing w:val="31"/>
        </w:rPr>
        <w:t> </w:t>
      </w:r>
      <w:r>
        <w:rPr/>
        <w:t>linked</w:t>
      </w:r>
      <w:r>
        <w:rPr>
          <w:spacing w:val="2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8"/>
        <w:jc w:val="both"/>
      </w:pPr>
      <w:r>
        <w:rPr/>
        <w:t>corrosion of parts of trawlers and boats sunk so many years into Mbo River</w:t>
      </w:r>
      <w:r>
        <w:rPr>
          <w:spacing w:val="1"/>
        </w:rPr>
        <w:t> </w:t>
      </w:r>
      <w:r>
        <w:rPr/>
        <w:t>where high Pb loading could be attributed to lead additives washed into water</w:t>
      </w:r>
      <w:r>
        <w:rPr>
          <w:spacing w:val="1"/>
        </w:rPr>
        <w:t> </w:t>
      </w:r>
      <w:r>
        <w:rPr/>
        <w:t>from fuel used in water transportation. High nutrient could be as a result of</w:t>
      </w:r>
      <w:r>
        <w:rPr>
          <w:spacing w:val="1"/>
        </w:rPr>
        <w:t> </w:t>
      </w:r>
      <w:r>
        <w:rPr/>
        <w:t>rainfall</w:t>
      </w:r>
      <w:r>
        <w:rPr>
          <w:spacing w:val="48"/>
        </w:rPr>
        <w:t> </w:t>
      </w:r>
      <w:r>
        <w:rPr/>
        <w:t>leaching</w:t>
      </w:r>
      <w:r>
        <w:rPr>
          <w:spacing w:val="49"/>
        </w:rPr>
        <w:t> </w:t>
      </w:r>
      <w:r>
        <w:rPr/>
        <w:t>of</w:t>
      </w:r>
      <w:r>
        <w:rPr>
          <w:spacing w:val="51"/>
        </w:rPr>
        <w:t> </w:t>
      </w:r>
      <w:r>
        <w:rPr/>
        <w:t>agricultural</w:t>
      </w:r>
      <w:r>
        <w:rPr>
          <w:spacing w:val="49"/>
        </w:rPr>
        <w:t> </w:t>
      </w:r>
      <w:r>
        <w:rPr/>
        <w:t>soil</w:t>
      </w:r>
      <w:r>
        <w:rPr>
          <w:spacing w:val="48"/>
        </w:rPr>
        <w:t> </w:t>
      </w:r>
      <w:r>
        <w:rPr/>
        <w:t>cultivated</w:t>
      </w:r>
      <w:r>
        <w:rPr>
          <w:spacing w:val="48"/>
        </w:rPr>
        <w:t> </w:t>
      </w:r>
      <w:r>
        <w:rPr/>
        <w:t>with</w:t>
      </w:r>
      <w:r>
        <w:rPr>
          <w:spacing w:val="48"/>
        </w:rPr>
        <w:t> </w:t>
      </w:r>
      <w:r>
        <w:rPr/>
        <w:t>fertilizer.</w:t>
      </w:r>
      <w:r>
        <w:rPr>
          <w:spacing w:val="49"/>
        </w:rPr>
        <w:t> </w:t>
      </w:r>
      <w:r>
        <w:rPr/>
        <w:t>This</w:t>
      </w:r>
      <w:r>
        <w:rPr>
          <w:spacing w:val="50"/>
        </w:rPr>
        <w:t> </w:t>
      </w:r>
      <w:r>
        <w:rPr/>
        <w:t>showed</w:t>
      </w:r>
      <w:r>
        <w:rPr>
          <w:spacing w:val="-62"/>
        </w:rPr>
        <w:t> </w:t>
      </w:r>
      <w:r>
        <w:rPr/>
        <w:t>that the high loaded parameters must have come mainly from anthropogenic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the primary</w:t>
      </w:r>
      <w:r>
        <w:rPr>
          <w:spacing w:val="-3"/>
        </w:rPr>
        <w:t> </w:t>
      </w:r>
      <w:r>
        <w:rPr/>
        <w:t>source.</w:t>
      </w:r>
    </w:p>
    <w:p>
      <w:pPr>
        <w:pStyle w:val="BodyText"/>
      </w:pPr>
    </w:p>
    <w:p>
      <w:pPr>
        <w:pStyle w:val="BodyText"/>
        <w:spacing w:line="480" w:lineRule="auto"/>
        <w:ind w:left="1004" w:right="1338"/>
        <w:jc w:val="both"/>
      </w:pPr>
      <w:r>
        <w:rPr>
          <w:b/>
        </w:rPr>
        <w:t>Component</w:t>
      </w:r>
      <w:r>
        <w:rPr>
          <w:b/>
          <w:spacing w:val="1"/>
        </w:rPr>
        <w:t> </w:t>
      </w:r>
      <w:r>
        <w:rPr>
          <w:b/>
        </w:rPr>
        <w:t>2: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termed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metallic</w:t>
      </w:r>
      <w:r>
        <w:rPr>
          <w:spacing w:val="1"/>
        </w:rPr>
        <w:t> </w:t>
      </w:r>
      <w:r>
        <w:rPr/>
        <w:t>component because 80% of the water are highly loaded with Cu, Co, Zn and</w:t>
      </w:r>
      <w:r>
        <w:rPr>
          <w:spacing w:val="1"/>
        </w:rPr>
        <w:t> </w:t>
      </w:r>
      <w:r>
        <w:rPr/>
        <w:t>moderately loaded with Mn, Ni and Pb. Apart from temperature that showed a</w:t>
      </w:r>
      <w:r>
        <w:rPr>
          <w:spacing w:val="-62"/>
        </w:rPr>
        <w:t> </w:t>
      </w:r>
      <w:r>
        <w:rPr/>
        <w:t>moderate presence, nearly all nutrient showed very weak loading. This second</w:t>
      </w:r>
      <w:r>
        <w:rPr>
          <w:spacing w:val="-62"/>
        </w:rPr>
        <w:t> </w:t>
      </w:r>
      <w:r>
        <w:rPr/>
        <w:t>component there explains only 16.885% of data set with eigen values of 4.559</w:t>
      </w:r>
      <w:r>
        <w:rPr>
          <w:spacing w:val="-62"/>
        </w:rPr>
        <w:t> </w:t>
      </w:r>
      <w:r>
        <w:rPr/>
        <w:t>(Table</w:t>
      </w:r>
      <w:r>
        <w:rPr>
          <w:spacing w:val="-2"/>
        </w:rPr>
        <w:t> </w:t>
      </w:r>
      <w:r>
        <w:rPr/>
        <w:t>4.23).</w:t>
      </w:r>
    </w:p>
    <w:p>
      <w:pPr>
        <w:pStyle w:val="BodyText"/>
        <w:spacing w:before="1"/>
      </w:pPr>
    </w:p>
    <w:p>
      <w:pPr>
        <w:pStyle w:val="BodyText"/>
        <w:spacing w:line="480" w:lineRule="auto" w:before="1"/>
        <w:ind w:left="1004" w:right="1342"/>
        <w:jc w:val="both"/>
      </w:pPr>
      <w:r>
        <w:rPr>
          <w:b/>
        </w:rPr>
        <w:t>Component 3: </w:t>
      </w:r>
      <w:r>
        <w:rPr/>
        <w:t>In terms of water quality analysis, component 3 gives a little</w:t>
      </w:r>
      <w:r>
        <w:rPr>
          <w:spacing w:val="1"/>
        </w:rPr>
        <w:t> </w:t>
      </w:r>
      <w:r>
        <w:rPr/>
        <w:t>information and mainly on conductivity, turbidity and Mn. The loadings of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parameters</w:t>
      </w:r>
      <w:r>
        <w:rPr>
          <w:spacing w:val="2"/>
        </w:rPr>
        <w:t> </w:t>
      </w:r>
      <w:r>
        <w:rPr/>
        <w:t>influenced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24</w:t>
      </w:r>
      <w:r>
        <w:rPr>
          <w:spacing w:val="-2"/>
        </w:rPr>
        <w:t> </w:t>
      </w:r>
      <w:r>
        <w:rPr/>
        <w:t>parameters.</w:t>
      </w:r>
    </w:p>
    <w:p>
      <w:pPr>
        <w:pStyle w:val="BodyText"/>
        <w:spacing w:line="480" w:lineRule="auto"/>
        <w:ind w:left="1004" w:right="1342" w:firstLine="720"/>
        <w:jc w:val="both"/>
      </w:pPr>
      <w:r>
        <w:rPr/>
        <w:t>The size, percentage and cumulative variance on the three principal</w:t>
      </w:r>
      <w:r>
        <w:rPr>
          <w:spacing w:val="1"/>
        </w:rPr>
        <w:t> </w:t>
      </w:r>
      <w:r>
        <w:rPr/>
        <w:t>component and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ordination</w:t>
      </w:r>
      <w:r>
        <w:rPr>
          <w:spacing w:val="-2"/>
        </w:rPr>
        <w:t> </w:t>
      </w:r>
      <w:r>
        <w:rPr/>
        <w:t>diagram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4.13</w:t>
      </w:r>
      <w:r>
        <w:rPr>
          <w:spacing w:val="-1"/>
        </w:rPr>
        <w:t> </w:t>
      </w:r>
      <w:r>
        <w:rPr/>
        <w:t>and Fig.</w:t>
      </w:r>
      <w:r>
        <w:rPr>
          <w:spacing w:val="-2"/>
        </w:rPr>
        <w:t> </w:t>
      </w:r>
      <w:r>
        <w:rPr/>
        <w:t>4.1.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tabs>
          <w:tab w:pos="2444" w:val="left" w:leader="none"/>
        </w:tabs>
        <w:spacing w:before="97"/>
        <w:ind w:left="2445" w:right="1550" w:hanging="1441"/>
      </w:pPr>
      <w:r>
        <w:rPr/>
        <w:t>Table</w:t>
      </w:r>
      <w:r>
        <w:rPr>
          <w:spacing w:val="-2"/>
        </w:rPr>
        <w:t> </w:t>
      </w:r>
      <w:r>
        <w:rPr/>
        <w:t>4.13:</w:t>
        <w:tab/>
        <w:t>Rotated</w:t>
      </w:r>
      <w:r>
        <w:rPr>
          <w:spacing w:val="-1"/>
        </w:rPr>
        <w:t> </w:t>
      </w:r>
      <w:r>
        <w:rPr/>
        <w:t>component Matrix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Ordination of</w:t>
      </w:r>
      <w:r>
        <w:rPr>
          <w:spacing w:val="1"/>
        </w:rPr>
        <w:t> </w:t>
      </w:r>
      <w:r>
        <w:rPr/>
        <w:t>Physicochemical and Metal in water from Mbo River (Wet</w:t>
      </w:r>
      <w:r>
        <w:rPr>
          <w:spacing w:val="-63"/>
        </w:rPr>
        <w:t> </w:t>
      </w:r>
      <w:r>
        <w:rPr/>
        <w:t>season)</w:t>
      </w:r>
    </w:p>
    <w:p>
      <w:pPr>
        <w:pStyle w:val="BodyText"/>
        <w:spacing w:before="7"/>
        <w:rPr>
          <w:b/>
          <w:sz w:val="22"/>
        </w:rPr>
      </w:pPr>
      <w:r>
        <w:rPr/>
        <w:pict>
          <v:shape style="position:absolute;margin-left:159.020004pt;margin-top:14.97606pt;width:369.95pt;height:1pt;mso-position-horizontal-relative:page;mso-position-vertical-relative:paragraph;z-index:-15714304;mso-wrap-distance-left:0;mso-wrap-distance-right:0" coordorigin="3180,300" coordsize="7399,20" path="m5000,300l3180,300,3180,319,5000,319,5000,300xm10579,300l5019,300,5000,300,5000,319,5019,319,10579,319,10579,300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 w:after="24"/>
        <w:ind w:left="5889" w:right="0" w:firstLine="0"/>
        <w:jc w:val="left"/>
        <w:rPr>
          <w:b/>
          <w:sz w:val="24"/>
        </w:rPr>
      </w:pPr>
      <w:r>
        <w:rPr>
          <w:b/>
          <w:sz w:val="24"/>
        </w:rPr>
        <w:t>Component</w:t>
      </w:r>
    </w:p>
    <w:tbl>
      <w:tblPr>
        <w:tblW w:w="0" w:type="auto"/>
        <w:jc w:val="left"/>
        <w:tblInd w:w="1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7"/>
        <w:gridCol w:w="1912"/>
        <w:gridCol w:w="1900"/>
        <w:gridCol w:w="1767"/>
      </w:tblGrid>
      <w:tr>
        <w:trPr>
          <w:trHeight w:val="315" w:hRule="atLeast"/>
        </w:trPr>
        <w:tc>
          <w:tcPr>
            <w:tcW w:w="182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18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Temp</w:t>
            </w:r>
          </w:p>
        </w:tc>
        <w:tc>
          <w:tcPr>
            <w:tcW w:w="19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0.730</w:t>
            </w:r>
          </w:p>
        </w:tc>
        <w:tc>
          <w:tcPr>
            <w:tcW w:w="19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0.669</w:t>
            </w:r>
          </w:p>
        </w:tc>
        <w:tc>
          <w:tcPr>
            <w:tcW w:w="17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602"/>
              <w:rPr>
                <w:sz w:val="24"/>
              </w:rPr>
            </w:pPr>
            <w:r>
              <w:rPr>
                <w:sz w:val="24"/>
              </w:rPr>
              <w:t>-0.137</w:t>
            </w:r>
          </w:p>
        </w:tc>
      </w:tr>
      <w:tr>
        <w:trPr>
          <w:trHeight w:val="316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0.845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0.457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0.277</w:t>
            </w:r>
          </w:p>
        </w:tc>
      </w:tr>
      <w:tr>
        <w:trPr>
          <w:trHeight w:val="316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Turbid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0.981</w:t>
            </w:r>
          </w:p>
        </w:tc>
      </w:tr>
      <w:tr>
        <w:trPr>
          <w:trHeight w:val="317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Ec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0.768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0.077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0.636</w:t>
            </w:r>
          </w:p>
        </w:tc>
      </w:tr>
      <w:tr>
        <w:trPr>
          <w:trHeight w:val="318" w:hRule="atLeast"/>
        </w:trPr>
        <w:tc>
          <w:tcPr>
            <w:tcW w:w="1827" w:type="dxa"/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TDS</w:t>
            </w:r>
          </w:p>
        </w:tc>
        <w:tc>
          <w:tcPr>
            <w:tcW w:w="1912" w:type="dxa"/>
          </w:tcPr>
          <w:p>
            <w:pPr>
              <w:pStyle w:val="TableParagraph"/>
              <w:spacing w:before="16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0.966</w:t>
            </w:r>
          </w:p>
        </w:tc>
        <w:tc>
          <w:tcPr>
            <w:tcW w:w="1900" w:type="dxa"/>
          </w:tcPr>
          <w:p>
            <w:pPr>
              <w:pStyle w:val="TableParagraph"/>
              <w:spacing w:before="16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0.141</w:t>
            </w:r>
          </w:p>
        </w:tc>
        <w:tc>
          <w:tcPr>
            <w:tcW w:w="1767" w:type="dxa"/>
          </w:tcPr>
          <w:p>
            <w:pPr>
              <w:pStyle w:val="TableParagraph"/>
              <w:spacing w:before="16"/>
              <w:ind w:left="641"/>
              <w:rPr>
                <w:sz w:val="24"/>
              </w:rPr>
            </w:pPr>
            <w:r>
              <w:rPr>
                <w:sz w:val="24"/>
              </w:rPr>
              <w:t>0.219</w:t>
            </w:r>
          </w:p>
        </w:tc>
      </w:tr>
      <w:tr>
        <w:trPr>
          <w:trHeight w:val="317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COD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3" w:right="616"/>
              <w:jc w:val="center"/>
              <w:rPr>
                <w:sz w:val="24"/>
              </w:rPr>
            </w:pPr>
            <w:r>
              <w:rPr>
                <w:sz w:val="24"/>
              </w:rPr>
              <w:t>-0.930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5" w:right="583"/>
              <w:jc w:val="center"/>
              <w:rPr>
                <w:sz w:val="24"/>
              </w:rPr>
            </w:pPr>
            <w:r>
              <w:rPr>
                <w:sz w:val="24"/>
              </w:rPr>
              <w:t>-0.228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02"/>
              <w:rPr>
                <w:sz w:val="24"/>
              </w:rPr>
            </w:pPr>
            <w:r>
              <w:rPr>
                <w:sz w:val="24"/>
              </w:rPr>
              <w:t>-0.290</w:t>
            </w:r>
          </w:p>
        </w:tc>
      </w:tr>
      <w:tr>
        <w:trPr>
          <w:trHeight w:val="317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0.890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0.457</w:t>
            </w:r>
          </w:p>
        </w:tc>
      </w:tr>
      <w:tr>
        <w:trPr>
          <w:trHeight w:val="317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BOD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0.931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0.130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0.342</w:t>
            </w:r>
          </w:p>
        </w:tc>
      </w:tr>
      <w:tr>
        <w:trPr>
          <w:trHeight w:val="318" w:hRule="atLeast"/>
        </w:trPr>
        <w:tc>
          <w:tcPr>
            <w:tcW w:w="1827" w:type="dxa"/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1912" w:type="dxa"/>
          </w:tcPr>
          <w:p>
            <w:pPr>
              <w:pStyle w:val="TableParagraph"/>
              <w:spacing w:before="16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0.902</w:t>
            </w:r>
          </w:p>
        </w:tc>
        <w:tc>
          <w:tcPr>
            <w:tcW w:w="1900" w:type="dxa"/>
          </w:tcPr>
          <w:p>
            <w:pPr>
              <w:pStyle w:val="TableParagraph"/>
              <w:spacing w:before="16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0.427</w:t>
            </w:r>
          </w:p>
        </w:tc>
        <w:tc>
          <w:tcPr>
            <w:tcW w:w="1767" w:type="dxa"/>
          </w:tcPr>
          <w:p>
            <w:pPr>
              <w:pStyle w:val="TableParagraph"/>
              <w:spacing w:before="16"/>
              <w:ind w:left="641"/>
              <w:rPr>
                <w:sz w:val="24"/>
              </w:rPr>
            </w:pPr>
            <w:r>
              <w:rPr>
                <w:sz w:val="24"/>
              </w:rPr>
              <w:t>0.060</w:t>
            </w:r>
          </w:p>
        </w:tc>
      </w:tr>
      <w:tr>
        <w:trPr>
          <w:trHeight w:val="316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Nitrate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0.918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0.219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0.331</w:t>
            </w:r>
          </w:p>
        </w:tc>
      </w:tr>
      <w:tr>
        <w:trPr>
          <w:trHeight w:val="316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Sulphate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0.957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0.261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0.129</w:t>
            </w:r>
          </w:p>
        </w:tc>
      </w:tr>
      <w:tr>
        <w:trPr>
          <w:trHeight w:val="318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Phosphate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0.956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0.204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0.209</w:t>
            </w:r>
          </w:p>
        </w:tc>
      </w:tr>
      <w:tr>
        <w:trPr>
          <w:trHeight w:val="318" w:hRule="atLeast"/>
        </w:trPr>
        <w:tc>
          <w:tcPr>
            <w:tcW w:w="1827" w:type="dxa"/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Acidity</w:t>
            </w:r>
          </w:p>
        </w:tc>
        <w:tc>
          <w:tcPr>
            <w:tcW w:w="1912" w:type="dxa"/>
          </w:tcPr>
          <w:p>
            <w:pPr>
              <w:pStyle w:val="TableParagraph"/>
              <w:spacing w:before="16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0.806</w:t>
            </w:r>
          </w:p>
        </w:tc>
        <w:tc>
          <w:tcPr>
            <w:tcW w:w="1900" w:type="dxa"/>
          </w:tcPr>
          <w:p>
            <w:pPr>
              <w:pStyle w:val="TableParagraph"/>
              <w:spacing w:before="16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0.578</w:t>
            </w:r>
          </w:p>
        </w:tc>
        <w:tc>
          <w:tcPr>
            <w:tcW w:w="1767" w:type="dxa"/>
          </w:tcPr>
          <w:p>
            <w:pPr>
              <w:pStyle w:val="TableParagraph"/>
              <w:spacing w:before="16"/>
              <w:ind w:left="602"/>
              <w:rPr>
                <w:sz w:val="24"/>
              </w:rPr>
            </w:pPr>
            <w:r>
              <w:rPr>
                <w:sz w:val="24"/>
              </w:rPr>
              <w:t>-0.129</w:t>
            </w:r>
          </w:p>
        </w:tc>
      </w:tr>
      <w:tr>
        <w:trPr>
          <w:trHeight w:val="316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Alkalinity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3" w:right="616"/>
              <w:jc w:val="center"/>
              <w:rPr>
                <w:sz w:val="24"/>
              </w:rPr>
            </w:pPr>
            <w:r>
              <w:rPr>
                <w:sz w:val="24"/>
              </w:rPr>
              <w:t>-0.875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5" w:right="583"/>
              <w:jc w:val="center"/>
              <w:rPr>
                <w:sz w:val="24"/>
              </w:rPr>
            </w:pPr>
            <w:r>
              <w:rPr>
                <w:sz w:val="24"/>
              </w:rPr>
              <w:t>-0.348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02"/>
              <w:rPr>
                <w:sz w:val="24"/>
              </w:rPr>
            </w:pPr>
            <w:r>
              <w:rPr>
                <w:sz w:val="24"/>
              </w:rPr>
              <w:t>-0.336</w:t>
            </w:r>
          </w:p>
        </w:tc>
      </w:tr>
      <w:tr>
        <w:trPr>
          <w:trHeight w:val="316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0.943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0.326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0.071</w:t>
            </w:r>
          </w:p>
        </w:tc>
      </w:tr>
      <w:tr>
        <w:trPr>
          <w:trHeight w:val="317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0.841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0.417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0.344</w:t>
            </w:r>
          </w:p>
        </w:tc>
      </w:tr>
      <w:tr>
        <w:trPr>
          <w:trHeight w:val="318" w:hRule="atLeast"/>
        </w:trPr>
        <w:tc>
          <w:tcPr>
            <w:tcW w:w="1827" w:type="dxa"/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1912" w:type="dxa"/>
          </w:tcPr>
          <w:p>
            <w:pPr>
              <w:pStyle w:val="TableParagraph"/>
              <w:spacing w:before="16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0.963</w:t>
            </w:r>
          </w:p>
        </w:tc>
        <w:tc>
          <w:tcPr>
            <w:tcW w:w="1900" w:type="dxa"/>
          </w:tcPr>
          <w:p>
            <w:pPr>
              <w:pStyle w:val="TableParagraph"/>
              <w:spacing w:before="16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0.203</w:t>
            </w:r>
          </w:p>
        </w:tc>
        <w:tc>
          <w:tcPr>
            <w:tcW w:w="1767" w:type="dxa"/>
          </w:tcPr>
          <w:p>
            <w:pPr>
              <w:pStyle w:val="TableParagraph"/>
              <w:spacing w:before="16"/>
              <w:ind w:left="641"/>
              <w:rPr>
                <w:sz w:val="24"/>
              </w:rPr>
            </w:pPr>
            <w:r>
              <w:rPr>
                <w:sz w:val="24"/>
              </w:rPr>
              <w:t>0.175</w:t>
            </w:r>
          </w:p>
        </w:tc>
      </w:tr>
      <w:tr>
        <w:trPr>
          <w:trHeight w:val="317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0.877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0.469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0.102</w:t>
            </w:r>
          </w:p>
        </w:tc>
      </w:tr>
      <w:tr>
        <w:trPr>
          <w:trHeight w:val="316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3" w:right="616"/>
              <w:jc w:val="center"/>
              <w:rPr>
                <w:sz w:val="24"/>
              </w:rPr>
            </w:pPr>
            <w:r>
              <w:rPr>
                <w:sz w:val="24"/>
              </w:rPr>
              <w:t>-0.946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5" w:right="583"/>
              <w:jc w:val="center"/>
              <w:rPr>
                <w:sz w:val="24"/>
              </w:rPr>
            </w:pPr>
            <w:r>
              <w:rPr>
                <w:sz w:val="24"/>
              </w:rPr>
              <w:t>-0.170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0.277</w:t>
            </w:r>
          </w:p>
        </w:tc>
      </w:tr>
      <w:tr>
        <w:trPr>
          <w:trHeight w:val="317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3" w:right="616"/>
              <w:jc w:val="center"/>
              <w:rPr>
                <w:sz w:val="24"/>
              </w:rPr>
            </w:pPr>
            <w:r>
              <w:rPr>
                <w:sz w:val="24"/>
              </w:rPr>
              <w:t>-0.843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5" w:right="583"/>
              <w:jc w:val="center"/>
              <w:rPr>
                <w:sz w:val="24"/>
              </w:rPr>
            </w:pPr>
            <w:r>
              <w:rPr>
                <w:sz w:val="24"/>
              </w:rPr>
              <w:t>-0.536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0.040</w:t>
            </w:r>
          </w:p>
        </w:tc>
      </w:tr>
      <w:tr>
        <w:trPr>
          <w:trHeight w:val="318" w:hRule="atLeast"/>
        </w:trPr>
        <w:tc>
          <w:tcPr>
            <w:tcW w:w="1827" w:type="dxa"/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912" w:type="dxa"/>
          </w:tcPr>
          <w:p>
            <w:pPr>
              <w:pStyle w:val="TableParagraph"/>
              <w:spacing w:before="16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0.493</w:t>
            </w:r>
          </w:p>
        </w:tc>
        <w:tc>
          <w:tcPr>
            <w:tcW w:w="1900" w:type="dxa"/>
          </w:tcPr>
          <w:p>
            <w:pPr>
              <w:pStyle w:val="TableParagraph"/>
              <w:spacing w:before="16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0.870</w:t>
            </w:r>
          </w:p>
        </w:tc>
        <w:tc>
          <w:tcPr>
            <w:tcW w:w="1767" w:type="dxa"/>
          </w:tcPr>
          <w:p>
            <w:pPr>
              <w:pStyle w:val="TableParagraph"/>
              <w:spacing w:before="16"/>
              <w:ind w:left="602"/>
              <w:rPr>
                <w:sz w:val="24"/>
              </w:rPr>
            </w:pPr>
            <w:r>
              <w:rPr>
                <w:sz w:val="24"/>
              </w:rPr>
              <w:t>-0.026</w:t>
            </w:r>
          </w:p>
        </w:tc>
      </w:tr>
      <w:tr>
        <w:trPr>
          <w:trHeight w:val="316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Co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0.175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0.938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0.298</w:t>
            </w:r>
          </w:p>
        </w:tc>
      </w:tr>
      <w:tr>
        <w:trPr>
          <w:trHeight w:val="316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0.978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0.189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02"/>
              <w:rPr>
                <w:sz w:val="24"/>
              </w:rPr>
            </w:pPr>
            <w:r>
              <w:rPr>
                <w:sz w:val="24"/>
              </w:rPr>
              <w:t>-0.083</w:t>
            </w:r>
          </w:p>
        </w:tc>
      </w:tr>
      <w:tr>
        <w:trPr>
          <w:trHeight w:val="316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0.951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5" w:right="583"/>
              <w:jc w:val="center"/>
              <w:rPr>
                <w:sz w:val="24"/>
              </w:rPr>
            </w:pPr>
            <w:r>
              <w:rPr>
                <w:sz w:val="24"/>
              </w:rPr>
              <w:t>-0.255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0.173</w:t>
            </w:r>
          </w:p>
        </w:tc>
      </w:tr>
      <w:tr>
        <w:trPr>
          <w:trHeight w:val="317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0.845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0.531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0.056</w:t>
            </w:r>
          </w:p>
        </w:tc>
      </w:tr>
      <w:tr>
        <w:trPr>
          <w:trHeight w:val="317" w:hRule="atLeast"/>
        </w:trPr>
        <w:tc>
          <w:tcPr>
            <w:tcW w:w="1827" w:type="dxa"/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1912" w:type="dxa"/>
          </w:tcPr>
          <w:p>
            <w:pPr>
              <w:pStyle w:val="TableParagraph"/>
              <w:spacing w:before="16"/>
              <w:ind w:left="593" w:right="616"/>
              <w:jc w:val="center"/>
              <w:rPr>
                <w:sz w:val="24"/>
              </w:rPr>
            </w:pPr>
            <w:r>
              <w:rPr>
                <w:sz w:val="24"/>
              </w:rPr>
              <w:t>-0.009</w:t>
            </w:r>
          </w:p>
        </w:tc>
        <w:tc>
          <w:tcPr>
            <w:tcW w:w="1900" w:type="dxa"/>
          </w:tcPr>
          <w:p>
            <w:pPr>
              <w:pStyle w:val="TableParagraph"/>
              <w:spacing w:before="16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0.705</w:t>
            </w:r>
          </w:p>
        </w:tc>
        <w:tc>
          <w:tcPr>
            <w:tcW w:w="1767" w:type="dxa"/>
          </w:tcPr>
          <w:p>
            <w:pPr>
              <w:pStyle w:val="TableParagraph"/>
              <w:spacing w:before="16"/>
              <w:ind w:left="602"/>
              <w:rPr>
                <w:sz w:val="24"/>
              </w:rPr>
            </w:pPr>
            <w:r>
              <w:rPr>
                <w:sz w:val="24"/>
              </w:rPr>
              <w:t>-0.709</w:t>
            </w:r>
          </w:p>
        </w:tc>
      </w:tr>
      <w:tr>
        <w:trPr>
          <w:trHeight w:val="316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0.995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602"/>
              <w:rPr>
                <w:sz w:val="24"/>
              </w:rPr>
            </w:pPr>
            <w:r>
              <w:rPr>
                <w:sz w:val="24"/>
              </w:rPr>
              <w:t>-0.103</w:t>
            </w:r>
          </w:p>
        </w:tc>
      </w:tr>
      <w:tr>
        <w:trPr>
          <w:trHeight w:val="316" w:hRule="atLeast"/>
        </w:trPr>
        <w:tc>
          <w:tcPr>
            <w:tcW w:w="1827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Eigen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1912" w:type="dxa"/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20.650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4.559</w:t>
            </w:r>
          </w:p>
        </w:tc>
        <w:tc>
          <w:tcPr>
            <w:tcW w:w="1767" w:type="dxa"/>
          </w:tcPr>
          <w:p>
            <w:pPr>
              <w:pStyle w:val="TableParagraph"/>
              <w:spacing w:before="15"/>
              <w:ind w:left="701"/>
              <w:rPr>
                <w:sz w:val="24"/>
              </w:rPr>
            </w:pPr>
            <w:r>
              <w:rPr>
                <w:sz w:val="24"/>
              </w:rPr>
              <w:t>1.89</w:t>
            </w:r>
          </w:p>
        </w:tc>
      </w:tr>
      <w:tr>
        <w:trPr>
          <w:trHeight w:val="339" w:hRule="atLeast"/>
        </w:trPr>
        <w:tc>
          <w:tcPr>
            <w:tcW w:w="18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  <w:tc>
          <w:tcPr>
            <w:tcW w:w="19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595" w:right="616"/>
              <w:jc w:val="center"/>
              <w:rPr>
                <w:sz w:val="24"/>
              </w:rPr>
            </w:pPr>
            <w:r>
              <w:rPr>
                <w:sz w:val="24"/>
              </w:rPr>
              <w:t>76.168</w:t>
            </w:r>
          </w:p>
        </w:tc>
        <w:tc>
          <w:tcPr>
            <w:tcW w:w="19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617" w:right="583"/>
              <w:jc w:val="center"/>
              <w:rPr>
                <w:sz w:val="24"/>
              </w:rPr>
            </w:pPr>
            <w:r>
              <w:rPr>
                <w:sz w:val="24"/>
              </w:rPr>
              <w:t>16.885</w:t>
            </w:r>
          </w:p>
        </w:tc>
        <w:tc>
          <w:tcPr>
            <w:tcW w:w="17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"/>
              <w:ind w:left="641"/>
              <w:rPr>
                <w:sz w:val="24"/>
              </w:rPr>
            </w:pPr>
            <w:r>
              <w:rPr>
                <w:sz w:val="24"/>
              </w:rPr>
              <w:t>6.946</w:t>
            </w:r>
          </w:p>
        </w:tc>
      </w:tr>
    </w:tbl>
    <w:p>
      <w:pPr>
        <w:spacing w:before="143"/>
        <w:ind w:left="1004" w:right="3929" w:firstLine="0"/>
        <w:jc w:val="left"/>
        <w:rPr>
          <w:sz w:val="24"/>
        </w:rPr>
      </w:pPr>
      <w:r>
        <w:rPr>
          <w:sz w:val="24"/>
        </w:rPr>
        <w:t>Extraction method: Principal component Analysis</w:t>
      </w:r>
      <w:r>
        <w:rPr>
          <w:spacing w:val="1"/>
          <w:sz w:val="24"/>
        </w:rPr>
        <w:t> </w:t>
      </w:r>
      <w:r>
        <w:rPr>
          <w:sz w:val="24"/>
        </w:rPr>
        <w:t>Rotation</w:t>
      </w:r>
      <w:r>
        <w:rPr>
          <w:spacing w:val="-4"/>
          <w:sz w:val="24"/>
        </w:rPr>
        <w:t> </w:t>
      </w:r>
      <w:r>
        <w:rPr>
          <w:sz w:val="24"/>
        </w:rPr>
        <w:t>method:</w:t>
      </w:r>
      <w:r>
        <w:rPr>
          <w:spacing w:val="-4"/>
          <w:sz w:val="24"/>
        </w:rPr>
        <w:t> </w:t>
      </w:r>
      <w:r>
        <w:rPr>
          <w:sz w:val="24"/>
        </w:rPr>
        <w:t>Verimax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Kaiser</w:t>
      </w:r>
      <w:r>
        <w:rPr>
          <w:spacing w:val="-5"/>
          <w:sz w:val="24"/>
        </w:rPr>
        <w:t> </w:t>
      </w:r>
      <w:r>
        <w:rPr>
          <w:sz w:val="24"/>
        </w:rPr>
        <w:t>normalization</w:t>
      </w:r>
    </w:p>
    <w:p>
      <w:pPr>
        <w:spacing w:after="0"/>
        <w:jc w:val="left"/>
        <w:rPr>
          <w:sz w:val="24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5"/>
        </w:rPr>
      </w:pPr>
    </w:p>
    <w:p>
      <w:pPr>
        <w:pStyle w:val="BodyText"/>
        <w:ind w:left="1018"/>
        <w:rPr>
          <w:sz w:val="20"/>
        </w:rPr>
      </w:pPr>
      <w:r>
        <w:rPr>
          <w:sz w:val="20"/>
        </w:rPr>
        <w:pict>
          <v:group style="width:416.95pt;height:333.65pt;mso-position-horizontal-relative:char;mso-position-vertical-relative:line" coordorigin="0,0" coordsize="8339,6673">
            <v:shape style="position:absolute;left:15;top:15;width:8309;height:6643" type="#_x0000_t75" stroked="false">
              <v:imagedata r:id="rId8" o:title=""/>
            </v:shape>
            <v:rect style="position:absolute;left:7;top:7;width:8324;height:6658" filled="false" stroked="true" strokeweight=".75pt" strokecolor="#6f2f9f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6"/>
        </w:rPr>
      </w:pPr>
    </w:p>
    <w:p>
      <w:pPr>
        <w:pStyle w:val="Heading3"/>
        <w:tabs>
          <w:tab w:pos="2444" w:val="left" w:leader="none"/>
        </w:tabs>
        <w:spacing w:before="89"/>
        <w:ind w:left="1724" w:right="1508" w:hanging="720"/>
      </w:pPr>
      <w:r>
        <w:rPr/>
        <w:t>Fig.</w:t>
      </w:r>
      <w:r>
        <w:rPr>
          <w:spacing w:val="-2"/>
        </w:rPr>
        <w:t> </w:t>
      </w:r>
      <w:r>
        <w:rPr/>
        <w:t>4.5:</w:t>
        <w:tab/>
        <w:t>Ordination</w:t>
      </w:r>
      <w:r>
        <w:rPr>
          <w:spacing w:val="22"/>
        </w:rPr>
        <w:t> </w:t>
      </w:r>
      <w:r>
        <w:rPr/>
        <w:t>diagram</w:t>
      </w:r>
      <w:r>
        <w:rPr>
          <w:spacing w:val="23"/>
        </w:rPr>
        <w:t> </w:t>
      </w:r>
      <w:r>
        <w:rPr/>
        <w:t>showing</w:t>
      </w:r>
      <w:r>
        <w:rPr>
          <w:spacing w:val="21"/>
        </w:rPr>
        <w:t> </w:t>
      </w:r>
      <w:r>
        <w:rPr/>
        <w:t>3</w:t>
      </w:r>
      <w:r>
        <w:rPr>
          <w:spacing w:val="21"/>
        </w:rPr>
        <w:t> </w:t>
      </w:r>
      <w:r>
        <w:rPr/>
        <w:t>principal</w:t>
      </w:r>
      <w:r>
        <w:rPr>
          <w:spacing w:val="21"/>
        </w:rPr>
        <w:t> </w:t>
      </w:r>
      <w:r>
        <w:rPr/>
        <w:t>components</w:t>
      </w:r>
      <w:r>
        <w:rPr>
          <w:spacing w:val="21"/>
        </w:rPr>
        <w:t> </w:t>
      </w:r>
      <w:r>
        <w:rPr/>
        <w:t>of</w:t>
      </w:r>
      <w:r>
        <w:rPr>
          <w:spacing w:val="-62"/>
        </w:rPr>
        <w:t> </w:t>
      </w:r>
      <w:r>
        <w:rPr/>
        <w:t>surface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Mbo</w:t>
      </w:r>
      <w:r>
        <w:rPr>
          <w:spacing w:val="2"/>
        </w:rPr>
        <w:t> </w:t>
      </w:r>
      <w:r>
        <w:rPr/>
        <w:t>river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</w:t>
      </w:r>
    </w:p>
    <w:p>
      <w:pPr>
        <w:spacing w:after="0"/>
        <w:sectPr>
          <w:pgSz w:w="11910" w:h="16840"/>
          <w:pgMar w:header="761" w:footer="0" w:top="1340" w:bottom="280" w:left="1300" w:right="100"/>
        </w:sectPr>
      </w:pPr>
    </w:p>
    <w:p>
      <w:pPr>
        <w:spacing w:before="97" w:after="7"/>
        <w:ind w:left="2445" w:right="1342" w:hanging="1441"/>
        <w:jc w:val="both"/>
        <w:rPr>
          <w:b/>
          <w:sz w:val="26"/>
        </w:rPr>
      </w:pPr>
      <w:r>
        <w:rPr>
          <w:b/>
          <w:sz w:val="26"/>
        </w:rPr>
        <w:t>Table 4.15: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Rotated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component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Matrix</w:t>
      </w:r>
      <w:r>
        <w:rPr>
          <w:b/>
          <w:spacing w:val="66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66"/>
          <w:sz w:val="26"/>
        </w:rPr>
        <w:t> </w:t>
      </w:r>
      <w:r>
        <w:rPr>
          <w:b/>
          <w:sz w:val="26"/>
        </w:rPr>
        <w:t>Ordination</w:t>
      </w:r>
      <w:r>
        <w:rPr>
          <w:b/>
          <w:spacing w:val="66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Physicochemical and Metal in water from Mbo River (Dry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season)</w:t>
      </w: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9"/>
        <w:gridCol w:w="1742"/>
        <w:gridCol w:w="1779"/>
        <w:gridCol w:w="2686"/>
      </w:tblGrid>
      <w:tr>
        <w:trPr>
          <w:trHeight w:val="275" w:hRule="atLeast"/>
        </w:trPr>
        <w:tc>
          <w:tcPr>
            <w:tcW w:w="218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446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18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2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272" w:hRule="atLeast"/>
        </w:trPr>
        <w:tc>
          <w:tcPr>
            <w:tcW w:w="21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Temp</w:t>
            </w:r>
          </w:p>
        </w:tc>
        <w:tc>
          <w:tcPr>
            <w:tcW w:w="17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0.526</w:t>
            </w:r>
          </w:p>
        </w:tc>
        <w:tc>
          <w:tcPr>
            <w:tcW w:w="17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35"/>
              <w:rPr>
                <w:sz w:val="24"/>
              </w:rPr>
            </w:pPr>
            <w:r>
              <w:rPr>
                <w:sz w:val="24"/>
              </w:rPr>
              <w:t>0.788</w:t>
            </w:r>
          </w:p>
        </w:tc>
        <w:tc>
          <w:tcPr>
            <w:tcW w:w="2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726"/>
              <w:rPr>
                <w:sz w:val="24"/>
              </w:rPr>
            </w:pPr>
            <w:r>
              <w:rPr>
                <w:sz w:val="24"/>
              </w:rPr>
              <w:t>0.321</w:t>
            </w:r>
          </w:p>
        </w:tc>
      </w:tr>
      <w:tr>
        <w:trPr>
          <w:trHeight w:val="275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-0.283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-0.947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-0.150</w:t>
            </w:r>
          </w:p>
        </w:tc>
      </w:tr>
      <w:tr>
        <w:trPr>
          <w:trHeight w:val="275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Turbidity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-0.195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-0.846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-0.496</w:t>
            </w:r>
          </w:p>
        </w:tc>
      </w:tr>
      <w:tr>
        <w:trPr>
          <w:trHeight w:val="276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Ec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-0.666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-0.476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-0.574</w:t>
            </w:r>
          </w:p>
        </w:tc>
      </w:tr>
      <w:tr>
        <w:trPr>
          <w:trHeight w:val="275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TDS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0.408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0.774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0.484</w:t>
            </w:r>
          </w:p>
        </w:tc>
      </w:tr>
      <w:tr>
        <w:trPr>
          <w:trHeight w:val="276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COD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0.504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0.652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0.558</w:t>
            </w:r>
          </w:p>
        </w:tc>
      </w:tr>
      <w:tr>
        <w:trPr>
          <w:trHeight w:val="275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0.959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0.246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0.141</w:t>
            </w:r>
          </w:p>
        </w:tc>
      </w:tr>
      <w:tr>
        <w:trPr>
          <w:trHeight w:val="275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BOD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0.960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0.241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0.142</w:t>
            </w:r>
          </w:p>
        </w:tc>
      </w:tr>
      <w:tr>
        <w:trPr>
          <w:trHeight w:val="276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0.732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0.620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0.283</w:t>
            </w:r>
          </w:p>
        </w:tc>
      </w:tr>
      <w:tr>
        <w:trPr>
          <w:trHeight w:val="276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Nitrate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0.629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0.690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0.358</w:t>
            </w:r>
          </w:p>
        </w:tc>
      </w:tr>
      <w:tr>
        <w:trPr>
          <w:trHeight w:val="275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Sulphate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0.549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0.731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0.404</w:t>
            </w:r>
          </w:p>
        </w:tc>
      </w:tr>
      <w:tr>
        <w:trPr>
          <w:trHeight w:val="275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Phosphate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0.829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0.525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0.193</w:t>
            </w:r>
          </w:p>
        </w:tc>
      </w:tr>
      <w:tr>
        <w:trPr>
          <w:trHeight w:val="276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Acidity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0.508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0.732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0.454</w:t>
            </w:r>
          </w:p>
        </w:tc>
      </w:tr>
      <w:tr>
        <w:trPr>
          <w:trHeight w:val="275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Alkalinity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-0.691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-0.600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-0.403</w:t>
            </w:r>
          </w:p>
        </w:tc>
      </w:tr>
      <w:tr>
        <w:trPr>
          <w:trHeight w:val="276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0.048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-0.140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-0.989</w:t>
            </w:r>
          </w:p>
        </w:tc>
      </w:tr>
      <w:tr>
        <w:trPr>
          <w:trHeight w:val="276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0.608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0.735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0.299</w:t>
            </w:r>
          </w:p>
        </w:tc>
      </w:tr>
      <w:tr>
        <w:trPr>
          <w:trHeight w:val="275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0.476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0.799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0.367</w:t>
            </w:r>
          </w:p>
        </w:tc>
      </w:tr>
      <w:tr>
        <w:trPr>
          <w:trHeight w:val="276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0.667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0.633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0.393</w:t>
            </w:r>
          </w:p>
        </w:tc>
      </w:tr>
      <w:tr>
        <w:trPr>
          <w:trHeight w:val="275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0.156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0.486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0.860</w:t>
            </w:r>
          </w:p>
        </w:tc>
      </w:tr>
      <w:tr>
        <w:trPr>
          <w:trHeight w:val="276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0.086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0.631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0.771</w:t>
            </w:r>
          </w:p>
        </w:tc>
      </w:tr>
      <w:tr>
        <w:trPr>
          <w:trHeight w:val="276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.0519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0.503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0.691</w:t>
            </w:r>
          </w:p>
        </w:tc>
      </w:tr>
      <w:tr>
        <w:trPr>
          <w:trHeight w:val="276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Co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-0.954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-0.266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0.139</w:t>
            </w:r>
          </w:p>
        </w:tc>
      </w:tr>
      <w:tr>
        <w:trPr>
          <w:trHeight w:val="276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0.548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0.673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0.496</w:t>
            </w:r>
          </w:p>
        </w:tc>
      </w:tr>
      <w:tr>
        <w:trPr>
          <w:trHeight w:val="275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0.614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-0.550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0.566</w:t>
            </w:r>
          </w:p>
        </w:tc>
      </w:tr>
      <w:tr>
        <w:trPr>
          <w:trHeight w:val="276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-0.960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-0.278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-0.034</w:t>
            </w:r>
          </w:p>
        </w:tc>
      </w:tr>
      <w:tr>
        <w:trPr>
          <w:trHeight w:val="275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0.946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0.310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0.095</w:t>
            </w:r>
          </w:p>
        </w:tc>
      </w:tr>
      <w:tr>
        <w:trPr>
          <w:trHeight w:val="276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0.940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0.319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0.125</w:t>
            </w:r>
          </w:p>
        </w:tc>
      </w:tr>
      <w:tr>
        <w:trPr>
          <w:trHeight w:val="276" w:hRule="atLeast"/>
        </w:trPr>
        <w:tc>
          <w:tcPr>
            <w:tcW w:w="218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4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79" w:type="dxa"/>
          </w:tcPr>
          <w:p>
            <w:pPr>
              <w:pStyle w:val="TableParagraph"/>
              <w:spacing w:line="256" w:lineRule="exact"/>
              <w:ind w:left="435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/>
              <w:ind w:left="72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278" w:hRule="atLeast"/>
        </w:trPr>
        <w:tc>
          <w:tcPr>
            <w:tcW w:w="21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Hg</w:t>
            </w:r>
          </w:p>
        </w:tc>
        <w:tc>
          <w:tcPr>
            <w:tcW w:w="1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7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35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2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72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spacing w:before="0" w:after="13"/>
        <w:ind w:left="2084" w:right="1342" w:hanging="108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4.16:</w:t>
      </w:r>
      <w:r>
        <w:rPr>
          <w:b/>
          <w:spacing w:val="10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size,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percentage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cumulative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percentages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of Co-relation matrix of the first three components in the original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set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plots composition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Mbo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(dry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season)</w:t>
      </w: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2"/>
        <w:gridCol w:w="2351"/>
        <w:gridCol w:w="2180"/>
        <w:gridCol w:w="2323"/>
      </w:tblGrid>
      <w:tr>
        <w:trPr>
          <w:trHeight w:val="551" w:hRule="atLeast"/>
        </w:trPr>
        <w:tc>
          <w:tcPr>
            <w:tcW w:w="154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</w:p>
        </w:tc>
        <w:tc>
          <w:tcPr>
            <w:tcW w:w="23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eigen value</w:t>
            </w:r>
          </w:p>
          <w:p>
            <w:pPr>
              <w:pStyle w:val="TableParagraph"/>
              <w:spacing w:line="259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 w:before="1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% of variation</w:t>
            </w:r>
          </w:p>
        </w:tc>
        <w:tc>
          <w:tcPr>
            <w:tcW w:w="23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 w:before="1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15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22.523</w:t>
            </w:r>
          </w:p>
        </w:tc>
        <w:tc>
          <w:tcPr>
            <w:tcW w:w="21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6" w:lineRule="exact"/>
              <w:ind w:left="396"/>
              <w:rPr>
                <w:sz w:val="24"/>
              </w:rPr>
            </w:pPr>
            <w:r>
              <w:rPr>
                <w:sz w:val="24"/>
              </w:rPr>
              <w:t>83.419</w:t>
            </w:r>
          </w:p>
        </w:tc>
        <w:tc>
          <w:tcPr>
            <w:tcW w:w="23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6" w:lineRule="exact"/>
              <w:ind w:left="291"/>
              <w:rPr>
                <w:sz w:val="24"/>
              </w:rPr>
            </w:pPr>
            <w:r>
              <w:rPr>
                <w:sz w:val="24"/>
              </w:rPr>
              <w:t>83.419</w:t>
            </w:r>
          </w:p>
        </w:tc>
      </w:tr>
      <w:tr>
        <w:trPr>
          <w:trHeight w:val="276" w:hRule="atLeast"/>
        </w:trPr>
        <w:tc>
          <w:tcPr>
            <w:tcW w:w="1542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51" w:type="dxa"/>
          </w:tcPr>
          <w:p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3.428</w:t>
            </w:r>
          </w:p>
        </w:tc>
        <w:tc>
          <w:tcPr>
            <w:tcW w:w="2180" w:type="dxa"/>
          </w:tcPr>
          <w:p>
            <w:pPr>
              <w:pStyle w:val="TableParagraph"/>
              <w:spacing w:line="256" w:lineRule="exact"/>
              <w:ind w:left="396"/>
              <w:rPr>
                <w:sz w:val="24"/>
              </w:rPr>
            </w:pPr>
            <w:r>
              <w:rPr>
                <w:sz w:val="24"/>
              </w:rPr>
              <w:t>12.696</w:t>
            </w:r>
          </w:p>
        </w:tc>
        <w:tc>
          <w:tcPr>
            <w:tcW w:w="2323" w:type="dxa"/>
          </w:tcPr>
          <w:p>
            <w:pPr>
              <w:pStyle w:val="TableParagraph"/>
              <w:spacing w:line="256" w:lineRule="exact"/>
              <w:ind w:left="291"/>
              <w:rPr>
                <w:sz w:val="24"/>
              </w:rPr>
            </w:pPr>
            <w:r>
              <w:rPr>
                <w:sz w:val="24"/>
              </w:rPr>
              <w:t>96.115</w:t>
            </w:r>
          </w:p>
        </w:tc>
      </w:tr>
      <w:tr>
        <w:trPr>
          <w:trHeight w:val="278" w:hRule="atLeast"/>
        </w:trPr>
        <w:tc>
          <w:tcPr>
            <w:tcW w:w="15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sz w:val="24"/>
              </w:rPr>
              <w:t>1.049</w:t>
            </w:r>
          </w:p>
        </w:tc>
        <w:tc>
          <w:tcPr>
            <w:tcW w:w="21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396"/>
              <w:rPr>
                <w:sz w:val="24"/>
              </w:rPr>
            </w:pPr>
            <w:r>
              <w:rPr>
                <w:sz w:val="24"/>
              </w:rPr>
              <w:t>3.885</w:t>
            </w:r>
          </w:p>
        </w:tc>
        <w:tc>
          <w:tcPr>
            <w:tcW w:w="23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91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</w:tbl>
    <w:p>
      <w:pPr>
        <w:pStyle w:val="BodyText"/>
        <w:rPr>
          <w:b/>
          <w:sz w:val="33"/>
        </w:rPr>
      </w:pPr>
    </w:p>
    <w:p>
      <w:pPr>
        <w:pStyle w:val="Heading1"/>
        <w:spacing w:line="405" w:lineRule="auto" w:before="1"/>
        <w:ind w:left="1181" w:right="2477"/>
      </w:pPr>
      <w:r>
        <w:rPr/>
        <w:t>Extraction method: Principal component Analysis</w:t>
      </w:r>
      <w:r>
        <w:rPr>
          <w:spacing w:val="1"/>
        </w:rPr>
        <w:t> </w:t>
      </w:r>
      <w:r>
        <w:rPr/>
        <w:t>Rotation</w:t>
      </w:r>
      <w:r>
        <w:rPr>
          <w:spacing w:val="-3"/>
        </w:rPr>
        <w:t> </w:t>
      </w:r>
      <w:r>
        <w:rPr/>
        <w:t>method:</w:t>
      </w:r>
      <w:r>
        <w:rPr>
          <w:spacing w:val="-5"/>
        </w:rPr>
        <w:t> </w:t>
      </w:r>
      <w:r>
        <w:rPr/>
        <w:t>Verimax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Kaiser</w:t>
      </w:r>
      <w:r>
        <w:rPr>
          <w:spacing w:val="-6"/>
        </w:rPr>
        <w:t> </w:t>
      </w:r>
      <w:r>
        <w:rPr/>
        <w:t>normalization</w:t>
      </w:r>
    </w:p>
    <w:p>
      <w:pPr>
        <w:spacing w:after="0" w:line="405" w:lineRule="auto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5252040" cy="4199382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40" cy="4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tabs>
          <w:tab w:pos="2509" w:val="left" w:leader="none"/>
        </w:tabs>
        <w:spacing w:before="88"/>
        <w:ind w:left="1724" w:right="1508" w:hanging="720"/>
      </w:pPr>
      <w:r>
        <w:rPr/>
        <w:t>Fig.</w:t>
      </w:r>
      <w:r>
        <w:rPr>
          <w:spacing w:val="-2"/>
        </w:rPr>
        <w:t> </w:t>
      </w:r>
      <w:r>
        <w:rPr/>
        <w:t>4.6:</w:t>
        <w:tab/>
        <w:t>Ordination</w:t>
      </w:r>
      <w:r>
        <w:rPr>
          <w:spacing w:val="11"/>
        </w:rPr>
        <w:t> </w:t>
      </w:r>
      <w:r>
        <w:rPr/>
        <w:t>diagram</w:t>
      </w:r>
      <w:r>
        <w:rPr>
          <w:spacing w:val="11"/>
        </w:rPr>
        <w:t> </w:t>
      </w:r>
      <w:r>
        <w:rPr/>
        <w:t>showing</w:t>
      </w:r>
      <w:r>
        <w:rPr>
          <w:spacing w:val="11"/>
        </w:rPr>
        <w:t> </w:t>
      </w:r>
      <w:r>
        <w:rPr/>
        <w:t>3</w:t>
      </w:r>
      <w:r>
        <w:rPr>
          <w:spacing w:val="11"/>
        </w:rPr>
        <w:t> </w:t>
      </w:r>
      <w:r>
        <w:rPr/>
        <w:t>principal</w:t>
      </w:r>
      <w:r>
        <w:rPr>
          <w:spacing w:val="11"/>
        </w:rPr>
        <w:t> </w:t>
      </w:r>
      <w:r>
        <w:rPr/>
        <w:t>components</w:t>
      </w:r>
      <w:r>
        <w:rPr>
          <w:spacing w:val="11"/>
        </w:rPr>
        <w:t> </w:t>
      </w:r>
      <w:r>
        <w:rPr/>
        <w:t>of</w:t>
      </w:r>
      <w:r>
        <w:rPr>
          <w:spacing w:val="-62"/>
        </w:rPr>
        <w:t> </w:t>
      </w:r>
      <w:r>
        <w:rPr/>
        <w:t>surface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Mbo</w:t>
      </w:r>
      <w:r>
        <w:rPr>
          <w:spacing w:val="2"/>
        </w:rPr>
        <w:t> </w:t>
      </w:r>
      <w:r>
        <w:rPr/>
        <w:t>river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dry</w:t>
      </w:r>
      <w:r>
        <w:rPr>
          <w:spacing w:val="2"/>
        </w:rPr>
        <w:t> </w:t>
      </w:r>
      <w:r>
        <w:rPr/>
        <w:t>season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77" w:lineRule="auto"/>
        <w:ind w:left="1004" w:right="1338"/>
        <w:jc w:val="both"/>
      </w:pPr>
      <w:r>
        <w:rPr>
          <w:b/>
        </w:rPr>
        <w:t>Component</w:t>
      </w:r>
      <w:r>
        <w:rPr>
          <w:b/>
          <w:spacing w:val="1"/>
        </w:rPr>
        <w:t> </w:t>
      </w:r>
      <w:r>
        <w:rPr>
          <w:b/>
        </w:rPr>
        <w:t>1: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DO,</w:t>
      </w:r>
      <w:r>
        <w:rPr>
          <w:spacing w:val="1"/>
        </w:rPr>
        <w:t> </w:t>
      </w:r>
      <w:r>
        <w:rPr/>
        <w:t>BOD,</w:t>
      </w:r>
      <w:r>
        <w:rPr>
          <w:spacing w:val="1"/>
        </w:rPr>
        <w:t> </w:t>
      </w:r>
      <w:r>
        <w:rPr/>
        <w:t>Ec,</w:t>
      </w:r>
      <w:r>
        <w:rPr>
          <w:spacing w:val="1"/>
        </w:rPr>
        <w:t> </w:t>
      </w:r>
      <w:r>
        <w:rPr/>
        <w:t>alkalinity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exchangeable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K,</w:t>
      </w:r>
      <w:r>
        <w:rPr>
          <w:spacing w:val="1"/>
        </w:rPr>
        <w:t> </w:t>
      </w:r>
      <w:r>
        <w:rPr/>
        <w:t>Mg,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component. It accounts for about 83.419% of the total variation in data sets.</w:t>
      </w:r>
      <w:r>
        <w:rPr>
          <w:spacing w:val="1"/>
        </w:rPr>
        <w:t> </w:t>
      </w:r>
      <w:r>
        <w:rPr>
          <w:position w:val="2"/>
        </w:rPr>
        <w:t>Some nutrients such as PO</w:t>
      </w:r>
      <w:r>
        <w:rPr>
          <w:sz w:val="17"/>
        </w:rPr>
        <w:t>4</w:t>
      </w:r>
      <w:r>
        <w:rPr>
          <w:position w:val="11"/>
          <w:sz w:val="17"/>
        </w:rPr>
        <w:t>3-</w:t>
      </w:r>
      <w:r>
        <w:rPr>
          <w:position w:val="2"/>
        </w:rPr>
        <w:t>, NO</w:t>
      </w:r>
      <w:r>
        <w:rPr>
          <w:position w:val="2"/>
          <w:vertAlign w:val="superscript"/>
        </w:rPr>
        <w:t>-</w:t>
      </w:r>
      <w:r>
        <w:rPr>
          <w:sz w:val="17"/>
          <w:vertAlign w:val="baseline"/>
        </w:rPr>
        <w:t>3</w:t>
      </w:r>
      <w:r>
        <w:rPr>
          <w:position w:val="2"/>
          <w:vertAlign w:val="baseline"/>
        </w:rPr>
        <w:t>, Cl-, showed some level of prominence in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this component as observed from their high loadings. Heavy metals like Co,</w:t>
      </w:r>
      <w:r>
        <w:rPr>
          <w:spacing w:val="1"/>
          <w:vertAlign w:val="baseline"/>
        </w:rPr>
        <w:t> </w:t>
      </w:r>
      <w:r>
        <w:rPr>
          <w:vertAlign w:val="baseline"/>
        </w:rPr>
        <w:t>Ni, Mn, Zn and Cd exerted some influence too in this component. From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high loadings, it was proposed that these heavy metals presence in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2"/>
          <w:vertAlign w:val="baseline"/>
        </w:rPr>
        <w:t> </w:t>
      </w:r>
      <w:r>
        <w:rPr>
          <w:vertAlign w:val="baseline"/>
        </w:rPr>
        <w:t>may</w:t>
      </w:r>
      <w:r>
        <w:rPr>
          <w:spacing w:val="-4"/>
          <w:vertAlign w:val="baseline"/>
        </w:rPr>
        <w:t> </w:t>
      </w:r>
      <w:r>
        <w:rPr>
          <w:vertAlign w:val="baseline"/>
        </w:rPr>
        <w:t>have</w:t>
      </w:r>
      <w:r>
        <w:rPr>
          <w:spacing w:val="-1"/>
          <w:vertAlign w:val="baseline"/>
        </w:rPr>
        <w:t> </w:t>
      </w:r>
      <w:r>
        <w:rPr>
          <w:vertAlign w:val="baseline"/>
        </w:rPr>
        <w:t>their</w:t>
      </w:r>
      <w:r>
        <w:rPr>
          <w:spacing w:val="2"/>
          <w:vertAlign w:val="baseline"/>
        </w:rPr>
        <w:t> </w:t>
      </w:r>
      <w:r>
        <w:rPr>
          <w:vertAlign w:val="baseline"/>
        </w:rPr>
        <w:t>origin</w:t>
      </w:r>
      <w:r>
        <w:rPr>
          <w:spacing w:val="-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an</w:t>
      </w:r>
      <w:r>
        <w:rPr>
          <w:spacing w:val="-1"/>
          <w:vertAlign w:val="baseline"/>
        </w:rPr>
        <w:t> </w:t>
      </w:r>
      <w:r>
        <w:rPr>
          <w:vertAlign w:val="baseline"/>
        </w:rPr>
        <w:t>anthropogenic</w:t>
      </w:r>
      <w:r>
        <w:rPr>
          <w:spacing w:val="-1"/>
          <w:vertAlign w:val="baseline"/>
        </w:rPr>
        <w:t> </w:t>
      </w:r>
      <w:r>
        <w:rPr>
          <w:vertAlign w:val="baseline"/>
        </w:rPr>
        <w:t>source.</w:t>
      </w:r>
    </w:p>
    <w:p>
      <w:pPr>
        <w:pStyle w:val="BodyText"/>
        <w:spacing w:line="480" w:lineRule="auto"/>
        <w:ind w:left="1004" w:right="1340"/>
        <w:jc w:val="both"/>
      </w:pPr>
      <w:r>
        <w:rPr>
          <w:b/>
        </w:rPr>
        <w:t>Component</w:t>
      </w:r>
      <w:r>
        <w:rPr>
          <w:b/>
          <w:spacing w:val="1"/>
        </w:rPr>
        <w:t> </w:t>
      </w:r>
      <w:r>
        <w:rPr>
          <w:b/>
        </w:rPr>
        <w:t>2: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mainly</w:t>
      </w:r>
      <w:r>
        <w:rPr>
          <w:spacing w:val="66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component</w:t>
      </w:r>
      <w:r>
        <w:rPr>
          <w:spacing w:val="57"/>
        </w:rPr>
        <w:t> </w:t>
      </w:r>
      <w:r>
        <w:rPr/>
        <w:t>with</w:t>
      </w:r>
      <w:r>
        <w:rPr>
          <w:spacing w:val="57"/>
        </w:rPr>
        <w:t> </w:t>
      </w:r>
      <w:r>
        <w:rPr/>
        <w:t>eigen</w:t>
      </w:r>
      <w:r>
        <w:rPr>
          <w:spacing w:val="58"/>
        </w:rPr>
        <w:t> </w:t>
      </w:r>
      <w:r>
        <w:rPr/>
        <w:t>value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3.428,</w:t>
      </w:r>
      <w:r>
        <w:rPr>
          <w:spacing w:val="55"/>
        </w:rPr>
        <w:t> </w:t>
      </w:r>
      <w:r>
        <w:rPr/>
        <w:t>this</w:t>
      </w:r>
      <w:r>
        <w:rPr>
          <w:spacing w:val="58"/>
        </w:rPr>
        <w:t> </w:t>
      </w:r>
      <w:r>
        <w:rPr/>
        <w:t>component</w:t>
      </w:r>
      <w:r>
        <w:rPr>
          <w:spacing w:val="57"/>
        </w:rPr>
        <w:t> </w:t>
      </w:r>
      <w:r>
        <w:rPr/>
        <w:t>accounts</w:t>
      </w:r>
      <w:r>
        <w:rPr>
          <w:spacing w:val="56"/>
        </w:rPr>
        <w:t> </w:t>
      </w:r>
      <w:r>
        <w:rPr/>
        <w:t>for</w:t>
      </w:r>
      <w:r>
        <w:rPr>
          <w:spacing w:val="55"/>
        </w:rPr>
        <w:t> </w:t>
      </w:r>
      <w:r>
        <w:rPr/>
        <w:t>about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75" w:lineRule="auto" w:before="90"/>
        <w:ind w:left="1004" w:right="1335"/>
        <w:jc w:val="both"/>
      </w:pPr>
      <w:r>
        <w:rPr/>
        <w:pict>
          <v:shape style="position:absolute;margin-left:402.790009pt;margin-top:69.784416pt;width:4.3pt;height:9.450pt;mso-position-horizontal-relative:page;mso-position-vertical-relative:paragraph;z-index:-27492352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0"/>
                      <w:sz w:val="1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12.695% of the total variation of the data set. In this component, parameters</w:t>
      </w:r>
      <w:r>
        <w:rPr>
          <w:spacing w:val="1"/>
        </w:rPr>
        <w:t> </w:t>
      </w:r>
      <w:r>
        <w:rPr/>
        <w:t>such as temperature, pH, turbidity, TDS showed high loadings. CA showed</w:t>
      </w:r>
      <w:r>
        <w:rPr>
          <w:spacing w:val="1"/>
        </w:rPr>
        <w:t> </w:t>
      </w:r>
      <w:r>
        <w:rPr>
          <w:position w:val="2"/>
        </w:rPr>
        <w:t>high</w:t>
      </w:r>
      <w:r>
        <w:rPr>
          <w:spacing w:val="1"/>
          <w:position w:val="2"/>
        </w:rPr>
        <w:t> </w:t>
      </w:r>
      <w:r>
        <w:rPr>
          <w:position w:val="2"/>
        </w:rPr>
        <w:t>loading</w:t>
      </w:r>
      <w:r>
        <w:rPr>
          <w:spacing w:val="1"/>
          <w:position w:val="2"/>
        </w:rPr>
        <w:t> </w:t>
      </w:r>
      <w:r>
        <w:rPr>
          <w:position w:val="2"/>
        </w:rPr>
        <w:t>while</w:t>
      </w:r>
      <w:r>
        <w:rPr>
          <w:spacing w:val="1"/>
          <w:position w:val="2"/>
        </w:rPr>
        <w:t> </w:t>
      </w:r>
      <w:r>
        <w:rPr>
          <w:position w:val="2"/>
        </w:rPr>
        <w:t>K,</w:t>
      </w:r>
      <w:r>
        <w:rPr>
          <w:spacing w:val="1"/>
          <w:position w:val="2"/>
        </w:rPr>
        <w:t> </w:t>
      </w:r>
      <w:r>
        <w:rPr>
          <w:position w:val="2"/>
        </w:rPr>
        <w:t>Mg,</w:t>
      </w:r>
      <w:r>
        <w:rPr>
          <w:spacing w:val="1"/>
          <w:position w:val="2"/>
        </w:rPr>
        <w:t> </w:t>
      </w:r>
      <w:r>
        <w:rPr>
          <w:position w:val="2"/>
        </w:rPr>
        <w:t>COD,</w:t>
      </w:r>
      <w:r>
        <w:rPr>
          <w:spacing w:val="1"/>
          <w:position w:val="2"/>
        </w:rPr>
        <w:t> </w:t>
      </w:r>
      <w:r>
        <w:rPr>
          <w:position w:val="2"/>
        </w:rPr>
        <w:t>Cl</w:t>
      </w:r>
      <w:r>
        <w:rPr>
          <w:position w:val="2"/>
          <w:vertAlign w:val="superscript"/>
        </w:rPr>
        <w:t>-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NO</w:t>
      </w:r>
      <w:r>
        <w:rPr>
          <w:position w:val="2"/>
          <w:vertAlign w:val="superscript"/>
        </w:rPr>
        <w:t>-</w:t>
      </w:r>
      <w:r>
        <w:rPr>
          <w:sz w:val="17"/>
          <w:vertAlign w:val="baseline"/>
        </w:rPr>
        <w:t>3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SO</w:t>
      </w:r>
      <w:r>
        <w:rPr>
          <w:position w:val="2"/>
          <w:vertAlign w:val="superscript"/>
        </w:rPr>
        <w:t>2-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and</w:t>
      </w:r>
      <w:r>
        <w:rPr>
          <w:spacing w:val="65"/>
          <w:position w:val="2"/>
          <w:vertAlign w:val="baseline"/>
        </w:rPr>
        <w:t> </w:t>
      </w:r>
      <w:r>
        <w:rPr>
          <w:position w:val="2"/>
          <w:vertAlign w:val="baseline"/>
        </w:rPr>
        <w:t>acidity</w:t>
      </w:r>
      <w:r>
        <w:rPr>
          <w:spacing w:val="65"/>
          <w:position w:val="2"/>
          <w:vertAlign w:val="baseline"/>
        </w:rPr>
        <w:t> </w:t>
      </w:r>
      <w:r>
        <w:rPr>
          <w:position w:val="2"/>
          <w:vertAlign w:val="baseline"/>
        </w:rPr>
        <w:t>showed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moderate</w:t>
      </w:r>
      <w:r>
        <w:rPr>
          <w:spacing w:val="-2"/>
          <w:vertAlign w:val="baseline"/>
        </w:rPr>
        <w:t> </w:t>
      </w:r>
      <w:r>
        <w:rPr>
          <w:vertAlign w:val="baseline"/>
        </w:rPr>
        <w:t>loadings. Pb,</w:t>
      </w:r>
      <w:r>
        <w:rPr>
          <w:spacing w:val="1"/>
          <w:vertAlign w:val="baseline"/>
        </w:rPr>
        <w:t> </w:t>
      </w:r>
      <w:r>
        <w:rPr>
          <w:vertAlign w:val="baseline"/>
        </w:rPr>
        <w:t>Cr,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Cd also</w:t>
      </w:r>
      <w:r>
        <w:rPr>
          <w:spacing w:val="-1"/>
          <w:vertAlign w:val="baseline"/>
        </w:rPr>
        <w:t> </w:t>
      </w:r>
      <w:r>
        <w:rPr>
          <w:vertAlign w:val="baseline"/>
        </w:rPr>
        <w:t>exerted</w:t>
      </w:r>
      <w:r>
        <w:rPr>
          <w:spacing w:val="1"/>
          <w:vertAlign w:val="baseline"/>
        </w:rPr>
        <w:t> </w:t>
      </w:r>
      <w:r>
        <w:rPr>
          <w:vertAlign w:val="baseline"/>
        </w:rPr>
        <w:t>moderate</w:t>
      </w:r>
      <w:r>
        <w:rPr>
          <w:spacing w:val="-2"/>
          <w:vertAlign w:val="baseline"/>
        </w:rPr>
        <w:t> </w:t>
      </w:r>
      <w:r>
        <w:rPr>
          <w:vertAlign w:val="baseline"/>
        </w:rPr>
        <w:t>influence.</w:t>
      </w:r>
    </w:p>
    <w:p>
      <w:pPr>
        <w:pStyle w:val="BodyText"/>
        <w:spacing w:line="480" w:lineRule="auto" w:before="5"/>
        <w:ind w:left="1004" w:right="1340"/>
        <w:jc w:val="both"/>
      </w:pPr>
      <w:r>
        <w:rPr>
          <w:b/>
        </w:rPr>
        <w:t>Component 3: </w:t>
      </w:r>
      <w:r>
        <w:rPr/>
        <w:t>This component has eigen value of 1.049 and accounted for</w:t>
      </w:r>
      <w:r>
        <w:rPr>
          <w:spacing w:val="1"/>
        </w:rPr>
        <w:t> </w:t>
      </w:r>
      <w:r>
        <w:rPr/>
        <w:t>3.885% of the total variation of the data set. In this component Na, Fe, Pb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loadings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EC,</w:t>
      </w:r>
      <w:r>
        <w:rPr>
          <w:spacing w:val="1"/>
        </w:rPr>
        <w:t> </w:t>
      </w:r>
      <w:r>
        <w:rPr/>
        <w:t>COD,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Cd</w:t>
      </w:r>
      <w:r>
        <w:rPr>
          <w:spacing w:val="65"/>
        </w:rPr>
        <w:t> </w:t>
      </w:r>
      <w:r>
        <w:rPr/>
        <w:t>showed</w:t>
      </w:r>
      <w:r>
        <w:rPr>
          <w:spacing w:val="1"/>
        </w:rPr>
        <w:t> </w:t>
      </w:r>
      <w:r>
        <w:rPr/>
        <w:t>moderate</w:t>
      </w:r>
      <w:r>
        <w:rPr>
          <w:spacing w:val="-2"/>
        </w:rPr>
        <w:t> </w:t>
      </w:r>
      <w:r>
        <w:rPr/>
        <w:t>loading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water.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3"/>
        <w:jc w:val="both"/>
      </w:pPr>
      <w:r>
        <w:rPr/>
        <w:t>PCA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parameter</w:t>
      </w:r>
      <w:r>
        <w:rPr>
          <w:spacing w:val="2"/>
        </w:rPr>
        <w:t> </w:t>
      </w:r>
      <w:r>
        <w:rPr/>
        <w:t>of surface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Ibaka</w:t>
      </w:r>
      <w:r>
        <w:rPr>
          <w:spacing w:val="-2"/>
        </w:rPr>
        <w:t> </w:t>
      </w:r>
      <w:r>
        <w:rPr/>
        <w:t>river</w:t>
      </w:r>
      <w:r>
        <w:rPr>
          <w:spacing w:val="1"/>
        </w:rPr>
        <w:t> </w:t>
      </w:r>
      <w:r>
        <w:rPr/>
        <w:t>(wet</w:t>
      </w:r>
      <w:r>
        <w:rPr>
          <w:spacing w:val="-2"/>
        </w:rPr>
        <w:t> </w:t>
      </w:r>
      <w:r>
        <w:rPr/>
        <w:t>season)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2" w:lineRule="auto"/>
        <w:ind w:left="1004" w:right="1347"/>
        <w:jc w:val="both"/>
      </w:pPr>
      <w:r>
        <w:rPr/>
        <w:t>Tables 4.27 to 4.28 and fig 4.7 showed the PCA for water from Ibaka river in</w:t>
      </w:r>
      <w:r>
        <w:rPr>
          <w:spacing w:val="1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season.</w:t>
      </w:r>
    </w:p>
    <w:p>
      <w:pPr>
        <w:spacing w:after="0" w:line="482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  <w:ind w:left="2445" w:right="1343" w:hanging="1441"/>
        <w:jc w:val="both"/>
      </w:pPr>
      <w:r>
        <w:rPr/>
        <w:t>Table 4.17:</w:t>
      </w:r>
      <w:r>
        <w:rPr>
          <w:spacing w:val="1"/>
        </w:rPr>
        <w:t> </w:t>
      </w:r>
      <w:r>
        <w:rPr/>
        <w:t>Rotated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Matrix</w:t>
      </w:r>
      <w:r>
        <w:rPr>
          <w:spacing w:val="66"/>
        </w:rPr>
        <w:t> </w:t>
      </w:r>
      <w:r>
        <w:rPr/>
        <w:t>of</w:t>
      </w:r>
      <w:r>
        <w:rPr>
          <w:spacing w:val="66"/>
        </w:rPr>
        <w:t> </w:t>
      </w:r>
      <w:r>
        <w:rPr/>
        <w:t>Ordination</w:t>
      </w:r>
      <w:r>
        <w:rPr>
          <w:spacing w:val="66"/>
        </w:rPr>
        <w:t> </w:t>
      </w:r>
      <w:r>
        <w:rPr/>
        <w:t>of</w:t>
      </w:r>
      <w:r>
        <w:rPr>
          <w:spacing w:val="1"/>
        </w:rPr>
        <w:t> </w:t>
      </w:r>
      <w:r>
        <w:rPr/>
        <w:t>Physicochemical and Metal in water from Ibaka River (Wet</w:t>
      </w:r>
      <w:r>
        <w:rPr>
          <w:spacing w:val="1"/>
        </w:rPr>
        <w:t> </w:t>
      </w:r>
      <w:r>
        <w:rPr/>
        <w:t>season)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1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3"/>
        <w:gridCol w:w="2131"/>
        <w:gridCol w:w="1915"/>
        <w:gridCol w:w="2511"/>
      </w:tblGrid>
      <w:tr>
        <w:trPr>
          <w:trHeight w:val="275" w:hRule="atLeast"/>
        </w:trPr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44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66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272" w:hRule="atLeast"/>
        </w:trPr>
        <w:tc>
          <w:tcPr>
            <w:tcW w:w="1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Temp</w:t>
            </w:r>
          </w:p>
        </w:tc>
        <w:tc>
          <w:tcPr>
            <w:tcW w:w="2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01"/>
              <w:rPr>
                <w:sz w:val="24"/>
              </w:rPr>
            </w:pPr>
            <w:r>
              <w:rPr>
                <w:sz w:val="24"/>
              </w:rPr>
              <w:t>0.170</w:t>
            </w:r>
          </w:p>
        </w:tc>
        <w:tc>
          <w:tcPr>
            <w:tcW w:w="1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631"/>
              <w:rPr>
                <w:sz w:val="24"/>
              </w:rPr>
            </w:pPr>
            <w:r>
              <w:rPr>
                <w:sz w:val="24"/>
              </w:rPr>
              <w:t>0.985</w:t>
            </w:r>
          </w:p>
        </w:tc>
        <w:tc>
          <w:tcPr>
            <w:tcW w:w="25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667"/>
              <w:rPr>
                <w:sz w:val="24"/>
              </w:rPr>
            </w:pPr>
            <w:r>
              <w:rPr>
                <w:sz w:val="24"/>
              </w:rPr>
              <w:t>-0.004</w:t>
            </w:r>
          </w:p>
        </w:tc>
      </w:tr>
      <w:tr>
        <w:trPr>
          <w:trHeight w:val="275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-0.175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0.927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-0.331</w:t>
            </w:r>
          </w:p>
        </w:tc>
      </w:tr>
      <w:tr>
        <w:trPr>
          <w:trHeight w:val="275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Turbid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0.967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0.091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0.237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Ec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0.935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-0.298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-0.194</w:t>
            </w:r>
          </w:p>
        </w:tc>
      </w:tr>
      <w:tr>
        <w:trPr>
          <w:trHeight w:val="275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TDS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0.984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-0.166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0.067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COD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-0.980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-0.193</w:t>
            </w:r>
          </w:p>
        </w:tc>
      </w:tr>
      <w:tr>
        <w:trPr>
          <w:trHeight w:val="275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0.889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-0.426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-0.169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BOD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0.810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-0.582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0.073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0.952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0.188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0.244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Nitrate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0.973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-0.168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0.155</w:t>
            </w:r>
          </w:p>
        </w:tc>
      </w:tr>
      <w:tr>
        <w:trPr>
          <w:trHeight w:val="275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Sulphate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0.966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-0.025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0.259</w:t>
            </w:r>
          </w:p>
        </w:tc>
      </w:tr>
      <w:tr>
        <w:trPr>
          <w:trHeight w:val="275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Phosphate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0.990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-0.003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0.144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Acidity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0.972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0.237</w:t>
            </w:r>
          </w:p>
        </w:tc>
      </w:tr>
      <w:tr>
        <w:trPr>
          <w:trHeight w:val="275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Alkalinity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-0.973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0.053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-0.223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0.975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0.060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0.214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0.984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0.178</w:t>
            </w:r>
          </w:p>
        </w:tc>
      </w:tr>
      <w:tr>
        <w:trPr>
          <w:trHeight w:val="275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0.982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0.186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0.706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-0.202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0.679</w:t>
            </w:r>
          </w:p>
        </w:tc>
      </w:tr>
      <w:tr>
        <w:trPr>
          <w:trHeight w:val="275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-0.806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0.489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-0.333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-0.866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0.205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-0.455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0.938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0.347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Co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0.747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0.585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0.316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0.997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-0.021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-0.074</w:t>
            </w:r>
          </w:p>
        </w:tc>
      </w:tr>
      <w:tr>
        <w:trPr>
          <w:trHeight w:val="275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-0.247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0.860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0.446</w:t>
            </w:r>
          </w:p>
        </w:tc>
      </w:tr>
      <w:tr>
        <w:trPr>
          <w:trHeight w:val="276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0.697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0.518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0.497</w:t>
            </w:r>
          </w:p>
        </w:tc>
      </w:tr>
      <w:tr>
        <w:trPr>
          <w:trHeight w:val="275" w:hRule="atLeast"/>
        </w:trPr>
        <w:tc>
          <w:tcPr>
            <w:tcW w:w="140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left="301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1915" w:type="dxa"/>
          </w:tcPr>
          <w:p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0.996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667"/>
              <w:rPr>
                <w:sz w:val="24"/>
              </w:rPr>
            </w:pPr>
            <w:r>
              <w:rPr>
                <w:sz w:val="24"/>
              </w:rPr>
              <w:t>-0.083</w:t>
            </w:r>
          </w:p>
        </w:tc>
      </w:tr>
      <w:tr>
        <w:trPr>
          <w:trHeight w:val="278" w:hRule="atLeast"/>
        </w:trPr>
        <w:tc>
          <w:tcPr>
            <w:tcW w:w="14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2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01"/>
              <w:rPr>
                <w:sz w:val="24"/>
              </w:rPr>
            </w:pPr>
            <w:r>
              <w:rPr>
                <w:sz w:val="24"/>
              </w:rPr>
              <w:t>0.682</w:t>
            </w:r>
          </w:p>
        </w:tc>
        <w:tc>
          <w:tcPr>
            <w:tcW w:w="1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631"/>
              <w:rPr>
                <w:sz w:val="24"/>
              </w:rPr>
            </w:pPr>
            <w:r>
              <w:rPr>
                <w:sz w:val="24"/>
              </w:rPr>
              <w:t>-0.527</w:t>
            </w:r>
          </w:p>
        </w:tc>
        <w:tc>
          <w:tcPr>
            <w:tcW w:w="25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667"/>
              <w:rPr>
                <w:sz w:val="24"/>
              </w:rPr>
            </w:pPr>
            <w:r>
              <w:rPr>
                <w:sz w:val="24"/>
              </w:rPr>
              <w:t>0.507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spacing w:before="238" w:after="9"/>
        <w:ind w:left="2265" w:right="1337" w:hanging="1261"/>
        <w:jc w:val="both"/>
        <w:rPr>
          <w:sz w:val="24"/>
        </w:rPr>
      </w:pPr>
      <w:r>
        <w:rPr>
          <w:b/>
          <w:sz w:val="24"/>
        </w:rPr>
        <w:t>Table 4.18: </w:t>
      </w:r>
      <w:r>
        <w:rPr>
          <w:sz w:val="24"/>
        </w:rPr>
        <w:t>The size, percentage total variation and cumulative percentages of Co-</w:t>
      </w:r>
      <w:r>
        <w:rPr>
          <w:spacing w:val="1"/>
          <w:sz w:val="24"/>
        </w:rPr>
        <w:t> </w:t>
      </w:r>
      <w:r>
        <w:rPr>
          <w:sz w:val="24"/>
        </w:rPr>
        <w:t>relation matrix of the first three components in the original data set of</w:t>
      </w:r>
      <w:r>
        <w:rPr>
          <w:spacing w:val="1"/>
          <w:sz w:val="24"/>
        </w:rPr>
        <w:t> </w:t>
      </w:r>
      <w:r>
        <w:rPr>
          <w:sz w:val="24"/>
        </w:rPr>
        <w:t>plots</w:t>
      </w:r>
      <w:r>
        <w:rPr>
          <w:spacing w:val="-1"/>
          <w:sz w:val="24"/>
        </w:rPr>
        <w:t> </w:t>
      </w:r>
      <w:r>
        <w:rPr>
          <w:sz w:val="24"/>
        </w:rPr>
        <w:t>composition 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Ibaka</w:t>
      </w:r>
      <w:r>
        <w:rPr>
          <w:spacing w:val="-2"/>
          <w:sz w:val="24"/>
        </w:rPr>
        <w:t> </w:t>
      </w:r>
      <w:r>
        <w:rPr>
          <w:sz w:val="24"/>
        </w:rPr>
        <w:t>river (wet</w:t>
      </w:r>
      <w:r>
        <w:rPr>
          <w:spacing w:val="1"/>
          <w:sz w:val="24"/>
        </w:rPr>
        <w:t> </w:t>
      </w:r>
      <w:r>
        <w:rPr>
          <w:sz w:val="24"/>
        </w:rPr>
        <w:t>season)</w:t>
      </w:r>
    </w:p>
    <w:p>
      <w:pPr>
        <w:pStyle w:val="BodyText"/>
        <w:spacing w:line="20" w:lineRule="exact"/>
        <w:ind w:left="896"/>
        <w:rPr>
          <w:sz w:val="2"/>
        </w:rPr>
      </w:pPr>
      <w:r>
        <w:rPr>
          <w:sz w:val="2"/>
        </w:rPr>
        <w:pict>
          <v:group style="width:419.15pt;height:.5pt;mso-position-horizontal-relative:char;mso-position-vertical-relative:line" coordorigin="0,0" coordsize="8383,10">
            <v:shape style="position:absolute;left:0;top:0;width:8383;height:10" coordorigin="0,0" coordsize="8383,10" path="m1637,0l0,0,0,10,1637,10,1637,0xm8382,0l1647,0,1637,0,1637,10,1647,10,8382,10,838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Heading3"/>
        <w:tabs>
          <w:tab w:pos="9278" w:val="left" w:leader="none"/>
        </w:tabs>
        <w:spacing w:after="12"/>
        <w:jc w:val="both"/>
      </w:pPr>
      <w:r>
        <w:rPr/>
        <w:t>Components</w:t>
      </w:r>
      <w:r>
        <w:rPr>
          <w:spacing w:val="102"/>
          <w:u w:val="single"/>
        </w:rPr>
        <w:t> </w:t>
      </w:r>
      <w:r>
        <w:rPr>
          <w:u w:val="single"/>
        </w:rPr>
        <w:t>Initial</w:t>
      </w:r>
      <w:r>
        <w:rPr>
          <w:spacing w:val="-4"/>
          <w:u w:val="single"/>
        </w:rPr>
        <w:t> </w:t>
      </w:r>
      <w:r>
        <w:rPr>
          <w:u w:val="single"/>
        </w:rPr>
        <w:t>eigen</w:t>
      </w:r>
      <w:r>
        <w:rPr>
          <w:spacing w:val="-3"/>
          <w:u w:val="single"/>
        </w:rPr>
        <w:t> </w:t>
      </w:r>
      <w:r>
        <w:rPr>
          <w:u w:val="single"/>
        </w:rPr>
        <w:t>value</w:t>
        <w:tab/>
      </w:r>
    </w:p>
    <w:tbl>
      <w:tblPr>
        <w:tblW w:w="0" w:type="auto"/>
        <w:jc w:val="left"/>
        <w:tblInd w:w="8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1"/>
        <w:gridCol w:w="2345"/>
        <w:gridCol w:w="2718"/>
        <w:gridCol w:w="2295"/>
      </w:tblGrid>
      <w:tr>
        <w:trPr>
          <w:trHeight w:val="288" w:hRule="atLeast"/>
        </w:trPr>
        <w:tc>
          <w:tcPr>
            <w:tcW w:w="10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721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2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911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variance</w:t>
            </w:r>
          </w:p>
        </w:tc>
        <w:tc>
          <w:tcPr>
            <w:tcW w:w="22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50"/>
              <w:rPr>
                <w:b/>
                <w:sz w:val="26"/>
              </w:rPr>
            </w:pPr>
            <w:r>
              <w:rPr>
                <w:b/>
                <w:sz w:val="26"/>
              </w:rPr>
              <w:t>Cumulative %</w:t>
            </w:r>
          </w:p>
        </w:tc>
      </w:tr>
      <w:tr>
        <w:trPr>
          <w:trHeight w:val="296" w:hRule="atLeast"/>
        </w:trPr>
        <w:tc>
          <w:tcPr>
            <w:tcW w:w="1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7" w:lineRule="exact"/>
              <w:ind w:left="115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7" w:lineRule="exact"/>
              <w:ind w:left="721"/>
              <w:rPr>
                <w:sz w:val="26"/>
              </w:rPr>
            </w:pPr>
            <w:r>
              <w:rPr>
                <w:sz w:val="26"/>
              </w:rPr>
              <w:t>20.346</w:t>
            </w:r>
          </w:p>
        </w:tc>
        <w:tc>
          <w:tcPr>
            <w:tcW w:w="2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7" w:lineRule="exact"/>
              <w:ind w:left="911"/>
              <w:rPr>
                <w:sz w:val="26"/>
              </w:rPr>
            </w:pPr>
            <w:r>
              <w:rPr>
                <w:sz w:val="26"/>
              </w:rPr>
              <w:t>76.356</w:t>
            </w:r>
          </w:p>
        </w:tc>
        <w:tc>
          <w:tcPr>
            <w:tcW w:w="22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7" w:lineRule="exact"/>
              <w:ind w:left="250"/>
              <w:rPr>
                <w:sz w:val="26"/>
              </w:rPr>
            </w:pPr>
            <w:r>
              <w:rPr>
                <w:sz w:val="26"/>
              </w:rPr>
              <w:t>75.356</w:t>
            </w:r>
          </w:p>
        </w:tc>
      </w:tr>
      <w:tr>
        <w:trPr>
          <w:trHeight w:val="298" w:hRule="atLeast"/>
        </w:trPr>
        <w:tc>
          <w:tcPr>
            <w:tcW w:w="1031" w:type="dxa"/>
          </w:tcPr>
          <w:p>
            <w:pPr>
              <w:pStyle w:val="TableParagraph"/>
              <w:spacing w:line="279" w:lineRule="exact"/>
              <w:ind w:left="115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345" w:type="dxa"/>
          </w:tcPr>
          <w:p>
            <w:pPr>
              <w:pStyle w:val="TableParagraph"/>
              <w:spacing w:line="279" w:lineRule="exact"/>
              <w:ind w:left="721"/>
              <w:rPr>
                <w:sz w:val="26"/>
              </w:rPr>
            </w:pPr>
            <w:r>
              <w:rPr>
                <w:sz w:val="26"/>
              </w:rPr>
              <w:t>5.318</w:t>
            </w:r>
          </w:p>
        </w:tc>
        <w:tc>
          <w:tcPr>
            <w:tcW w:w="2718" w:type="dxa"/>
          </w:tcPr>
          <w:p>
            <w:pPr>
              <w:pStyle w:val="TableParagraph"/>
              <w:spacing w:line="279" w:lineRule="exact"/>
              <w:ind w:left="911"/>
              <w:rPr>
                <w:sz w:val="26"/>
              </w:rPr>
            </w:pPr>
            <w:r>
              <w:rPr>
                <w:sz w:val="26"/>
              </w:rPr>
              <w:t>19.696</w:t>
            </w:r>
          </w:p>
        </w:tc>
        <w:tc>
          <w:tcPr>
            <w:tcW w:w="2295" w:type="dxa"/>
          </w:tcPr>
          <w:p>
            <w:pPr>
              <w:pStyle w:val="TableParagraph"/>
              <w:spacing w:line="279" w:lineRule="exact"/>
              <w:ind w:left="250"/>
              <w:rPr>
                <w:sz w:val="26"/>
              </w:rPr>
            </w:pPr>
            <w:r>
              <w:rPr>
                <w:sz w:val="26"/>
              </w:rPr>
              <w:t>95.052</w:t>
            </w:r>
          </w:p>
        </w:tc>
      </w:tr>
      <w:tr>
        <w:trPr>
          <w:trHeight w:val="302" w:hRule="atLeast"/>
        </w:trPr>
        <w:tc>
          <w:tcPr>
            <w:tcW w:w="10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2" w:lineRule="exact"/>
              <w:ind w:left="115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2" w:lineRule="exact"/>
              <w:ind w:left="721"/>
              <w:rPr>
                <w:sz w:val="26"/>
              </w:rPr>
            </w:pPr>
            <w:r>
              <w:rPr>
                <w:sz w:val="26"/>
              </w:rPr>
              <w:t>1.336</w:t>
            </w:r>
          </w:p>
        </w:tc>
        <w:tc>
          <w:tcPr>
            <w:tcW w:w="2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2" w:lineRule="exact"/>
              <w:ind w:left="911"/>
              <w:rPr>
                <w:sz w:val="26"/>
              </w:rPr>
            </w:pPr>
            <w:r>
              <w:rPr>
                <w:sz w:val="26"/>
              </w:rPr>
              <w:t>4.948</w:t>
            </w:r>
          </w:p>
        </w:tc>
        <w:tc>
          <w:tcPr>
            <w:tcW w:w="22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2" w:lineRule="exact"/>
              <w:ind w:left="250"/>
              <w:rPr>
                <w:sz w:val="26"/>
              </w:rPr>
            </w:pPr>
            <w:r>
              <w:rPr>
                <w:sz w:val="26"/>
              </w:rPr>
              <w:t>100.000</w:t>
            </w:r>
          </w:p>
        </w:tc>
      </w:tr>
    </w:tbl>
    <w:p>
      <w:pPr>
        <w:pStyle w:val="BodyText"/>
        <w:spacing w:before="9"/>
        <w:rPr>
          <w:b/>
          <w:sz w:val="30"/>
        </w:rPr>
      </w:pPr>
    </w:p>
    <w:p>
      <w:pPr>
        <w:pStyle w:val="BodyText"/>
        <w:spacing w:line="463" w:lineRule="auto" w:before="1"/>
        <w:ind w:left="1004" w:right="3929"/>
      </w:pPr>
      <w:r>
        <w:rPr/>
        <w:t>Extraction method: Principal component Analysis</w:t>
      </w:r>
      <w:r>
        <w:rPr>
          <w:spacing w:val="1"/>
        </w:rPr>
        <w:t> </w:t>
      </w:r>
      <w:r>
        <w:rPr/>
        <w:t>Rotation</w:t>
      </w:r>
      <w:r>
        <w:rPr>
          <w:spacing w:val="-2"/>
        </w:rPr>
        <w:t> </w:t>
      </w:r>
      <w:r>
        <w:rPr/>
        <w:t>method:</w:t>
      </w:r>
      <w:r>
        <w:rPr>
          <w:spacing w:val="-1"/>
        </w:rPr>
        <w:t> </w:t>
      </w:r>
      <w:r>
        <w:rPr/>
        <w:t>Verimax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Kaiser</w:t>
      </w:r>
      <w:r>
        <w:rPr>
          <w:spacing w:val="-3"/>
        </w:rPr>
        <w:t> </w:t>
      </w:r>
      <w:r>
        <w:rPr/>
        <w:t>normalization</w:t>
      </w:r>
    </w:p>
    <w:p>
      <w:pPr>
        <w:spacing w:after="0" w:line="463" w:lineRule="auto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5252040" cy="4199382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40" cy="4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tabs>
          <w:tab w:pos="2444" w:val="left" w:leader="none"/>
        </w:tabs>
        <w:spacing w:before="88"/>
        <w:ind w:left="1724" w:right="1508" w:hanging="720"/>
      </w:pPr>
      <w:r>
        <w:rPr/>
        <w:t>Fig.</w:t>
      </w:r>
      <w:r>
        <w:rPr>
          <w:spacing w:val="-2"/>
        </w:rPr>
        <w:t> </w:t>
      </w:r>
      <w:r>
        <w:rPr/>
        <w:t>4.7</w:t>
        <w:tab/>
        <w:t>Ordination</w:t>
      </w:r>
      <w:r>
        <w:rPr>
          <w:spacing w:val="22"/>
        </w:rPr>
        <w:t> </w:t>
      </w:r>
      <w:r>
        <w:rPr/>
        <w:t>diagram</w:t>
      </w:r>
      <w:r>
        <w:rPr>
          <w:spacing w:val="23"/>
        </w:rPr>
        <w:t> </w:t>
      </w:r>
      <w:r>
        <w:rPr/>
        <w:t>showing</w:t>
      </w:r>
      <w:r>
        <w:rPr>
          <w:spacing w:val="21"/>
        </w:rPr>
        <w:t> </w:t>
      </w:r>
      <w:r>
        <w:rPr/>
        <w:t>3</w:t>
      </w:r>
      <w:r>
        <w:rPr>
          <w:spacing w:val="21"/>
        </w:rPr>
        <w:t> </w:t>
      </w:r>
      <w:r>
        <w:rPr/>
        <w:t>principal</w:t>
      </w:r>
      <w:r>
        <w:rPr>
          <w:spacing w:val="21"/>
        </w:rPr>
        <w:t> </w:t>
      </w:r>
      <w:r>
        <w:rPr/>
        <w:t>components</w:t>
      </w:r>
      <w:r>
        <w:rPr>
          <w:spacing w:val="21"/>
        </w:rPr>
        <w:t> </w:t>
      </w:r>
      <w:r>
        <w:rPr/>
        <w:t>of</w:t>
      </w:r>
      <w:r>
        <w:rPr>
          <w:spacing w:val="-62"/>
        </w:rPr>
        <w:t> </w:t>
      </w:r>
      <w:r>
        <w:rPr/>
        <w:t>surface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Ibaka</w:t>
      </w:r>
      <w:r>
        <w:rPr>
          <w:spacing w:val="-1"/>
        </w:rPr>
        <w:t> </w:t>
      </w:r>
      <w:r>
        <w:rPr/>
        <w:t>river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04" w:right="1339"/>
        <w:jc w:val="both"/>
      </w:pPr>
      <w:r>
        <w:rPr>
          <w:b/>
        </w:rPr>
        <w:t>Component 1: </w:t>
      </w:r>
      <w:r>
        <w:rPr/>
        <w:t>Except Temp. pH, Cd and Mn, all other parameters exerted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effectively.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has</w:t>
      </w:r>
      <w:r>
        <w:rPr>
          <w:spacing w:val="65"/>
        </w:rPr>
        <w:t> </w:t>
      </w:r>
      <w:r>
        <w:rPr/>
        <w:t>eigen</w:t>
      </w:r>
      <w:r>
        <w:rPr>
          <w:spacing w:val="-62"/>
        </w:rPr>
        <w:t> </w:t>
      </w:r>
      <w:r>
        <w:rPr/>
        <w:t>value of 20.346 and 76.356 of variation in the data set. This is an indication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anthropogenic</w:t>
      </w:r>
      <w:r>
        <w:rPr>
          <w:spacing w:val="-62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study</w:t>
      </w:r>
      <w:r>
        <w:rPr>
          <w:spacing w:val="-4"/>
        </w:rPr>
        <w:t> </w:t>
      </w:r>
      <w:r>
        <w:rPr/>
        <w:t>area.</w:t>
      </w:r>
    </w:p>
    <w:p>
      <w:pPr>
        <w:pStyle w:val="BodyText"/>
        <w:spacing w:line="480" w:lineRule="auto" w:before="2"/>
        <w:ind w:left="1004" w:right="1344"/>
        <w:jc w:val="both"/>
      </w:pPr>
      <w:r>
        <w:rPr>
          <w:b/>
        </w:rPr>
        <w:t>Component</w:t>
      </w:r>
      <w:r>
        <w:rPr>
          <w:b/>
          <w:spacing w:val="1"/>
        </w:rPr>
        <w:t> </w:t>
      </w:r>
      <w:r>
        <w:rPr>
          <w:b/>
        </w:rPr>
        <w:t>2:</w:t>
      </w:r>
      <w:r>
        <w:rPr>
          <w:b/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domineering</w:t>
      </w:r>
      <w:r>
        <w:rPr>
          <w:spacing w:val="1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eigen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5.318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19.696%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variation.</w:t>
      </w:r>
    </w:p>
    <w:p>
      <w:pPr>
        <w:pStyle w:val="BodyText"/>
        <w:spacing w:line="480" w:lineRule="auto"/>
        <w:ind w:left="1004" w:right="1342"/>
        <w:jc w:val="both"/>
      </w:pPr>
      <w:r>
        <w:rPr>
          <w:b/>
        </w:rPr>
        <w:t>Component 3: </w:t>
      </w:r>
      <w:r>
        <w:rPr/>
        <w:t>Eigen value of this component recorded 1.336 and 4.948%</w:t>
      </w:r>
      <w:r>
        <w:rPr>
          <w:spacing w:val="1"/>
        </w:rPr>
        <w:t> </w:t>
      </w:r>
      <w:r>
        <w:rPr/>
        <w:t>variation in the data set. It was only magnesium that managed to exert a</w:t>
      </w:r>
      <w:r>
        <w:rPr>
          <w:spacing w:val="1"/>
        </w:rPr>
        <w:t> </w:t>
      </w:r>
      <w:r>
        <w:rPr/>
        <w:t>moderate</w:t>
      </w:r>
      <w:r>
        <w:rPr>
          <w:spacing w:val="-2"/>
        </w:rPr>
        <w:t> </w:t>
      </w:r>
      <w:r>
        <w:rPr/>
        <w:t>influence.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42" w:firstLine="720"/>
        <w:jc w:val="both"/>
      </w:pPr>
      <w:r>
        <w:rPr/>
        <w:t>The impact of over 70% of the 35 water parameters examined that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anthropogenic</w:t>
      </w:r>
      <w:r>
        <w:rPr>
          <w:spacing w:val="-1"/>
        </w:rPr>
        <w:t> </w:t>
      </w:r>
      <w:r>
        <w:rPr/>
        <w:t>activities in the 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spacing w:before="1"/>
      </w:pPr>
      <w:r>
        <w:rPr/>
        <w:t>PCA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of surface</w:t>
      </w:r>
      <w:r>
        <w:rPr>
          <w:spacing w:val="-2"/>
        </w:rPr>
        <w:t> </w:t>
      </w:r>
      <w:r>
        <w:rPr/>
        <w:t>water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Ibaka</w:t>
      </w:r>
      <w:r>
        <w:rPr>
          <w:spacing w:val="-2"/>
        </w:rPr>
        <w:t> </w:t>
      </w:r>
      <w:r>
        <w:rPr/>
        <w:t>river (dry</w:t>
      </w:r>
      <w:r>
        <w:rPr>
          <w:spacing w:val="1"/>
        </w:rPr>
        <w:t> </w:t>
      </w:r>
      <w:r>
        <w:rPr/>
        <w:t>season)</w:t>
      </w:r>
    </w:p>
    <w:p>
      <w:pPr>
        <w:pStyle w:val="BodyText"/>
        <w:spacing w:line="482" w:lineRule="auto" w:before="140"/>
        <w:ind w:left="1004" w:right="1339" w:firstLine="720"/>
        <w:jc w:val="both"/>
      </w:pPr>
      <w:r>
        <w:rPr/>
        <w:t>Tables 4.29 and 4.30</w:t>
      </w:r>
      <w:r>
        <w:rPr>
          <w:spacing w:val="1"/>
        </w:rPr>
        <w:t> </w:t>
      </w:r>
      <w:r>
        <w:rPr/>
        <w:t>and Fig. 4.8 showed PCA for Ibaka river in dry</w:t>
      </w:r>
      <w:r>
        <w:rPr>
          <w:spacing w:val="1"/>
        </w:rPr>
        <w:t> </w:t>
      </w:r>
      <w:r>
        <w:rPr/>
        <w:t>season.</w:t>
      </w:r>
    </w:p>
    <w:p>
      <w:pPr>
        <w:spacing w:after="0" w:line="482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tabs>
          <w:tab w:pos="2444" w:val="left" w:leader="none"/>
        </w:tabs>
        <w:spacing w:before="90" w:after="13"/>
        <w:ind w:left="2445" w:right="1343" w:hanging="1441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4.19:</w:t>
        <w:tab/>
      </w:r>
      <w:r>
        <w:rPr/>
        <w:t>Rotated</w:t>
      </w:r>
      <w:r>
        <w:rPr>
          <w:spacing w:val="53"/>
        </w:rPr>
        <w:t> </w:t>
      </w:r>
      <w:r>
        <w:rPr/>
        <w:t>component</w:t>
      </w:r>
      <w:r>
        <w:rPr>
          <w:spacing w:val="52"/>
        </w:rPr>
        <w:t> </w:t>
      </w:r>
      <w:r>
        <w:rPr/>
        <w:t>Matrix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Ordination</w:t>
      </w:r>
      <w:r>
        <w:rPr>
          <w:spacing w:val="53"/>
        </w:rPr>
        <w:t> </w:t>
      </w:r>
      <w:r>
        <w:rPr/>
        <w:t>of</w:t>
      </w:r>
      <w:r>
        <w:rPr>
          <w:spacing w:val="55"/>
        </w:rPr>
        <w:t> </w:t>
      </w:r>
      <w:r>
        <w:rPr/>
        <w:t>Physicochemical</w:t>
      </w:r>
      <w:r>
        <w:rPr>
          <w:spacing w:val="-62"/>
        </w:rPr>
        <w:t> </w:t>
      </w:r>
      <w:r>
        <w:rPr/>
        <w:t>and</w:t>
      </w:r>
      <w:r>
        <w:rPr>
          <w:spacing w:val="-1"/>
        </w:rPr>
        <w:t> </w:t>
      </w:r>
      <w:r>
        <w:rPr/>
        <w:t>Metal</w:t>
      </w:r>
      <w:r>
        <w:rPr>
          <w:spacing w:val="-1"/>
        </w:rPr>
        <w:t> </w:t>
      </w:r>
      <w:r>
        <w:rPr/>
        <w:t>in water from</w:t>
      </w:r>
      <w:r>
        <w:rPr>
          <w:spacing w:val="-3"/>
        </w:rPr>
        <w:t> </w:t>
      </w:r>
      <w:r>
        <w:rPr/>
        <w:t>Ibaka River (Dry</w:t>
      </w:r>
      <w:r>
        <w:rPr>
          <w:spacing w:val="-1"/>
        </w:rPr>
        <w:t> </w:t>
      </w:r>
      <w:r>
        <w:rPr/>
        <w:t>season)</w:t>
      </w:r>
    </w:p>
    <w:tbl>
      <w:tblPr>
        <w:tblW w:w="0" w:type="auto"/>
        <w:jc w:val="left"/>
        <w:tblInd w:w="1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7"/>
        <w:gridCol w:w="2045"/>
        <w:gridCol w:w="2734"/>
      </w:tblGrid>
      <w:tr>
        <w:trPr>
          <w:trHeight w:val="275" w:hRule="atLeast"/>
        </w:trPr>
        <w:tc>
          <w:tcPr>
            <w:tcW w:w="164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2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64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1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Temp</w:t>
            </w:r>
          </w:p>
        </w:tc>
        <w:tc>
          <w:tcPr>
            <w:tcW w:w="2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0.966</w:t>
            </w:r>
          </w:p>
        </w:tc>
        <w:tc>
          <w:tcPr>
            <w:tcW w:w="2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736"/>
              <w:rPr>
                <w:sz w:val="24"/>
              </w:rPr>
            </w:pPr>
            <w:r>
              <w:rPr>
                <w:sz w:val="24"/>
              </w:rPr>
              <w:t>0.171</w:t>
            </w:r>
          </w:p>
        </w:tc>
      </w:tr>
      <w:tr>
        <w:trPr>
          <w:trHeight w:val="276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0.970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-0.086</w:t>
            </w:r>
          </w:p>
        </w:tc>
      </w:tr>
      <w:tr>
        <w:trPr>
          <w:trHeight w:val="276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Turbid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0.376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-0.863</w:t>
            </w:r>
          </w:p>
        </w:tc>
      </w:tr>
      <w:tr>
        <w:trPr>
          <w:trHeight w:val="275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Ec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-0.883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-0.465</w:t>
            </w:r>
          </w:p>
        </w:tc>
      </w:tr>
      <w:tr>
        <w:trPr>
          <w:trHeight w:val="275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TDS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0.964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0.231</w:t>
            </w:r>
          </w:p>
        </w:tc>
      </w:tr>
      <w:tr>
        <w:trPr>
          <w:trHeight w:val="275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COD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0.778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0.603</w:t>
            </w:r>
          </w:p>
        </w:tc>
      </w:tr>
      <w:tr>
        <w:trPr>
          <w:trHeight w:val="276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</w:tr>
      <w:tr>
        <w:trPr>
          <w:trHeight w:val="276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BOD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0.042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0.952</w:t>
            </w:r>
          </w:p>
        </w:tc>
      </w:tr>
      <w:tr>
        <w:trPr>
          <w:trHeight w:val="275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0.988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0.143</w:t>
            </w:r>
          </w:p>
        </w:tc>
      </w:tr>
      <w:tr>
        <w:trPr>
          <w:trHeight w:val="276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Nitrate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0.998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0.064</w:t>
            </w:r>
          </w:p>
        </w:tc>
      </w:tr>
      <w:tr>
        <w:trPr>
          <w:trHeight w:val="276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Sulphate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0.812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0.556</w:t>
            </w:r>
          </w:p>
        </w:tc>
      </w:tr>
      <w:tr>
        <w:trPr>
          <w:trHeight w:val="275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Phosphate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0.980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</w:tr>
      <w:tr>
        <w:trPr>
          <w:trHeight w:val="274" w:hRule="atLeast"/>
        </w:trPr>
        <w:tc>
          <w:tcPr>
            <w:tcW w:w="1647" w:type="dxa"/>
          </w:tcPr>
          <w:p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Acidity</w:t>
            </w:r>
          </w:p>
        </w:tc>
        <w:tc>
          <w:tcPr>
            <w:tcW w:w="2045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0.958</w:t>
            </w:r>
          </w:p>
        </w:tc>
        <w:tc>
          <w:tcPr>
            <w:tcW w:w="2734" w:type="dxa"/>
          </w:tcPr>
          <w:p>
            <w:pPr>
              <w:pStyle w:val="TableParagraph"/>
              <w:spacing w:line="255" w:lineRule="exact"/>
              <w:ind w:left="736"/>
              <w:rPr>
                <w:sz w:val="24"/>
              </w:rPr>
            </w:pPr>
            <w:r>
              <w:rPr>
                <w:sz w:val="24"/>
              </w:rPr>
              <w:t>0.211</w:t>
            </w:r>
          </w:p>
        </w:tc>
      </w:tr>
      <w:tr>
        <w:trPr>
          <w:trHeight w:val="274" w:hRule="atLeast"/>
        </w:trPr>
        <w:tc>
          <w:tcPr>
            <w:tcW w:w="1647" w:type="dxa"/>
          </w:tcPr>
          <w:p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Alkalinity</w:t>
            </w:r>
          </w:p>
        </w:tc>
        <w:tc>
          <w:tcPr>
            <w:tcW w:w="2045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-0.932</w:t>
            </w:r>
          </w:p>
        </w:tc>
        <w:tc>
          <w:tcPr>
            <w:tcW w:w="2734" w:type="dxa"/>
          </w:tcPr>
          <w:p>
            <w:pPr>
              <w:pStyle w:val="TableParagraph"/>
              <w:spacing w:line="255" w:lineRule="exact"/>
              <w:ind w:left="736"/>
              <w:rPr>
                <w:sz w:val="24"/>
              </w:rPr>
            </w:pPr>
            <w:r>
              <w:rPr>
                <w:sz w:val="24"/>
              </w:rPr>
              <w:t>-0.346</w:t>
            </w:r>
          </w:p>
        </w:tc>
      </w:tr>
      <w:tr>
        <w:trPr>
          <w:trHeight w:val="276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0.969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0.237</w:t>
            </w:r>
          </w:p>
        </w:tc>
      </w:tr>
      <w:tr>
        <w:trPr>
          <w:trHeight w:val="276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0.979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0.158</w:t>
            </w:r>
          </w:p>
        </w:tc>
      </w:tr>
      <w:tr>
        <w:trPr>
          <w:trHeight w:val="275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0.975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0.214</w:t>
            </w:r>
          </w:p>
        </w:tc>
      </w:tr>
      <w:tr>
        <w:trPr>
          <w:trHeight w:val="276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0.998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-0.040</w:t>
            </w:r>
          </w:p>
        </w:tc>
      </w:tr>
      <w:tr>
        <w:trPr>
          <w:trHeight w:val="275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0.804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-0.594</w:t>
            </w:r>
          </w:p>
        </w:tc>
      </w:tr>
      <w:tr>
        <w:trPr>
          <w:trHeight w:val="276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0.935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-0.302</w:t>
            </w:r>
          </w:p>
        </w:tc>
      </w:tr>
      <w:tr>
        <w:trPr>
          <w:trHeight w:val="276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0.999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-0.005</w:t>
            </w:r>
          </w:p>
        </w:tc>
      </w:tr>
      <w:tr>
        <w:trPr>
          <w:trHeight w:val="275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Co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0.677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0.689</w:t>
            </w:r>
          </w:p>
        </w:tc>
      </w:tr>
      <w:tr>
        <w:trPr>
          <w:trHeight w:val="276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0.892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0.357</w:t>
            </w:r>
          </w:p>
        </w:tc>
      </w:tr>
      <w:tr>
        <w:trPr>
          <w:trHeight w:val="276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0.997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</w:tr>
      <w:tr>
        <w:trPr>
          <w:trHeight w:val="276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0.794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0.566</w:t>
            </w:r>
          </w:p>
        </w:tc>
      </w:tr>
      <w:tr>
        <w:trPr>
          <w:trHeight w:val="275" w:hRule="atLeast"/>
        </w:trPr>
        <w:tc>
          <w:tcPr>
            <w:tcW w:w="164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204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0.677</w:t>
            </w:r>
          </w:p>
        </w:tc>
        <w:tc>
          <w:tcPr>
            <w:tcW w:w="2734" w:type="dxa"/>
          </w:tcPr>
          <w:p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>0.689</w:t>
            </w:r>
          </w:p>
        </w:tc>
      </w:tr>
      <w:tr>
        <w:trPr>
          <w:trHeight w:val="281" w:hRule="atLeast"/>
        </w:trPr>
        <w:tc>
          <w:tcPr>
            <w:tcW w:w="16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2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0.678</w:t>
            </w:r>
          </w:p>
        </w:tc>
        <w:tc>
          <w:tcPr>
            <w:tcW w:w="27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736"/>
              <w:rPr>
                <w:sz w:val="24"/>
              </w:rPr>
            </w:pPr>
            <w:r>
              <w:rPr>
                <w:sz w:val="24"/>
              </w:rPr>
              <w:t>0.689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0"/>
        <w:ind w:left="2265" w:right="1337" w:hanging="1261"/>
        <w:jc w:val="both"/>
        <w:rPr>
          <w:sz w:val="24"/>
        </w:rPr>
      </w:pPr>
      <w:r>
        <w:rPr>
          <w:b/>
          <w:sz w:val="24"/>
        </w:rPr>
        <w:t>Table 4.20: </w:t>
      </w:r>
      <w:r>
        <w:rPr>
          <w:sz w:val="24"/>
        </w:rPr>
        <w:t>The size, percentage total variation and cumulative percentages of Co-</w:t>
      </w:r>
      <w:r>
        <w:rPr>
          <w:spacing w:val="1"/>
          <w:sz w:val="24"/>
        </w:rPr>
        <w:t> </w:t>
      </w:r>
      <w:r>
        <w:rPr>
          <w:sz w:val="24"/>
        </w:rPr>
        <w:t>relation matrix of the first three components in the original data set of</w:t>
      </w:r>
      <w:r>
        <w:rPr>
          <w:spacing w:val="1"/>
          <w:sz w:val="24"/>
        </w:rPr>
        <w:t> </w:t>
      </w:r>
      <w:r>
        <w:rPr>
          <w:sz w:val="24"/>
        </w:rPr>
        <w:t>plots</w:t>
      </w:r>
      <w:r>
        <w:rPr>
          <w:spacing w:val="-1"/>
          <w:sz w:val="24"/>
        </w:rPr>
        <w:t> </w:t>
      </w:r>
      <w:r>
        <w:rPr>
          <w:sz w:val="24"/>
        </w:rPr>
        <w:t>composition of water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Ibaka</w:t>
      </w:r>
      <w:r>
        <w:rPr>
          <w:spacing w:val="-1"/>
          <w:sz w:val="24"/>
        </w:rPr>
        <w:t> </w:t>
      </w:r>
      <w:r>
        <w:rPr>
          <w:sz w:val="24"/>
        </w:rPr>
        <w:t>river</w:t>
      </w:r>
      <w:r>
        <w:rPr>
          <w:spacing w:val="-1"/>
          <w:sz w:val="24"/>
        </w:rPr>
        <w:t> </w:t>
      </w:r>
      <w:r>
        <w:rPr>
          <w:sz w:val="24"/>
        </w:rPr>
        <w:t>(dry</w:t>
      </w:r>
      <w:r>
        <w:rPr>
          <w:spacing w:val="-5"/>
          <w:sz w:val="24"/>
        </w:rPr>
        <w:t> </w:t>
      </w:r>
      <w:r>
        <w:rPr>
          <w:sz w:val="24"/>
        </w:rPr>
        <w:t>season)</w:t>
      </w:r>
    </w:p>
    <w:p>
      <w:pPr>
        <w:pStyle w:val="BodyText"/>
        <w:spacing w:before="2"/>
        <w:rPr>
          <w:sz w:val="9"/>
        </w:rPr>
      </w:pPr>
      <w:r>
        <w:rPr/>
        <w:pict>
          <v:shape style="position:absolute;margin-left:109.820007pt;margin-top:7.267037pt;width:419.15pt;height:.5pt;mso-position-horizontal-relative:page;mso-position-vertical-relative:paragraph;z-index:-15712256;mso-wrap-distance-left:0;mso-wrap-distance-right:0" coordorigin="2196,145" coordsize="8383,10" path="m3834,145l2196,145,2196,155,3834,155,3834,145xm10579,145l3843,145,3834,145,3834,155,3843,155,10579,155,10579,14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3"/>
        <w:tabs>
          <w:tab w:pos="9278" w:val="left" w:leader="none"/>
        </w:tabs>
      </w:pPr>
      <w:r>
        <w:rPr/>
        <w:t>Components</w:t>
      </w:r>
      <w:r>
        <w:rPr>
          <w:spacing w:val="102"/>
          <w:u w:val="single"/>
        </w:rPr>
        <w:t> </w:t>
      </w:r>
      <w:r>
        <w:rPr>
          <w:u w:val="single"/>
        </w:rPr>
        <w:t>Initial</w:t>
      </w:r>
      <w:r>
        <w:rPr>
          <w:spacing w:val="-4"/>
          <w:u w:val="single"/>
        </w:rPr>
        <w:t> </w:t>
      </w:r>
      <w:r>
        <w:rPr>
          <w:u w:val="single"/>
        </w:rPr>
        <w:t>eigen</w:t>
      </w:r>
      <w:r>
        <w:rPr>
          <w:spacing w:val="-3"/>
          <w:u w:val="single"/>
        </w:rPr>
        <w:t> </w:t>
      </w:r>
      <w:r>
        <w:rPr>
          <w:u w:val="single"/>
        </w:rPr>
        <w:t>value</w:t>
        <w:tab/>
      </w:r>
    </w:p>
    <w:tbl>
      <w:tblPr>
        <w:tblW w:w="0" w:type="auto"/>
        <w:jc w:val="left"/>
        <w:tblInd w:w="8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1"/>
        <w:gridCol w:w="2345"/>
        <w:gridCol w:w="2718"/>
        <w:gridCol w:w="2295"/>
      </w:tblGrid>
      <w:tr>
        <w:trPr>
          <w:trHeight w:val="288" w:hRule="atLeast"/>
        </w:trPr>
        <w:tc>
          <w:tcPr>
            <w:tcW w:w="10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721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2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911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variance</w:t>
            </w:r>
          </w:p>
        </w:tc>
        <w:tc>
          <w:tcPr>
            <w:tcW w:w="22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50"/>
              <w:rPr>
                <w:b/>
                <w:sz w:val="26"/>
              </w:rPr>
            </w:pPr>
            <w:r>
              <w:rPr>
                <w:b/>
                <w:sz w:val="26"/>
              </w:rPr>
              <w:t>Cumulative %</w:t>
            </w:r>
          </w:p>
        </w:tc>
      </w:tr>
      <w:tr>
        <w:trPr>
          <w:trHeight w:val="296" w:hRule="atLeast"/>
        </w:trPr>
        <w:tc>
          <w:tcPr>
            <w:tcW w:w="1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7" w:lineRule="exact"/>
              <w:ind w:left="115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7" w:lineRule="exact"/>
              <w:ind w:left="721"/>
              <w:rPr>
                <w:sz w:val="26"/>
              </w:rPr>
            </w:pPr>
            <w:r>
              <w:rPr>
                <w:sz w:val="26"/>
              </w:rPr>
              <w:t>21.066</w:t>
            </w:r>
          </w:p>
        </w:tc>
        <w:tc>
          <w:tcPr>
            <w:tcW w:w="2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7" w:lineRule="exact"/>
              <w:ind w:left="911"/>
              <w:rPr>
                <w:sz w:val="26"/>
              </w:rPr>
            </w:pPr>
            <w:r>
              <w:rPr>
                <w:sz w:val="26"/>
              </w:rPr>
              <w:t>78.022</w:t>
            </w:r>
          </w:p>
        </w:tc>
        <w:tc>
          <w:tcPr>
            <w:tcW w:w="22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7" w:lineRule="exact"/>
              <w:ind w:left="250"/>
              <w:rPr>
                <w:sz w:val="26"/>
              </w:rPr>
            </w:pPr>
            <w:r>
              <w:rPr>
                <w:sz w:val="26"/>
              </w:rPr>
              <w:t>78.022</w:t>
            </w:r>
          </w:p>
        </w:tc>
      </w:tr>
      <w:tr>
        <w:trPr>
          <w:trHeight w:val="299" w:hRule="atLeast"/>
        </w:trPr>
        <w:tc>
          <w:tcPr>
            <w:tcW w:w="1031" w:type="dxa"/>
          </w:tcPr>
          <w:p>
            <w:pPr>
              <w:pStyle w:val="TableParagraph"/>
              <w:spacing w:line="279" w:lineRule="exact"/>
              <w:ind w:left="115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345" w:type="dxa"/>
          </w:tcPr>
          <w:p>
            <w:pPr>
              <w:pStyle w:val="TableParagraph"/>
              <w:spacing w:line="279" w:lineRule="exact"/>
              <w:ind w:left="721"/>
              <w:rPr>
                <w:sz w:val="26"/>
              </w:rPr>
            </w:pPr>
            <w:r>
              <w:rPr>
                <w:sz w:val="26"/>
              </w:rPr>
              <w:t>5.077</w:t>
            </w:r>
          </w:p>
        </w:tc>
        <w:tc>
          <w:tcPr>
            <w:tcW w:w="2718" w:type="dxa"/>
          </w:tcPr>
          <w:p>
            <w:pPr>
              <w:pStyle w:val="TableParagraph"/>
              <w:spacing w:line="279" w:lineRule="exact"/>
              <w:ind w:left="911"/>
              <w:rPr>
                <w:sz w:val="26"/>
              </w:rPr>
            </w:pPr>
            <w:r>
              <w:rPr>
                <w:sz w:val="26"/>
              </w:rPr>
              <w:t>18.803</w:t>
            </w:r>
          </w:p>
        </w:tc>
        <w:tc>
          <w:tcPr>
            <w:tcW w:w="2295" w:type="dxa"/>
          </w:tcPr>
          <w:p>
            <w:pPr>
              <w:pStyle w:val="TableParagraph"/>
              <w:spacing w:line="279" w:lineRule="exact"/>
              <w:ind w:left="250"/>
              <w:rPr>
                <w:sz w:val="26"/>
              </w:rPr>
            </w:pPr>
            <w:r>
              <w:rPr>
                <w:sz w:val="26"/>
              </w:rPr>
              <w:t>96.826</w:t>
            </w:r>
          </w:p>
        </w:tc>
      </w:tr>
      <w:tr>
        <w:trPr>
          <w:trHeight w:val="302" w:hRule="atLeast"/>
        </w:trPr>
        <w:tc>
          <w:tcPr>
            <w:tcW w:w="10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2" w:lineRule="exact"/>
              <w:ind w:left="115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2" w:lineRule="exact"/>
              <w:ind w:left="721"/>
              <w:rPr>
                <w:sz w:val="26"/>
              </w:rPr>
            </w:pPr>
            <w:r>
              <w:rPr>
                <w:sz w:val="26"/>
              </w:rPr>
              <w:t>.857</w:t>
            </w:r>
          </w:p>
        </w:tc>
        <w:tc>
          <w:tcPr>
            <w:tcW w:w="2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2" w:lineRule="exact"/>
              <w:ind w:left="911"/>
              <w:rPr>
                <w:sz w:val="26"/>
              </w:rPr>
            </w:pPr>
            <w:r>
              <w:rPr>
                <w:sz w:val="26"/>
              </w:rPr>
              <w:t>3.174</w:t>
            </w:r>
          </w:p>
        </w:tc>
        <w:tc>
          <w:tcPr>
            <w:tcW w:w="22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2" w:lineRule="exact"/>
              <w:ind w:left="250"/>
              <w:rPr>
                <w:sz w:val="26"/>
              </w:rPr>
            </w:pPr>
            <w:r>
              <w:rPr>
                <w:sz w:val="26"/>
              </w:rPr>
              <w:t>100.000</w:t>
            </w:r>
          </w:p>
        </w:tc>
      </w:tr>
    </w:tbl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34" w:lineRule="auto"/>
        <w:ind w:left="1004" w:right="3929"/>
      </w:pPr>
      <w:r>
        <w:rPr/>
        <w:t>Extraction method: Principal component Analysis</w:t>
      </w:r>
      <w:r>
        <w:rPr>
          <w:spacing w:val="1"/>
        </w:rPr>
        <w:t> </w:t>
      </w:r>
      <w:r>
        <w:rPr/>
        <w:t>Rotation</w:t>
      </w:r>
      <w:r>
        <w:rPr>
          <w:spacing w:val="-2"/>
        </w:rPr>
        <w:t> </w:t>
      </w:r>
      <w:r>
        <w:rPr/>
        <w:t>method:</w:t>
      </w:r>
      <w:r>
        <w:rPr>
          <w:spacing w:val="-1"/>
        </w:rPr>
        <w:t> </w:t>
      </w:r>
      <w:r>
        <w:rPr/>
        <w:t>Verimax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Kaiser</w:t>
      </w:r>
      <w:r>
        <w:rPr>
          <w:spacing w:val="-3"/>
        </w:rPr>
        <w:t> </w:t>
      </w:r>
      <w:r>
        <w:rPr/>
        <w:t>normalization</w:t>
      </w:r>
    </w:p>
    <w:p>
      <w:pPr>
        <w:spacing w:after="0" w:line="434" w:lineRule="auto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5252040" cy="4199382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40" cy="4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tabs>
          <w:tab w:pos="2444" w:val="left" w:leader="none"/>
        </w:tabs>
        <w:spacing w:before="30"/>
        <w:ind w:left="1724" w:right="1338" w:hanging="720"/>
      </w:pPr>
      <w:r>
        <w:rPr/>
        <w:t>Fig.</w:t>
      </w:r>
      <w:r>
        <w:rPr>
          <w:spacing w:val="-2"/>
        </w:rPr>
        <w:t> </w:t>
      </w:r>
      <w:r>
        <w:rPr/>
        <w:t>4.8</w:t>
        <w:tab/>
        <w:t>Ordination</w:t>
      </w:r>
      <w:r>
        <w:rPr>
          <w:spacing w:val="25"/>
        </w:rPr>
        <w:t> </w:t>
      </w:r>
      <w:r>
        <w:rPr/>
        <w:t>diagram</w:t>
      </w:r>
      <w:r>
        <w:rPr>
          <w:spacing w:val="26"/>
        </w:rPr>
        <w:t> </w:t>
      </w:r>
      <w:r>
        <w:rPr/>
        <w:t>showing</w:t>
      </w:r>
      <w:r>
        <w:rPr>
          <w:spacing w:val="24"/>
        </w:rPr>
        <w:t> </w:t>
      </w:r>
      <w:r>
        <w:rPr/>
        <w:t>3</w:t>
      </w:r>
      <w:r>
        <w:rPr>
          <w:spacing w:val="26"/>
        </w:rPr>
        <w:t> </w:t>
      </w:r>
      <w:r>
        <w:rPr/>
        <w:t>principal</w:t>
      </w:r>
      <w:r>
        <w:rPr>
          <w:spacing w:val="23"/>
        </w:rPr>
        <w:t> </w:t>
      </w:r>
      <w:r>
        <w:rPr/>
        <w:t>components</w:t>
      </w:r>
      <w:r>
        <w:rPr>
          <w:spacing w:val="24"/>
        </w:rPr>
        <w:t> </w:t>
      </w:r>
      <w:r>
        <w:rPr/>
        <w:t>of</w:t>
      </w:r>
      <w:r>
        <w:rPr>
          <w:spacing w:val="-62"/>
        </w:rPr>
        <w:t> </w:t>
      </w:r>
      <w:r>
        <w:rPr/>
        <w:t>surface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Ibaka</w:t>
      </w:r>
      <w:r>
        <w:rPr>
          <w:spacing w:val="-2"/>
        </w:rPr>
        <w:t> </w:t>
      </w:r>
      <w:r>
        <w:rPr/>
        <w:t>river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dry</w:t>
      </w:r>
      <w:r>
        <w:rPr>
          <w:spacing w:val="2"/>
        </w:rPr>
        <w:t> </w:t>
      </w:r>
      <w:r>
        <w:rPr/>
        <w:t>season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>
          <w:b/>
        </w:rPr>
        <w:t>Component 1: </w:t>
      </w:r>
      <w:r>
        <w:rPr/>
        <w:t>This component had the highest eigen value 21.066 and</w:t>
      </w:r>
      <w:r>
        <w:rPr>
          <w:spacing w:val="-62"/>
        </w:rPr>
        <w:t> </w:t>
      </w:r>
      <w:r>
        <w:rPr/>
        <w:t>78.022%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nearly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physicochemical parameters except turbidity, DO, BOD and all the heavy</w:t>
      </w:r>
      <w:r>
        <w:rPr>
          <w:spacing w:val="1"/>
        </w:rPr>
        <w:t> </w:t>
      </w:r>
      <w:r>
        <w:rPr/>
        <w:t>metals.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-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studied.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jc w:val="both"/>
      </w:pPr>
      <w:r>
        <w:rPr/>
        <w:t>Component</w:t>
      </w:r>
      <w:r>
        <w:rPr>
          <w:spacing w:val="-3"/>
        </w:rPr>
        <w:t> </w:t>
      </w:r>
      <w:r>
        <w:rPr/>
        <w:t>2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/>
        <w:ind w:left="1004" w:right="1339" w:firstLine="720"/>
        <w:jc w:val="both"/>
      </w:pPr>
      <w:r>
        <w:rPr/>
        <w:t>Turbidity, DO, BOD, strongly dominated this component followed by</w:t>
      </w:r>
      <w:r>
        <w:rPr>
          <w:spacing w:val="1"/>
        </w:rPr>
        <w:t> </w:t>
      </w:r>
      <w:r>
        <w:rPr/>
        <w:t>CO,</w:t>
      </w:r>
      <w:r>
        <w:rPr>
          <w:spacing w:val="1"/>
        </w:rPr>
        <w:t> </w:t>
      </w:r>
      <w:r>
        <w:rPr/>
        <w:t>Ni,</w:t>
      </w:r>
      <w:r>
        <w:rPr>
          <w:spacing w:val="1"/>
        </w:rPr>
        <w:t> </w:t>
      </w:r>
      <w:r>
        <w:rPr/>
        <w:t>Zn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effect.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eigen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5.077</w:t>
      </w:r>
      <w:r>
        <w:rPr>
          <w:spacing w:val="1"/>
        </w:rPr>
        <w:t> </w:t>
      </w:r>
      <w:r>
        <w:rPr/>
        <w:t>and</w:t>
      </w:r>
      <w:r>
        <w:rPr>
          <w:spacing w:val="-62"/>
        </w:rPr>
        <w:t> </w:t>
      </w:r>
      <w:r>
        <w:rPr/>
        <w:t>18.803%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variation.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8" w:firstLine="720"/>
        <w:jc w:val="both"/>
      </w:pPr>
      <w:r>
        <w:rPr/>
        <w:t>Water from Ibaka river during dry season has a high pollution status.</w:t>
      </w:r>
      <w:r>
        <w:rPr>
          <w:spacing w:val="1"/>
        </w:rPr>
        <w:t> </w:t>
      </w:r>
      <w:r>
        <w:rPr/>
        <w:t>The high Cl content may be attributed to municipal discharge into waterways,</w:t>
      </w:r>
      <w:r>
        <w:rPr>
          <w:spacing w:val="1"/>
        </w:rPr>
        <w:t> </w:t>
      </w:r>
      <w:r>
        <w:rPr>
          <w:position w:val="2"/>
        </w:rPr>
        <w:t>the high CO</w:t>
      </w:r>
      <w:r>
        <w:rPr>
          <w:sz w:val="17"/>
        </w:rPr>
        <w:t>3</w:t>
      </w:r>
      <w:r>
        <w:rPr>
          <w:position w:val="2"/>
        </w:rPr>
        <w:t>, SO</w:t>
      </w:r>
      <w:r>
        <w:rPr>
          <w:sz w:val="17"/>
        </w:rPr>
        <w:t>4</w:t>
      </w:r>
      <w:r>
        <w:rPr>
          <w:spacing w:val="1"/>
          <w:sz w:val="17"/>
        </w:rPr>
        <w:t> </w:t>
      </w:r>
      <w:r>
        <w:rPr>
          <w:position w:val="2"/>
        </w:rPr>
        <w:t>content in water were also associated with anthropogenic</w:t>
      </w:r>
      <w:r>
        <w:rPr>
          <w:spacing w:val="1"/>
          <w:position w:val="2"/>
        </w:rPr>
        <w:t> </w:t>
      </w:r>
      <w:r>
        <w:rPr>
          <w:position w:val="2"/>
        </w:rPr>
        <w:t>sources.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high</w:t>
      </w:r>
      <w:r>
        <w:rPr>
          <w:spacing w:val="1"/>
          <w:position w:val="2"/>
        </w:rPr>
        <w:t> </w:t>
      </w:r>
      <w:r>
        <w:rPr>
          <w:position w:val="2"/>
        </w:rPr>
        <w:t>PO</w:t>
      </w:r>
      <w:r>
        <w:rPr>
          <w:sz w:val="17"/>
        </w:rPr>
        <w:t>4</w:t>
      </w:r>
      <w:r>
        <w:rPr>
          <w:position w:val="11"/>
          <w:sz w:val="17"/>
        </w:rPr>
        <w:t>3-</w:t>
      </w:r>
      <w:r>
        <w:rPr>
          <w:spacing w:val="1"/>
          <w:position w:val="11"/>
          <w:sz w:val="17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NO</w:t>
      </w:r>
      <w:r>
        <w:rPr>
          <w:sz w:val="17"/>
        </w:rPr>
        <w:t>3</w:t>
      </w:r>
      <w:r>
        <w:rPr>
          <w:position w:val="11"/>
          <w:sz w:val="17"/>
        </w:rPr>
        <w:t>-</w:t>
      </w:r>
      <w:r>
        <w:rPr>
          <w:spacing w:val="1"/>
          <w:position w:val="11"/>
          <w:sz w:val="17"/>
        </w:rPr>
        <w:t> </w:t>
      </w:r>
      <w:r>
        <w:rPr>
          <w:position w:val="2"/>
        </w:rPr>
        <w:t>levels</w:t>
      </w:r>
      <w:r>
        <w:rPr>
          <w:spacing w:val="1"/>
          <w:position w:val="2"/>
        </w:rPr>
        <w:t> </w:t>
      </w:r>
      <w:r>
        <w:rPr>
          <w:position w:val="2"/>
        </w:rPr>
        <w:t>may</w:t>
      </w:r>
      <w:r>
        <w:rPr>
          <w:spacing w:val="1"/>
          <w:position w:val="2"/>
        </w:rPr>
        <w:t> </w:t>
      </w:r>
      <w:r>
        <w:rPr>
          <w:position w:val="2"/>
        </w:rPr>
        <w:t>contributed</w:t>
      </w:r>
      <w:r>
        <w:rPr>
          <w:spacing w:val="1"/>
          <w:position w:val="2"/>
        </w:rPr>
        <w:t> </w:t>
      </w:r>
      <w:r>
        <w:rPr>
          <w:position w:val="2"/>
        </w:rPr>
        <w:t>towards</w:t>
      </w:r>
      <w:r>
        <w:rPr>
          <w:spacing w:val="1"/>
          <w:position w:val="2"/>
        </w:rPr>
        <w:t> </w:t>
      </w:r>
      <w:r>
        <w:rPr/>
        <w:t>autrophication</w:t>
      </w:r>
      <w:r>
        <w:rPr>
          <w:spacing w:val="-1"/>
        </w:rPr>
        <w:t> </w:t>
      </w:r>
      <w:r>
        <w:rPr/>
        <w:t>where there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discharges during</w:t>
      </w:r>
      <w:r>
        <w:rPr>
          <w:spacing w:val="-1"/>
        </w:rPr>
        <w:t> </w:t>
      </w:r>
      <w:r>
        <w:rPr/>
        <w:t>rainy</w:t>
      </w:r>
      <w:r>
        <w:rPr>
          <w:spacing w:val="-7"/>
        </w:rPr>
        <w:t> </w:t>
      </w:r>
      <w:r>
        <w:rPr/>
        <w:t>season.</w:t>
      </w:r>
    </w:p>
    <w:p>
      <w:pPr>
        <w:pStyle w:val="BodyText"/>
      </w:pPr>
    </w:p>
    <w:p>
      <w:pPr>
        <w:pStyle w:val="Heading3"/>
      </w:pPr>
      <w:r>
        <w:rPr/>
        <w:t>PCA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of surface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Asana-Ikan</w:t>
      </w:r>
      <w:r>
        <w:rPr>
          <w:spacing w:val="-2"/>
        </w:rPr>
        <w:t> </w:t>
      </w:r>
      <w:r>
        <w:rPr/>
        <w:t>river</w:t>
      </w:r>
      <w:r>
        <w:rPr>
          <w:spacing w:val="-2"/>
        </w:rPr>
        <w:t> </w:t>
      </w:r>
      <w:r>
        <w:rPr/>
        <w:t>(wet</w:t>
      </w:r>
      <w:r>
        <w:rPr>
          <w:spacing w:val="-2"/>
        </w:rPr>
        <w:t> </w:t>
      </w:r>
      <w:r>
        <w:rPr/>
        <w:t>season)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2" w:lineRule="auto"/>
        <w:ind w:left="1004" w:right="1335" w:firstLine="720"/>
        <w:jc w:val="both"/>
      </w:pPr>
      <w:r>
        <w:rPr/>
        <w:t>Tables 4.31 and 4.32 and Fig. 4.9 outlined the PCA for Asana-Ikan</w:t>
      </w:r>
      <w:r>
        <w:rPr>
          <w:spacing w:val="1"/>
        </w:rPr>
        <w:t> </w:t>
      </w:r>
      <w:r>
        <w:rPr/>
        <w:t>river</w:t>
      </w:r>
      <w:r>
        <w:rPr>
          <w:spacing w:val="-2"/>
        </w:rPr>
        <w:t> </w:t>
      </w:r>
      <w:r>
        <w:rPr/>
        <w:t>in wet</w:t>
      </w:r>
      <w:r>
        <w:rPr>
          <w:spacing w:val="1"/>
        </w:rPr>
        <w:t> </w:t>
      </w:r>
      <w:r>
        <w:rPr/>
        <w:t>season.</w:t>
      </w:r>
    </w:p>
    <w:p>
      <w:pPr>
        <w:spacing w:after="0" w:line="482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tabs>
          <w:tab w:pos="2444" w:val="left" w:leader="none"/>
        </w:tabs>
        <w:spacing w:before="90" w:after="13"/>
        <w:ind w:left="2445" w:right="1340" w:hanging="1441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4.21:</w:t>
        <w:tab/>
      </w:r>
      <w:r>
        <w:rPr/>
        <w:t>Rotated</w:t>
      </w:r>
      <w:r>
        <w:rPr>
          <w:spacing w:val="53"/>
        </w:rPr>
        <w:t> </w:t>
      </w:r>
      <w:r>
        <w:rPr/>
        <w:t>component</w:t>
      </w:r>
      <w:r>
        <w:rPr>
          <w:spacing w:val="53"/>
        </w:rPr>
        <w:t> </w:t>
      </w:r>
      <w:r>
        <w:rPr/>
        <w:t>Matrix</w:t>
      </w:r>
      <w:r>
        <w:rPr>
          <w:spacing w:val="53"/>
        </w:rPr>
        <w:t> </w:t>
      </w:r>
      <w:r>
        <w:rPr/>
        <w:t>of</w:t>
      </w:r>
      <w:r>
        <w:rPr>
          <w:spacing w:val="57"/>
        </w:rPr>
        <w:t> </w:t>
      </w:r>
      <w:r>
        <w:rPr/>
        <w:t>Ordination</w:t>
      </w:r>
      <w:r>
        <w:rPr>
          <w:spacing w:val="52"/>
        </w:rPr>
        <w:t> </w:t>
      </w:r>
      <w:r>
        <w:rPr/>
        <w:t>of</w:t>
      </w:r>
      <w:r>
        <w:rPr>
          <w:spacing w:val="55"/>
        </w:rPr>
        <w:t> </w:t>
      </w:r>
      <w:r>
        <w:rPr/>
        <w:t>Physicochemical</w:t>
      </w:r>
      <w:r>
        <w:rPr>
          <w:spacing w:val="-62"/>
        </w:rPr>
        <w:t> </w:t>
      </w:r>
      <w:r>
        <w:rPr/>
        <w:t>and</w:t>
      </w:r>
      <w:r>
        <w:rPr>
          <w:spacing w:val="-1"/>
        </w:rPr>
        <w:t> </w:t>
      </w:r>
      <w:r>
        <w:rPr/>
        <w:t>Metal</w:t>
      </w:r>
      <w:r>
        <w:rPr>
          <w:spacing w:val="-1"/>
        </w:rPr>
        <w:t> </w:t>
      </w:r>
      <w:r>
        <w:rPr/>
        <w:t>in water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Asan-Ikan</w:t>
      </w:r>
      <w:r>
        <w:rPr>
          <w:spacing w:val="-1"/>
        </w:rPr>
        <w:t> </w:t>
      </w:r>
      <w:r>
        <w:rPr/>
        <w:t>River (Wet</w:t>
      </w:r>
      <w:r>
        <w:rPr>
          <w:spacing w:val="-1"/>
        </w:rPr>
        <w:t> </w:t>
      </w:r>
      <w:r>
        <w:rPr/>
        <w:t>season)</w:t>
      </w:r>
    </w:p>
    <w:tbl>
      <w:tblPr>
        <w:tblW w:w="0" w:type="auto"/>
        <w:jc w:val="left"/>
        <w:tblInd w:w="13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922"/>
        <w:gridCol w:w="1889"/>
        <w:gridCol w:w="2493"/>
      </w:tblGrid>
      <w:tr>
        <w:trPr>
          <w:trHeight w:val="275" w:hRule="atLeast"/>
        </w:trPr>
        <w:tc>
          <w:tcPr>
            <w:tcW w:w="158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438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8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6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65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347" w:hRule="atLeast"/>
        </w:trPr>
        <w:tc>
          <w:tcPr>
            <w:tcW w:w="1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Temp</w:t>
            </w:r>
          </w:p>
        </w:tc>
        <w:tc>
          <w:tcPr>
            <w:tcW w:w="1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0.984</w:t>
            </w:r>
          </w:p>
        </w:tc>
        <w:tc>
          <w:tcPr>
            <w:tcW w:w="18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15"/>
              <w:rPr>
                <w:sz w:val="24"/>
              </w:rPr>
            </w:pPr>
            <w:r>
              <w:rPr>
                <w:sz w:val="24"/>
              </w:rPr>
              <w:t>-0.168</w:t>
            </w:r>
          </w:p>
        </w:tc>
        <w:tc>
          <w:tcPr>
            <w:tcW w:w="24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56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</w:tr>
      <w:tr>
        <w:trPr>
          <w:trHeight w:val="347" w:hRule="atLeast"/>
        </w:trPr>
        <w:tc>
          <w:tcPr>
            <w:tcW w:w="1589" w:type="dxa"/>
          </w:tcPr>
          <w:p>
            <w:pPr>
              <w:pStyle w:val="TableParagraph"/>
              <w:spacing w:line="261" w:lineRule="exact" w:before="67"/>
              <w:ind w:left="115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1922" w:type="dxa"/>
          </w:tcPr>
          <w:p>
            <w:pPr>
              <w:pStyle w:val="TableParagraph"/>
              <w:spacing w:line="261" w:lineRule="exact" w:before="67"/>
              <w:ind w:left="108"/>
              <w:rPr>
                <w:sz w:val="24"/>
              </w:rPr>
            </w:pPr>
            <w:r>
              <w:rPr>
                <w:sz w:val="24"/>
              </w:rPr>
              <w:t>0.166</w:t>
            </w:r>
          </w:p>
        </w:tc>
        <w:tc>
          <w:tcPr>
            <w:tcW w:w="1889" w:type="dxa"/>
          </w:tcPr>
          <w:p>
            <w:pPr>
              <w:pStyle w:val="TableParagraph"/>
              <w:spacing w:line="261" w:lineRule="exact" w:before="67"/>
              <w:ind w:left="615"/>
              <w:rPr>
                <w:sz w:val="24"/>
              </w:rPr>
            </w:pPr>
            <w:r>
              <w:rPr>
                <w:sz w:val="24"/>
              </w:rPr>
              <w:t>0.985</w:t>
            </w:r>
          </w:p>
        </w:tc>
        <w:tc>
          <w:tcPr>
            <w:tcW w:w="2493" w:type="dxa"/>
          </w:tcPr>
          <w:p>
            <w:pPr>
              <w:pStyle w:val="TableParagraph"/>
              <w:spacing w:line="261" w:lineRule="exact" w:before="67"/>
              <w:ind w:left="656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</w:tr>
      <w:tr>
        <w:trPr>
          <w:trHeight w:val="276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Turbid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-0.440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-0.560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-0.792</w:t>
            </w:r>
          </w:p>
        </w:tc>
      </w:tr>
      <w:tr>
        <w:trPr>
          <w:trHeight w:val="276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Ec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0.981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0.039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0.189</w:t>
            </w:r>
          </w:p>
        </w:tc>
      </w:tr>
      <w:tr>
        <w:trPr>
          <w:trHeight w:val="275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TDS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-0.976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-0.146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-0.161</w:t>
            </w:r>
          </w:p>
        </w:tc>
      </w:tr>
      <w:tr>
        <w:trPr>
          <w:trHeight w:val="275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COD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0.801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-0.575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-0.167</w:t>
            </w:r>
          </w:p>
        </w:tc>
      </w:tr>
      <w:tr>
        <w:trPr>
          <w:trHeight w:val="275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0.441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-0.123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0.889</w:t>
            </w:r>
          </w:p>
        </w:tc>
      </w:tr>
      <w:tr>
        <w:trPr>
          <w:trHeight w:val="276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BOD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0.190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0.979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0.069</w:t>
            </w:r>
          </w:p>
        </w:tc>
      </w:tr>
      <w:tr>
        <w:trPr>
          <w:trHeight w:val="276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0.890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0.453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0.049</w:t>
            </w:r>
          </w:p>
        </w:tc>
      </w:tr>
      <w:tr>
        <w:trPr>
          <w:trHeight w:val="276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Nitrate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0.293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0.956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-0.014</w:t>
            </w:r>
          </w:p>
        </w:tc>
      </w:tr>
      <w:tr>
        <w:trPr>
          <w:trHeight w:val="275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Sulphate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-0.919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0.390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-0.063</w:t>
            </w:r>
          </w:p>
        </w:tc>
      </w:tr>
      <w:tr>
        <w:trPr>
          <w:trHeight w:val="276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Phosphate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-0.535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0.498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-0.682</w:t>
            </w:r>
          </w:p>
        </w:tc>
      </w:tr>
      <w:tr>
        <w:trPr>
          <w:trHeight w:val="275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Acidity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0.304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0.080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0.949</w:t>
            </w:r>
          </w:p>
        </w:tc>
      </w:tr>
      <w:tr>
        <w:trPr>
          <w:trHeight w:val="276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Alkalinity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-0.876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0.480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-0.046</w:t>
            </w:r>
          </w:p>
        </w:tc>
      </w:tr>
      <w:tr>
        <w:trPr>
          <w:trHeight w:val="276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-0.348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0.606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0.715</w:t>
            </w:r>
          </w:p>
        </w:tc>
      </w:tr>
      <w:tr>
        <w:trPr>
          <w:trHeight w:val="276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0.385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-0.230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-0.894</w:t>
            </w:r>
          </w:p>
        </w:tc>
      </w:tr>
      <w:tr>
        <w:trPr>
          <w:trHeight w:val="276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-0.569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0.773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-0.282</w:t>
            </w:r>
          </w:p>
        </w:tc>
      </w:tr>
      <w:tr>
        <w:trPr>
          <w:trHeight w:val="275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0.149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0.056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0.987</w:t>
            </w:r>
          </w:p>
        </w:tc>
      </w:tr>
      <w:tr>
        <w:trPr>
          <w:trHeight w:val="276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0.937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0.198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0.288</w:t>
            </w:r>
          </w:p>
        </w:tc>
      </w:tr>
      <w:tr>
        <w:trPr>
          <w:trHeight w:val="275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0.567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0.285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-0.772</w:t>
            </w:r>
          </w:p>
        </w:tc>
      </w:tr>
      <w:tr>
        <w:trPr>
          <w:trHeight w:val="276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-0.407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0.766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0.497</w:t>
            </w:r>
          </w:p>
        </w:tc>
      </w:tr>
      <w:tr>
        <w:trPr>
          <w:trHeight w:val="276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Co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-0.823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0.168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-0.543</w:t>
            </w:r>
          </w:p>
        </w:tc>
      </w:tr>
      <w:tr>
        <w:trPr>
          <w:trHeight w:val="276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0.081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0.997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-0.002</w:t>
            </w:r>
          </w:p>
        </w:tc>
      </w:tr>
      <w:tr>
        <w:trPr>
          <w:trHeight w:val="276" w:hRule="atLeast"/>
        </w:trPr>
        <w:tc>
          <w:tcPr>
            <w:tcW w:w="1589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0.882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>
              <w:rPr>
                <w:sz w:val="24"/>
              </w:rPr>
              <w:t>-0.124</w:t>
            </w:r>
          </w:p>
        </w:tc>
        <w:tc>
          <w:tcPr>
            <w:tcW w:w="2493" w:type="dxa"/>
          </w:tcPr>
          <w:p>
            <w:pPr>
              <w:pStyle w:val="TableParagraph"/>
              <w:spacing w:line="256" w:lineRule="exact"/>
              <w:ind w:left="656"/>
              <w:rPr>
                <w:sz w:val="24"/>
              </w:rPr>
            </w:pPr>
            <w:r>
              <w:rPr>
                <w:sz w:val="24"/>
              </w:rPr>
              <w:t>-0.4555</w:t>
            </w:r>
          </w:p>
        </w:tc>
      </w:tr>
      <w:tr>
        <w:trPr>
          <w:trHeight w:val="278" w:hRule="atLeast"/>
        </w:trPr>
        <w:tc>
          <w:tcPr>
            <w:tcW w:w="1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-0.957</w:t>
            </w:r>
          </w:p>
        </w:tc>
        <w:tc>
          <w:tcPr>
            <w:tcW w:w="18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615"/>
              <w:rPr>
                <w:sz w:val="24"/>
              </w:rPr>
            </w:pPr>
            <w:r>
              <w:rPr>
                <w:sz w:val="24"/>
              </w:rPr>
              <w:t>-0.271</w:t>
            </w:r>
          </w:p>
        </w:tc>
        <w:tc>
          <w:tcPr>
            <w:tcW w:w="24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656"/>
              <w:rPr>
                <w:sz w:val="24"/>
              </w:rPr>
            </w:pPr>
            <w:r>
              <w:rPr>
                <w:sz w:val="24"/>
              </w:rPr>
              <w:t>0.103</w:t>
            </w:r>
          </w:p>
        </w:tc>
      </w:tr>
    </w:tbl>
    <w:p>
      <w:pPr>
        <w:pStyle w:val="BodyText"/>
        <w:spacing w:before="4"/>
        <w:rPr>
          <w:sz w:val="29"/>
        </w:rPr>
      </w:pPr>
    </w:p>
    <w:p>
      <w:pPr>
        <w:spacing w:before="0"/>
        <w:ind w:left="2265" w:right="1337" w:hanging="1261"/>
        <w:jc w:val="both"/>
        <w:rPr>
          <w:b/>
          <w:sz w:val="24"/>
        </w:rPr>
      </w:pPr>
      <w:r>
        <w:rPr>
          <w:b/>
          <w:sz w:val="24"/>
        </w:rPr>
        <w:t>Table 4.22: The size, percentage total variation and cumulative percentages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Co-relation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matrix of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the first three components in the original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 set of plots composition of water from Asan-Ikan river control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(wet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season)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109.820007pt;margin-top:13.9721pt;width:419.15pt;height:.5pt;mso-position-horizontal-relative:page;mso-position-vertical-relative:paragraph;z-index:-15711744;mso-wrap-distance-left:0;mso-wrap-distance-right:0" coordorigin="2196,279" coordsize="8383,10" path="m3834,279l2196,279,2196,289,3834,289,3834,279xm10579,279l3843,279,3834,279,3834,289,3843,289,10579,289,10579,27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9278" w:val="left" w:leader="none"/>
        </w:tabs>
        <w:spacing w:before="0"/>
        <w:ind w:left="1004" w:right="0" w:firstLine="0"/>
        <w:jc w:val="left"/>
        <w:rPr>
          <w:b/>
          <w:sz w:val="26"/>
        </w:rPr>
      </w:pPr>
      <w:r>
        <w:rPr>
          <w:b/>
          <w:sz w:val="26"/>
        </w:rPr>
        <w:t>Components</w:t>
      </w:r>
      <w:r>
        <w:rPr>
          <w:b/>
          <w:spacing w:val="102"/>
          <w:sz w:val="26"/>
          <w:u w:val="single"/>
        </w:rPr>
        <w:t> </w:t>
      </w:r>
      <w:r>
        <w:rPr>
          <w:b/>
          <w:sz w:val="26"/>
          <w:u w:val="single"/>
        </w:rPr>
        <w:t>Initial</w:t>
      </w:r>
      <w:r>
        <w:rPr>
          <w:b/>
          <w:spacing w:val="-4"/>
          <w:sz w:val="26"/>
          <w:u w:val="single"/>
        </w:rPr>
        <w:t> </w:t>
      </w:r>
      <w:r>
        <w:rPr>
          <w:b/>
          <w:sz w:val="26"/>
          <w:u w:val="single"/>
        </w:rPr>
        <w:t>eigen</w:t>
      </w:r>
      <w:r>
        <w:rPr>
          <w:b/>
          <w:spacing w:val="-3"/>
          <w:sz w:val="26"/>
          <w:u w:val="single"/>
        </w:rPr>
        <w:t> </w:t>
      </w:r>
      <w:r>
        <w:rPr>
          <w:b/>
          <w:sz w:val="26"/>
          <w:u w:val="single"/>
        </w:rPr>
        <w:t>value</w:t>
        <w:tab/>
      </w:r>
    </w:p>
    <w:tbl>
      <w:tblPr>
        <w:tblW w:w="0" w:type="auto"/>
        <w:jc w:val="left"/>
        <w:tblInd w:w="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4"/>
        <w:gridCol w:w="2345"/>
        <w:gridCol w:w="2718"/>
        <w:gridCol w:w="2295"/>
      </w:tblGrid>
      <w:tr>
        <w:trPr>
          <w:trHeight w:val="285" w:hRule="atLeast"/>
        </w:trPr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721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2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911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variance</w:t>
            </w:r>
          </w:p>
        </w:tc>
        <w:tc>
          <w:tcPr>
            <w:tcW w:w="22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50"/>
              <w:rPr>
                <w:b/>
                <w:sz w:val="26"/>
              </w:rPr>
            </w:pPr>
            <w:r>
              <w:rPr>
                <w:b/>
                <w:sz w:val="26"/>
              </w:rPr>
              <w:t>Cumulative %</w:t>
            </w:r>
          </w:p>
        </w:tc>
      </w:tr>
      <w:tr>
        <w:trPr>
          <w:trHeight w:val="297" w:hRule="atLeast"/>
        </w:trPr>
        <w:tc>
          <w:tcPr>
            <w:tcW w:w="1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8" w:lineRule="exact"/>
              <w:ind w:left="721"/>
              <w:rPr>
                <w:sz w:val="26"/>
              </w:rPr>
            </w:pPr>
            <w:r>
              <w:rPr>
                <w:sz w:val="26"/>
              </w:rPr>
              <w:t>11.438</w:t>
            </w:r>
          </w:p>
        </w:tc>
        <w:tc>
          <w:tcPr>
            <w:tcW w:w="2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8" w:lineRule="exact"/>
              <w:ind w:left="911"/>
              <w:rPr>
                <w:sz w:val="26"/>
              </w:rPr>
            </w:pPr>
            <w:r>
              <w:rPr>
                <w:sz w:val="26"/>
              </w:rPr>
              <w:t>45.752</w:t>
            </w:r>
          </w:p>
        </w:tc>
        <w:tc>
          <w:tcPr>
            <w:tcW w:w="22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8" w:lineRule="exact"/>
              <w:ind w:left="250"/>
              <w:rPr>
                <w:sz w:val="26"/>
              </w:rPr>
            </w:pPr>
            <w:r>
              <w:rPr>
                <w:sz w:val="26"/>
              </w:rPr>
              <w:t>45.752</w:t>
            </w:r>
          </w:p>
        </w:tc>
      </w:tr>
      <w:tr>
        <w:trPr>
          <w:trHeight w:val="299" w:hRule="atLeast"/>
        </w:trPr>
        <w:tc>
          <w:tcPr>
            <w:tcW w:w="1024" w:type="dxa"/>
          </w:tcPr>
          <w:p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345" w:type="dxa"/>
          </w:tcPr>
          <w:p>
            <w:pPr>
              <w:pStyle w:val="TableParagraph"/>
              <w:spacing w:line="279" w:lineRule="exact"/>
              <w:ind w:left="721"/>
              <w:rPr>
                <w:sz w:val="26"/>
              </w:rPr>
            </w:pPr>
            <w:r>
              <w:rPr>
                <w:sz w:val="26"/>
              </w:rPr>
              <w:t>7.794</w:t>
            </w:r>
          </w:p>
        </w:tc>
        <w:tc>
          <w:tcPr>
            <w:tcW w:w="2718" w:type="dxa"/>
          </w:tcPr>
          <w:p>
            <w:pPr>
              <w:pStyle w:val="TableParagraph"/>
              <w:spacing w:line="279" w:lineRule="exact"/>
              <w:ind w:left="911"/>
              <w:rPr>
                <w:sz w:val="26"/>
              </w:rPr>
            </w:pPr>
            <w:r>
              <w:rPr>
                <w:sz w:val="26"/>
              </w:rPr>
              <w:t>31.175</w:t>
            </w:r>
          </w:p>
        </w:tc>
        <w:tc>
          <w:tcPr>
            <w:tcW w:w="2295" w:type="dxa"/>
          </w:tcPr>
          <w:p>
            <w:pPr>
              <w:pStyle w:val="TableParagraph"/>
              <w:spacing w:line="279" w:lineRule="exact"/>
              <w:ind w:left="250"/>
              <w:rPr>
                <w:sz w:val="26"/>
              </w:rPr>
            </w:pPr>
            <w:r>
              <w:rPr>
                <w:sz w:val="26"/>
              </w:rPr>
              <w:t>76.927</w:t>
            </w:r>
          </w:p>
        </w:tc>
      </w:tr>
      <w:tr>
        <w:trPr>
          <w:trHeight w:val="292" w:hRule="atLeast"/>
        </w:trPr>
        <w:tc>
          <w:tcPr>
            <w:tcW w:w="1024" w:type="dxa"/>
          </w:tcPr>
          <w:p>
            <w:pPr>
              <w:pStyle w:val="TableParagraph"/>
              <w:spacing w:line="273" w:lineRule="exact"/>
              <w:ind w:left="108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345" w:type="dxa"/>
          </w:tcPr>
          <w:p>
            <w:pPr>
              <w:pStyle w:val="TableParagraph"/>
              <w:spacing w:line="273" w:lineRule="exact"/>
              <w:ind w:left="721"/>
              <w:rPr>
                <w:sz w:val="26"/>
              </w:rPr>
            </w:pPr>
            <w:r>
              <w:rPr>
                <w:sz w:val="26"/>
              </w:rPr>
              <w:t>5.768</w:t>
            </w:r>
          </w:p>
        </w:tc>
        <w:tc>
          <w:tcPr>
            <w:tcW w:w="2718" w:type="dxa"/>
          </w:tcPr>
          <w:p>
            <w:pPr>
              <w:pStyle w:val="TableParagraph"/>
              <w:spacing w:line="273" w:lineRule="exact"/>
              <w:ind w:left="911"/>
              <w:rPr>
                <w:sz w:val="26"/>
              </w:rPr>
            </w:pPr>
            <w:r>
              <w:rPr>
                <w:sz w:val="26"/>
              </w:rPr>
              <w:t>23.073</w:t>
            </w:r>
          </w:p>
        </w:tc>
        <w:tc>
          <w:tcPr>
            <w:tcW w:w="2295" w:type="dxa"/>
          </w:tcPr>
          <w:p>
            <w:pPr>
              <w:pStyle w:val="TableParagraph"/>
              <w:spacing w:line="273" w:lineRule="exact"/>
              <w:ind w:left="250"/>
              <w:rPr>
                <w:sz w:val="26"/>
              </w:rPr>
            </w:pPr>
            <w:r>
              <w:rPr>
                <w:sz w:val="26"/>
              </w:rPr>
              <w:t>100.000</w:t>
            </w:r>
          </w:p>
        </w:tc>
      </w:tr>
    </w:tbl>
    <w:p>
      <w:pPr>
        <w:pStyle w:val="BodyText"/>
        <w:spacing w:before="9"/>
        <w:rPr>
          <w:b/>
          <w:sz w:val="22"/>
        </w:rPr>
      </w:pPr>
      <w:r>
        <w:rPr/>
        <w:pict>
          <v:rect style="position:absolute;margin-left:109.100006pt;margin-top:15.090074pt;width:419.84002pt;height:.479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8"/>
        </w:rPr>
      </w:pPr>
    </w:p>
    <w:p>
      <w:pPr>
        <w:pStyle w:val="Heading1"/>
        <w:spacing w:line="417" w:lineRule="auto" w:before="207"/>
        <w:ind w:left="975" w:right="2683"/>
      </w:pPr>
      <w:r>
        <w:rPr/>
        <w:t>Extraction method: Principal component Analysis</w:t>
      </w:r>
      <w:r>
        <w:rPr>
          <w:spacing w:val="1"/>
        </w:rPr>
        <w:t> </w:t>
      </w:r>
      <w:r>
        <w:rPr/>
        <w:t>Rotation</w:t>
      </w:r>
      <w:r>
        <w:rPr>
          <w:spacing w:val="-3"/>
        </w:rPr>
        <w:t> </w:t>
      </w:r>
      <w:r>
        <w:rPr/>
        <w:t>method:</w:t>
      </w:r>
      <w:r>
        <w:rPr>
          <w:spacing w:val="-5"/>
        </w:rPr>
        <w:t> </w:t>
      </w:r>
      <w:r>
        <w:rPr/>
        <w:t>Verimax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Kaiser</w:t>
      </w:r>
      <w:r>
        <w:rPr>
          <w:spacing w:val="-6"/>
        </w:rPr>
        <w:t> </w:t>
      </w:r>
      <w:r>
        <w:rPr/>
        <w:t>normalization</w:t>
      </w:r>
    </w:p>
    <w:p>
      <w:pPr>
        <w:spacing w:after="0" w:line="417" w:lineRule="auto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5250902" cy="4199382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902" cy="4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tabs>
          <w:tab w:pos="2444" w:val="left" w:leader="none"/>
        </w:tabs>
        <w:spacing w:before="88"/>
        <w:ind w:left="1724" w:right="1508" w:hanging="720"/>
      </w:pPr>
      <w:r>
        <w:rPr/>
        <w:t>Fig.</w:t>
      </w:r>
      <w:r>
        <w:rPr>
          <w:spacing w:val="-2"/>
        </w:rPr>
        <w:t> </w:t>
      </w:r>
      <w:r>
        <w:rPr/>
        <w:t>4.9</w:t>
        <w:tab/>
        <w:t>Ordination</w:t>
      </w:r>
      <w:r>
        <w:rPr>
          <w:spacing w:val="22"/>
        </w:rPr>
        <w:t> </w:t>
      </w:r>
      <w:r>
        <w:rPr/>
        <w:t>diagram</w:t>
      </w:r>
      <w:r>
        <w:rPr>
          <w:spacing w:val="23"/>
        </w:rPr>
        <w:t> </w:t>
      </w:r>
      <w:r>
        <w:rPr/>
        <w:t>showing</w:t>
      </w:r>
      <w:r>
        <w:rPr>
          <w:spacing w:val="21"/>
        </w:rPr>
        <w:t> </w:t>
      </w:r>
      <w:r>
        <w:rPr/>
        <w:t>3</w:t>
      </w:r>
      <w:r>
        <w:rPr>
          <w:spacing w:val="21"/>
        </w:rPr>
        <w:t> </w:t>
      </w:r>
      <w:r>
        <w:rPr/>
        <w:t>principal</w:t>
      </w:r>
      <w:r>
        <w:rPr>
          <w:spacing w:val="21"/>
        </w:rPr>
        <w:t> </w:t>
      </w:r>
      <w:r>
        <w:rPr/>
        <w:t>components</w:t>
      </w:r>
      <w:r>
        <w:rPr>
          <w:spacing w:val="21"/>
        </w:rPr>
        <w:t> </w:t>
      </w:r>
      <w:r>
        <w:rPr/>
        <w:t>of</w:t>
      </w:r>
      <w:r>
        <w:rPr>
          <w:spacing w:val="-62"/>
        </w:rPr>
        <w:t> </w:t>
      </w:r>
      <w:r>
        <w:rPr/>
        <w:t>surface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Asana-Ikan</w:t>
      </w:r>
      <w:r>
        <w:rPr>
          <w:spacing w:val="-2"/>
        </w:rPr>
        <w:t> </w:t>
      </w:r>
      <w:r>
        <w:rPr/>
        <w:t>river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57" w:lineRule="auto"/>
        <w:ind w:left="1004" w:right="1338"/>
        <w:jc w:val="both"/>
      </w:pPr>
      <w:r>
        <w:rPr>
          <w:b/>
        </w:rPr>
        <w:t>Component 1: </w:t>
      </w:r>
      <w:r>
        <w:rPr/>
        <w:t>This component has eigen values of 11.438 with 45.752% of</w:t>
      </w:r>
      <w:r>
        <w:rPr>
          <w:spacing w:val="1"/>
        </w:rPr>
        <w:t> </w:t>
      </w:r>
      <w:r>
        <w:rPr/>
        <w:t>variation. It could be described as both physical and metallic component, and</w:t>
      </w:r>
      <w:r>
        <w:rPr>
          <w:spacing w:val="1"/>
        </w:rPr>
        <w:t> </w:t>
      </w:r>
      <w:r>
        <w:rPr>
          <w:position w:val="2"/>
        </w:rPr>
        <w:t>the high loading of temp, electrical conductivity, TDS, SO</w:t>
      </w:r>
      <w:r>
        <w:rPr>
          <w:sz w:val="17"/>
        </w:rPr>
        <w:t>4</w:t>
      </w:r>
      <w:r>
        <w:rPr>
          <w:position w:val="11"/>
          <w:sz w:val="17"/>
        </w:rPr>
        <w:t>2-</w:t>
      </w:r>
      <w:r>
        <w:rPr>
          <w:spacing w:val="1"/>
          <w:position w:val="11"/>
          <w:sz w:val="17"/>
        </w:rPr>
        <w:t> </w:t>
      </w:r>
      <w:r>
        <w:rPr>
          <w:position w:val="2"/>
        </w:rPr>
        <w:t>and Pb could</w:t>
      </w:r>
      <w:r>
        <w:rPr>
          <w:spacing w:val="1"/>
          <w:position w:val="2"/>
        </w:rPr>
        <w:t> </w:t>
      </w:r>
      <w:r>
        <w:rPr/>
        <w:t>impart</w:t>
      </w:r>
      <w:r>
        <w:rPr>
          <w:spacing w:val="-4"/>
        </w:rPr>
        <w:t> </w:t>
      </w:r>
      <w:r>
        <w:rPr/>
        <w:t>bad</w:t>
      </w:r>
      <w:r>
        <w:rPr>
          <w:spacing w:val="-1"/>
        </w:rPr>
        <w:t> </w:t>
      </w:r>
      <w:r>
        <w:rPr/>
        <w:t>odour,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take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make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unfit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consumptions.</w:t>
      </w:r>
    </w:p>
    <w:p>
      <w:pPr>
        <w:pStyle w:val="BodyText"/>
        <w:spacing w:before="10"/>
        <w:rPr>
          <w:sz w:val="38"/>
        </w:rPr>
      </w:pPr>
    </w:p>
    <w:p>
      <w:pPr>
        <w:pStyle w:val="BodyText"/>
        <w:spacing w:line="360" w:lineRule="auto"/>
        <w:ind w:left="1004" w:right="1338"/>
        <w:jc w:val="both"/>
      </w:pPr>
      <w:r>
        <w:rPr>
          <w:b/>
          <w:position w:val="2"/>
        </w:rPr>
        <w:t>Component 2: </w:t>
      </w:r>
      <w:r>
        <w:rPr>
          <w:position w:val="2"/>
        </w:rPr>
        <w:t>COD, Cl, pH, BOD, NO</w:t>
      </w:r>
      <w:r>
        <w:rPr>
          <w:sz w:val="17"/>
        </w:rPr>
        <w:t>3</w:t>
      </w:r>
      <w:r>
        <w:rPr>
          <w:position w:val="11"/>
          <w:sz w:val="17"/>
        </w:rPr>
        <w:t>-</w:t>
      </w:r>
      <w:r>
        <w:rPr>
          <w:spacing w:val="1"/>
          <w:position w:val="11"/>
          <w:sz w:val="17"/>
        </w:rPr>
        <w:t> </w:t>
      </w:r>
      <w:r>
        <w:rPr>
          <w:position w:val="2"/>
        </w:rPr>
        <w:t>and Cr exerted stronger effect on</w:t>
      </w:r>
      <w:r>
        <w:rPr>
          <w:spacing w:val="1"/>
          <w:position w:val="2"/>
        </w:rPr>
        <w:t> </w:t>
      </w:r>
      <w:r>
        <w:rPr/>
        <w:t>water</w:t>
      </w:r>
      <w:r>
        <w:rPr>
          <w:spacing w:val="30"/>
        </w:rPr>
        <w:t> </w:t>
      </w:r>
      <w:r>
        <w:rPr/>
        <w:t>with</w:t>
      </w:r>
      <w:r>
        <w:rPr>
          <w:spacing w:val="31"/>
        </w:rPr>
        <w:t> </w:t>
      </w:r>
      <w:r>
        <w:rPr/>
        <w:t>moderate</w:t>
      </w:r>
      <w:r>
        <w:rPr>
          <w:spacing w:val="30"/>
        </w:rPr>
        <w:t> </w:t>
      </w:r>
      <w:r>
        <w:rPr/>
        <w:t>effect</w:t>
      </w:r>
      <w:r>
        <w:rPr>
          <w:spacing w:val="29"/>
        </w:rPr>
        <w:t> </w:t>
      </w:r>
      <w:r>
        <w:rPr/>
        <w:t>from</w:t>
      </w:r>
      <w:r>
        <w:rPr>
          <w:spacing w:val="27"/>
        </w:rPr>
        <w:t> </w:t>
      </w:r>
      <w:r>
        <w:rPr/>
        <w:t>Cu,</w:t>
      </w:r>
      <w:r>
        <w:rPr>
          <w:spacing w:val="29"/>
        </w:rPr>
        <w:t> </w:t>
      </w:r>
      <w:r>
        <w:rPr/>
        <w:t>Ca</w:t>
      </w:r>
      <w:r>
        <w:rPr>
          <w:spacing w:val="29"/>
        </w:rPr>
        <w:t> </w:t>
      </w:r>
      <w:r>
        <w:rPr/>
        <w:t>and</w:t>
      </w:r>
      <w:r>
        <w:rPr>
          <w:spacing w:val="33"/>
        </w:rPr>
        <w:t> </w:t>
      </w:r>
      <w:r>
        <w:rPr/>
        <w:t>Na.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high</w:t>
      </w:r>
      <w:r>
        <w:rPr>
          <w:spacing w:val="29"/>
        </w:rPr>
        <w:t> </w:t>
      </w:r>
      <w:r>
        <w:rPr/>
        <w:t>loading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BOD</w:t>
      </w:r>
      <w:r>
        <w:rPr>
          <w:spacing w:val="-62"/>
        </w:rPr>
        <w:t> </w:t>
      </w:r>
      <w:r>
        <w:rPr/>
        <w:t>and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eigen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7.794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31.175%</w:t>
      </w:r>
      <w:r>
        <w:rPr>
          <w:spacing w:val="1"/>
        </w:rPr>
        <w:t> </w:t>
      </w:r>
      <w:r>
        <w:rPr/>
        <w:t>of</w:t>
      </w:r>
      <w:r>
        <w:rPr>
          <w:spacing w:val="-62"/>
        </w:rPr>
        <w:t> </w:t>
      </w:r>
      <w:r>
        <w:rPr/>
        <w:t>variation.</w:t>
      </w:r>
    </w:p>
    <w:p>
      <w:pPr>
        <w:pStyle w:val="BodyText"/>
        <w:rPr>
          <w:sz w:val="39"/>
        </w:rPr>
      </w:pPr>
    </w:p>
    <w:p>
      <w:pPr>
        <w:pStyle w:val="BodyText"/>
        <w:spacing w:line="357" w:lineRule="auto"/>
        <w:ind w:left="1004" w:right="1343"/>
        <w:jc w:val="both"/>
      </w:pPr>
      <w:r>
        <w:rPr>
          <w:b/>
        </w:rPr>
        <w:t>Component</w:t>
      </w:r>
      <w:r>
        <w:rPr>
          <w:b/>
          <w:spacing w:val="1"/>
        </w:rPr>
        <w:t> </w:t>
      </w:r>
      <w:r>
        <w:rPr>
          <w:b/>
        </w:rPr>
        <w:t>3:</w:t>
      </w:r>
      <w:r>
        <w:rPr>
          <w:b/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eigen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5.768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23.073%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variation,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K,</w:t>
      </w:r>
      <w:r>
        <w:rPr>
          <w:spacing w:val="1"/>
        </w:rPr>
        <w:t> </w:t>
      </w:r>
      <w:r>
        <w:rPr/>
        <w:t>Mg,</w:t>
      </w:r>
      <w:r>
        <w:rPr>
          <w:spacing w:val="1"/>
        </w:rPr>
        <w:t> </w:t>
      </w:r>
      <w:r>
        <w:rPr/>
        <w:t>acidity,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position w:val="2"/>
        </w:rPr>
        <w:t>moderately</w:t>
      </w:r>
      <w:r>
        <w:rPr>
          <w:spacing w:val="-4"/>
          <w:position w:val="2"/>
        </w:rPr>
        <w:t> </w:t>
      </w:r>
      <w:r>
        <w:rPr>
          <w:position w:val="2"/>
        </w:rPr>
        <w:t>by</w:t>
      </w:r>
      <w:r>
        <w:rPr>
          <w:spacing w:val="-6"/>
          <w:position w:val="2"/>
        </w:rPr>
        <w:t> </w:t>
      </w:r>
      <w:r>
        <w:rPr>
          <w:position w:val="2"/>
        </w:rPr>
        <w:t>PO</w:t>
      </w:r>
      <w:r>
        <w:rPr>
          <w:sz w:val="17"/>
        </w:rPr>
        <w:t>4</w:t>
      </w:r>
      <w:r>
        <w:rPr>
          <w:position w:val="11"/>
          <w:sz w:val="17"/>
        </w:rPr>
        <w:t>2-</w:t>
      </w:r>
      <w:r>
        <w:rPr>
          <w:position w:val="2"/>
        </w:rPr>
        <w:t>,</w:t>
      </w:r>
      <w:r>
        <w:rPr>
          <w:spacing w:val="-1"/>
          <w:position w:val="2"/>
        </w:rPr>
        <w:t> </w:t>
      </w:r>
      <w:r>
        <w:rPr>
          <w:position w:val="2"/>
        </w:rPr>
        <w:t>DO</w:t>
      </w:r>
      <w:r>
        <w:rPr>
          <w:spacing w:val="-1"/>
          <w:position w:val="2"/>
        </w:rPr>
        <w:t> </w:t>
      </w:r>
      <w:r>
        <w:rPr>
          <w:position w:val="2"/>
        </w:rPr>
        <w:t>and</w:t>
      </w:r>
      <w:r>
        <w:rPr>
          <w:spacing w:val="-1"/>
          <w:position w:val="2"/>
        </w:rPr>
        <w:t> </w:t>
      </w:r>
      <w:r>
        <w:rPr>
          <w:position w:val="2"/>
        </w:rPr>
        <w:t>turbidity.</w:t>
      </w:r>
    </w:p>
    <w:p>
      <w:pPr>
        <w:spacing w:after="0" w:line="357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  <w:ind w:left="0" w:right="1402"/>
        <w:jc w:val="right"/>
      </w:pPr>
      <w:r>
        <w:rPr/>
        <w:t>PCA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of surface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Asana-Ikan</w:t>
      </w:r>
      <w:r>
        <w:rPr>
          <w:spacing w:val="-2"/>
        </w:rPr>
        <w:t> </w:t>
      </w:r>
      <w:r>
        <w:rPr/>
        <w:t>River (dry</w:t>
      </w:r>
      <w:r>
        <w:rPr>
          <w:spacing w:val="1"/>
        </w:rPr>
        <w:t> </w:t>
      </w:r>
      <w:r>
        <w:rPr/>
        <w:t>season)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before="1"/>
        <w:ind w:right="1336"/>
        <w:jc w:val="right"/>
      </w:pPr>
      <w:r>
        <w:rPr/>
        <w:t>Tables</w:t>
      </w:r>
      <w:r>
        <w:rPr>
          <w:spacing w:val="1"/>
        </w:rPr>
        <w:t> </w:t>
      </w:r>
      <w:r>
        <w:rPr/>
        <w:t>4.33 and</w:t>
      </w:r>
      <w:r>
        <w:rPr>
          <w:spacing w:val="2"/>
        </w:rPr>
        <w:t> </w:t>
      </w:r>
      <w:r>
        <w:rPr/>
        <w:t>4.34 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</w:t>
      </w:r>
      <w:r>
        <w:rPr>
          <w:spacing w:val="3"/>
        </w:rPr>
        <w:t> </w:t>
      </w:r>
      <w:r>
        <w:rPr/>
        <w:t>PCA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Asana-Ikan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004"/>
      </w:pPr>
      <w:r>
        <w:rPr/>
        <w:t>River.</w:t>
      </w:r>
    </w:p>
    <w:p>
      <w:pPr>
        <w:pStyle w:val="BodyText"/>
        <w:spacing w:before="11"/>
        <w:rPr>
          <w:sz w:val="25"/>
        </w:rPr>
      </w:pPr>
    </w:p>
    <w:p>
      <w:pPr>
        <w:tabs>
          <w:tab w:pos="2444" w:val="left" w:leader="none"/>
        </w:tabs>
        <w:spacing w:before="0"/>
        <w:ind w:left="2445" w:right="1343" w:hanging="1441"/>
        <w:jc w:val="left"/>
        <w:rPr>
          <w:sz w:val="24"/>
        </w:rPr>
      </w:pPr>
      <w:r>
        <w:rPr>
          <w:b/>
          <w:sz w:val="26"/>
        </w:rPr>
        <w:t>Table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4.23:</w:t>
        <w:tab/>
      </w:r>
      <w:r>
        <w:rPr>
          <w:sz w:val="26"/>
        </w:rPr>
        <w:t>Rotated</w:t>
      </w:r>
      <w:r>
        <w:rPr>
          <w:spacing w:val="53"/>
          <w:sz w:val="26"/>
        </w:rPr>
        <w:t> </w:t>
      </w:r>
      <w:r>
        <w:rPr>
          <w:sz w:val="26"/>
        </w:rPr>
        <w:t>component</w:t>
      </w:r>
      <w:r>
        <w:rPr>
          <w:spacing w:val="52"/>
          <w:sz w:val="26"/>
        </w:rPr>
        <w:t> </w:t>
      </w:r>
      <w:r>
        <w:rPr>
          <w:sz w:val="26"/>
        </w:rPr>
        <w:t>Matrix</w:t>
      </w:r>
      <w:r>
        <w:rPr>
          <w:spacing w:val="53"/>
          <w:sz w:val="26"/>
        </w:rPr>
        <w:t> </w:t>
      </w:r>
      <w:r>
        <w:rPr>
          <w:sz w:val="26"/>
        </w:rPr>
        <w:t>of</w:t>
      </w:r>
      <w:r>
        <w:rPr>
          <w:spacing w:val="54"/>
          <w:sz w:val="26"/>
        </w:rPr>
        <w:t> </w:t>
      </w:r>
      <w:r>
        <w:rPr>
          <w:sz w:val="26"/>
        </w:rPr>
        <w:t>Ordination</w:t>
      </w:r>
      <w:r>
        <w:rPr>
          <w:spacing w:val="53"/>
          <w:sz w:val="26"/>
        </w:rPr>
        <w:t> </w:t>
      </w:r>
      <w:r>
        <w:rPr>
          <w:sz w:val="26"/>
        </w:rPr>
        <w:t>of</w:t>
      </w:r>
      <w:r>
        <w:rPr>
          <w:spacing w:val="55"/>
          <w:sz w:val="26"/>
        </w:rPr>
        <w:t> </w:t>
      </w:r>
      <w:r>
        <w:rPr>
          <w:sz w:val="26"/>
        </w:rPr>
        <w:t>Physicochemical</w:t>
      </w:r>
      <w:r>
        <w:rPr>
          <w:spacing w:val="-6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Metal</w:t>
      </w:r>
      <w:r>
        <w:rPr>
          <w:spacing w:val="-1"/>
          <w:sz w:val="26"/>
        </w:rPr>
        <w:t> </w:t>
      </w:r>
      <w:r>
        <w:rPr>
          <w:sz w:val="26"/>
        </w:rPr>
        <w:t>in sediment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-4"/>
          <w:sz w:val="26"/>
        </w:rPr>
        <w:t> </w:t>
      </w:r>
      <w:r>
        <w:rPr>
          <w:sz w:val="26"/>
        </w:rPr>
        <w:t>Asan-Ikan</w:t>
      </w:r>
      <w:r>
        <w:rPr>
          <w:spacing w:val="-1"/>
          <w:sz w:val="26"/>
        </w:rPr>
        <w:t> </w:t>
      </w:r>
      <w:r>
        <w:rPr>
          <w:sz w:val="26"/>
        </w:rPr>
        <w:t>River</w:t>
      </w:r>
      <w:r>
        <w:rPr>
          <w:spacing w:val="3"/>
          <w:sz w:val="26"/>
        </w:rPr>
        <w:t> </w:t>
      </w:r>
      <w:r>
        <w:rPr>
          <w:sz w:val="24"/>
        </w:rPr>
        <w:t>control (dry</w:t>
      </w:r>
      <w:r>
        <w:rPr>
          <w:spacing w:val="-5"/>
          <w:sz w:val="24"/>
        </w:rPr>
        <w:t> </w:t>
      </w:r>
      <w:r>
        <w:rPr>
          <w:sz w:val="24"/>
        </w:rPr>
        <w:t>season</w:t>
      </w:r>
    </w:p>
    <w:p>
      <w:pPr>
        <w:pStyle w:val="BodyText"/>
        <w:spacing w:before="1"/>
        <w:rPr>
          <w:sz w:val="27"/>
        </w:rPr>
      </w:pP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0"/>
        <w:gridCol w:w="2019"/>
        <w:gridCol w:w="2054"/>
        <w:gridCol w:w="2685"/>
      </w:tblGrid>
      <w:tr>
        <w:trPr>
          <w:trHeight w:val="318" w:hRule="atLeast"/>
        </w:trPr>
        <w:tc>
          <w:tcPr>
            <w:tcW w:w="164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47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64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345" w:hRule="atLeast"/>
        </w:trPr>
        <w:tc>
          <w:tcPr>
            <w:tcW w:w="16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Temp</w:t>
            </w:r>
          </w:p>
        </w:tc>
        <w:tc>
          <w:tcPr>
            <w:tcW w:w="20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0-.062</w:t>
            </w:r>
          </w:p>
        </w:tc>
        <w:tc>
          <w:tcPr>
            <w:tcW w:w="2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>
              <w:rPr>
                <w:sz w:val="24"/>
              </w:rPr>
              <w:t>0.979</w:t>
            </w:r>
          </w:p>
        </w:tc>
        <w:tc>
          <w:tcPr>
            <w:tcW w:w="2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22"/>
              <w:rPr>
                <w:sz w:val="24"/>
              </w:rPr>
            </w:pPr>
            <w:r>
              <w:rPr>
                <w:sz w:val="24"/>
              </w:rPr>
              <w:t>-0.192</w:t>
            </w:r>
          </w:p>
        </w:tc>
      </w:tr>
      <w:tr>
        <w:trPr>
          <w:trHeight w:val="414" w:hRule="atLeast"/>
        </w:trPr>
        <w:tc>
          <w:tcPr>
            <w:tcW w:w="1640" w:type="dxa"/>
          </w:tcPr>
          <w:p>
            <w:pPr>
              <w:pStyle w:val="TableParagraph"/>
              <w:spacing w:before="65"/>
              <w:ind w:left="122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2019" w:type="dxa"/>
          </w:tcPr>
          <w:p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0.526</w:t>
            </w:r>
          </w:p>
        </w:tc>
        <w:tc>
          <w:tcPr>
            <w:tcW w:w="2054" w:type="dxa"/>
          </w:tcPr>
          <w:p>
            <w:pPr>
              <w:pStyle w:val="TableParagraph"/>
              <w:spacing w:before="65"/>
              <w:ind w:left="710"/>
              <w:rPr>
                <w:sz w:val="24"/>
              </w:rPr>
            </w:pPr>
            <w:r>
              <w:rPr>
                <w:sz w:val="24"/>
              </w:rPr>
              <w:t>0.642</w:t>
            </w:r>
          </w:p>
        </w:tc>
        <w:tc>
          <w:tcPr>
            <w:tcW w:w="2685" w:type="dxa"/>
          </w:tcPr>
          <w:p>
            <w:pPr>
              <w:pStyle w:val="TableParagraph"/>
              <w:spacing w:before="65"/>
              <w:ind w:left="722"/>
              <w:rPr>
                <w:sz w:val="24"/>
              </w:rPr>
            </w:pPr>
            <w:r>
              <w:rPr>
                <w:sz w:val="24"/>
              </w:rPr>
              <w:t>-0.558</w:t>
            </w:r>
          </w:p>
        </w:tc>
      </w:tr>
      <w:tr>
        <w:trPr>
          <w:trHeight w:val="414" w:hRule="atLeast"/>
        </w:trPr>
        <w:tc>
          <w:tcPr>
            <w:tcW w:w="1640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Cond</w:t>
            </w:r>
          </w:p>
        </w:tc>
        <w:tc>
          <w:tcPr>
            <w:tcW w:w="201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-0.940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710"/>
              <w:rPr>
                <w:sz w:val="24"/>
              </w:rPr>
            </w:pPr>
            <w:r>
              <w:rPr>
                <w:sz w:val="24"/>
              </w:rPr>
              <w:t>0.202</w:t>
            </w:r>
          </w:p>
        </w:tc>
        <w:tc>
          <w:tcPr>
            <w:tcW w:w="2685" w:type="dxa"/>
          </w:tcPr>
          <w:p>
            <w:pPr>
              <w:pStyle w:val="TableParagraph"/>
              <w:spacing w:before="63"/>
              <w:ind w:left="722"/>
              <w:rPr>
                <w:sz w:val="24"/>
              </w:rPr>
            </w:pPr>
            <w:r>
              <w:rPr>
                <w:sz w:val="24"/>
              </w:rPr>
              <w:t>0.274</w:t>
            </w:r>
          </w:p>
        </w:tc>
      </w:tr>
      <w:tr>
        <w:trPr>
          <w:trHeight w:val="413" w:hRule="atLeast"/>
        </w:trPr>
        <w:tc>
          <w:tcPr>
            <w:tcW w:w="1640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Alkalinity</w:t>
            </w:r>
          </w:p>
        </w:tc>
        <w:tc>
          <w:tcPr>
            <w:tcW w:w="201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0.382</w:t>
            </w:r>
          </w:p>
        </w:tc>
        <w:tc>
          <w:tcPr>
            <w:tcW w:w="2054" w:type="dxa"/>
          </w:tcPr>
          <w:p>
            <w:pPr>
              <w:pStyle w:val="TableParagraph"/>
              <w:spacing w:before="64"/>
              <w:ind w:left="710"/>
              <w:rPr>
                <w:sz w:val="24"/>
              </w:rPr>
            </w:pPr>
            <w:r>
              <w:rPr>
                <w:sz w:val="24"/>
              </w:rPr>
              <w:t>-0.860</w:t>
            </w:r>
          </w:p>
        </w:tc>
        <w:tc>
          <w:tcPr>
            <w:tcW w:w="2685" w:type="dxa"/>
          </w:tcPr>
          <w:p>
            <w:pPr>
              <w:pStyle w:val="TableParagraph"/>
              <w:spacing w:before="64"/>
              <w:ind w:left="722"/>
              <w:rPr>
                <w:sz w:val="24"/>
              </w:rPr>
            </w:pPr>
            <w:r>
              <w:rPr>
                <w:sz w:val="24"/>
              </w:rPr>
              <w:t>0.339</w:t>
            </w:r>
          </w:p>
        </w:tc>
      </w:tr>
      <w:tr>
        <w:trPr>
          <w:trHeight w:val="414" w:hRule="atLeast"/>
        </w:trPr>
        <w:tc>
          <w:tcPr>
            <w:tcW w:w="1640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Nitrate</w:t>
            </w:r>
          </w:p>
        </w:tc>
        <w:tc>
          <w:tcPr>
            <w:tcW w:w="201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0.790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710"/>
              <w:rPr>
                <w:sz w:val="24"/>
              </w:rPr>
            </w:pPr>
            <w:r>
              <w:rPr>
                <w:sz w:val="24"/>
              </w:rPr>
              <w:t>0.586</w:t>
            </w:r>
          </w:p>
        </w:tc>
        <w:tc>
          <w:tcPr>
            <w:tcW w:w="2685" w:type="dxa"/>
          </w:tcPr>
          <w:p>
            <w:pPr>
              <w:pStyle w:val="TableParagraph"/>
              <w:spacing w:before="63"/>
              <w:ind w:left="722"/>
              <w:rPr>
                <w:sz w:val="24"/>
              </w:rPr>
            </w:pPr>
            <w:r>
              <w:rPr>
                <w:sz w:val="24"/>
              </w:rPr>
              <w:t>-0.182</w:t>
            </w:r>
          </w:p>
        </w:tc>
      </w:tr>
      <w:tr>
        <w:trPr>
          <w:trHeight w:val="413" w:hRule="atLeast"/>
        </w:trPr>
        <w:tc>
          <w:tcPr>
            <w:tcW w:w="1640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Sulphate</w:t>
            </w:r>
          </w:p>
        </w:tc>
        <w:tc>
          <w:tcPr>
            <w:tcW w:w="201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-0.303</w:t>
            </w:r>
          </w:p>
        </w:tc>
        <w:tc>
          <w:tcPr>
            <w:tcW w:w="2054" w:type="dxa"/>
          </w:tcPr>
          <w:p>
            <w:pPr>
              <w:pStyle w:val="TableParagraph"/>
              <w:spacing w:before="64"/>
              <w:ind w:left="710"/>
              <w:rPr>
                <w:sz w:val="24"/>
              </w:rPr>
            </w:pPr>
            <w:r>
              <w:rPr>
                <w:sz w:val="24"/>
              </w:rPr>
              <w:t>0.929</w:t>
            </w:r>
          </w:p>
        </w:tc>
        <w:tc>
          <w:tcPr>
            <w:tcW w:w="2685" w:type="dxa"/>
          </w:tcPr>
          <w:p>
            <w:pPr>
              <w:pStyle w:val="TableParagraph"/>
              <w:spacing w:before="64"/>
              <w:ind w:left="722"/>
              <w:rPr>
                <w:sz w:val="24"/>
              </w:rPr>
            </w:pPr>
            <w:r>
              <w:rPr>
                <w:sz w:val="24"/>
              </w:rPr>
              <w:t>0.214</w:t>
            </w:r>
          </w:p>
        </w:tc>
      </w:tr>
      <w:tr>
        <w:trPr>
          <w:trHeight w:val="413" w:hRule="atLeast"/>
        </w:trPr>
        <w:tc>
          <w:tcPr>
            <w:tcW w:w="1640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Phosphate</w:t>
            </w:r>
          </w:p>
        </w:tc>
        <w:tc>
          <w:tcPr>
            <w:tcW w:w="201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-0.111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710"/>
              <w:rPr>
                <w:sz w:val="24"/>
              </w:rPr>
            </w:pPr>
            <w:r>
              <w:rPr>
                <w:sz w:val="24"/>
              </w:rPr>
              <w:t>-0.256</w:t>
            </w:r>
          </w:p>
        </w:tc>
        <w:tc>
          <w:tcPr>
            <w:tcW w:w="2685" w:type="dxa"/>
          </w:tcPr>
          <w:p>
            <w:pPr>
              <w:pStyle w:val="TableParagraph"/>
              <w:spacing w:before="63"/>
              <w:ind w:left="722"/>
              <w:rPr>
                <w:sz w:val="24"/>
              </w:rPr>
            </w:pPr>
            <w:r>
              <w:rPr>
                <w:sz w:val="24"/>
              </w:rPr>
              <w:t>0.960</w:t>
            </w:r>
          </w:p>
        </w:tc>
      </w:tr>
      <w:tr>
        <w:trPr>
          <w:trHeight w:val="413" w:hRule="atLeast"/>
        </w:trPr>
        <w:tc>
          <w:tcPr>
            <w:tcW w:w="1640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201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-0.859</w:t>
            </w:r>
          </w:p>
        </w:tc>
        <w:tc>
          <w:tcPr>
            <w:tcW w:w="2054" w:type="dxa"/>
          </w:tcPr>
          <w:p>
            <w:pPr>
              <w:pStyle w:val="TableParagraph"/>
              <w:spacing w:before="64"/>
              <w:ind w:left="710"/>
              <w:rPr>
                <w:sz w:val="24"/>
              </w:rPr>
            </w:pPr>
            <w:r>
              <w:rPr>
                <w:sz w:val="24"/>
              </w:rPr>
              <w:t>0.296</w:t>
            </w:r>
          </w:p>
        </w:tc>
        <w:tc>
          <w:tcPr>
            <w:tcW w:w="2685" w:type="dxa"/>
          </w:tcPr>
          <w:p>
            <w:pPr>
              <w:pStyle w:val="TableParagraph"/>
              <w:spacing w:before="64"/>
              <w:ind w:left="722"/>
              <w:rPr>
                <w:sz w:val="24"/>
              </w:rPr>
            </w:pPr>
            <w:r>
              <w:rPr>
                <w:sz w:val="24"/>
              </w:rPr>
              <w:t>0.418</w:t>
            </w:r>
          </w:p>
        </w:tc>
      </w:tr>
      <w:tr>
        <w:trPr>
          <w:trHeight w:val="413" w:hRule="atLeast"/>
        </w:trPr>
        <w:tc>
          <w:tcPr>
            <w:tcW w:w="1640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201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0.554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710"/>
              <w:rPr>
                <w:sz w:val="24"/>
              </w:rPr>
            </w:pPr>
            <w:r>
              <w:rPr>
                <w:sz w:val="24"/>
              </w:rPr>
              <w:t>-0.787</w:t>
            </w:r>
          </w:p>
        </w:tc>
        <w:tc>
          <w:tcPr>
            <w:tcW w:w="2685" w:type="dxa"/>
          </w:tcPr>
          <w:p>
            <w:pPr>
              <w:pStyle w:val="TableParagraph"/>
              <w:spacing w:before="63"/>
              <w:ind w:left="722"/>
              <w:rPr>
                <w:sz w:val="24"/>
              </w:rPr>
            </w:pPr>
            <w:r>
              <w:rPr>
                <w:sz w:val="24"/>
              </w:rPr>
              <w:t>0.271</w:t>
            </w:r>
          </w:p>
        </w:tc>
      </w:tr>
      <w:tr>
        <w:trPr>
          <w:trHeight w:val="414" w:hRule="atLeast"/>
        </w:trPr>
        <w:tc>
          <w:tcPr>
            <w:tcW w:w="1640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2019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0.876</w:t>
            </w:r>
          </w:p>
        </w:tc>
        <w:tc>
          <w:tcPr>
            <w:tcW w:w="2054" w:type="dxa"/>
          </w:tcPr>
          <w:p>
            <w:pPr>
              <w:pStyle w:val="TableParagraph"/>
              <w:spacing w:before="64"/>
              <w:ind w:left="710"/>
              <w:rPr>
                <w:sz w:val="24"/>
              </w:rPr>
            </w:pPr>
            <w:r>
              <w:rPr>
                <w:sz w:val="24"/>
              </w:rPr>
              <w:t>-0.480</w:t>
            </w:r>
          </w:p>
        </w:tc>
        <w:tc>
          <w:tcPr>
            <w:tcW w:w="2685" w:type="dxa"/>
          </w:tcPr>
          <w:p>
            <w:pPr>
              <w:pStyle w:val="TableParagraph"/>
              <w:spacing w:before="64"/>
              <w:ind w:left="722"/>
              <w:rPr>
                <w:sz w:val="24"/>
              </w:rPr>
            </w:pPr>
            <w:r>
              <w:rPr>
                <w:sz w:val="24"/>
              </w:rPr>
              <w:t>0.054</w:t>
            </w:r>
          </w:p>
        </w:tc>
      </w:tr>
      <w:tr>
        <w:trPr>
          <w:trHeight w:val="412" w:hRule="atLeast"/>
        </w:trPr>
        <w:tc>
          <w:tcPr>
            <w:tcW w:w="1640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Co</w:t>
            </w:r>
          </w:p>
        </w:tc>
        <w:tc>
          <w:tcPr>
            <w:tcW w:w="201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-0.943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710"/>
              <w:rPr>
                <w:sz w:val="24"/>
              </w:rPr>
            </w:pPr>
            <w:r>
              <w:rPr>
                <w:sz w:val="24"/>
              </w:rPr>
              <w:t>0.294</w:t>
            </w:r>
          </w:p>
        </w:tc>
        <w:tc>
          <w:tcPr>
            <w:tcW w:w="2685" w:type="dxa"/>
          </w:tcPr>
          <w:p>
            <w:pPr>
              <w:pStyle w:val="TableParagraph"/>
              <w:spacing w:before="63"/>
              <w:ind w:left="722"/>
              <w:rPr>
                <w:sz w:val="24"/>
              </w:rPr>
            </w:pPr>
            <w:r>
              <w:rPr>
                <w:sz w:val="24"/>
              </w:rPr>
              <w:t>0.153</w:t>
            </w:r>
          </w:p>
        </w:tc>
      </w:tr>
      <w:tr>
        <w:trPr>
          <w:trHeight w:val="414" w:hRule="atLeast"/>
        </w:trPr>
        <w:tc>
          <w:tcPr>
            <w:tcW w:w="1640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2019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0.958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710"/>
              <w:rPr>
                <w:sz w:val="24"/>
              </w:rPr>
            </w:pPr>
            <w:r>
              <w:rPr>
                <w:sz w:val="24"/>
              </w:rPr>
              <w:t>-0.276</w:t>
            </w:r>
          </w:p>
        </w:tc>
        <w:tc>
          <w:tcPr>
            <w:tcW w:w="2685" w:type="dxa"/>
          </w:tcPr>
          <w:p>
            <w:pPr>
              <w:pStyle w:val="TableParagraph"/>
              <w:spacing w:before="63"/>
              <w:ind w:left="722"/>
              <w:rPr>
                <w:sz w:val="24"/>
              </w:rPr>
            </w:pPr>
            <w:r>
              <w:rPr>
                <w:sz w:val="24"/>
              </w:rPr>
              <w:t>-0.071</w:t>
            </w:r>
          </w:p>
        </w:tc>
      </w:tr>
      <w:tr>
        <w:trPr>
          <w:trHeight w:val="485" w:hRule="atLeast"/>
        </w:trPr>
        <w:tc>
          <w:tcPr>
            <w:tcW w:w="16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0.916</w:t>
            </w:r>
          </w:p>
        </w:tc>
        <w:tc>
          <w:tcPr>
            <w:tcW w:w="2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710"/>
              <w:rPr>
                <w:sz w:val="24"/>
              </w:rPr>
            </w:pPr>
            <w:r>
              <w:rPr>
                <w:sz w:val="24"/>
              </w:rPr>
              <w:t>0.084</w:t>
            </w:r>
          </w:p>
        </w:tc>
        <w:tc>
          <w:tcPr>
            <w:tcW w:w="26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722"/>
              <w:rPr>
                <w:sz w:val="24"/>
              </w:rPr>
            </w:pPr>
            <w:r>
              <w:rPr>
                <w:sz w:val="24"/>
              </w:rPr>
              <w:t>0.393</w:t>
            </w:r>
          </w:p>
        </w:tc>
      </w:tr>
    </w:tbl>
    <w:p>
      <w:pPr>
        <w:pStyle w:val="BodyText"/>
        <w:rPr>
          <w:sz w:val="28"/>
        </w:rPr>
      </w:pPr>
    </w:p>
    <w:p>
      <w:pPr>
        <w:spacing w:before="178"/>
        <w:ind w:left="2265" w:right="1337" w:hanging="1261"/>
        <w:jc w:val="both"/>
        <w:rPr>
          <w:b/>
          <w:sz w:val="24"/>
        </w:rPr>
      </w:pPr>
      <w:r>
        <w:rPr>
          <w:b/>
          <w:sz w:val="24"/>
        </w:rPr>
        <w:t>Table 4.24: The size, percentage total variation and cumulative percentages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Co-relation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matrix of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the first three components in the original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 set of plots composition of water from Asan-Ikan river control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(dry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season)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109.820007pt;margin-top:14.006039pt;width:419.15pt;height:1pt;mso-position-horizontal-relative:page;mso-position-vertical-relative:paragraph;z-index:-15710720;mso-wrap-distance-left:0;mso-wrap-distance-right:0" coordorigin="2196,280" coordsize="8383,20" path="m3834,280l2196,280,2196,299,3834,299,3834,280xm3853,280l3834,280,3834,299,3853,299,3853,280xm10579,280l3853,280,3853,299,10579,299,10579,2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3"/>
        <w:tabs>
          <w:tab w:pos="9278" w:val="left" w:leader="none"/>
        </w:tabs>
        <w:spacing w:after="5"/>
      </w:pPr>
      <w:r>
        <w:rPr/>
        <w:t>Components</w:t>
      </w:r>
      <w:r>
        <w:rPr>
          <w:spacing w:val="102"/>
          <w:u w:val="single"/>
        </w:rPr>
        <w:t> </w:t>
      </w:r>
      <w:r>
        <w:rPr>
          <w:u w:val="single"/>
        </w:rPr>
        <w:t>Initial</w:t>
      </w:r>
      <w:r>
        <w:rPr>
          <w:spacing w:val="-4"/>
          <w:u w:val="single"/>
        </w:rPr>
        <w:t> </w:t>
      </w:r>
      <w:r>
        <w:rPr>
          <w:u w:val="single"/>
        </w:rPr>
        <w:t>eigen</w:t>
      </w:r>
      <w:r>
        <w:rPr>
          <w:spacing w:val="-3"/>
          <w:u w:val="single"/>
        </w:rPr>
        <w:t> </w:t>
      </w:r>
      <w:r>
        <w:rPr>
          <w:u w:val="single"/>
        </w:rPr>
        <w:t>value</w:t>
        <w:tab/>
      </w: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8"/>
        <w:gridCol w:w="2282"/>
        <w:gridCol w:w="2779"/>
        <w:gridCol w:w="2296"/>
      </w:tblGrid>
      <w:tr>
        <w:trPr>
          <w:trHeight w:val="286" w:hRule="atLeast"/>
        </w:trPr>
        <w:tc>
          <w:tcPr>
            <w:tcW w:w="10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721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27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972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variance</w:t>
            </w:r>
          </w:p>
        </w:tc>
        <w:tc>
          <w:tcPr>
            <w:tcW w:w="22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252"/>
              <w:rPr>
                <w:b/>
                <w:sz w:val="26"/>
              </w:rPr>
            </w:pPr>
            <w:r>
              <w:rPr>
                <w:b/>
                <w:sz w:val="26"/>
              </w:rPr>
              <w:t>Cumulative %</w:t>
            </w:r>
          </w:p>
        </w:tc>
      </w:tr>
      <w:tr>
        <w:trPr>
          <w:trHeight w:val="371" w:hRule="atLeast"/>
        </w:trPr>
        <w:tc>
          <w:tcPr>
            <w:tcW w:w="10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12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2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721"/>
              <w:rPr>
                <w:sz w:val="26"/>
              </w:rPr>
            </w:pPr>
            <w:r>
              <w:rPr>
                <w:sz w:val="26"/>
              </w:rPr>
              <w:t>7.404</w:t>
            </w:r>
          </w:p>
        </w:tc>
        <w:tc>
          <w:tcPr>
            <w:tcW w:w="27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972"/>
              <w:rPr>
                <w:sz w:val="26"/>
              </w:rPr>
            </w:pPr>
            <w:r>
              <w:rPr>
                <w:sz w:val="26"/>
              </w:rPr>
              <w:t>56.953</w:t>
            </w:r>
          </w:p>
        </w:tc>
        <w:tc>
          <w:tcPr>
            <w:tcW w:w="22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252"/>
              <w:rPr>
                <w:sz w:val="26"/>
              </w:rPr>
            </w:pPr>
            <w:r>
              <w:rPr>
                <w:sz w:val="26"/>
              </w:rPr>
              <w:t>56.953</w:t>
            </w:r>
          </w:p>
        </w:tc>
      </w:tr>
      <w:tr>
        <w:trPr>
          <w:trHeight w:val="448" w:hRule="atLeast"/>
        </w:trPr>
        <w:tc>
          <w:tcPr>
            <w:tcW w:w="1038" w:type="dxa"/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282" w:type="dxa"/>
          </w:tcPr>
          <w:p>
            <w:pPr>
              <w:pStyle w:val="TableParagraph"/>
              <w:spacing w:before="69"/>
              <w:ind w:left="721"/>
              <w:rPr>
                <w:sz w:val="26"/>
              </w:rPr>
            </w:pPr>
            <w:r>
              <w:rPr>
                <w:sz w:val="26"/>
              </w:rPr>
              <w:t>4.251</w:t>
            </w:r>
          </w:p>
        </w:tc>
        <w:tc>
          <w:tcPr>
            <w:tcW w:w="2779" w:type="dxa"/>
          </w:tcPr>
          <w:p>
            <w:pPr>
              <w:pStyle w:val="TableParagraph"/>
              <w:spacing w:before="69"/>
              <w:ind w:left="972"/>
              <w:rPr>
                <w:sz w:val="26"/>
              </w:rPr>
            </w:pPr>
            <w:r>
              <w:rPr>
                <w:sz w:val="26"/>
              </w:rPr>
              <w:t>32.703</w:t>
            </w:r>
          </w:p>
        </w:tc>
        <w:tc>
          <w:tcPr>
            <w:tcW w:w="2296" w:type="dxa"/>
          </w:tcPr>
          <w:p>
            <w:pPr>
              <w:pStyle w:val="TableParagraph"/>
              <w:spacing w:before="69"/>
              <w:ind w:left="252"/>
              <w:rPr>
                <w:sz w:val="26"/>
              </w:rPr>
            </w:pPr>
            <w:r>
              <w:rPr>
                <w:sz w:val="26"/>
              </w:rPr>
              <w:t>89.657</w:t>
            </w:r>
          </w:p>
        </w:tc>
      </w:tr>
      <w:tr>
        <w:trPr>
          <w:trHeight w:val="525" w:hRule="atLeast"/>
        </w:trPr>
        <w:tc>
          <w:tcPr>
            <w:tcW w:w="10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2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721"/>
              <w:rPr>
                <w:sz w:val="26"/>
              </w:rPr>
            </w:pPr>
            <w:r>
              <w:rPr>
                <w:sz w:val="26"/>
              </w:rPr>
              <w:t>1.345</w:t>
            </w:r>
          </w:p>
        </w:tc>
        <w:tc>
          <w:tcPr>
            <w:tcW w:w="27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972"/>
              <w:rPr>
                <w:sz w:val="26"/>
              </w:rPr>
            </w:pPr>
            <w:r>
              <w:rPr>
                <w:sz w:val="26"/>
              </w:rPr>
              <w:t>10.343</w:t>
            </w:r>
          </w:p>
        </w:tc>
        <w:tc>
          <w:tcPr>
            <w:tcW w:w="22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252"/>
              <w:rPr>
                <w:sz w:val="26"/>
              </w:rPr>
            </w:pPr>
            <w:r>
              <w:rPr>
                <w:sz w:val="26"/>
              </w:rPr>
              <w:t>100.000</w:t>
            </w:r>
          </w:p>
        </w:tc>
      </w:tr>
    </w:tbl>
    <w:p>
      <w:pPr>
        <w:pStyle w:val="BodyText"/>
        <w:spacing w:line="360" w:lineRule="auto" w:before="249"/>
        <w:ind w:left="1004" w:right="3929"/>
      </w:pPr>
      <w:r>
        <w:rPr/>
        <w:t>Extraction method: Principal component Analysis</w:t>
      </w:r>
      <w:r>
        <w:rPr>
          <w:spacing w:val="1"/>
        </w:rPr>
        <w:t> </w:t>
      </w:r>
      <w:r>
        <w:rPr/>
        <w:t>Rotation</w:t>
      </w:r>
      <w:r>
        <w:rPr>
          <w:spacing w:val="-2"/>
        </w:rPr>
        <w:t> </w:t>
      </w:r>
      <w:r>
        <w:rPr/>
        <w:t>method:</w:t>
      </w:r>
      <w:r>
        <w:rPr>
          <w:spacing w:val="-1"/>
        </w:rPr>
        <w:t> </w:t>
      </w:r>
      <w:r>
        <w:rPr/>
        <w:t>Verimax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Kaiser</w:t>
      </w:r>
      <w:r>
        <w:rPr>
          <w:spacing w:val="-3"/>
        </w:rPr>
        <w:t> </w:t>
      </w:r>
      <w:r>
        <w:rPr/>
        <w:t>normalization</w:t>
      </w:r>
    </w:p>
    <w:p>
      <w:pPr>
        <w:spacing w:after="0" w:line="360" w:lineRule="auto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40"/>
        <w:jc w:val="both"/>
      </w:pPr>
      <w:r>
        <w:rPr>
          <w:b/>
        </w:rPr>
        <w:t>Component</w:t>
      </w:r>
      <w:r>
        <w:rPr>
          <w:b/>
          <w:spacing w:val="1"/>
        </w:rPr>
        <w:t> </w:t>
      </w:r>
      <w:r>
        <w:rPr>
          <w:b/>
        </w:rPr>
        <w:t>1: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component was about</w:t>
      </w:r>
      <w:r>
        <w:rPr>
          <w:spacing w:val="1"/>
        </w:rPr>
        <w:t> </w:t>
      </w:r>
      <w:r>
        <w:rPr/>
        <w:t>48% dominated with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parameters while the heavy metals exerted much influence.Presence of high,</w:t>
      </w:r>
      <w:r>
        <w:rPr>
          <w:spacing w:val="1"/>
        </w:rPr>
        <w:t> </w:t>
      </w:r>
      <w:r>
        <w:rPr/>
        <w:t>Cd loadings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loggng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This</w:t>
      </w:r>
      <w:r>
        <w:rPr>
          <w:spacing w:val="-62"/>
        </w:rPr>
        <w:t> </w:t>
      </w:r>
      <w:r>
        <w:rPr/>
        <w:t>component has</w:t>
      </w:r>
      <w:r>
        <w:rPr>
          <w:spacing w:val="-1"/>
        </w:rPr>
        <w:t> </w:t>
      </w:r>
      <w:r>
        <w:rPr/>
        <w:t>eigen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7.404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56.953%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variation.</w:t>
      </w:r>
    </w:p>
    <w:p>
      <w:pPr>
        <w:pStyle w:val="BodyText"/>
        <w:spacing w:line="480" w:lineRule="auto" w:before="1"/>
        <w:ind w:left="1004" w:right="1341" w:firstLine="720"/>
        <w:jc w:val="both"/>
      </w:pPr>
      <w:r>
        <w:rPr>
          <w:b/>
        </w:rPr>
        <w:t>Component 2: </w:t>
      </w:r>
      <w:r>
        <w:rPr/>
        <w:t>This component has eigen value of 4.251 and 32.703%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purely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alkalinity,</w:t>
      </w:r>
      <w:r>
        <w:rPr>
          <w:spacing w:val="1"/>
        </w:rPr>
        <w:t> </w:t>
      </w:r>
      <w:r>
        <w:rPr/>
        <w:t>nitrate,</w:t>
      </w:r>
      <w:r>
        <w:rPr>
          <w:spacing w:val="1"/>
        </w:rPr>
        <w:t> </w:t>
      </w:r>
      <w:r>
        <w:rPr/>
        <w:t>sulphate</w:t>
      </w:r>
      <w:r>
        <w:rPr>
          <w:spacing w:val="1"/>
        </w:rPr>
        <w:t> </w:t>
      </w:r>
      <w:r>
        <w:rPr/>
        <w:t>exerted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exclusivelyby</w:t>
      </w:r>
      <w:r>
        <w:rPr>
          <w:spacing w:val="-4"/>
        </w:rPr>
        <w:t> </w:t>
      </w:r>
      <w:r>
        <w:rPr/>
        <w:t>all</w:t>
      </w:r>
      <w:r>
        <w:rPr>
          <w:spacing w:val="-1"/>
        </w:rPr>
        <w:t> </w:t>
      </w:r>
      <w:r>
        <w:rPr/>
        <w:t>heavy</w:t>
      </w:r>
      <w:r>
        <w:rPr>
          <w:spacing w:val="-4"/>
        </w:rPr>
        <w:t> </w:t>
      </w:r>
      <w:r>
        <w:rPr/>
        <w:t>metals</w:t>
      </w:r>
      <w:r>
        <w:rPr>
          <w:spacing w:val="-1"/>
        </w:rPr>
        <w:t> </w:t>
      </w:r>
      <w:r>
        <w:rPr/>
        <w:t>except</w:t>
      </w:r>
      <w:r>
        <w:rPr>
          <w:spacing w:val="-1"/>
        </w:rPr>
        <w:t> </w:t>
      </w:r>
      <w:r>
        <w:rPr/>
        <w:t>lead.</w:t>
      </w:r>
    </w:p>
    <w:p>
      <w:pPr>
        <w:pStyle w:val="BodyText"/>
        <w:spacing w:line="480" w:lineRule="auto"/>
        <w:ind w:left="1004" w:right="1341" w:firstLine="720"/>
        <w:jc w:val="both"/>
      </w:pPr>
      <w:r>
        <w:rPr>
          <w:b/>
        </w:rPr>
        <w:t>Component</w:t>
      </w:r>
      <w:r>
        <w:rPr>
          <w:b/>
          <w:spacing w:val="1"/>
        </w:rPr>
        <w:t> </w:t>
      </w:r>
      <w:r>
        <w:rPr>
          <w:b/>
        </w:rPr>
        <w:t>3:</w:t>
      </w:r>
      <w:r>
        <w:rPr>
          <w:b/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phosphate,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exerted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influence.</w:t>
      </w:r>
    </w:p>
    <w:p>
      <w:pPr>
        <w:pStyle w:val="BodyText"/>
        <w:spacing w:line="482" w:lineRule="auto"/>
        <w:ind w:left="1004" w:right="1337"/>
        <w:jc w:val="both"/>
      </w:pPr>
      <w:r>
        <w:rPr/>
        <w:t>The results so far obtained are in agreement with the observations made by</w:t>
      </w:r>
      <w:r>
        <w:rPr>
          <w:spacing w:val="1"/>
        </w:rPr>
        <w:t> </w:t>
      </w:r>
      <w:r>
        <w:rPr/>
        <w:t>Ajayi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Osibanjo</w:t>
      </w:r>
      <w:r>
        <w:rPr>
          <w:spacing w:val="-1"/>
        </w:rPr>
        <w:t> </w:t>
      </w:r>
      <w:r>
        <w:rPr/>
        <w:t>(1981)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rivers.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2127250</wp:posOffset>
            </wp:positionH>
            <wp:positionV relativeFrom="paragraph">
              <wp:posOffset>204149</wp:posOffset>
            </wp:positionV>
            <wp:extent cx="3815882" cy="3054096"/>
            <wp:effectExtent l="0" t="0" r="0" b="0"/>
            <wp:wrapTopAndBottom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882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8"/>
        </w:rPr>
      </w:pPr>
    </w:p>
    <w:p>
      <w:pPr>
        <w:pStyle w:val="Heading3"/>
        <w:tabs>
          <w:tab w:pos="2444" w:val="left" w:leader="none"/>
        </w:tabs>
        <w:spacing w:line="360" w:lineRule="auto"/>
        <w:ind w:left="2445" w:right="1508" w:hanging="1441"/>
      </w:pPr>
      <w:r>
        <w:rPr/>
        <w:t>Fig</w:t>
      </w:r>
      <w:r>
        <w:rPr>
          <w:spacing w:val="-2"/>
        </w:rPr>
        <w:t> </w:t>
      </w:r>
      <w:r>
        <w:rPr/>
        <w:t>4.10:</w:t>
        <w:tab/>
        <w:t>Ordination</w:t>
      </w:r>
      <w:r>
        <w:rPr>
          <w:spacing w:val="26"/>
        </w:rPr>
        <w:t> </w:t>
      </w:r>
      <w:r>
        <w:rPr/>
        <w:t>diagram</w:t>
      </w:r>
      <w:r>
        <w:rPr>
          <w:spacing w:val="28"/>
        </w:rPr>
        <w:t> </w:t>
      </w:r>
      <w:r>
        <w:rPr/>
        <w:t>showing</w:t>
      </w:r>
      <w:r>
        <w:rPr>
          <w:spacing w:val="25"/>
        </w:rPr>
        <w:t> </w:t>
      </w:r>
      <w:r>
        <w:rPr/>
        <w:t>3</w:t>
      </w:r>
      <w:r>
        <w:rPr>
          <w:spacing w:val="26"/>
        </w:rPr>
        <w:t> </w:t>
      </w:r>
      <w:r>
        <w:rPr/>
        <w:t>principal</w:t>
      </w:r>
      <w:r>
        <w:rPr>
          <w:spacing w:val="25"/>
        </w:rPr>
        <w:t> </w:t>
      </w:r>
      <w:r>
        <w:rPr/>
        <w:t>components</w:t>
      </w:r>
      <w:r>
        <w:rPr>
          <w:spacing w:val="26"/>
        </w:rPr>
        <w:t> </w:t>
      </w:r>
      <w:r>
        <w:rPr/>
        <w:t>of</w:t>
      </w:r>
      <w:r>
        <w:rPr>
          <w:spacing w:val="-62"/>
        </w:rPr>
        <w:t> </w:t>
      </w:r>
      <w:r>
        <w:rPr/>
        <w:t>surface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Asana-Ikan in</w:t>
      </w:r>
      <w:r>
        <w:rPr>
          <w:spacing w:val="-1"/>
        </w:rPr>
        <w:t> </w:t>
      </w:r>
      <w:r>
        <w:rPr/>
        <w:t>dry season</w:t>
      </w:r>
    </w:p>
    <w:p>
      <w:pPr>
        <w:spacing w:after="0" w:line="360" w:lineRule="auto"/>
        <w:sectPr>
          <w:pgSz w:w="11910" w:h="16840"/>
          <w:pgMar w:header="761" w:footer="0" w:top="1340" w:bottom="280" w:left="1300" w:right="100"/>
        </w:sectPr>
      </w:pPr>
    </w:p>
    <w:p>
      <w:pPr>
        <w:pStyle w:val="ListParagraph"/>
        <w:numPr>
          <w:ilvl w:val="2"/>
          <w:numId w:val="11"/>
        </w:numPr>
        <w:tabs>
          <w:tab w:pos="1724" w:val="left" w:leader="none"/>
          <w:tab w:pos="1725" w:val="left" w:leader="none"/>
        </w:tabs>
        <w:spacing w:line="240" w:lineRule="auto" w:before="97" w:after="0"/>
        <w:ind w:left="1724" w:right="0" w:hanging="721"/>
        <w:jc w:val="left"/>
        <w:rPr>
          <w:b/>
          <w:sz w:val="26"/>
        </w:rPr>
      </w:pPr>
      <w:r>
        <w:rPr>
          <w:b/>
          <w:sz w:val="26"/>
        </w:rPr>
        <w:t>Microbiological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analyses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surface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water</w:t>
      </w:r>
    </w:p>
    <w:p>
      <w:pPr>
        <w:pStyle w:val="BodyText"/>
        <w:spacing w:line="360" w:lineRule="auto" w:before="143"/>
        <w:ind w:left="1004" w:right="1333" w:firstLine="720"/>
      </w:pPr>
      <w:r>
        <w:rPr/>
        <w:t>The</w:t>
      </w:r>
      <w:r>
        <w:rPr>
          <w:spacing w:val="31"/>
        </w:rPr>
        <w:t> </w:t>
      </w:r>
      <w:r>
        <w:rPr/>
        <w:t>results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microbiological</w:t>
      </w:r>
      <w:r>
        <w:rPr>
          <w:spacing w:val="31"/>
        </w:rPr>
        <w:t> </w:t>
      </w:r>
      <w:r>
        <w:rPr/>
        <w:t>analyses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surface</w:t>
      </w:r>
      <w:r>
        <w:rPr>
          <w:spacing w:val="31"/>
        </w:rPr>
        <w:t> </w:t>
      </w:r>
      <w:r>
        <w:rPr/>
        <w:t>water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shown</w:t>
      </w:r>
      <w:r>
        <w:rPr>
          <w:spacing w:val="31"/>
        </w:rPr>
        <w:t> </w:t>
      </w:r>
      <w:r>
        <w:rPr/>
        <w:t>in</w:t>
      </w:r>
      <w:r>
        <w:rPr>
          <w:spacing w:val="-62"/>
        </w:rPr>
        <w:t> </w:t>
      </w:r>
      <w:r>
        <w:rPr/>
        <w:t>figures</w:t>
      </w:r>
      <w:r>
        <w:rPr>
          <w:spacing w:val="-2"/>
        </w:rPr>
        <w:t> </w:t>
      </w:r>
      <w:r>
        <w:rPr/>
        <w:t>4.10 –</w:t>
      </w:r>
      <w:r>
        <w:rPr>
          <w:spacing w:val="-2"/>
        </w:rPr>
        <w:t> </w:t>
      </w:r>
      <w:r>
        <w:rPr/>
        <w:t>4.17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Tables</w:t>
      </w:r>
      <w:r>
        <w:rPr>
          <w:spacing w:val="-2"/>
        </w:rPr>
        <w:t> </w:t>
      </w:r>
      <w:r>
        <w:rPr/>
        <w:t>4.25 –</w:t>
      </w:r>
      <w:r>
        <w:rPr>
          <w:spacing w:val="-2"/>
        </w:rPr>
        <w:t> </w:t>
      </w:r>
      <w:r>
        <w:rPr/>
        <w:t>4.26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two</w:t>
      </w:r>
      <w:r>
        <w:rPr>
          <w:spacing w:val="-2"/>
        </w:rPr>
        <w:t> </w:t>
      </w:r>
      <w:r>
        <w:rPr/>
        <w:t>seasons</w:t>
      </w:r>
      <w:r>
        <w:rPr>
          <w:spacing w:val="-1"/>
        </w:rPr>
        <w:t> </w:t>
      </w:r>
      <w:r>
        <w:rPr/>
        <w:t>sampling.</w:t>
      </w:r>
    </w:p>
    <w:p>
      <w:pPr>
        <w:tabs>
          <w:tab w:pos="2315" w:val="left" w:leader="none"/>
          <w:tab w:pos="2440" w:val="left" w:leader="none"/>
          <w:tab w:pos="2485" w:val="left" w:leader="none"/>
          <w:tab w:pos="2687" w:val="left" w:leader="none"/>
          <w:tab w:pos="2812" w:val="left" w:leader="none"/>
          <w:tab w:pos="2860" w:val="left" w:leader="none"/>
        </w:tabs>
        <w:spacing w:before="33"/>
        <w:ind w:left="1491" w:right="4030" w:firstLine="0"/>
        <w:jc w:val="left"/>
        <w:rPr>
          <w:sz w:val="28"/>
        </w:rPr>
      </w:pPr>
      <w:r>
        <w:rPr>
          <w:sz w:val="28"/>
        </w:rPr>
        <w:t>TECC</w:t>
        <w:tab/>
        <w:tab/>
        <w:tab/>
        <w:t>-</w:t>
        <w:tab/>
        <w:tab/>
        <w:tab/>
        <w:t>Total Eshesichia coli counts</w:t>
      </w:r>
      <w:r>
        <w:rPr>
          <w:spacing w:val="1"/>
          <w:sz w:val="28"/>
        </w:rPr>
        <w:t> </w:t>
      </w:r>
      <w:r>
        <w:rPr>
          <w:sz w:val="28"/>
        </w:rPr>
        <w:t>TSSC</w:t>
        <w:tab/>
        <w:tab/>
        <w:t>-</w:t>
        <w:tab/>
        <w:tab/>
        <w:t>Total Salmonella shigella counts</w:t>
      </w:r>
      <w:r>
        <w:rPr>
          <w:spacing w:val="-67"/>
          <w:sz w:val="28"/>
        </w:rPr>
        <w:t> </w:t>
      </w:r>
      <w:r>
        <w:rPr>
          <w:sz w:val="28"/>
        </w:rPr>
        <w:t>TCC</w:t>
        <w:tab/>
        <w:t>-</w:t>
        <w:tab/>
        <w:tab/>
        <w:tab/>
        <w:t>Total coliform</w:t>
      </w:r>
      <w:r>
        <w:rPr>
          <w:spacing w:val="-5"/>
          <w:sz w:val="28"/>
        </w:rPr>
        <w:t> </w:t>
      </w:r>
      <w:r>
        <w:rPr>
          <w:sz w:val="28"/>
        </w:rPr>
        <w:t>count</w:t>
      </w:r>
    </w:p>
    <w:p>
      <w:pPr>
        <w:tabs>
          <w:tab w:pos="2315" w:val="left" w:leader="none"/>
          <w:tab w:pos="2346" w:val="left" w:leader="none"/>
          <w:tab w:pos="2687" w:val="left" w:leader="none"/>
          <w:tab w:pos="2718" w:val="left" w:leader="none"/>
        </w:tabs>
        <w:spacing w:before="0"/>
        <w:ind w:left="1491" w:right="4288" w:firstLine="0"/>
        <w:jc w:val="left"/>
        <w:rPr>
          <w:sz w:val="28"/>
        </w:rPr>
      </w:pPr>
      <w:r>
        <w:rPr>
          <w:sz w:val="28"/>
        </w:rPr>
        <w:t>HFC</w:t>
        <w:tab/>
        <w:t>-</w:t>
        <w:tab/>
        <w:t>Heterototrophic faecal count</w:t>
      </w:r>
      <w:r>
        <w:rPr>
          <w:spacing w:val="1"/>
          <w:sz w:val="28"/>
        </w:rPr>
        <w:t> </w:t>
      </w:r>
      <w:r>
        <w:rPr>
          <w:sz w:val="28"/>
        </w:rPr>
        <w:t>HBC</w:t>
        <w:tab/>
        <w:tab/>
        <w:t>-</w:t>
        <w:tab/>
        <w:tab/>
        <w:t>Heterototrophic</w:t>
      </w:r>
      <w:r>
        <w:rPr>
          <w:spacing w:val="-6"/>
          <w:sz w:val="28"/>
        </w:rPr>
        <w:t> </w:t>
      </w:r>
      <w:r>
        <w:rPr>
          <w:sz w:val="28"/>
        </w:rPr>
        <w:t>bacterial</w:t>
      </w:r>
      <w:r>
        <w:rPr>
          <w:spacing w:val="-5"/>
          <w:sz w:val="28"/>
        </w:rPr>
        <w:t> </w:t>
      </w:r>
      <w:r>
        <w:rPr>
          <w:sz w:val="28"/>
        </w:rPr>
        <w:t>count</w:t>
      </w: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151.220001pt;margin-top:8.039199pt;width:338.5pt;height:198.9pt;mso-position-horizontal-relative:page;mso-position-vertical-relative:paragraph;z-index:-15709696;mso-wrap-distance-left:0;mso-wrap-distance-right:0" coordorigin="3024,161" coordsize="6770,3978">
            <v:shape style="position:absolute;left:3024;top:161;width:6770;height:3978" coordorigin="3024,161" coordsize="6770,3978" path="m9784,4129l3034,4129,3034,171,3024,171,3024,4129,3024,4138,3034,4138,9784,4138,9784,4129xm9784,161l3034,161,3024,161,3024,171,3034,171,9784,171,9784,161xm9794,171l9784,171,9784,4129,9784,4138,9794,4138,9794,4129,9794,171xm9794,161l9784,161,9784,171,9794,171,9794,161xe" filled="true" fillcolor="#000000" stroked="false">
              <v:path arrowok="t"/>
              <v:fill type="solid"/>
            </v:shape>
            <v:shape style="position:absolute;left:6474;top:232;width:1032;height:1567" coordorigin="6474,232" coordsize="1032,1567" path="m6474,232l6474,1799,7506,619,7443,568,7378,519,7312,475,7243,433,7172,396,7099,362,7025,332,6949,306,6872,284,6794,265,6715,251,6636,240,6555,234,6474,232xe" filled="true" fillcolor="#4f81bc" stroked="false">
              <v:path arrowok="t"/>
              <v:fill type="solid"/>
            </v:shape>
            <v:shape style="position:absolute;left:6539;top:1004;width:1567;height:2528" coordorigin="6539,1005" coordsize="1567,2528" path="m7571,1005l6539,2184,7337,3533,7402,3493,7463,3450,7523,3405,7579,3357,7633,3307,7684,3255,7732,3201,7778,3145,7820,3087,7860,3028,7897,2967,7931,2904,7962,2840,7991,2775,8016,2709,8038,2642,8057,2574,8073,2505,8086,2435,8096,2365,8102,2294,8106,2223,8106,2152,8103,2081,8097,2010,8087,1938,8074,1867,8058,1797,8038,1727,8015,1657,7988,1588,7958,1520,7925,1453,7888,1386,7843,1316,7796,1248,7744,1183,7690,1121,7632,1061,7571,1005xe" filled="true" fillcolor="#c0504d" stroked="false">
              <v:path arrowok="t"/>
              <v:fill type="solid"/>
            </v:shape>
            <v:shape style="position:absolute;left:6423;top:2332;width:798;height:1422" coordorigin="6424,2332" coordsize="798,1422" path="m6424,2332l7082,3754,7118,3737,7153,3719,7188,3700,7222,3680,6424,2332xe" filled="true" fillcolor="#9bba58" stroked="false">
              <v:path arrowok="t"/>
              <v:fill type="solid"/>
            </v:shape>
            <v:shape style="position:absolute;left:4700;top:1908;width:2225;height:1909" coordorigin="4700,1909" coordsize="2225,1909" path="m4738,1909l4724,1983,4712,2057,4705,2132,4701,2205,4700,2279,4703,2352,4710,2424,4719,2495,4732,2566,4748,2636,4767,2704,4790,2772,4815,2839,4843,2904,4874,2967,4908,3030,4944,3090,4983,3149,5025,3206,5070,3261,5117,3315,5166,3366,5218,3415,5272,3461,5328,3505,5386,3547,5447,3586,5510,3623,5574,3657,5641,3687,5709,3715,5779,3740,5852,3762,5925,3780,6003,3795,6081,3807,6160,3814,6238,3818,6317,3817,6395,3813,6473,3804,6551,3792,6627,3776,6703,3756,6779,3732,6853,3705,6925,3673,6267,2251,4738,1909xe" filled="true" fillcolor="#8063a1" stroked="false">
              <v:path arrowok="t"/>
              <v:fill type="solid"/>
            </v:shape>
            <v:shape style="position:absolute;left:4562;top:293;width:1529;height:1567" coordorigin="4562,293" coordsize="1529,1567" path="m6091,293l6016,295,5941,300,5867,309,5795,321,5723,337,5652,356,5583,378,5515,403,5448,431,5383,462,5320,496,5258,533,5198,573,5140,615,5084,660,5030,707,4979,757,4929,809,4882,863,4838,920,4796,979,4756,1040,4720,1103,4686,1167,4655,1234,4627,1303,4602,1373,4581,1444,4562,1518,6091,1860,6091,293xe" filled="true" fillcolor="#4aacc5" stroked="false">
              <v:path arrowok="t"/>
              <v:fill type="solid"/>
            </v:shape>
            <v:rect style="position:absolute;left:3064;top:168;width:6685;height:3956" filled="false" stroked="true" strokeweight=".75pt" strokecolor="#858585">
              <v:stroke dashstyle="solid"/>
            </v:rect>
            <v:shape style="position:absolute;left:5210;top:674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HFC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6665;top:449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HBC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7565;top:2129;width:42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TECC</w:t>
                    </w:r>
                  </w:p>
                  <w:p>
                    <w:pPr>
                      <w:spacing w:line="240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5317;top:2969;width:40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TSSC</w:t>
                    </w:r>
                  </w:p>
                  <w:p>
                    <w:pPr>
                      <w:spacing w:line="240" w:lineRule="exact" w:before="0"/>
                      <w:ind w:left="1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7266;top:3599;width:32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TCC</w:t>
                    </w:r>
                  </w:p>
                  <w:p>
                    <w:pPr>
                      <w:spacing w:line="240" w:lineRule="exact" w:before="0"/>
                      <w:ind w:left="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89"/>
        <w:ind w:left="1004" w:right="0" w:firstLine="0"/>
        <w:jc w:val="left"/>
        <w:rPr>
          <w:b/>
          <w:sz w:val="28"/>
        </w:rPr>
      </w:pPr>
      <w:r>
        <w:rPr>
          <w:b/>
          <w:sz w:val="28"/>
        </w:rPr>
        <w:t>Fig.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4.10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Bacterial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load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during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wet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season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month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June,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pict>
          <v:group style="position:absolute;margin-left:159.074997pt;margin-top:9.060176pt;width:320.150pt;height:187.95pt;mso-position-horizontal-relative:page;mso-position-vertical-relative:paragraph;z-index:-15709184;mso-wrap-distance-left:0;mso-wrap-distance-right:0" coordorigin="3181,181" coordsize="6403,3759">
            <v:shape style="position:absolute;left:6363;top:445;width:993;height:1507" coordorigin="6364,445" coordsize="993,1507" path="m6364,445l6364,1952,7356,818,7296,768,7233,721,7169,678,7103,639,7035,603,6965,570,6894,541,6821,516,6747,495,6672,477,6596,463,6519,453,6442,447,6364,445xe" filled="true" fillcolor="#4f81bc" stroked="false">
              <v:path arrowok="t"/>
              <v:fill type="solid"/>
            </v:shape>
            <v:shape style="position:absolute;left:6601;top:970;width:1508;height:2432" coordorigin="6601,971" coordsize="1508,2432" path="m7593,971l6601,2105,7369,3402,7432,3362,7494,3320,7552,3275,7608,3227,7661,3178,7711,3126,7758,3072,7803,3016,7844,2958,7883,2899,7918,2838,7951,2775,7981,2712,8008,2647,8031,2581,8052,2514,8069,2446,8084,2377,8095,2308,8102,2238,8107,2168,8108,2097,8106,2027,8101,1956,8092,1885,8080,1815,8065,1745,8046,1675,8023,1606,7997,1538,7968,1470,7935,1403,7898,1338,7855,1270,7809,1205,7760,1142,7708,1082,7652,1025,7593,971xe" filled="true" fillcolor="#c0504d" stroked="false">
              <v:path arrowok="t"/>
              <v:fill type="solid"/>
            </v:shape>
            <v:shape style="position:absolute;left:6421;top:2279;width:768;height:1368" coordorigin="6421,2279" coordsize="768,1368" path="m6421,2279l7054,3647,7088,3630,7122,3613,7156,3595,7189,3576,6421,2279xe" filled="true" fillcolor="#9bba58" stroked="false">
              <v:path arrowok="t"/>
              <v:fill type="solid"/>
            </v:shape>
            <v:shape style="position:absolute;left:4676;top:1913;width:2140;height:1837" coordorigin="4677,1914" coordsize="2140,1837" path="m4713,1914l4698,1988,4687,2061,4680,2135,4677,2208,4677,2281,4680,2353,4687,2424,4697,2495,4711,2565,4727,2633,4747,2701,4770,2768,4797,2833,4826,2897,4858,2960,4892,3020,4930,3080,4970,3137,5013,3193,5058,3246,5106,3298,5157,3347,5210,3394,5265,3438,5322,3480,5382,3520,5443,3557,5507,3590,5573,3621,5640,3649,5710,3674,5781,3696,5854,3714,5929,3729,6004,3740,6080,3747,6155,3750,6231,3750,6306,3745,6381,3737,6456,3725,6530,3710,6603,3691,6675,3668,6746,3641,6816,3611,6183,2243,4713,1914xe" filled="true" fillcolor="#8063a1" stroked="false">
              <v:path arrowok="t"/>
              <v:fill type="solid"/>
            </v:shape>
            <v:shape style="position:absolute;left:4675;top:360;width:1471;height:1507" coordorigin="4676,360" coordsize="1471,1507" path="m6146,360l6068,362,5991,368,5915,378,5840,392,5767,409,5694,430,5623,454,5554,482,5486,513,5420,547,5356,584,5294,625,5234,668,5176,715,5120,764,5067,815,5017,870,4969,927,4924,986,4881,1048,4842,1112,4806,1178,4773,1246,4744,1316,4717,1389,4695,1462,4676,1538,6146,1867,6146,360xe" filled="true" fillcolor="#4aacc5" stroked="false">
              <v:path arrowok="t"/>
              <v:fill type="solid"/>
            </v:shape>
            <v:rect style="position:absolute;left:3189;top:188;width:6388;height:3744" filled="false" stroked="true" strokeweight=".75pt" strokecolor="#858585">
              <v:stroke dashstyle="solid"/>
            </v:rect>
            <v:shape style="position:absolute;left:5306;top:739;width:364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HFC</w:t>
                    </w: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6521;top:650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HBC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7556;top:2045;width:42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TECC</w:t>
                    </w:r>
                  </w:p>
                  <w:p>
                    <w:pPr>
                      <w:spacing w:line="240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5275;top:2915;width:40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TSSC</w:t>
                    </w:r>
                  </w:p>
                  <w:p>
                    <w:pPr>
                      <w:spacing w:line="240" w:lineRule="exact" w:before="0"/>
                      <w:ind w:left="2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35%</w:t>
                    </w:r>
                  </w:p>
                </w:txbxContent>
              </v:textbox>
              <w10:wrap type="none"/>
            </v:shape>
            <v:shape style="position:absolute;left:7226;top:3410;width:32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TCC</w:t>
                    </w:r>
                  </w:p>
                  <w:p>
                    <w:pPr>
                      <w:spacing w:line="240" w:lineRule="exact" w:before="0"/>
                      <w:ind w:left="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61"/>
        <w:ind w:left="1004" w:right="0" w:firstLine="0"/>
        <w:jc w:val="left"/>
        <w:rPr>
          <w:b/>
          <w:sz w:val="28"/>
        </w:rPr>
      </w:pPr>
      <w:r>
        <w:rPr>
          <w:b/>
          <w:sz w:val="28"/>
        </w:rPr>
        <w:t>Fig.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4.11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Bacterial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load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during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wet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season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month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July,</w:t>
      </w:r>
    </w:p>
    <w:p>
      <w:pPr>
        <w:spacing w:after="0"/>
        <w:jc w:val="left"/>
        <w:rPr>
          <w:sz w:val="28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ind w:left="229"/>
        <w:rPr>
          <w:sz w:val="20"/>
        </w:rPr>
      </w:pPr>
      <w:r>
        <w:rPr>
          <w:sz w:val="20"/>
        </w:rPr>
        <w:pict>
          <v:group style="width:435.95pt;height:233.15pt;mso-position-horizontal-relative:char;mso-position-vertical-relative:line" coordorigin="0,0" coordsize="8719,4663">
            <v:shape style="position:absolute;left:4390;top:451;width:978;height:1778" coordorigin="4390,451" coordsize="978,1778" path="m4390,451l4390,2229,5368,744,5300,702,5230,663,5159,626,5087,594,5013,564,4938,538,4862,515,4785,496,4708,480,4629,467,4550,458,4470,453,4390,451xe" filled="true" fillcolor="#4f81bc" stroked="false">
              <v:path arrowok="t"/>
              <v:fill type="solid"/>
            </v:shape>
            <v:shape style="position:absolute;left:4553;top:820;width:1779;height:2667" coordorigin="4553,821" coordsize="1779,2667" path="m5531,821l4553,2306,5882,3487,5931,3430,5977,3371,6020,3311,6060,3250,6098,3188,6132,3124,6164,3059,6193,2994,6220,2928,6243,2860,6264,2793,6282,2724,6297,2655,6309,2586,6319,2517,6326,2447,6330,2377,6331,2307,6330,2237,6326,2167,6319,2097,6310,2028,6297,1959,6282,1890,6265,1822,6244,1755,6221,1688,6195,1623,6167,1558,6136,1494,6102,1431,6065,1369,6026,1309,5984,1250,5940,1192,5892,1136,5843,1081,5790,1028,5735,977,5686,935,5636,895,5584,857,5531,821xe" filled="true" fillcolor="#c0504d" stroked="false">
              <v:path arrowok="t"/>
              <v:fill type="solid"/>
            </v:shape>
            <v:shape style="position:absolute;left:3484;top:2366;width:2209;height:1778" coordorigin="3485,2366" coordsize="2209,1778" path="m4365,2366l3485,3911,3552,3948,3620,3981,3688,4011,3758,4038,3828,4062,3899,4082,3970,4100,4042,4115,4113,4127,4186,4136,4258,4141,4330,4144,4403,4144,4475,4141,4547,4135,4618,4126,4689,4115,4760,4100,4830,4083,4899,4063,4968,4039,5035,4014,5102,3985,5168,3953,5232,3919,5295,3882,5357,3843,5417,3800,5476,3755,5533,3707,5589,3657,5642,3604,5694,3548,4365,2366xe" filled="true" fillcolor="#9bba58" stroked="false">
              <v:path arrowok="t"/>
              <v:fill type="solid"/>
            </v:shape>
            <v:shape style="position:absolute;left:2499;top:1937;width:1778;height:1974" coordorigin="2500,1938" coordsize="1778,1974" path="m2552,1938l2535,2013,2522,2088,2511,2163,2504,2238,2501,2312,2500,2387,2502,2461,2508,2535,2516,2608,2528,2681,2542,2753,2560,2824,2580,2895,2603,2964,2629,3033,2658,3100,2690,3166,2724,3231,2761,3294,2800,3356,2842,3416,2887,3475,2934,3531,2984,3586,3036,3639,3091,3690,3147,3739,3207,3786,3268,3830,3332,3872,3397,3911,4278,2367,2552,1938xe" filled="true" fillcolor="#8063a1" stroked="false">
              <v:path arrowok="t"/>
              <v:fill type="solid"/>
            </v:shape>
            <v:shape style="position:absolute;left:2557;top:455;width:1726;height:1778" coordorigin="2557,455" coordsize="1726,1778" path="m4283,455l4207,457,4131,462,4056,470,3982,481,3909,495,3837,512,3766,532,3696,555,3628,580,3560,609,3494,640,3430,673,3367,710,3305,748,3246,789,3188,833,3131,879,3077,927,3025,977,2974,1029,2926,1084,2880,1141,2837,1199,2795,1260,2756,1322,2720,1386,2686,1452,2655,1519,2626,1588,2600,1659,2577,1731,2557,1805,4283,2233,4283,455xe" filled="true" fillcolor="#4aacc5" stroked="false">
              <v:path arrowok="t"/>
              <v:fill type="solid"/>
            </v:shape>
            <v:rect style="position:absolute;left:7;top:7;width:8704;height:4648" filled="false" stroked="true" strokeweight=".75pt" strokecolor="#858585">
              <v:stroke dashstyle="solid"/>
            </v:rect>
            <v:shape style="position:absolute;left:3294;top:873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HFC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4464;top:676;width:360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HBC</w:t>
                    </w:r>
                  </w:p>
                  <w:p>
                    <w:pPr>
                      <w:spacing w:line="240" w:lineRule="exact" w:before="0"/>
                      <w:ind w:left="47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5770;top:1908;width:42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TECC</w:t>
                    </w:r>
                  </w:p>
                  <w:p>
                    <w:pPr>
                      <w:spacing w:line="240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2769;top:2733;width:40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TSSC</w:t>
                    </w:r>
                  </w:p>
                  <w:p>
                    <w:pPr>
                      <w:spacing w:line="240" w:lineRule="exact" w:before="0"/>
                      <w:ind w:left="2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4405;top:3573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TCC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Heading2"/>
        <w:ind w:left="1004" w:right="0"/>
      </w:pPr>
      <w:r>
        <w:rPr/>
        <w:t>Fig.</w:t>
      </w:r>
      <w:r>
        <w:rPr>
          <w:spacing w:val="-3"/>
        </w:rPr>
        <w:t> </w:t>
      </w:r>
      <w:r>
        <w:rPr/>
        <w:t>4.12</w:t>
      </w:r>
      <w:r>
        <w:rPr>
          <w:spacing w:val="-1"/>
        </w:rPr>
        <w:t> </w:t>
      </w:r>
      <w:r>
        <w:rPr/>
        <w:t>Bacterial load</w:t>
      </w:r>
      <w:r>
        <w:rPr>
          <w:spacing w:val="-2"/>
        </w:rPr>
        <w:t> </w:t>
      </w:r>
      <w:r>
        <w:rPr/>
        <w:t>during</w:t>
      </w:r>
      <w:r>
        <w:rPr>
          <w:spacing w:val="-5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month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August,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  <w:r>
        <w:rPr/>
        <w:pict>
          <v:group style="position:absolute;margin-left:125.574997pt;margin-top:13.95542pt;width:366.6pt;height:243.65pt;mso-position-horizontal-relative:page;mso-position-vertical-relative:paragraph;z-index:-15708160;mso-wrap-distance-left:0;mso-wrap-distance-right:0" coordorigin="2511,279" coordsize="7332,4873">
            <v:shape style="position:absolute;left:6156;top:590;width:1289;height:1944" coordorigin="6156,591" coordsize="1289,1944" path="m6156,591l6156,2534,7445,1079,7385,1028,7323,980,7259,934,7194,891,7127,850,7059,813,6989,778,6918,746,6846,717,6772,691,6698,668,6623,648,6547,630,6470,616,6392,605,6314,597,6235,592,6156,591xe" filled="true" fillcolor="#4f81bc" stroked="false">
              <v:path arrowok="t"/>
              <v:fill type="solid"/>
            </v:shape>
            <v:shape style="position:absolute;left:6202;top:1281;width:1944;height:3264" coordorigin="6202,1282" coordsize="1944,3264" path="m7491,1282l6202,2736,6910,4546,6981,4516,7050,4485,7117,4451,7182,4415,7245,4376,7307,4335,7366,4293,7424,4248,7479,4201,7533,4153,7585,4102,7634,4050,7682,3997,7727,3941,7770,3884,7811,3826,7850,3766,7887,3705,7921,3643,7953,3580,7983,3515,8010,3449,8035,3383,8057,3315,8077,3247,8095,3178,8110,3108,8122,3038,8132,2967,8139,2896,8144,2824,8146,2752,8145,2680,8142,2607,8136,2534,8127,2462,8115,2389,8100,2316,8082,2244,8062,2172,8038,2100,8012,2028,7983,1957,7950,1887,7916,1819,7878,1752,7838,1687,7796,1624,7751,1562,7703,1502,7654,1444,7602,1388,7547,1334,7491,1282xe" filled="true" fillcolor="#c0504d" stroked="false">
              <v:path arrowok="t"/>
              <v:fill type="solid"/>
            </v:shape>
            <v:shape style="position:absolute;left:4082;top:2957;width:2590;height:1944" coordorigin="4082,2958" coordsize="2590,1944" path="m5964,2958l4082,3443,4102,3516,4126,3588,4151,3659,4179,3728,4210,3795,4243,3861,4278,3926,4316,3988,4355,4049,4397,4108,4441,4165,4487,4221,4534,4275,4584,4326,4635,4376,4688,4424,4742,4469,4799,4513,4856,4555,4916,4594,4976,4631,5038,4666,5101,4699,5165,4729,5231,4758,5297,4783,5364,4807,5433,4827,5502,4846,5572,4862,5642,4875,5714,4885,5786,4893,5858,4899,5931,4901,6004,4901,6078,4898,6152,4892,6226,4883,6300,4872,6374,4857,6449,4840,6561,4807,6672,4767,5964,2958xe" filled="true" fillcolor="#9bba58" stroked="false">
              <v:path arrowok="t"/>
              <v:fill type="solid"/>
            </v:shape>
            <v:shape style="position:absolute;left:4015;top:2737;width:1938;height:485" coordorigin="4015,2738" coordsize="1938,485" path="m5953,2738l4015,2882,4024,2968,4036,3053,4052,3138,4072,3223,5953,2738xe" filled="true" fillcolor="#8063a1" stroked="false">
              <v:path arrowok="t"/>
              <v:fill type="solid"/>
            </v:shape>
            <v:shape style="position:absolute;left:3987;top:627;width:1944;height:2088" coordorigin="3988,627" coordsize="1944,2088" path="m5931,627l5855,628,5779,633,5704,640,5630,650,5557,663,5485,678,5414,696,5344,717,5276,740,5208,766,5142,794,5076,825,5013,857,4950,892,4889,930,4830,969,4772,1010,4716,1054,4661,1099,4608,1147,4557,1196,4508,1247,4460,1300,4415,1355,4371,1411,4330,1469,4290,1528,4253,1589,4218,1652,4185,1716,4155,1781,4127,1847,4101,1915,4078,1984,4057,2054,4039,2125,4024,2197,4011,2270,4001,2344,3994,2418,3989,2494,3988,2570,3988,2606,3989,2642,3991,2678,3993,2714,5931,2570,5931,627xe" filled="true" fillcolor="#4aacc5" stroked="false">
              <v:path arrowok="t"/>
              <v:fill type="solid"/>
            </v:shape>
            <v:rect style="position:absolute;left:2519;top:286;width:7317;height:4858" filled="false" stroked="true" strokeweight=".75pt" strokecolor="#858585">
              <v:stroke dashstyle="solid"/>
            </v:rect>
            <v:shape style="position:absolute;left:6480;top:822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HBC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4649;top:1242;width:364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HFC</w:t>
                    </w: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3586;top:2923;width:40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TSSC</w:t>
                    </w:r>
                  </w:p>
                  <w:p>
                    <w:pPr>
                      <w:spacing w:line="240" w:lineRule="exact" w:before="0"/>
                      <w:ind w:left="6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7545;top:2863;width:42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TECC</w:t>
                    </w:r>
                  </w:p>
                  <w:p>
                    <w:pPr>
                      <w:spacing w:line="240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5100;top:4168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TCC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27%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spacing w:before="0"/>
        <w:ind w:left="1004" w:right="0" w:firstLine="0"/>
        <w:jc w:val="left"/>
        <w:rPr>
          <w:b/>
          <w:sz w:val="26"/>
        </w:rPr>
      </w:pPr>
      <w:r>
        <w:rPr>
          <w:b/>
          <w:sz w:val="26"/>
        </w:rPr>
        <w:t>Fig.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4.13 Bacterial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load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during wet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season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for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month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of September,</w:t>
      </w:r>
    </w:p>
    <w:p>
      <w:pPr>
        <w:spacing w:after="0"/>
        <w:jc w:val="left"/>
        <w:rPr>
          <w:sz w:val="26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pStyle w:val="BodyText"/>
        <w:ind w:left="1621"/>
        <w:rPr>
          <w:sz w:val="20"/>
        </w:rPr>
      </w:pPr>
      <w:r>
        <w:rPr>
          <w:sz w:val="20"/>
        </w:rPr>
        <w:pict>
          <v:group style="width:426.75pt;height:246.5pt;mso-position-horizontal-relative:char;mso-position-vertical-relative:line" coordorigin="0,0" coordsize="8535,4930">
            <v:shape style="position:absolute;left:1147;top:577;width:6298;height:3685" type="#_x0000_t75" stroked="false">
              <v:imagedata r:id="rId13" o:title=""/>
            </v:shape>
            <v:rect style="position:absolute;left:7;top:7;width:8520;height:4915" filled="false" stroked="true" strokeweight=".75pt" strokecolor="#858585">
              <v:stroke dashstyle="solid"/>
            </v:rect>
            <v:shape style="position:absolute;left:4463;top:122;width:360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HBC</w:t>
                    </w:r>
                  </w:p>
                  <w:p>
                    <w:pPr>
                      <w:spacing w:line="240" w:lineRule="exact" w:before="0"/>
                      <w:ind w:left="47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2528;top:827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HFC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6099;top:1038;width:42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TECC</w:t>
                    </w:r>
                  </w:p>
                  <w:p>
                    <w:pPr>
                      <w:spacing w:line="240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31%</w:t>
                    </w:r>
                  </w:p>
                </w:txbxContent>
              </v:textbox>
              <w10:wrap type="none"/>
            </v:shape>
            <v:shape style="position:absolute;left:2500;top:2852;width:405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TSSC</w:t>
                    </w:r>
                  </w:p>
                  <w:p>
                    <w:pPr>
                      <w:spacing w:line="240" w:lineRule="exact" w:before="1"/>
                      <w:ind w:left="1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5859;top:2778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TCC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14"/>
        </w:rPr>
      </w:pPr>
    </w:p>
    <w:p>
      <w:pPr>
        <w:pStyle w:val="Heading2"/>
        <w:tabs>
          <w:tab w:pos="2444" w:val="left" w:leader="none"/>
        </w:tabs>
        <w:spacing w:before="90"/>
        <w:ind w:hanging="1441"/>
      </w:pPr>
      <w:r>
        <w:rPr/>
        <w:pict>
          <v:group style="position:absolute;margin-left:141.125pt;margin-top:80.385323pt;width:451.1pt;height:231.45pt;mso-position-horizontal-relative:page;mso-position-vertical-relative:paragraph;z-index:15750144" coordorigin="2823,1608" coordsize="9022,4629">
            <v:shape style="position:absolute;left:4480;top:2166;width:5901;height:3450" type="#_x0000_t75" stroked="false">
              <v:imagedata r:id="rId14" o:title=""/>
            </v:shape>
            <v:rect style="position:absolute;left:2830;top:1615;width:9007;height:4614" filled="false" stroked="true" strokeweight=".75pt" strokecolor="#858585">
              <v:stroke dashstyle="solid"/>
            </v:rect>
            <v:shape style="position:absolute;left:5801;top:2376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HFC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7796;top:2241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HBC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9477;top:2886;width:42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TECC</w:t>
                    </w:r>
                  </w:p>
                  <w:p>
                    <w:pPr>
                      <w:spacing w:line="240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17%</w:t>
                    </w:r>
                  </w:p>
                </w:txbxContent>
              </v:textbox>
              <w10:wrap type="none"/>
            </v:shape>
            <v:shape style="position:absolute;left:5893;top:4311;width:40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TSSC</w:t>
                    </w:r>
                  </w:p>
                  <w:p>
                    <w:pPr>
                      <w:spacing w:line="240" w:lineRule="exact" w:before="0"/>
                      <w:ind w:left="1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33%</w:t>
                    </w:r>
                  </w:p>
                </w:txbxContent>
              </v:textbox>
              <w10:wrap type="none"/>
            </v:shape>
            <v:shape style="position:absolute;left:9281;top:3967;width:366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TCC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Fig.</w:t>
      </w:r>
      <w:r>
        <w:rPr>
          <w:spacing w:val="-3"/>
        </w:rPr>
        <w:t> </w:t>
      </w:r>
      <w:r>
        <w:rPr/>
        <w:t>4.14:</w:t>
        <w:tab/>
        <w:t>Bacterial</w:t>
      </w:r>
      <w:r>
        <w:rPr>
          <w:spacing w:val="31"/>
        </w:rPr>
        <w:t> </w:t>
      </w:r>
      <w:r>
        <w:rPr/>
        <w:t>load</w:t>
      </w:r>
      <w:r>
        <w:rPr>
          <w:spacing w:val="28"/>
        </w:rPr>
        <w:t> </w:t>
      </w:r>
      <w:r>
        <w:rPr/>
        <w:t>during</w:t>
      </w:r>
      <w:r>
        <w:rPr>
          <w:spacing w:val="30"/>
        </w:rPr>
        <w:t> </w:t>
      </w:r>
      <w:r>
        <w:rPr/>
        <w:t>dry</w:t>
      </w:r>
      <w:r>
        <w:rPr>
          <w:spacing w:val="30"/>
        </w:rPr>
        <w:t> </w:t>
      </w:r>
      <w:r>
        <w:rPr/>
        <w:t>season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31"/>
        </w:rPr>
        <w:t> </w:t>
      </w:r>
      <w:r>
        <w:rPr/>
        <w:t>month</w:t>
      </w:r>
      <w:r>
        <w:rPr>
          <w:spacing w:val="28"/>
        </w:rPr>
        <w:t> </w:t>
      </w:r>
      <w:r>
        <w:rPr/>
        <w:t>of</w:t>
      </w:r>
      <w:r>
        <w:rPr>
          <w:spacing w:val="-67"/>
        </w:rPr>
        <w:t> </w:t>
      </w:r>
      <w:r>
        <w:rPr/>
        <w:t>December,</w:t>
      </w:r>
      <w:r>
        <w:rPr>
          <w:spacing w:val="-2"/>
        </w:rPr>
        <w:t> </w:t>
      </w:r>
      <w:r>
        <w:rPr/>
        <w:t>2015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2444" w:val="left" w:leader="none"/>
        </w:tabs>
        <w:spacing w:before="258"/>
        <w:ind w:left="2445" w:right="1508" w:hanging="1441"/>
        <w:jc w:val="left"/>
        <w:rPr>
          <w:b/>
          <w:sz w:val="28"/>
        </w:rPr>
      </w:pPr>
      <w:r>
        <w:rPr>
          <w:b/>
          <w:sz w:val="28"/>
        </w:rPr>
        <w:t>Fig.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4.15:</w:t>
        <w:tab/>
        <w:t>Bacterial</w:t>
      </w:r>
      <w:r>
        <w:rPr>
          <w:b/>
          <w:spacing w:val="31"/>
          <w:sz w:val="28"/>
        </w:rPr>
        <w:t> </w:t>
      </w:r>
      <w:r>
        <w:rPr>
          <w:b/>
          <w:sz w:val="28"/>
        </w:rPr>
        <w:t>load</w:t>
      </w:r>
      <w:r>
        <w:rPr>
          <w:b/>
          <w:spacing w:val="28"/>
          <w:sz w:val="28"/>
        </w:rPr>
        <w:t> </w:t>
      </w:r>
      <w:r>
        <w:rPr>
          <w:b/>
          <w:sz w:val="28"/>
        </w:rPr>
        <w:t>during</w:t>
      </w:r>
      <w:r>
        <w:rPr>
          <w:b/>
          <w:spacing w:val="30"/>
          <w:sz w:val="28"/>
        </w:rPr>
        <w:t> </w:t>
      </w:r>
      <w:r>
        <w:rPr>
          <w:b/>
          <w:sz w:val="28"/>
        </w:rPr>
        <w:t>dry</w:t>
      </w:r>
      <w:r>
        <w:rPr>
          <w:b/>
          <w:spacing w:val="30"/>
          <w:sz w:val="28"/>
        </w:rPr>
        <w:t> </w:t>
      </w:r>
      <w:r>
        <w:rPr>
          <w:b/>
          <w:sz w:val="28"/>
        </w:rPr>
        <w:t>season</w:t>
      </w:r>
      <w:r>
        <w:rPr>
          <w:b/>
          <w:spacing w:val="28"/>
          <w:sz w:val="28"/>
        </w:rPr>
        <w:t> </w:t>
      </w:r>
      <w:r>
        <w:rPr>
          <w:b/>
          <w:sz w:val="28"/>
        </w:rPr>
        <w:t>for</w:t>
      </w:r>
      <w:r>
        <w:rPr>
          <w:b/>
          <w:spacing w:val="26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31"/>
          <w:sz w:val="28"/>
        </w:rPr>
        <w:t> </w:t>
      </w:r>
      <w:r>
        <w:rPr>
          <w:b/>
          <w:sz w:val="28"/>
        </w:rPr>
        <w:t>month</w:t>
      </w:r>
      <w:r>
        <w:rPr>
          <w:b/>
          <w:spacing w:val="28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January,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2016</w:t>
      </w:r>
    </w:p>
    <w:p>
      <w:pPr>
        <w:spacing w:after="0"/>
        <w:jc w:val="left"/>
        <w:rPr>
          <w:sz w:val="28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ind w:left="1743"/>
        <w:rPr>
          <w:sz w:val="20"/>
        </w:rPr>
      </w:pPr>
      <w:r>
        <w:rPr>
          <w:sz w:val="20"/>
        </w:rPr>
        <w:pict>
          <v:group style="width:420.3pt;height:238.25pt;mso-position-horizontal-relative:char;mso-position-vertical-relative:line" coordorigin="0,0" coordsize="8406,4765">
            <v:shape style="position:absolute;left:1215;top:553;width:6052;height:3598" type="#_x0000_t75" stroked="false">
              <v:imagedata r:id="rId15" o:title=""/>
            </v:shape>
            <v:rect style="position:absolute;left:7;top:7;width:8391;height:4750" filled="false" stroked="true" strokeweight=".75pt" strokecolor="#858585">
              <v:stroke dashstyle="solid"/>
            </v:rect>
            <v:shape style="position:absolute;left:4343;top:122;width:360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HBC</w:t>
                    </w:r>
                  </w:p>
                  <w:p>
                    <w:pPr>
                      <w:spacing w:line="240" w:lineRule="exact" w:before="1"/>
                      <w:ind w:left="47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2408;top:843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HFC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5754;top:918;width:42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TECC</w:t>
                    </w:r>
                  </w:p>
                  <w:p>
                    <w:pPr>
                      <w:spacing w:line="240" w:lineRule="exact" w:before="0"/>
                      <w:ind w:left="3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29%</w:t>
                    </w:r>
                  </w:p>
                </w:txbxContent>
              </v:textbox>
              <w10:wrap type="none"/>
            </v:shape>
            <v:shape style="position:absolute;left:2951;top:2853;width:40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TSSC</w:t>
                    </w:r>
                  </w:p>
                  <w:p>
                    <w:pPr>
                      <w:spacing w:line="240" w:lineRule="exact" w:before="0"/>
                      <w:ind w:left="1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6099;top:2508;width:366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TCC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b/>
          <w:sz w:val="10"/>
        </w:rPr>
      </w:pPr>
    </w:p>
    <w:p>
      <w:pPr>
        <w:pStyle w:val="Heading2"/>
        <w:tabs>
          <w:tab w:pos="2444" w:val="left" w:leader="none"/>
        </w:tabs>
        <w:ind w:hanging="1475"/>
      </w:pPr>
      <w:r>
        <w:rPr>
          <w:spacing w:val="-36"/>
          <w:w w:val="100"/>
          <w:u w:val="single"/>
        </w:rPr>
        <w:t> </w:t>
      </w:r>
      <w:r>
        <w:rPr>
          <w:u w:val="single"/>
        </w:rPr>
        <w:t>Fig.</w:t>
      </w:r>
      <w:r>
        <w:rPr>
          <w:spacing w:val="-3"/>
          <w:u w:val="single"/>
        </w:rPr>
        <w:t> </w:t>
      </w:r>
      <w:r>
        <w:rPr>
          <w:u w:val="single"/>
        </w:rPr>
        <w:t>4.16:</w:t>
        <w:tab/>
        <w:t>Bacterial</w:t>
      </w:r>
      <w:r>
        <w:rPr>
          <w:spacing w:val="31"/>
          <w:u w:val="single"/>
        </w:rPr>
        <w:t> </w:t>
      </w:r>
      <w:r>
        <w:rPr>
          <w:u w:val="single"/>
        </w:rPr>
        <w:t>load</w:t>
      </w:r>
      <w:r>
        <w:rPr>
          <w:spacing w:val="28"/>
          <w:u w:val="single"/>
        </w:rPr>
        <w:t> </w:t>
      </w:r>
      <w:r>
        <w:rPr>
          <w:u w:val="single"/>
        </w:rPr>
        <w:t>during</w:t>
      </w:r>
      <w:r>
        <w:rPr>
          <w:spacing w:val="30"/>
          <w:u w:val="single"/>
        </w:rPr>
        <w:t> </w:t>
      </w:r>
      <w:r>
        <w:rPr>
          <w:u w:val="single"/>
        </w:rPr>
        <w:t>dry</w:t>
      </w:r>
      <w:r>
        <w:rPr>
          <w:spacing w:val="30"/>
          <w:u w:val="single"/>
        </w:rPr>
        <w:t> </w:t>
      </w:r>
      <w:r>
        <w:rPr>
          <w:u w:val="single"/>
        </w:rPr>
        <w:t>season</w:t>
      </w:r>
      <w:r>
        <w:rPr>
          <w:spacing w:val="33"/>
          <w:u w:val="single"/>
        </w:rPr>
        <w:t> </w:t>
      </w:r>
      <w:r>
        <w:rPr>
          <w:u w:val="single"/>
        </w:rPr>
        <w:t>for</w:t>
      </w:r>
      <w:r>
        <w:rPr>
          <w:spacing w:val="26"/>
          <w:u w:val="single"/>
        </w:rPr>
        <w:t> </w:t>
      </w:r>
      <w:r>
        <w:rPr>
          <w:u w:val="single"/>
        </w:rPr>
        <w:t>the</w:t>
      </w:r>
      <w:r>
        <w:rPr>
          <w:spacing w:val="31"/>
          <w:u w:val="single"/>
        </w:rPr>
        <w:t> </w:t>
      </w:r>
      <w:r>
        <w:rPr>
          <w:u w:val="single"/>
        </w:rPr>
        <w:t>mon</w:t>
      </w:r>
      <w:r>
        <w:rPr/>
        <w:t>th</w:t>
      </w:r>
      <w:r>
        <w:rPr>
          <w:spacing w:val="28"/>
        </w:rPr>
        <w:t> </w:t>
      </w:r>
      <w:r>
        <w:rPr/>
        <w:t>of</w:t>
      </w:r>
      <w:r>
        <w:rPr>
          <w:spacing w:val="-67"/>
        </w:rPr>
        <w:t> </w:t>
      </w:r>
      <w:r>
        <w:rPr/>
        <w:t>February,</w:t>
      </w:r>
      <w:r>
        <w:rPr>
          <w:spacing w:val="-2"/>
        </w:rPr>
        <w:t> </w:t>
      </w:r>
      <w:r>
        <w:rPr/>
        <w:t>2016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  <w:r>
        <w:rPr/>
        <w:pict>
          <v:group style="position:absolute;margin-left:151.875pt;margin-top:9.782129pt;width:419.7pt;height:253.15pt;mso-position-horizontal-relative:page;mso-position-vertical-relative:paragraph;z-index:-15706112;mso-wrap-distance-left:0;mso-wrap-distance-right:0" coordorigin="3038,196" coordsize="8394,5063">
            <v:shape style="position:absolute;left:3982;top:856;width:6551;height:3755" type="#_x0000_t75" stroked="false">
              <v:imagedata r:id="rId16" o:title=""/>
            </v:shape>
            <v:rect style="position:absolute;left:3045;top:203;width:8379;height:5048" filled="false" stroked="true" strokeweight=".75pt" strokecolor="#858585">
              <v:stroke dashstyle="solid"/>
            </v:rect>
            <v:shape style="position:absolute;left:4891;top:1324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HFC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8312;top:979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HBC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10472;top:1729;width:42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TECC</w:t>
                    </w:r>
                  </w:p>
                  <w:p>
                    <w:pPr>
                      <w:spacing w:line="240" w:lineRule="exact" w:before="0"/>
                      <w:ind w:left="8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9557;top:2689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TCC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6678;top:3335;width:40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TSSC</w:t>
                    </w:r>
                  </w:p>
                  <w:p>
                    <w:pPr>
                      <w:spacing w:line="240" w:lineRule="exact" w:before="0"/>
                      <w:ind w:left="1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36"/>
        </w:rPr>
      </w:pPr>
    </w:p>
    <w:p>
      <w:pPr>
        <w:pStyle w:val="Heading3"/>
      </w:pPr>
      <w:r>
        <w:rPr/>
        <w:t>Fig.</w:t>
      </w:r>
      <w:r>
        <w:rPr>
          <w:spacing w:val="-3"/>
        </w:rPr>
        <w:t> </w:t>
      </w:r>
      <w:r>
        <w:rPr/>
        <w:t>4.17: Bacterial</w:t>
      </w:r>
      <w:r>
        <w:rPr>
          <w:spacing w:val="-3"/>
        </w:rPr>
        <w:t> </w:t>
      </w:r>
      <w:r>
        <w:rPr/>
        <w:t>load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month</w:t>
      </w:r>
      <w:r>
        <w:rPr>
          <w:spacing w:val="-2"/>
        </w:rPr>
        <w:t> </w:t>
      </w:r>
      <w:r>
        <w:rPr/>
        <w:t>of March,</w:t>
      </w:r>
      <w:r>
        <w:rPr>
          <w:spacing w:val="-3"/>
        </w:rPr>
        <w:t> </w:t>
      </w:r>
      <w:r>
        <w:rPr/>
        <w:t>2016</w:t>
      </w:r>
    </w:p>
    <w:p>
      <w:pPr>
        <w:spacing w:after="0"/>
        <w:sectPr>
          <w:pgSz w:w="11910" w:h="16840"/>
          <w:pgMar w:header="761" w:footer="0" w:top="1340" w:bottom="280" w:left="1300" w:right="100"/>
        </w:sectPr>
      </w:pPr>
    </w:p>
    <w:p>
      <w:pPr>
        <w:tabs>
          <w:tab w:pos="2444" w:val="left" w:leader="none"/>
        </w:tabs>
        <w:spacing w:before="94"/>
        <w:ind w:left="2445" w:right="1337" w:hanging="1441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4.25</w:t>
        <w:tab/>
        <w:t>Distribution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Prevalence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Microorganisms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isolated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109.820007pt;margin-top:14.014594pt;width:419.15pt;height:.5pt;mso-position-horizontal-relative:page;mso-position-vertical-relative:paragraph;z-index:-15705600;mso-wrap-distance-left:0;mso-wrap-distance-right:0" coordorigin="2196,280" coordsize="8383,10" path="m4093,280l2196,280,2196,290,4093,290,4093,280xm10579,280l8820,280,8810,280,4103,280,4093,280,4093,290,4103,290,8810,290,8820,290,10579,290,10579,28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792" w:val="left" w:leader="none"/>
          <w:tab w:pos="4881" w:val="left" w:leader="none"/>
          <w:tab w:pos="7509" w:val="left" w:leader="none"/>
        </w:tabs>
        <w:spacing w:before="0"/>
        <w:ind w:left="1004" w:right="0" w:firstLine="0"/>
        <w:jc w:val="left"/>
        <w:rPr>
          <w:b/>
          <w:sz w:val="24"/>
        </w:rPr>
      </w:pPr>
      <w:r>
        <w:rPr>
          <w:b/>
          <w:sz w:val="24"/>
        </w:rPr>
        <w:t>Isolate</w:t>
        <w:tab/>
      </w:r>
      <w:r>
        <w:rPr>
          <w:b/>
          <w:sz w:val="24"/>
          <w:u w:val="single"/>
        </w:rPr>
        <w:t> </w:t>
        <w:tab/>
        <w:t>Sampling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Location</w:t>
        <w:tab/>
      </w:r>
      <w:r>
        <w:rPr>
          <w:b/>
          <w:sz w:val="24"/>
        </w:rPr>
        <w:t>%Prevalence</w:t>
      </w:r>
    </w:p>
    <w:tbl>
      <w:tblPr>
        <w:tblW w:w="0" w:type="auto"/>
        <w:jc w:val="left"/>
        <w:tblInd w:w="9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735"/>
        <w:gridCol w:w="786"/>
        <w:gridCol w:w="786"/>
        <w:gridCol w:w="786"/>
        <w:gridCol w:w="786"/>
        <w:gridCol w:w="787"/>
        <w:gridCol w:w="1820"/>
      </w:tblGrid>
      <w:tr>
        <w:trPr>
          <w:trHeight w:val="268" w:hRule="atLeast"/>
        </w:trPr>
        <w:tc>
          <w:tcPr>
            <w:tcW w:w="18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07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MB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59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MB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58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MB</w:t>
            </w:r>
            <w:r>
              <w:rPr>
                <w:b/>
                <w:sz w:val="16"/>
              </w:rPr>
              <w:t>3</w:t>
            </w: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60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MB</w:t>
            </w:r>
            <w:r>
              <w:rPr>
                <w:b/>
                <w:sz w:val="16"/>
              </w:rPr>
              <w:t>4</w:t>
            </w: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58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MB</w:t>
            </w:r>
            <w:r>
              <w:rPr>
                <w:b/>
                <w:sz w:val="16"/>
              </w:rPr>
              <w:t>5</w:t>
            </w:r>
          </w:p>
        </w:tc>
        <w:tc>
          <w:tcPr>
            <w:tcW w:w="7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60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MB</w:t>
            </w:r>
            <w:r>
              <w:rPr>
                <w:b/>
                <w:sz w:val="16"/>
              </w:rPr>
              <w:t>6</w:t>
            </w:r>
          </w:p>
        </w:tc>
        <w:tc>
          <w:tcPr>
            <w:tcW w:w="182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1" w:hRule="atLeast"/>
        </w:trPr>
        <w:tc>
          <w:tcPr>
            <w:tcW w:w="1839" w:type="dxa"/>
          </w:tcPr>
          <w:p>
            <w:pPr>
              <w:pStyle w:val="TableParagraph"/>
              <w:spacing w:line="269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Bacteria:</w:t>
            </w:r>
          </w:p>
          <w:p>
            <w:pPr>
              <w:pStyle w:val="TableParagraph"/>
              <w:spacing w:line="262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E.coli</w:t>
            </w:r>
          </w:p>
        </w:tc>
        <w:tc>
          <w:tcPr>
            <w:tcW w:w="7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</w:tr>
      <w:tr>
        <w:trPr>
          <w:trHeight w:val="275" w:hRule="atLeast"/>
        </w:trPr>
        <w:tc>
          <w:tcPr>
            <w:tcW w:w="1839" w:type="dxa"/>
          </w:tcPr>
          <w:p>
            <w:pPr>
              <w:pStyle w:val="TableParagraph"/>
              <w:spacing w:line="25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Streptococcus</w:t>
            </w:r>
          </w:p>
        </w:tc>
        <w:tc>
          <w:tcPr>
            <w:tcW w:w="7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552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faecalis</w:t>
            </w:r>
          </w:p>
          <w:p>
            <w:pPr>
              <w:pStyle w:val="TableParagraph"/>
              <w:spacing w:line="264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Streptococcus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552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pyogenes</w:t>
            </w:r>
          </w:p>
          <w:p>
            <w:pPr>
              <w:pStyle w:val="TableParagraph"/>
              <w:spacing w:line="264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Staphylococcus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552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epidermidis</w:t>
            </w:r>
          </w:p>
          <w:p>
            <w:pPr>
              <w:pStyle w:val="TableParagraph"/>
              <w:spacing w:line="264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Staph.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albus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277" w:hRule="atLeast"/>
        </w:trPr>
        <w:tc>
          <w:tcPr>
            <w:tcW w:w="1839" w:type="dxa"/>
          </w:tcPr>
          <w:p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Shigella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sp.</w:t>
            </w:r>
          </w:p>
        </w:tc>
        <w:tc>
          <w:tcPr>
            <w:tcW w:w="735" w:type="dxa"/>
          </w:tcPr>
          <w:p>
            <w:pPr>
              <w:pStyle w:val="TableParagraph"/>
              <w:spacing w:line="171" w:lineRule="exact" w:before="86"/>
              <w:ind w:left="107"/>
              <w:rPr>
                <w:sz w:val="16"/>
              </w:rPr>
            </w:pPr>
            <w:r>
              <w:rPr>
                <w:w w:val="100"/>
                <w:sz w:val="16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7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7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7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7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57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line="257" w:lineRule="exact"/>
              <w:ind w:left="158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274" w:hRule="atLeast"/>
        </w:trPr>
        <w:tc>
          <w:tcPr>
            <w:tcW w:w="1839" w:type="dxa"/>
          </w:tcPr>
          <w:p>
            <w:pPr>
              <w:pStyle w:val="TableParagraph"/>
              <w:spacing w:line="255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Salmonella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typhi</w:t>
            </w:r>
          </w:p>
        </w:tc>
        <w:tc>
          <w:tcPr>
            <w:tcW w:w="735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5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5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5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5" w:lineRule="exact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</w:tcPr>
          <w:p>
            <w:pPr>
              <w:pStyle w:val="TableParagraph"/>
              <w:spacing w:line="255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line="255" w:lineRule="exact"/>
              <w:ind w:left="158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275" w:hRule="atLeast"/>
        </w:trPr>
        <w:tc>
          <w:tcPr>
            <w:tcW w:w="1839" w:type="dxa"/>
          </w:tcPr>
          <w:p>
            <w:pPr>
              <w:pStyle w:val="TableParagraph"/>
              <w:spacing w:line="25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Klebsiella</w:t>
            </w:r>
          </w:p>
        </w:tc>
        <w:tc>
          <w:tcPr>
            <w:tcW w:w="7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552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aerogenes</w:t>
            </w:r>
          </w:p>
          <w:p>
            <w:pPr>
              <w:pStyle w:val="TableParagraph"/>
              <w:spacing w:line="264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Klebsiella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552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azenae</w:t>
            </w:r>
          </w:p>
          <w:p>
            <w:pPr>
              <w:pStyle w:val="TableParagraph"/>
              <w:spacing w:line="264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Micrococcus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551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varians</w:t>
            </w:r>
          </w:p>
          <w:p>
            <w:pPr>
              <w:pStyle w:val="TableParagraph"/>
              <w:spacing w:line="264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Micrococcus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roseus</w:t>
            </w:r>
          </w:p>
          <w:p>
            <w:pPr>
              <w:pStyle w:val="TableParagraph"/>
              <w:spacing w:line="264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Micrococcus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552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luteus</w:t>
            </w:r>
          </w:p>
          <w:p>
            <w:pPr>
              <w:pStyle w:val="TableParagraph"/>
              <w:spacing w:line="264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Aerococcus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552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viridians</w:t>
            </w:r>
          </w:p>
          <w:p>
            <w:pPr>
              <w:pStyle w:val="TableParagraph"/>
              <w:spacing w:line="264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Corynebacterium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552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sp.</w:t>
            </w:r>
          </w:p>
          <w:p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Bacillus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sp.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278" w:hRule="atLeast"/>
        </w:trPr>
        <w:tc>
          <w:tcPr>
            <w:tcW w:w="1839" w:type="dxa"/>
          </w:tcPr>
          <w:p>
            <w:pPr>
              <w:pStyle w:val="TableParagraph"/>
              <w:spacing w:line="258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Listeria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grayii</w:t>
            </w:r>
          </w:p>
        </w:tc>
        <w:tc>
          <w:tcPr>
            <w:tcW w:w="735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8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8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</w:tcPr>
          <w:p>
            <w:pPr>
              <w:pStyle w:val="TableParagraph"/>
              <w:spacing w:line="258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549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Fungi:</w:t>
            </w:r>
          </w:p>
          <w:p>
            <w:pPr>
              <w:pStyle w:val="TableParagraph"/>
              <w:spacing w:line="262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Sacchromyces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549" w:hRule="atLeast"/>
        </w:trPr>
        <w:tc>
          <w:tcPr>
            <w:tcW w:w="1839" w:type="dxa"/>
          </w:tcPr>
          <w:p>
            <w:pPr>
              <w:pStyle w:val="TableParagraph"/>
              <w:spacing w:line="267" w:lineRule="exact"/>
              <w:ind w:left="50"/>
              <w:rPr>
                <w:sz w:val="24"/>
              </w:rPr>
            </w:pPr>
            <w:r>
              <w:rPr>
                <w:sz w:val="24"/>
              </w:rPr>
              <w:t>sp.</w:t>
            </w:r>
          </w:p>
          <w:p>
            <w:pPr>
              <w:pStyle w:val="TableParagraph"/>
              <w:spacing w:line="263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Aspergillus</w:t>
            </w:r>
          </w:p>
        </w:tc>
        <w:tc>
          <w:tcPr>
            <w:tcW w:w="735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551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fumigates</w:t>
            </w:r>
          </w:p>
          <w:p>
            <w:pPr>
              <w:pStyle w:val="TableParagraph"/>
              <w:spacing w:line="264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Aspergillus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rPr>
          <w:trHeight w:val="275" w:hRule="atLeast"/>
        </w:trPr>
        <w:tc>
          <w:tcPr>
            <w:tcW w:w="1839" w:type="dxa"/>
          </w:tcPr>
          <w:p>
            <w:pPr>
              <w:pStyle w:val="TableParagraph"/>
              <w:spacing w:line="25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Microsporum</w:t>
            </w:r>
          </w:p>
        </w:tc>
        <w:tc>
          <w:tcPr>
            <w:tcW w:w="7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552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gypsum</w:t>
            </w:r>
          </w:p>
          <w:p>
            <w:pPr>
              <w:pStyle w:val="TableParagraph"/>
              <w:spacing w:line="264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Cladosporium</w:t>
            </w:r>
          </w:p>
        </w:tc>
        <w:tc>
          <w:tcPr>
            <w:tcW w:w="735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552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sp.</w:t>
            </w:r>
          </w:p>
          <w:p>
            <w:pPr>
              <w:pStyle w:val="TableParagraph"/>
              <w:spacing w:line="264" w:lineRule="exact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Eurotium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sp.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276" w:hRule="atLeast"/>
        </w:trPr>
        <w:tc>
          <w:tcPr>
            <w:tcW w:w="1839" w:type="dxa"/>
          </w:tcPr>
          <w:p>
            <w:pPr>
              <w:pStyle w:val="TableParagraph"/>
              <w:spacing w:line="25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Sacchromyces</w:t>
            </w:r>
          </w:p>
        </w:tc>
        <w:tc>
          <w:tcPr>
            <w:tcW w:w="7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</w:tcPr>
          <w:p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551" w:hRule="atLeast"/>
        </w:trPr>
        <w:tc>
          <w:tcPr>
            <w:tcW w:w="1839" w:type="dxa"/>
          </w:tcPr>
          <w:p>
            <w:pPr>
              <w:pStyle w:val="TableParagraph"/>
              <w:spacing w:line="268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estuarii</w:t>
            </w:r>
          </w:p>
          <w:p>
            <w:pPr>
              <w:pStyle w:val="TableParagraph"/>
              <w:spacing w:line="264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Candida</w:t>
            </w:r>
          </w:p>
        </w:tc>
        <w:tc>
          <w:tcPr>
            <w:tcW w:w="73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270" w:hRule="atLeast"/>
        </w:trPr>
        <w:tc>
          <w:tcPr>
            <w:tcW w:w="1839" w:type="dxa"/>
          </w:tcPr>
          <w:p>
            <w:pPr>
              <w:pStyle w:val="TableParagraph"/>
              <w:spacing w:line="251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tropicalis</w:t>
            </w:r>
          </w:p>
        </w:tc>
        <w:tc>
          <w:tcPr>
            <w:tcW w:w="7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109.100006pt;margin-top:14.182104pt;width:419.84002pt;height:.48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40"/>
          <w:pgMar w:header="761" w:footer="0" w:top="1340" w:bottom="280" w:left="1300" w:right="100"/>
        </w:sectPr>
      </w:pPr>
    </w:p>
    <w:p>
      <w:pPr>
        <w:tabs>
          <w:tab w:pos="2444" w:val="left" w:leader="none"/>
        </w:tabs>
        <w:spacing w:before="94"/>
        <w:ind w:left="2445" w:right="1339" w:hanging="1441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4.26:</w:t>
        <w:tab/>
        <w:t>Distribution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Prevalence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Microorganisms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isolated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during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109.820007pt;margin-top:14.014594pt;width:419.15pt;height:.5pt;mso-position-horizontal-relative:page;mso-position-vertical-relative:paragraph;z-index:-15704576;mso-wrap-distance-left:0;mso-wrap-distance-right:0" coordorigin="2196,280" coordsize="8383,10" path="m4093,280l2196,280,2196,290,4093,290,4093,280xm10579,280l8820,280,8810,280,4103,280,4093,280,4093,290,4103,290,8810,290,8820,290,10579,290,10579,28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792" w:val="left" w:leader="none"/>
          <w:tab w:pos="7509" w:val="left" w:leader="none"/>
        </w:tabs>
        <w:spacing w:before="0"/>
        <w:ind w:left="1004" w:right="0" w:firstLine="0"/>
        <w:jc w:val="left"/>
        <w:rPr>
          <w:b/>
          <w:sz w:val="24"/>
        </w:rPr>
      </w:pPr>
      <w:r>
        <w:rPr>
          <w:b/>
          <w:sz w:val="24"/>
        </w:rPr>
        <w:t>Isolate</w:t>
        <w:tab/>
      </w:r>
      <w:r>
        <w:rPr>
          <w:b/>
          <w:sz w:val="24"/>
          <w:u w:val="single"/>
        </w:rPr>
        <w:t>Sampling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Location</w:t>
        <w:tab/>
      </w:r>
      <w:r>
        <w:rPr>
          <w:b/>
          <w:sz w:val="24"/>
        </w:rPr>
        <w:t>%Prevalence</w:t>
      </w:r>
    </w:p>
    <w:tbl>
      <w:tblPr>
        <w:tblW w:w="0" w:type="auto"/>
        <w:jc w:val="left"/>
        <w:tblInd w:w="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5"/>
        <w:gridCol w:w="736"/>
        <w:gridCol w:w="786"/>
        <w:gridCol w:w="786"/>
        <w:gridCol w:w="786"/>
        <w:gridCol w:w="786"/>
        <w:gridCol w:w="787"/>
        <w:gridCol w:w="1820"/>
      </w:tblGrid>
      <w:tr>
        <w:trPr>
          <w:trHeight w:val="268" w:hRule="atLeast"/>
        </w:trPr>
        <w:tc>
          <w:tcPr>
            <w:tcW w:w="189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09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MB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60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MB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59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MB</w:t>
            </w:r>
            <w:r>
              <w:rPr>
                <w:b/>
                <w:sz w:val="16"/>
              </w:rPr>
              <w:t>3</w:t>
            </w: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61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MB</w:t>
            </w:r>
            <w:r>
              <w:rPr>
                <w:b/>
                <w:sz w:val="16"/>
              </w:rPr>
              <w:t>4</w:t>
            </w: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59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MB</w:t>
            </w:r>
            <w:r>
              <w:rPr>
                <w:b/>
                <w:sz w:val="16"/>
              </w:rPr>
              <w:t>5</w:t>
            </w:r>
          </w:p>
        </w:tc>
        <w:tc>
          <w:tcPr>
            <w:tcW w:w="7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61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MB</w:t>
            </w:r>
            <w:r>
              <w:rPr>
                <w:b/>
                <w:sz w:val="16"/>
              </w:rPr>
              <w:t>6</w:t>
            </w:r>
          </w:p>
        </w:tc>
        <w:tc>
          <w:tcPr>
            <w:tcW w:w="182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1" w:hRule="atLeast"/>
        </w:trPr>
        <w:tc>
          <w:tcPr>
            <w:tcW w:w="18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Bacteria:</w:t>
            </w:r>
          </w:p>
          <w:p>
            <w:pPr>
              <w:pStyle w:val="TableParagraph"/>
              <w:spacing w:line="262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E.coli</w:t>
            </w:r>
          </w:p>
        </w:tc>
        <w:tc>
          <w:tcPr>
            <w:tcW w:w="7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275" w:hRule="atLeast"/>
        </w:trPr>
        <w:tc>
          <w:tcPr>
            <w:tcW w:w="1895" w:type="dxa"/>
          </w:tcPr>
          <w:p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Streptococcus</w:t>
            </w:r>
          </w:p>
        </w:tc>
        <w:tc>
          <w:tcPr>
            <w:tcW w:w="736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552" w:hRule="atLeast"/>
        </w:trPr>
        <w:tc>
          <w:tcPr>
            <w:tcW w:w="1895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faecalis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Streptococcus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552" w:hRule="atLeast"/>
        </w:trPr>
        <w:tc>
          <w:tcPr>
            <w:tcW w:w="1895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pyogenes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Staphylococcus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552" w:hRule="atLeast"/>
        </w:trPr>
        <w:tc>
          <w:tcPr>
            <w:tcW w:w="1895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epidermidis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Staph.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Albus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277" w:hRule="atLeast"/>
        </w:trPr>
        <w:tc>
          <w:tcPr>
            <w:tcW w:w="1895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Shigella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sp.</w:t>
            </w:r>
          </w:p>
        </w:tc>
        <w:tc>
          <w:tcPr>
            <w:tcW w:w="736" w:type="dxa"/>
          </w:tcPr>
          <w:p>
            <w:pPr>
              <w:pStyle w:val="TableParagraph"/>
              <w:spacing w:line="171" w:lineRule="exact" w:before="86"/>
              <w:ind w:left="109"/>
              <w:rPr>
                <w:sz w:val="16"/>
              </w:rPr>
            </w:pPr>
            <w:r>
              <w:rPr>
                <w:w w:val="100"/>
                <w:sz w:val="16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7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7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7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7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57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line="257" w:lineRule="exact"/>
              <w:ind w:left="159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274" w:hRule="atLeast"/>
        </w:trPr>
        <w:tc>
          <w:tcPr>
            <w:tcW w:w="1895" w:type="dxa"/>
          </w:tcPr>
          <w:p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Salmonella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typhi</w:t>
            </w:r>
          </w:p>
        </w:tc>
        <w:tc>
          <w:tcPr>
            <w:tcW w:w="736" w:type="dxa"/>
          </w:tcPr>
          <w:p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5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5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5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5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</w:tcPr>
          <w:p>
            <w:pPr>
              <w:pStyle w:val="TableParagraph"/>
              <w:spacing w:line="255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line="255" w:lineRule="exact"/>
              <w:ind w:left="159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275" w:hRule="atLeast"/>
        </w:trPr>
        <w:tc>
          <w:tcPr>
            <w:tcW w:w="1895" w:type="dxa"/>
          </w:tcPr>
          <w:p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Klebsiella</w:t>
            </w:r>
          </w:p>
        </w:tc>
        <w:tc>
          <w:tcPr>
            <w:tcW w:w="736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552" w:hRule="atLeast"/>
        </w:trPr>
        <w:tc>
          <w:tcPr>
            <w:tcW w:w="1895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aerogenes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Klebsiella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552" w:hRule="atLeast"/>
        </w:trPr>
        <w:tc>
          <w:tcPr>
            <w:tcW w:w="1895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azenae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Micrococcus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551" w:hRule="atLeast"/>
        </w:trPr>
        <w:tc>
          <w:tcPr>
            <w:tcW w:w="1895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varians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Micrococcus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551" w:hRule="atLeast"/>
        </w:trPr>
        <w:tc>
          <w:tcPr>
            <w:tcW w:w="1895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roseus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Micrococcus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552" w:hRule="atLeast"/>
        </w:trPr>
        <w:tc>
          <w:tcPr>
            <w:tcW w:w="1895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luteus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Aerococcus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rPr>
          <w:trHeight w:val="552" w:hRule="atLeast"/>
        </w:trPr>
        <w:tc>
          <w:tcPr>
            <w:tcW w:w="1895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viridians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Corynebacterium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rPr>
          <w:trHeight w:val="552" w:hRule="atLeast"/>
        </w:trPr>
        <w:tc>
          <w:tcPr>
            <w:tcW w:w="189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sp.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Bacillus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sp.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</w:tr>
      <w:tr>
        <w:trPr>
          <w:trHeight w:val="278" w:hRule="atLeast"/>
        </w:trPr>
        <w:tc>
          <w:tcPr>
            <w:tcW w:w="1895" w:type="dxa"/>
          </w:tcPr>
          <w:p>
            <w:pPr>
              <w:pStyle w:val="TableParagraph"/>
              <w:spacing w:line="25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Listeria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grayii</w:t>
            </w:r>
          </w:p>
        </w:tc>
        <w:tc>
          <w:tcPr>
            <w:tcW w:w="736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8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8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8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8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</w:tcPr>
          <w:p>
            <w:pPr>
              <w:pStyle w:val="TableParagraph"/>
              <w:spacing w:line="258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line="258" w:lineRule="exact"/>
              <w:ind w:left="159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rPr>
          <w:trHeight w:val="549" w:hRule="atLeast"/>
        </w:trPr>
        <w:tc>
          <w:tcPr>
            <w:tcW w:w="1895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Fungi:</w:t>
            </w:r>
          </w:p>
          <w:p>
            <w:pPr>
              <w:pStyle w:val="TableParagraph"/>
              <w:spacing w:line="262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Sacchromyces</w:t>
            </w:r>
          </w:p>
        </w:tc>
        <w:tc>
          <w:tcPr>
            <w:tcW w:w="73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549" w:hRule="atLeast"/>
        </w:trPr>
        <w:tc>
          <w:tcPr>
            <w:tcW w:w="1895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sp.</w:t>
            </w:r>
          </w:p>
          <w:p>
            <w:pPr>
              <w:pStyle w:val="TableParagraph"/>
              <w:spacing w:line="26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Aspergillus</w:t>
            </w:r>
          </w:p>
        </w:tc>
        <w:tc>
          <w:tcPr>
            <w:tcW w:w="73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551" w:hRule="atLeast"/>
        </w:trPr>
        <w:tc>
          <w:tcPr>
            <w:tcW w:w="1895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fumigates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Aspergillus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niger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</w:tr>
      <w:tr>
        <w:trPr>
          <w:trHeight w:val="275" w:hRule="atLeast"/>
        </w:trPr>
        <w:tc>
          <w:tcPr>
            <w:tcW w:w="1895" w:type="dxa"/>
          </w:tcPr>
          <w:p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Microsporum</w:t>
            </w:r>
          </w:p>
        </w:tc>
        <w:tc>
          <w:tcPr>
            <w:tcW w:w="736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552" w:hRule="atLeast"/>
        </w:trPr>
        <w:tc>
          <w:tcPr>
            <w:tcW w:w="1895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gypsum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Cladosporium</w:t>
            </w:r>
          </w:p>
        </w:tc>
        <w:tc>
          <w:tcPr>
            <w:tcW w:w="73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552" w:hRule="atLeast"/>
        </w:trPr>
        <w:tc>
          <w:tcPr>
            <w:tcW w:w="189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sp.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Eurotium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sp.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276" w:hRule="atLeast"/>
        </w:trPr>
        <w:tc>
          <w:tcPr>
            <w:tcW w:w="1895" w:type="dxa"/>
          </w:tcPr>
          <w:p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Sacchromyces</w:t>
            </w:r>
          </w:p>
        </w:tc>
        <w:tc>
          <w:tcPr>
            <w:tcW w:w="736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87" w:type="dxa"/>
          </w:tcPr>
          <w:p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20" w:type="dxa"/>
          </w:tcPr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546" w:hRule="atLeast"/>
        </w:trPr>
        <w:tc>
          <w:tcPr>
            <w:tcW w:w="1895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estuarii</w:t>
            </w:r>
          </w:p>
          <w:p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Candida</w:t>
            </w:r>
          </w:p>
        </w:tc>
        <w:tc>
          <w:tcPr>
            <w:tcW w:w="73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6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2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59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</w:tbl>
    <w:p>
      <w:pPr>
        <w:tabs>
          <w:tab w:pos="9278" w:val="left" w:leader="none"/>
        </w:tabs>
        <w:spacing w:before="0"/>
        <w:ind w:left="881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 </w:t>
      </w:r>
      <w:r>
        <w:rPr>
          <w:i/>
          <w:spacing w:val="2"/>
          <w:sz w:val="24"/>
          <w:u w:val="single"/>
        </w:rPr>
        <w:t> </w:t>
      </w:r>
      <w:r>
        <w:rPr>
          <w:i/>
          <w:sz w:val="24"/>
          <w:u w:val="single"/>
        </w:rPr>
        <w:t>tropicalis</w:t>
        <w:tab/>
      </w:r>
    </w:p>
    <w:p>
      <w:pPr>
        <w:spacing w:after="0"/>
        <w:jc w:val="left"/>
        <w:rPr>
          <w:sz w:val="24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40"/>
        <w:jc w:val="both"/>
      </w:pPr>
      <w:r>
        <w:rPr/>
        <w:t>All the bacterial parameters analyzed during wet season (May, 2015), TECC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HFC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accounted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26%</w:t>
      </w:r>
      <w:r>
        <w:rPr>
          <w:spacing w:val="1"/>
        </w:rPr>
        <w:t> </w:t>
      </w:r>
      <w:r>
        <w:rPr/>
        <w:t>prevalence and the least was TCC (1%). Still on wet period of May, 2015,</w:t>
      </w:r>
      <w:r>
        <w:rPr>
          <w:spacing w:val="1"/>
        </w:rPr>
        <w:t> </w:t>
      </w:r>
      <w:r>
        <w:rPr/>
        <w:t>equal amount of HBC and TSSC was isolated. In the month of June, high</w:t>
      </w:r>
      <w:r>
        <w:rPr>
          <w:spacing w:val="1"/>
        </w:rPr>
        <w:t> </w:t>
      </w:r>
      <w:r>
        <w:rPr/>
        <w:t>number of </w:t>
      </w:r>
      <w:r>
        <w:rPr>
          <w:i/>
        </w:rPr>
        <w:t>Shigella</w:t>
      </w:r>
      <w:r>
        <w:rPr/>
        <w:t>-</w:t>
      </w:r>
      <w:r>
        <w:rPr>
          <w:i/>
        </w:rPr>
        <w:t>Salmonella </w:t>
      </w:r>
      <w:r>
        <w:rPr/>
        <w:t>was isolated while TCC was still the least.</w:t>
      </w:r>
      <w:r>
        <w:rPr>
          <w:spacing w:val="1"/>
        </w:rPr>
        <w:t> </w:t>
      </w:r>
      <w:r>
        <w:rPr/>
        <w:t>High</w:t>
      </w:r>
      <w:r>
        <w:rPr>
          <w:spacing w:val="-2"/>
        </w:rPr>
        <w:t> </w:t>
      </w:r>
      <w:r>
        <w:rPr/>
        <w:t>percent</w:t>
      </w:r>
      <w:r>
        <w:rPr>
          <w:spacing w:val="-1"/>
        </w:rPr>
        <w:t> </w:t>
      </w:r>
      <w:r>
        <w:rPr/>
        <w:t>of TECC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recorded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months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July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August.</w:t>
      </w:r>
    </w:p>
    <w:p>
      <w:pPr>
        <w:pStyle w:val="BodyText"/>
        <w:spacing w:line="480" w:lineRule="auto" w:before="1"/>
        <w:ind w:left="1004" w:right="1342" w:firstLine="720"/>
        <w:jc w:val="both"/>
      </w:pPr>
      <w:r>
        <w:rPr/>
        <w:t>During dry season precisely November, 2015 TECC dominated other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December,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TSSC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prevalence. In the months of January and February,2016 HFC showed high</w:t>
      </w:r>
      <w:r>
        <w:rPr>
          <w:spacing w:val="1"/>
        </w:rPr>
        <w:t> </w:t>
      </w:r>
      <w:r>
        <w:rPr/>
        <w:t>density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TECC was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least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month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February, 2016.</w:t>
      </w:r>
    </w:p>
    <w:p>
      <w:pPr>
        <w:pStyle w:val="BodyText"/>
        <w:spacing w:line="480" w:lineRule="auto"/>
        <w:ind w:left="1004" w:right="1336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4.41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4.42,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Streptococcus</w:t>
      </w:r>
      <w:r>
        <w:rPr>
          <w:i/>
          <w:spacing w:val="1"/>
        </w:rPr>
        <w:t> </w:t>
      </w:r>
      <w:r>
        <w:rPr>
          <w:i/>
        </w:rPr>
        <w:t>faecalis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several</w:t>
      </w:r>
      <w:r>
        <w:rPr>
          <w:spacing w:val="-62"/>
        </w:rPr>
        <w:t> </w:t>
      </w:r>
      <w:r>
        <w:rPr/>
        <w:t>genera were less densely distributed. </w:t>
      </w:r>
      <w:r>
        <w:rPr>
          <w:i/>
        </w:rPr>
        <w:t>Micrococcus roseus </w:t>
      </w:r>
      <w:r>
        <w:rPr/>
        <w:t>was not isolated at</w:t>
      </w:r>
      <w:r>
        <w:rPr>
          <w:spacing w:val="1"/>
        </w:rPr>
        <w:t> </w:t>
      </w:r>
      <w:r>
        <w:rPr/>
        <w:t>all during wet season. Fungal population almost showed the same pattern of</w:t>
      </w:r>
      <w:r>
        <w:rPr>
          <w:spacing w:val="1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prevalence</w:t>
      </w:r>
      <w:r>
        <w:rPr>
          <w:spacing w:val="-1"/>
        </w:rPr>
        <w:t> </w:t>
      </w:r>
      <w:r>
        <w:rPr/>
        <w:t>but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densities</w:t>
      </w:r>
      <w:r>
        <w:rPr>
          <w:spacing w:val="1"/>
        </w:rPr>
        <w:t> </w:t>
      </w:r>
      <w:r>
        <w:rPr/>
        <w:t>were</w:t>
      </w:r>
      <w:r>
        <w:rPr>
          <w:spacing w:val="2"/>
        </w:rPr>
        <w:t> </w:t>
      </w:r>
      <w:r>
        <w:rPr/>
        <w:t>minimal.</w:t>
      </w:r>
    </w:p>
    <w:p>
      <w:pPr>
        <w:pStyle w:val="BodyText"/>
        <w:spacing w:line="480" w:lineRule="auto"/>
        <w:ind w:left="1004" w:right="1336" w:firstLine="720"/>
        <w:jc w:val="both"/>
      </w:pPr>
      <w:r>
        <w:rPr/>
        <w:t>The mean bacterial counts of 4.07 × 10</w:t>
      </w:r>
      <w:r>
        <w:rPr>
          <w:vertAlign w:val="superscript"/>
        </w:rPr>
        <w:t>4</w:t>
      </w:r>
      <w:r>
        <w:rPr>
          <w:vertAlign w:val="baseline"/>
        </w:rPr>
        <w:t> cfu/m</w:t>
      </w:r>
      <w:r>
        <w:rPr>
          <w:vertAlign w:val="superscript"/>
        </w:rPr>
        <w:t>3</w:t>
      </w:r>
      <w:r>
        <w:rPr>
          <w:vertAlign w:val="baseline"/>
        </w:rPr>
        <w:t> and 2.19 × 10</w:t>
      </w:r>
      <w:r>
        <w:rPr>
          <w:vertAlign w:val="superscript"/>
        </w:rPr>
        <w:t>3</w:t>
      </w:r>
      <w:r>
        <w:rPr>
          <w:vertAlign w:val="baseline"/>
        </w:rPr>
        <w:t> cfu/m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were recorded during the wet and dry seasons respectively as compared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mean fungal counts. The loads of bacteria were generally found to be 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 fungi during rainy period and the onset of dry season. Although observed</w:t>
      </w:r>
      <w:r>
        <w:rPr>
          <w:spacing w:val="-62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dry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fungal</w:t>
      </w:r>
      <w:r>
        <w:rPr>
          <w:spacing w:val="1"/>
          <w:vertAlign w:val="baseline"/>
        </w:rPr>
        <w:t> </w:t>
      </w:r>
      <w:r>
        <w:rPr>
          <w:vertAlign w:val="baseline"/>
        </w:rPr>
        <w:t>counts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out-numbered</w:t>
      </w:r>
      <w:r>
        <w:rPr>
          <w:spacing w:val="6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bacterial counts during peak period of dry season. These findings have shown</w:t>
      </w:r>
      <w:r>
        <w:rPr>
          <w:spacing w:val="1"/>
          <w:vertAlign w:val="baseline"/>
        </w:rPr>
        <w:t> </w:t>
      </w:r>
      <w:r>
        <w:rPr>
          <w:vertAlign w:val="baseline"/>
        </w:rPr>
        <w:t>that regardless of the season; bacteria were detected in all the surface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samples.</w:t>
      </w:r>
      <w:r>
        <w:rPr>
          <w:spacing w:val="63"/>
          <w:vertAlign w:val="baseline"/>
        </w:rPr>
        <w:t> </w:t>
      </w:r>
      <w:r>
        <w:rPr>
          <w:vertAlign w:val="baseline"/>
        </w:rPr>
        <w:t>Eleven</w:t>
      </w:r>
      <w:r>
        <w:rPr>
          <w:spacing w:val="64"/>
          <w:vertAlign w:val="baseline"/>
        </w:rPr>
        <w:t> </w:t>
      </w:r>
      <w:r>
        <w:rPr>
          <w:vertAlign w:val="baseline"/>
        </w:rPr>
        <w:t>bacterial</w:t>
      </w:r>
      <w:r>
        <w:rPr>
          <w:spacing w:val="63"/>
          <w:vertAlign w:val="baseline"/>
        </w:rPr>
        <w:t> </w:t>
      </w:r>
      <w:r>
        <w:rPr>
          <w:vertAlign w:val="baseline"/>
        </w:rPr>
        <w:t>genera</w:t>
      </w:r>
      <w:r>
        <w:rPr>
          <w:spacing w:val="2"/>
          <w:vertAlign w:val="baseline"/>
        </w:rPr>
        <w:t> </w:t>
      </w:r>
      <w:r>
        <w:rPr>
          <w:vertAlign w:val="baseline"/>
        </w:rPr>
        <w:t>were</w:t>
      </w:r>
      <w:r>
        <w:rPr>
          <w:spacing w:val="64"/>
          <w:vertAlign w:val="baseline"/>
        </w:rPr>
        <w:t> </w:t>
      </w:r>
      <w:r>
        <w:rPr>
          <w:vertAlign w:val="baseline"/>
        </w:rPr>
        <w:t>isolated</w:t>
      </w:r>
      <w:r>
        <w:rPr>
          <w:spacing w:val="63"/>
          <w:vertAlign w:val="baseline"/>
        </w:rPr>
        <w:t> </w:t>
      </w:r>
      <w:r>
        <w:rPr>
          <w:vertAlign w:val="baseline"/>
        </w:rPr>
        <w:t>in</w:t>
      </w:r>
      <w:r>
        <w:rPr>
          <w:spacing w:val="64"/>
          <w:vertAlign w:val="baseline"/>
        </w:rPr>
        <w:t> </w:t>
      </w:r>
      <w:r>
        <w:rPr>
          <w:vertAlign w:val="baseline"/>
        </w:rPr>
        <w:t>all</w:t>
      </w:r>
      <w:r>
        <w:rPr>
          <w:spacing w:val="64"/>
          <w:vertAlign w:val="baseline"/>
        </w:rPr>
        <w:t> </w:t>
      </w:r>
      <w:r>
        <w:rPr>
          <w:vertAlign w:val="baseline"/>
        </w:rPr>
        <w:t>location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comprising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spacing w:line="480" w:lineRule="auto" w:before="90"/>
        <w:ind w:left="1004" w:right="1338" w:firstLine="0"/>
        <w:jc w:val="both"/>
        <w:rPr>
          <w:i/>
          <w:sz w:val="26"/>
        </w:rPr>
      </w:pPr>
      <w:r>
        <w:rPr>
          <w:i/>
          <w:sz w:val="26"/>
        </w:rPr>
        <w:t>Escherichia,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Streptococcus,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Shigella,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Salmonella,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Klebsiella,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Micrococcus,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Staphylococcus, Aerococcus, Corynebacterium, Bacillus </w:t>
      </w:r>
      <w:r>
        <w:rPr>
          <w:sz w:val="26"/>
        </w:rPr>
        <w:t>and </w:t>
      </w:r>
      <w:r>
        <w:rPr>
          <w:i/>
          <w:sz w:val="26"/>
        </w:rPr>
        <w:t>Listeria, </w:t>
      </w:r>
      <w:r>
        <w:rPr>
          <w:sz w:val="26"/>
        </w:rPr>
        <w:t>while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fungal</w:t>
      </w:r>
      <w:r>
        <w:rPr>
          <w:spacing w:val="1"/>
          <w:sz w:val="26"/>
        </w:rPr>
        <w:t> </w:t>
      </w:r>
      <w:r>
        <w:rPr>
          <w:sz w:val="26"/>
        </w:rPr>
        <w:t>genera</w:t>
      </w:r>
      <w:r>
        <w:rPr>
          <w:spacing w:val="1"/>
          <w:sz w:val="26"/>
        </w:rPr>
        <w:t> </w:t>
      </w:r>
      <w:r>
        <w:rPr>
          <w:sz w:val="26"/>
        </w:rPr>
        <w:t>included:</w:t>
      </w:r>
      <w:r>
        <w:rPr>
          <w:spacing w:val="1"/>
          <w:sz w:val="26"/>
        </w:rPr>
        <w:t> </w:t>
      </w:r>
      <w:r>
        <w:rPr>
          <w:i/>
          <w:sz w:val="26"/>
        </w:rPr>
        <w:t>Aspergillus,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Sacchromyces,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Microsporium,</w:t>
      </w:r>
      <w:r>
        <w:rPr>
          <w:i/>
          <w:spacing w:val="-63"/>
          <w:sz w:val="26"/>
        </w:rPr>
        <w:t> </w:t>
      </w:r>
      <w:r>
        <w:rPr>
          <w:i/>
          <w:sz w:val="26"/>
        </w:rPr>
        <w:t>Cladosporium,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Eurotium,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Candida</w:t>
      </w:r>
      <w:r>
        <w:rPr>
          <w:i/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i/>
          <w:sz w:val="26"/>
        </w:rPr>
        <w:t>Penicillium.</w:t>
      </w:r>
    </w:p>
    <w:p>
      <w:pPr>
        <w:spacing w:line="480" w:lineRule="auto" w:before="1"/>
        <w:ind w:left="1004" w:right="1336" w:firstLine="720"/>
        <w:jc w:val="both"/>
        <w:rPr>
          <w:sz w:val="26"/>
        </w:rPr>
      </w:pPr>
      <w:r>
        <w:rPr>
          <w:sz w:val="25"/>
        </w:rPr>
        <w:t>High</w:t>
      </w:r>
      <w:r>
        <w:rPr>
          <w:spacing w:val="1"/>
          <w:sz w:val="25"/>
        </w:rPr>
        <w:t> </w:t>
      </w:r>
      <w:r>
        <w:rPr>
          <w:sz w:val="25"/>
        </w:rPr>
        <w:t>percentage</w:t>
      </w:r>
      <w:r>
        <w:rPr>
          <w:spacing w:val="1"/>
          <w:sz w:val="25"/>
        </w:rPr>
        <w:t> </w:t>
      </w:r>
      <w:r>
        <w:rPr>
          <w:sz w:val="25"/>
        </w:rPr>
        <w:t>prevalenceof</w:t>
      </w:r>
      <w:r>
        <w:rPr>
          <w:spacing w:val="1"/>
          <w:sz w:val="25"/>
        </w:rPr>
        <w:t> </w:t>
      </w:r>
      <w:r>
        <w:rPr>
          <w:sz w:val="25"/>
        </w:rPr>
        <w:t>TECC</w:t>
      </w:r>
      <w:r>
        <w:rPr>
          <w:spacing w:val="1"/>
          <w:sz w:val="25"/>
        </w:rPr>
        <w:t> </w:t>
      </w:r>
      <w:r>
        <w:rPr>
          <w:sz w:val="25"/>
        </w:rPr>
        <w:t>and</w:t>
      </w:r>
      <w:r>
        <w:rPr>
          <w:spacing w:val="1"/>
          <w:sz w:val="25"/>
        </w:rPr>
        <w:t> </w:t>
      </w:r>
      <w:r>
        <w:rPr>
          <w:sz w:val="25"/>
        </w:rPr>
        <w:t>TSSC</w:t>
      </w:r>
      <w:r>
        <w:rPr>
          <w:spacing w:val="1"/>
          <w:sz w:val="25"/>
        </w:rPr>
        <w:t> </w:t>
      </w:r>
      <w:r>
        <w:rPr>
          <w:sz w:val="25"/>
        </w:rPr>
        <w:t>noticed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62"/>
          <w:sz w:val="25"/>
        </w:rPr>
        <w:t> </w:t>
      </w:r>
      <w:r>
        <w:rPr>
          <w:sz w:val="25"/>
        </w:rPr>
        <w:t>rivers</w:t>
      </w:r>
      <w:r>
        <w:rPr>
          <w:spacing w:val="-60"/>
          <w:sz w:val="25"/>
        </w:rPr>
        <w:t> </w:t>
      </w:r>
      <w:r>
        <w:rPr>
          <w:sz w:val="25"/>
        </w:rPr>
        <w:t>water was generally higher than those reported by Abu </w:t>
      </w:r>
      <w:r>
        <w:rPr>
          <w:i/>
          <w:sz w:val="25"/>
        </w:rPr>
        <w:t>et al., </w:t>
      </w:r>
      <w:r>
        <w:rPr>
          <w:sz w:val="25"/>
        </w:rPr>
        <w:t>(2008) for new</w:t>
      </w:r>
      <w:r>
        <w:rPr>
          <w:spacing w:val="1"/>
          <w:sz w:val="25"/>
        </w:rPr>
        <w:t> </w:t>
      </w:r>
      <w:r>
        <w:rPr>
          <w:sz w:val="25"/>
        </w:rPr>
        <w:t>Calabar river. Based on WHO zero limit for microorganism in water</w:t>
      </w:r>
      <w:r>
        <w:rPr>
          <w:sz w:val="26"/>
        </w:rPr>
        <w:t>, it could be</w:t>
      </w:r>
      <w:r>
        <w:rPr>
          <w:spacing w:val="1"/>
          <w:sz w:val="26"/>
        </w:rPr>
        <w:t> </w:t>
      </w:r>
      <w:r>
        <w:rPr>
          <w:sz w:val="26"/>
        </w:rPr>
        <w:t>referred that water from Mbo river system is polluted by faecae matters and as</w:t>
      </w:r>
      <w:r>
        <w:rPr>
          <w:spacing w:val="-62"/>
          <w:sz w:val="26"/>
        </w:rPr>
        <w:t> </w:t>
      </w:r>
      <w:r>
        <w:rPr>
          <w:sz w:val="26"/>
        </w:rPr>
        <w:t>such</w:t>
      </w:r>
      <w:r>
        <w:rPr>
          <w:spacing w:val="-2"/>
          <w:sz w:val="26"/>
        </w:rPr>
        <w:t> </w:t>
      </w:r>
      <w:r>
        <w:rPr>
          <w:sz w:val="26"/>
        </w:rPr>
        <w:t>not</w:t>
      </w:r>
      <w:r>
        <w:rPr>
          <w:spacing w:val="-1"/>
          <w:sz w:val="26"/>
        </w:rPr>
        <w:t> </w:t>
      </w:r>
      <w:r>
        <w:rPr>
          <w:sz w:val="26"/>
        </w:rPr>
        <w:t>fit</w:t>
      </w:r>
      <w:r>
        <w:rPr>
          <w:spacing w:val="-1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drinking</w:t>
      </w:r>
      <w:r>
        <w:rPr>
          <w:spacing w:val="-1"/>
          <w:sz w:val="26"/>
        </w:rPr>
        <w:t> </w:t>
      </w:r>
      <w:r>
        <w:rPr>
          <w:sz w:val="26"/>
        </w:rPr>
        <w:t>(Itah</w:t>
      </w:r>
      <w:r>
        <w:rPr>
          <w:spacing w:val="1"/>
          <w:sz w:val="26"/>
        </w:rPr>
        <w:t> </w:t>
      </w:r>
      <w:r>
        <w:rPr>
          <w:i/>
          <w:sz w:val="26"/>
        </w:rPr>
        <w:t>et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al.</w:t>
      </w:r>
      <w:r>
        <w:rPr>
          <w:i/>
          <w:spacing w:val="2"/>
          <w:sz w:val="26"/>
        </w:rPr>
        <w:t> </w:t>
      </w:r>
      <w:r>
        <w:rPr>
          <w:sz w:val="26"/>
        </w:rPr>
        <w:t>1989).</w:t>
      </w:r>
    </w:p>
    <w:p>
      <w:pPr>
        <w:pStyle w:val="BodyText"/>
        <w:spacing w:line="480" w:lineRule="auto"/>
        <w:ind w:left="1004" w:right="1336" w:firstLine="720"/>
        <w:jc w:val="both"/>
      </w:pPr>
      <w:r>
        <w:rPr/>
        <w:t>Generally, the results on water from the study area are in conformity</w:t>
      </w:r>
      <w:r>
        <w:rPr>
          <w:spacing w:val="1"/>
        </w:rPr>
        <w:t> </w:t>
      </w:r>
      <w:r>
        <w:rPr/>
        <w:t>with observations made by Brown </w:t>
      </w:r>
      <w:r>
        <w:rPr>
          <w:i/>
        </w:rPr>
        <w:t>et al. </w:t>
      </w:r>
      <w:r>
        <w:rPr/>
        <w:t>(2008) for bacterial load, ISIS (2010)</w:t>
      </w:r>
      <w:r>
        <w:rPr>
          <w:spacing w:val="1"/>
        </w:rPr>
        <w:t> </w:t>
      </w:r>
      <w:r>
        <w:rPr/>
        <w:t>for physiochemical properties and Olutana </w:t>
      </w:r>
      <w:r>
        <w:rPr>
          <w:i/>
        </w:rPr>
        <w:t>et al. </w:t>
      </w:r>
      <w:r>
        <w:rPr/>
        <w:t>(2013), and Moore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(2009)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heavy</w:t>
      </w:r>
      <w:r>
        <w:rPr>
          <w:spacing w:val="-3"/>
        </w:rPr>
        <w:t> </w:t>
      </w:r>
      <w:r>
        <w:rPr/>
        <w:t>metal.</w:t>
      </w:r>
    </w:p>
    <w:p>
      <w:pPr>
        <w:pStyle w:val="Heading3"/>
        <w:numPr>
          <w:ilvl w:val="1"/>
          <w:numId w:val="12"/>
        </w:numPr>
        <w:tabs>
          <w:tab w:pos="1724" w:val="left" w:leader="none"/>
          <w:tab w:pos="1725" w:val="left" w:leader="none"/>
        </w:tabs>
        <w:spacing w:line="240" w:lineRule="auto" w:before="8" w:after="0"/>
        <w:ind w:left="1724" w:right="0" w:hanging="721"/>
        <w:jc w:val="left"/>
      </w:pPr>
      <w:r>
        <w:rPr/>
        <w:t>SEDIMENT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2"/>
        </w:numPr>
        <w:tabs>
          <w:tab w:pos="1724" w:val="left" w:leader="none"/>
          <w:tab w:pos="1725" w:val="left" w:leader="none"/>
        </w:tabs>
        <w:spacing w:line="240" w:lineRule="auto" w:before="0" w:after="0"/>
        <w:ind w:left="1724" w:right="0" w:hanging="721"/>
        <w:jc w:val="left"/>
        <w:rPr>
          <w:b/>
          <w:sz w:val="26"/>
        </w:rPr>
      </w:pPr>
      <w:r>
        <w:rPr>
          <w:b/>
          <w:sz w:val="26"/>
        </w:rPr>
        <w:t>Variations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Physicochemical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Parameters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Sediment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65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wet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on Table</w:t>
      </w:r>
      <w:r>
        <w:rPr>
          <w:spacing w:val="1"/>
        </w:rPr>
        <w:t> </w:t>
      </w:r>
      <w:r>
        <w:rPr/>
        <w:t>4.37</w:t>
      </w:r>
      <w:r>
        <w:rPr>
          <w:spacing w:val="5"/>
        </w:rPr>
        <w:t> </w:t>
      </w:r>
      <w:r>
        <w:rPr/>
        <w:t>–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tabs>
          <w:tab w:pos="2444" w:val="left" w:leader="none"/>
        </w:tabs>
        <w:spacing w:before="94"/>
        <w:ind w:left="2445" w:right="1343" w:hanging="1441"/>
        <w:jc w:val="left"/>
        <w:rPr>
          <w:b/>
          <w:sz w:val="24"/>
        </w:rPr>
      </w:pPr>
      <w:r>
        <w:rPr/>
        <w:pict>
          <v:shape style="position:absolute;margin-left:78.744003pt;margin-top:47.483139pt;width:469.9pt;height:27.25pt;mso-position-horizontal-relative:page;mso-position-vertical-relative:paragraph;z-index:15753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10"/>
                    <w:gridCol w:w="1407"/>
                    <w:gridCol w:w="374"/>
                    <w:gridCol w:w="766"/>
                    <w:gridCol w:w="1187"/>
                    <w:gridCol w:w="710"/>
                    <w:gridCol w:w="1102"/>
                    <w:gridCol w:w="1113"/>
                  </w:tblGrid>
                  <w:tr>
                    <w:trPr>
                      <w:trHeight w:val="505" w:hRule="atLeast"/>
                    </w:trPr>
                    <w:tc>
                      <w:tcPr>
                        <w:tcW w:w="2710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117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Parameters</w:t>
                        </w:r>
                      </w:p>
                    </w:tc>
                    <w:tc>
                      <w:tcPr>
                        <w:tcW w:w="1407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54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position w:val="2"/>
                            <w:sz w:val="22"/>
                          </w:rPr>
                          <w:t>MB</w:t>
                        </w:r>
                        <w:r>
                          <w:rPr>
                            <w:b/>
                            <w:sz w:val="1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54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locations</w:t>
                        </w:r>
                      </w:p>
                    </w:tc>
                    <w:tc>
                      <w:tcPr>
                        <w:tcW w:w="3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40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–</w:t>
                        </w:r>
                      </w:p>
                    </w:tc>
                    <w:tc>
                      <w:tcPr>
                        <w:tcW w:w="766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24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position w:val="2"/>
                            <w:sz w:val="22"/>
                          </w:rPr>
                          <w:t>MB</w:t>
                        </w:r>
                        <w:r>
                          <w:rPr>
                            <w:b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1187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899" w:val="left" w:leader="none"/>
                          </w:tabs>
                          <w:spacing w:line="252" w:lineRule="exact"/>
                          <w:ind w:left="11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position w:val="2"/>
                            <w:sz w:val="22"/>
                          </w:rPr>
                          <w:t>MB</w:t>
                        </w:r>
                        <w:r>
                          <w:rPr>
                            <w:b/>
                            <w:sz w:val="14"/>
                          </w:rPr>
                          <w:t>4</w:t>
                          <w:tab/>
                        </w:r>
                        <w:r>
                          <w:rPr>
                            <w:b/>
                            <w:position w:val="2"/>
                            <w:sz w:val="22"/>
                          </w:rPr>
                          <w:t>–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11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locations</w:t>
                        </w:r>
                      </w:p>
                    </w:tc>
                    <w:tc>
                      <w:tcPr>
                        <w:tcW w:w="710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9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position w:val="2"/>
                            <w:sz w:val="22"/>
                          </w:rPr>
                          <w:t>MB</w:t>
                        </w:r>
                        <w:r>
                          <w:rPr>
                            <w:b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102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1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position w:val="2"/>
                            <w:sz w:val="22"/>
                          </w:rPr>
                          <w:t>MB</w:t>
                        </w:r>
                        <w:r>
                          <w:rPr>
                            <w:b/>
                            <w:sz w:val="14"/>
                          </w:rPr>
                          <w:t>7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11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(control)</w:t>
                        </w:r>
                      </w:p>
                    </w:tc>
                    <w:tc>
                      <w:tcPr>
                        <w:tcW w:w="111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18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locations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4.27:</w:t>
        <w:tab/>
        <w:t>Variations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Physicochemical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sediments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wet season (May 2015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August 2015)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</w:p>
    <w:tbl>
      <w:tblPr>
        <w:tblW w:w="0" w:type="auto"/>
        <w:jc w:val="left"/>
        <w:tblInd w:w="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5"/>
        <w:gridCol w:w="2176"/>
        <w:gridCol w:w="2362"/>
      </w:tblGrid>
      <w:tr>
        <w:trPr>
          <w:trHeight w:val="405" w:hRule="atLeast"/>
        </w:trPr>
        <w:tc>
          <w:tcPr>
            <w:tcW w:w="4845" w:type="dxa"/>
          </w:tcPr>
          <w:p>
            <w:pPr>
              <w:pStyle w:val="TableParagraph"/>
              <w:tabs>
                <w:tab w:pos="3269" w:val="left" w:leader="none"/>
              </w:tabs>
              <w:spacing w:line="270" w:lineRule="exact"/>
              <w:ind w:left="122"/>
              <w:rPr>
                <w:sz w:val="22"/>
              </w:rPr>
            </w:pPr>
            <w:r>
              <w:rPr>
                <w:position w:val="2"/>
                <w:sz w:val="22"/>
              </w:rPr>
              <w:t>Temperature</w:t>
            </w:r>
            <w:r>
              <w:rPr>
                <w:spacing w:val="-1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(</w:t>
            </w:r>
            <w:r>
              <w:rPr>
                <w:position w:val="2"/>
                <w:sz w:val="22"/>
                <w:vertAlign w:val="superscript"/>
              </w:rPr>
              <w:t>o</w:t>
            </w:r>
            <w:r>
              <w:rPr>
                <w:position w:val="2"/>
                <w:sz w:val="22"/>
                <w:vertAlign w:val="baseline"/>
              </w:rPr>
              <w:t>C)</w:t>
              <w:tab/>
            </w:r>
            <w:r>
              <w:rPr>
                <w:sz w:val="22"/>
                <w:vertAlign w:val="baseline"/>
              </w:rPr>
              <w:t>26.97</w:t>
            </w:r>
            <w:r>
              <w:rPr>
                <w:rFonts w:ascii="Symbol" w:hAnsi="Symbol"/>
                <w:sz w:val="22"/>
                <w:vertAlign w:val="baseline"/>
              </w:rPr>
              <w:t>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1.38</w:t>
            </w:r>
          </w:p>
        </w:tc>
        <w:tc>
          <w:tcPr>
            <w:tcW w:w="2176" w:type="dxa"/>
          </w:tcPr>
          <w:p>
            <w:pPr>
              <w:pStyle w:val="TableParagraph"/>
              <w:spacing w:before="1"/>
              <w:ind w:left="534"/>
              <w:rPr>
                <w:sz w:val="22"/>
              </w:rPr>
            </w:pPr>
            <w:r>
              <w:rPr>
                <w:sz w:val="22"/>
              </w:rPr>
              <w:t>28.70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1.46</w:t>
            </w:r>
          </w:p>
        </w:tc>
        <w:tc>
          <w:tcPr>
            <w:tcW w:w="2362" w:type="dxa"/>
          </w:tcPr>
          <w:p>
            <w:pPr>
              <w:pStyle w:val="TableParagraph"/>
              <w:spacing w:before="1"/>
              <w:ind w:left="254"/>
              <w:rPr>
                <w:sz w:val="22"/>
              </w:rPr>
            </w:pPr>
            <w:r>
              <w:rPr>
                <w:sz w:val="22"/>
              </w:rPr>
              <w:t>25.41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0.78</w:t>
            </w:r>
          </w:p>
        </w:tc>
      </w:tr>
      <w:tr>
        <w:trPr>
          <w:trHeight w:val="538" w:hRule="atLeast"/>
        </w:trPr>
        <w:tc>
          <w:tcPr>
            <w:tcW w:w="4845" w:type="dxa"/>
          </w:tcPr>
          <w:p>
            <w:pPr>
              <w:pStyle w:val="TableParagraph"/>
              <w:tabs>
                <w:tab w:pos="3269" w:val="left" w:leader="none"/>
              </w:tabs>
              <w:spacing w:before="131"/>
              <w:ind w:left="122"/>
              <w:rPr>
                <w:sz w:val="22"/>
              </w:rPr>
            </w:pPr>
            <w:r>
              <w:rPr>
                <w:position w:val="2"/>
                <w:sz w:val="22"/>
              </w:rPr>
              <w:t>pH</w:t>
              <w:tab/>
            </w:r>
            <w:r>
              <w:rPr>
                <w:sz w:val="22"/>
              </w:rPr>
              <w:t>6.38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0.17</w:t>
            </w:r>
          </w:p>
        </w:tc>
        <w:tc>
          <w:tcPr>
            <w:tcW w:w="2176" w:type="dxa"/>
          </w:tcPr>
          <w:p>
            <w:pPr>
              <w:pStyle w:val="TableParagraph"/>
              <w:spacing w:before="135"/>
              <w:ind w:left="534"/>
              <w:rPr>
                <w:sz w:val="22"/>
              </w:rPr>
            </w:pPr>
            <w:r>
              <w:rPr>
                <w:sz w:val="22"/>
              </w:rPr>
              <w:t>6.51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0.57</w:t>
            </w:r>
          </w:p>
        </w:tc>
        <w:tc>
          <w:tcPr>
            <w:tcW w:w="2362" w:type="dxa"/>
          </w:tcPr>
          <w:p>
            <w:pPr>
              <w:pStyle w:val="TableParagraph"/>
              <w:spacing w:before="135"/>
              <w:ind w:left="254"/>
              <w:rPr>
                <w:sz w:val="22"/>
              </w:rPr>
            </w:pPr>
            <w:r>
              <w:rPr>
                <w:sz w:val="22"/>
              </w:rPr>
              <w:t>6.97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0.20</w:t>
            </w:r>
          </w:p>
        </w:tc>
      </w:tr>
      <w:tr>
        <w:trPr>
          <w:trHeight w:val="538" w:hRule="atLeast"/>
        </w:trPr>
        <w:tc>
          <w:tcPr>
            <w:tcW w:w="4845" w:type="dxa"/>
          </w:tcPr>
          <w:p>
            <w:pPr>
              <w:pStyle w:val="TableParagraph"/>
              <w:tabs>
                <w:tab w:pos="3269" w:val="left" w:leader="none"/>
              </w:tabs>
              <w:spacing w:before="134"/>
              <w:ind w:left="122"/>
              <w:rPr>
                <w:sz w:val="22"/>
              </w:rPr>
            </w:pPr>
            <w:r>
              <w:rPr>
                <w:sz w:val="22"/>
              </w:rPr>
              <w:t>Electrical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Conductivity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rFonts w:ascii="Symbol" w:hAnsi="Symbol"/>
                <w:sz w:val="22"/>
              </w:rPr>
              <w:t></w:t>
            </w:r>
            <w:r>
              <w:rPr>
                <w:sz w:val="22"/>
              </w:rPr>
              <w:t>Scm</w:t>
            </w:r>
            <w:r>
              <w:rPr>
                <w:sz w:val="22"/>
                <w:vertAlign w:val="superscript"/>
              </w:rPr>
              <w:t>-1</w:t>
            </w:r>
            <w:r>
              <w:rPr>
                <w:sz w:val="22"/>
                <w:vertAlign w:val="baseline"/>
              </w:rPr>
              <w:t>)</w:t>
              <w:tab/>
              <w:t>43.56</w:t>
            </w:r>
            <w:r>
              <w:rPr>
                <w:rFonts w:ascii="Symbol" w:hAnsi="Symbol"/>
                <w:sz w:val="22"/>
                <w:vertAlign w:val="baseline"/>
              </w:rPr>
              <w:t></w:t>
            </w:r>
            <w:r>
              <w:rPr>
                <w:spacing w:val="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16.03</w:t>
            </w:r>
          </w:p>
        </w:tc>
        <w:tc>
          <w:tcPr>
            <w:tcW w:w="2176" w:type="dxa"/>
          </w:tcPr>
          <w:p>
            <w:pPr>
              <w:pStyle w:val="TableParagraph"/>
              <w:spacing w:before="134"/>
              <w:ind w:left="534"/>
              <w:rPr>
                <w:sz w:val="22"/>
              </w:rPr>
            </w:pPr>
            <w:r>
              <w:rPr>
                <w:sz w:val="22"/>
              </w:rPr>
              <w:t>1853.50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75.45</w:t>
            </w:r>
          </w:p>
        </w:tc>
        <w:tc>
          <w:tcPr>
            <w:tcW w:w="2362" w:type="dxa"/>
          </w:tcPr>
          <w:p>
            <w:pPr>
              <w:pStyle w:val="TableParagraph"/>
              <w:spacing w:before="134"/>
              <w:ind w:left="254"/>
              <w:rPr>
                <w:sz w:val="22"/>
              </w:rPr>
            </w:pPr>
            <w:r>
              <w:rPr>
                <w:sz w:val="22"/>
              </w:rPr>
              <w:t>1006.08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2.76</w:t>
            </w:r>
          </w:p>
        </w:tc>
      </w:tr>
      <w:tr>
        <w:trPr>
          <w:trHeight w:val="538" w:hRule="atLeast"/>
        </w:trPr>
        <w:tc>
          <w:tcPr>
            <w:tcW w:w="4845" w:type="dxa"/>
          </w:tcPr>
          <w:p>
            <w:pPr>
              <w:pStyle w:val="TableParagraph"/>
              <w:tabs>
                <w:tab w:pos="3269" w:val="left" w:leader="none"/>
              </w:tabs>
              <w:spacing w:before="131"/>
              <w:ind w:left="122"/>
              <w:rPr>
                <w:sz w:val="22"/>
              </w:rPr>
            </w:pPr>
            <w:r>
              <w:rPr>
                <w:position w:val="2"/>
                <w:sz w:val="22"/>
              </w:rPr>
              <w:t>Alkalinity</w:t>
            </w:r>
            <w:r>
              <w:rPr>
                <w:spacing w:val="-7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(mg/kg)</w:t>
              <w:tab/>
            </w:r>
            <w:r>
              <w:rPr>
                <w:sz w:val="22"/>
              </w:rPr>
              <w:t>31.57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16.63</w:t>
            </w:r>
          </w:p>
        </w:tc>
        <w:tc>
          <w:tcPr>
            <w:tcW w:w="2176" w:type="dxa"/>
          </w:tcPr>
          <w:p>
            <w:pPr>
              <w:pStyle w:val="TableParagraph"/>
              <w:spacing w:before="135"/>
              <w:ind w:left="534"/>
              <w:rPr>
                <w:sz w:val="22"/>
              </w:rPr>
            </w:pPr>
            <w:r>
              <w:rPr>
                <w:sz w:val="22"/>
              </w:rPr>
              <w:t>15.29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5.06</w:t>
            </w:r>
          </w:p>
        </w:tc>
        <w:tc>
          <w:tcPr>
            <w:tcW w:w="2362" w:type="dxa"/>
          </w:tcPr>
          <w:p>
            <w:pPr>
              <w:pStyle w:val="TableParagraph"/>
              <w:spacing w:before="135"/>
              <w:ind w:left="254"/>
              <w:rPr>
                <w:sz w:val="22"/>
              </w:rPr>
            </w:pPr>
            <w:r>
              <w:rPr>
                <w:sz w:val="22"/>
              </w:rPr>
              <w:t>48.15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5.51</w:t>
            </w:r>
          </w:p>
        </w:tc>
      </w:tr>
      <w:tr>
        <w:trPr>
          <w:trHeight w:val="539" w:hRule="atLeast"/>
        </w:trPr>
        <w:tc>
          <w:tcPr>
            <w:tcW w:w="4845" w:type="dxa"/>
          </w:tcPr>
          <w:p>
            <w:pPr>
              <w:pStyle w:val="TableParagraph"/>
              <w:tabs>
                <w:tab w:pos="3269" w:val="left" w:leader="none"/>
              </w:tabs>
              <w:spacing w:before="130"/>
              <w:ind w:left="122"/>
              <w:rPr>
                <w:sz w:val="22"/>
              </w:rPr>
            </w:pPr>
            <w:r>
              <w:rPr>
                <w:position w:val="2"/>
                <w:sz w:val="22"/>
              </w:rPr>
              <w:t>Nitrate</w:t>
            </w:r>
            <w:r>
              <w:rPr>
                <w:spacing w:val="-5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(mg/kg)</w:t>
              <w:tab/>
            </w:r>
            <w:r>
              <w:rPr>
                <w:sz w:val="22"/>
              </w:rPr>
              <w:t>3.17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0.67</w:t>
            </w:r>
          </w:p>
        </w:tc>
        <w:tc>
          <w:tcPr>
            <w:tcW w:w="2176" w:type="dxa"/>
          </w:tcPr>
          <w:p>
            <w:pPr>
              <w:pStyle w:val="TableParagraph"/>
              <w:spacing w:before="134"/>
              <w:ind w:left="534"/>
              <w:rPr>
                <w:sz w:val="22"/>
              </w:rPr>
            </w:pPr>
            <w:r>
              <w:rPr>
                <w:sz w:val="22"/>
              </w:rPr>
              <w:t>3.04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0.78</w:t>
            </w:r>
          </w:p>
        </w:tc>
        <w:tc>
          <w:tcPr>
            <w:tcW w:w="2362" w:type="dxa"/>
          </w:tcPr>
          <w:p>
            <w:pPr>
              <w:pStyle w:val="TableParagraph"/>
              <w:spacing w:before="134"/>
              <w:ind w:left="254"/>
              <w:rPr>
                <w:sz w:val="22"/>
              </w:rPr>
            </w:pPr>
            <w:r>
              <w:rPr>
                <w:sz w:val="22"/>
              </w:rPr>
              <w:t>3.38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0.50</w:t>
            </w:r>
          </w:p>
        </w:tc>
      </w:tr>
      <w:tr>
        <w:trPr>
          <w:trHeight w:val="540" w:hRule="atLeast"/>
        </w:trPr>
        <w:tc>
          <w:tcPr>
            <w:tcW w:w="4845" w:type="dxa"/>
          </w:tcPr>
          <w:p>
            <w:pPr>
              <w:pStyle w:val="TableParagraph"/>
              <w:tabs>
                <w:tab w:pos="3269" w:val="left" w:leader="none"/>
              </w:tabs>
              <w:spacing w:before="131"/>
              <w:ind w:left="122"/>
              <w:rPr>
                <w:sz w:val="22"/>
              </w:rPr>
            </w:pPr>
            <w:r>
              <w:rPr>
                <w:position w:val="2"/>
                <w:sz w:val="22"/>
              </w:rPr>
              <w:t>Sulphate</w:t>
            </w:r>
            <w:r>
              <w:rPr>
                <w:spacing w:val="-4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(mg/kg)</w:t>
              <w:tab/>
            </w:r>
            <w:r>
              <w:rPr>
                <w:sz w:val="22"/>
              </w:rPr>
              <w:t>2.29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0.36</w:t>
            </w:r>
          </w:p>
        </w:tc>
        <w:tc>
          <w:tcPr>
            <w:tcW w:w="2176" w:type="dxa"/>
          </w:tcPr>
          <w:p>
            <w:pPr>
              <w:pStyle w:val="TableParagraph"/>
              <w:spacing w:before="136"/>
              <w:ind w:left="534"/>
              <w:rPr>
                <w:sz w:val="22"/>
              </w:rPr>
            </w:pPr>
            <w:r>
              <w:rPr>
                <w:sz w:val="22"/>
              </w:rPr>
              <w:t>2.16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0.28</w:t>
            </w:r>
          </w:p>
        </w:tc>
        <w:tc>
          <w:tcPr>
            <w:tcW w:w="2362" w:type="dxa"/>
          </w:tcPr>
          <w:p>
            <w:pPr>
              <w:pStyle w:val="TableParagraph"/>
              <w:spacing w:before="136"/>
              <w:ind w:left="254"/>
              <w:rPr>
                <w:sz w:val="22"/>
              </w:rPr>
            </w:pPr>
            <w:r>
              <w:rPr>
                <w:sz w:val="22"/>
              </w:rPr>
              <w:t>2.53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0.40</w:t>
            </w:r>
          </w:p>
        </w:tc>
      </w:tr>
      <w:tr>
        <w:trPr>
          <w:trHeight w:val="538" w:hRule="atLeast"/>
        </w:trPr>
        <w:tc>
          <w:tcPr>
            <w:tcW w:w="4845" w:type="dxa"/>
          </w:tcPr>
          <w:p>
            <w:pPr>
              <w:pStyle w:val="TableParagraph"/>
              <w:tabs>
                <w:tab w:pos="3269" w:val="left" w:leader="none"/>
              </w:tabs>
              <w:spacing w:before="131"/>
              <w:ind w:left="122"/>
              <w:rPr>
                <w:sz w:val="22"/>
              </w:rPr>
            </w:pPr>
            <w:r>
              <w:rPr>
                <w:position w:val="2"/>
                <w:sz w:val="22"/>
              </w:rPr>
              <w:t>Phosphate</w:t>
            </w:r>
            <w:r>
              <w:rPr>
                <w:spacing w:val="-3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(mg/kg)</w:t>
              <w:tab/>
            </w:r>
            <w:r>
              <w:rPr>
                <w:sz w:val="22"/>
              </w:rPr>
              <w:t>5.68</w:t>
            </w:r>
            <w:r>
              <w:rPr>
                <w:spacing w:val="1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0.88</w:t>
            </w:r>
          </w:p>
        </w:tc>
        <w:tc>
          <w:tcPr>
            <w:tcW w:w="2176" w:type="dxa"/>
          </w:tcPr>
          <w:p>
            <w:pPr>
              <w:pStyle w:val="TableParagraph"/>
              <w:spacing w:before="135"/>
              <w:ind w:left="534"/>
              <w:rPr>
                <w:sz w:val="22"/>
              </w:rPr>
            </w:pPr>
            <w:r>
              <w:rPr>
                <w:sz w:val="22"/>
              </w:rPr>
              <w:t>1.40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0.21</w:t>
            </w:r>
          </w:p>
        </w:tc>
        <w:tc>
          <w:tcPr>
            <w:tcW w:w="2362" w:type="dxa"/>
          </w:tcPr>
          <w:p>
            <w:pPr>
              <w:pStyle w:val="TableParagraph"/>
              <w:spacing w:before="135"/>
              <w:ind w:left="254"/>
              <w:rPr>
                <w:sz w:val="22"/>
              </w:rPr>
            </w:pPr>
            <w:r>
              <w:rPr>
                <w:sz w:val="22"/>
              </w:rPr>
              <w:t>1.66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0.14</w:t>
            </w:r>
          </w:p>
        </w:tc>
      </w:tr>
      <w:tr>
        <w:trPr>
          <w:trHeight w:val="538" w:hRule="atLeast"/>
        </w:trPr>
        <w:tc>
          <w:tcPr>
            <w:tcW w:w="4845" w:type="dxa"/>
          </w:tcPr>
          <w:p>
            <w:pPr>
              <w:pStyle w:val="TableParagraph"/>
              <w:tabs>
                <w:tab w:pos="3182" w:val="left" w:leader="none"/>
              </w:tabs>
              <w:spacing w:before="130"/>
              <w:ind w:left="122"/>
              <w:rPr>
                <w:rFonts w:ascii="Symbol" w:hAnsi="Symbol"/>
                <w:sz w:val="22"/>
              </w:rPr>
            </w:pPr>
            <w:r>
              <w:rPr>
                <w:position w:val="2"/>
                <w:sz w:val="22"/>
              </w:rPr>
              <w:t>Sand</w:t>
            </w:r>
            <w:r>
              <w:rPr>
                <w:spacing w:val="55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(%)</w:t>
              <w:tab/>
            </w:r>
            <w:r>
              <w:rPr>
                <w:sz w:val="22"/>
              </w:rPr>
              <w:t>79.20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</w:p>
        </w:tc>
        <w:tc>
          <w:tcPr>
            <w:tcW w:w="2176" w:type="dxa"/>
          </w:tcPr>
          <w:p>
            <w:pPr>
              <w:pStyle w:val="TableParagraph"/>
              <w:spacing w:before="134"/>
              <w:ind w:left="407"/>
              <w:rPr>
                <w:sz w:val="22"/>
              </w:rPr>
            </w:pPr>
            <w:r>
              <w:rPr>
                <w:sz w:val="22"/>
              </w:rPr>
              <w:t>61.80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7.34</w:t>
            </w:r>
          </w:p>
        </w:tc>
        <w:tc>
          <w:tcPr>
            <w:tcW w:w="2362" w:type="dxa"/>
          </w:tcPr>
          <w:p>
            <w:pPr>
              <w:pStyle w:val="TableParagraph"/>
              <w:spacing w:before="134"/>
              <w:ind w:left="254"/>
              <w:rPr>
                <w:sz w:val="22"/>
              </w:rPr>
            </w:pPr>
            <w:r>
              <w:rPr>
                <w:sz w:val="22"/>
              </w:rPr>
              <w:t>83.10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4.07</w:t>
            </w:r>
          </w:p>
        </w:tc>
      </w:tr>
      <w:tr>
        <w:trPr>
          <w:trHeight w:val="538" w:hRule="atLeast"/>
        </w:trPr>
        <w:tc>
          <w:tcPr>
            <w:tcW w:w="4845" w:type="dxa"/>
          </w:tcPr>
          <w:p>
            <w:pPr>
              <w:pStyle w:val="TableParagraph"/>
              <w:tabs>
                <w:tab w:pos="3182" w:val="left" w:leader="none"/>
              </w:tabs>
              <w:spacing w:before="131"/>
              <w:ind w:left="122"/>
              <w:rPr>
                <w:rFonts w:ascii="Symbol" w:hAnsi="Symbol"/>
                <w:sz w:val="22"/>
              </w:rPr>
            </w:pPr>
            <w:r>
              <w:rPr>
                <w:position w:val="2"/>
                <w:sz w:val="22"/>
              </w:rPr>
              <w:t>Silt (%)</w:t>
              <w:tab/>
            </w:r>
            <w:r>
              <w:rPr>
                <w:sz w:val="22"/>
              </w:rPr>
              <w:t>6.0</w:t>
            </w:r>
            <w:r>
              <w:rPr>
                <w:spacing w:val="1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</w:p>
        </w:tc>
        <w:tc>
          <w:tcPr>
            <w:tcW w:w="2176" w:type="dxa"/>
          </w:tcPr>
          <w:p>
            <w:pPr>
              <w:pStyle w:val="TableParagraph"/>
              <w:spacing w:before="135"/>
              <w:ind w:left="407"/>
              <w:rPr>
                <w:sz w:val="22"/>
              </w:rPr>
            </w:pPr>
            <w:r>
              <w:rPr>
                <w:sz w:val="22"/>
              </w:rPr>
              <w:t>12.00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1.37</w:t>
            </w:r>
          </w:p>
        </w:tc>
        <w:tc>
          <w:tcPr>
            <w:tcW w:w="2362" w:type="dxa"/>
          </w:tcPr>
          <w:p>
            <w:pPr>
              <w:pStyle w:val="TableParagraph"/>
              <w:spacing w:before="135"/>
              <w:ind w:left="254"/>
              <w:rPr>
                <w:sz w:val="22"/>
              </w:rPr>
            </w:pPr>
            <w:r>
              <w:rPr>
                <w:sz w:val="22"/>
              </w:rPr>
              <w:t>5.90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.92</w:t>
            </w:r>
          </w:p>
        </w:tc>
      </w:tr>
      <w:tr>
        <w:trPr>
          <w:trHeight w:val="543" w:hRule="atLeast"/>
        </w:trPr>
        <w:tc>
          <w:tcPr>
            <w:tcW w:w="4845" w:type="dxa"/>
          </w:tcPr>
          <w:p>
            <w:pPr>
              <w:pStyle w:val="TableParagraph"/>
              <w:tabs>
                <w:tab w:pos="3182" w:val="left" w:leader="none"/>
              </w:tabs>
              <w:spacing w:before="130"/>
              <w:ind w:left="122"/>
              <w:rPr>
                <w:rFonts w:ascii="Symbol" w:hAnsi="Symbol"/>
                <w:sz w:val="22"/>
              </w:rPr>
            </w:pPr>
            <w:r>
              <w:rPr>
                <w:position w:val="2"/>
                <w:sz w:val="22"/>
              </w:rPr>
              <w:t>Clay</w:t>
            </w:r>
            <w:r>
              <w:rPr>
                <w:spacing w:val="-3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(%)</w:t>
              <w:tab/>
            </w:r>
            <w:r>
              <w:rPr>
                <w:sz w:val="22"/>
              </w:rPr>
              <w:t>14.80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</w:p>
        </w:tc>
        <w:tc>
          <w:tcPr>
            <w:tcW w:w="2176" w:type="dxa"/>
          </w:tcPr>
          <w:p>
            <w:pPr>
              <w:pStyle w:val="TableParagraph"/>
              <w:spacing w:before="134"/>
              <w:ind w:left="407"/>
              <w:rPr>
                <w:sz w:val="22"/>
              </w:rPr>
            </w:pPr>
            <w:r>
              <w:rPr>
                <w:sz w:val="22"/>
              </w:rPr>
              <w:t>26.20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2.85</w:t>
            </w:r>
          </w:p>
        </w:tc>
        <w:tc>
          <w:tcPr>
            <w:tcW w:w="2362" w:type="dxa"/>
          </w:tcPr>
          <w:p>
            <w:pPr>
              <w:pStyle w:val="TableParagraph"/>
              <w:spacing w:before="134"/>
              <w:ind w:left="254"/>
              <w:rPr>
                <w:sz w:val="22"/>
              </w:rPr>
            </w:pPr>
            <w:r>
              <w:rPr>
                <w:sz w:val="22"/>
              </w:rPr>
              <w:t>11.00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2.38</w:t>
            </w:r>
          </w:p>
        </w:tc>
      </w:tr>
      <w:tr>
        <w:trPr>
          <w:trHeight w:val="642" w:hRule="atLeast"/>
        </w:trPr>
        <w:tc>
          <w:tcPr>
            <w:tcW w:w="4845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3182" w:val="left" w:leader="none"/>
              </w:tabs>
              <w:spacing w:before="130"/>
              <w:ind w:left="122"/>
              <w:rPr>
                <w:sz w:val="22"/>
              </w:rPr>
            </w:pPr>
            <w:r>
              <w:rPr>
                <w:sz w:val="22"/>
              </w:rPr>
              <w:t>Texture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  <w:tab/>
              <w:t>SL</w:t>
            </w:r>
          </w:p>
        </w:tc>
        <w:tc>
          <w:tcPr>
            <w:tcW w:w="2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407"/>
              <w:rPr>
                <w:sz w:val="22"/>
              </w:rPr>
            </w:pPr>
            <w:r>
              <w:rPr>
                <w:sz w:val="22"/>
              </w:rPr>
              <w:t>SL</w:t>
            </w:r>
          </w:p>
        </w:tc>
        <w:tc>
          <w:tcPr>
            <w:tcW w:w="23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254"/>
              <w:rPr>
                <w:sz w:val="22"/>
              </w:rPr>
            </w:pPr>
            <w:r>
              <w:rPr>
                <w:sz w:val="22"/>
              </w:rPr>
              <w:t>SL</w:t>
            </w:r>
          </w:p>
        </w:tc>
      </w:tr>
      <w:tr>
        <w:trPr>
          <w:trHeight w:val="290" w:hRule="atLeast"/>
        </w:trPr>
        <w:tc>
          <w:tcPr>
            <w:tcW w:w="4845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2174" w:val="left" w:leader="none"/>
              </w:tabs>
              <w:spacing w:line="271" w:lineRule="exact"/>
              <w:ind w:left="734"/>
              <w:rPr>
                <w:sz w:val="26"/>
              </w:rPr>
            </w:pPr>
            <w:r>
              <w:rPr>
                <w:sz w:val="26"/>
              </w:rPr>
              <w:t>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=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4</w:t>
              <w:tab/>
              <w:t>SL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= Sandy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Loamy</w:t>
            </w:r>
          </w:p>
        </w:tc>
        <w:tc>
          <w:tcPr>
            <w:tcW w:w="217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6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761" w:footer="0" w:top="1340" w:bottom="280" w:left="1300" w:right="100"/>
        </w:sectPr>
      </w:pPr>
    </w:p>
    <w:p>
      <w:pPr>
        <w:tabs>
          <w:tab w:pos="2444" w:val="left" w:leader="none"/>
        </w:tabs>
        <w:spacing w:before="94"/>
        <w:ind w:left="2445" w:right="1343" w:hanging="1441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4.28:</w:t>
        <w:tab/>
        <w:t>Variations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Physicochemical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sediments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dry season (Nov.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2015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 Feb. 2016)</w:t>
      </w:r>
    </w:p>
    <w:p>
      <w:pPr>
        <w:pStyle w:val="BodyText"/>
        <w:spacing w:before="3"/>
        <w:rPr>
          <w:b/>
          <w:sz w:val="27"/>
        </w:rPr>
      </w:pPr>
    </w:p>
    <w:tbl>
      <w:tblPr>
        <w:tblW w:w="0" w:type="auto"/>
        <w:jc w:val="left"/>
        <w:tblInd w:w="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5"/>
        <w:gridCol w:w="988"/>
        <w:gridCol w:w="448"/>
        <w:gridCol w:w="663"/>
        <w:gridCol w:w="948"/>
        <w:gridCol w:w="332"/>
        <w:gridCol w:w="745"/>
        <w:gridCol w:w="1101"/>
        <w:gridCol w:w="1113"/>
      </w:tblGrid>
      <w:tr>
        <w:trPr>
          <w:trHeight w:val="505" w:hRule="atLeast"/>
        </w:trPr>
        <w:tc>
          <w:tcPr>
            <w:tcW w:w="31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Parameters</w:t>
            </w:r>
          </w:p>
        </w:tc>
        <w:tc>
          <w:tcPr>
            <w:tcW w:w="9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2" w:lineRule="exact"/>
              <w:ind w:left="134"/>
              <w:rPr>
                <w:b/>
                <w:sz w:val="14"/>
              </w:rPr>
            </w:pPr>
            <w:r>
              <w:rPr>
                <w:b/>
                <w:position w:val="2"/>
                <w:sz w:val="22"/>
              </w:rPr>
              <w:t>MB</w:t>
            </w:r>
            <w:r>
              <w:rPr>
                <w:b/>
                <w:sz w:val="14"/>
              </w:rPr>
              <w:t>1</w:t>
            </w:r>
          </w:p>
          <w:p>
            <w:pPr>
              <w:pStyle w:val="TableParagraph"/>
              <w:spacing w:line="234" w:lineRule="exact"/>
              <w:ind w:left="134"/>
              <w:rPr>
                <w:b/>
                <w:sz w:val="22"/>
              </w:rPr>
            </w:pPr>
            <w:r>
              <w:rPr>
                <w:b/>
                <w:sz w:val="22"/>
              </w:rPr>
              <w:t>locations</w:t>
            </w:r>
          </w:p>
        </w:tc>
        <w:tc>
          <w:tcPr>
            <w:tcW w:w="4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–</w:t>
            </w:r>
          </w:p>
        </w:tc>
        <w:tc>
          <w:tcPr>
            <w:tcW w:w="6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129"/>
              <w:rPr>
                <w:b/>
                <w:sz w:val="14"/>
              </w:rPr>
            </w:pPr>
            <w:r>
              <w:rPr>
                <w:b/>
                <w:position w:val="2"/>
                <w:sz w:val="22"/>
              </w:rPr>
              <w:t>MB</w:t>
            </w:r>
            <w:r>
              <w:rPr>
                <w:b/>
                <w:sz w:val="14"/>
              </w:rPr>
              <w:t>3</w:t>
            </w:r>
          </w:p>
        </w:tc>
        <w:tc>
          <w:tcPr>
            <w:tcW w:w="9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2" w:lineRule="exact"/>
              <w:ind w:left="104"/>
              <w:rPr>
                <w:b/>
                <w:sz w:val="14"/>
              </w:rPr>
            </w:pPr>
            <w:r>
              <w:rPr>
                <w:b/>
                <w:position w:val="2"/>
                <w:sz w:val="22"/>
              </w:rPr>
              <w:t>MB</w:t>
            </w:r>
            <w:r>
              <w:rPr>
                <w:b/>
                <w:sz w:val="14"/>
              </w:rPr>
              <w:t>4</w:t>
            </w:r>
          </w:p>
          <w:p>
            <w:pPr>
              <w:pStyle w:val="TableParagraph"/>
              <w:spacing w:line="234" w:lineRule="exact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locations</w:t>
            </w:r>
          </w:p>
        </w:tc>
        <w:tc>
          <w:tcPr>
            <w:tcW w:w="3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–</w:t>
            </w:r>
          </w:p>
        </w:tc>
        <w:tc>
          <w:tcPr>
            <w:tcW w:w="7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209"/>
              <w:rPr>
                <w:b/>
                <w:sz w:val="14"/>
              </w:rPr>
            </w:pPr>
            <w:r>
              <w:rPr>
                <w:b/>
                <w:position w:val="2"/>
                <w:sz w:val="22"/>
              </w:rPr>
              <w:t>MB</w:t>
            </w:r>
            <w:r>
              <w:rPr>
                <w:b/>
                <w:sz w:val="14"/>
              </w:rPr>
              <w:t>6</w:t>
            </w:r>
          </w:p>
        </w:tc>
        <w:tc>
          <w:tcPr>
            <w:tcW w:w="11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2" w:lineRule="exact"/>
              <w:ind w:left="103"/>
              <w:rPr>
                <w:b/>
                <w:sz w:val="14"/>
              </w:rPr>
            </w:pPr>
            <w:r>
              <w:rPr>
                <w:b/>
                <w:position w:val="2"/>
                <w:sz w:val="22"/>
              </w:rPr>
              <w:t>MB</w:t>
            </w:r>
            <w:r>
              <w:rPr>
                <w:b/>
                <w:sz w:val="14"/>
              </w:rPr>
              <w:t>7</w:t>
            </w:r>
          </w:p>
          <w:p>
            <w:pPr>
              <w:pStyle w:val="TableParagraph"/>
              <w:spacing w:line="234" w:lineRule="exact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(control)</w:t>
            </w:r>
          </w:p>
        </w:tc>
        <w:tc>
          <w:tcPr>
            <w:tcW w:w="11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71"/>
              <w:rPr>
                <w:b/>
                <w:sz w:val="22"/>
              </w:rPr>
            </w:pPr>
            <w:r>
              <w:rPr>
                <w:b/>
                <w:sz w:val="22"/>
              </w:rPr>
              <w:t>locations</w:t>
            </w:r>
          </w:p>
        </w:tc>
      </w:tr>
      <w:tr>
        <w:trPr>
          <w:trHeight w:val="398" w:hRule="atLeast"/>
        </w:trPr>
        <w:tc>
          <w:tcPr>
            <w:tcW w:w="3125" w:type="dxa"/>
          </w:tcPr>
          <w:p>
            <w:pPr>
              <w:pStyle w:val="TableParagraph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Temperature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z w:val="22"/>
                <w:vertAlign w:val="superscript"/>
              </w:rPr>
              <w:t>o</w:t>
            </w:r>
            <w:r>
              <w:rPr>
                <w:sz w:val="22"/>
                <w:vertAlign w:val="baseline"/>
              </w:rPr>
              <w:t>C)</w:t>
            </w:r>
          </w:p>
        </w:tc>
        <w:tc>
          <w:tcPr>
            <w:tcW w:w="1436" w:type="dxa"/>
            <w:gridSpan w:val="2"/>
          </w:tcPr>
          <w:p>
            <w:pPr>
              <w:pStyle w:val="TableParagraph"/>
              <w:spacing w:line="260" w:lineRule="exact"/>
              <w:ind w:left="134"/>
              <w:rPr>
                <w:sz w:val="22"/>
              </w:rPr>
            </w:pPr>
            <w:r>
              <w:rPr>
                <w:sz w:val="22"/>
              </w:rPr>
              <w:t>27.93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1.45</w:t>
            </w:r>
          </w:p>
        </w:tc>
        <w:tc>
          <w:tcPr>
            <w:tcW w:w="2688" w:type="dxa"/>
            <w:gridSpan w:val="4"/>
          </w:tcPr>
          <w:p>
            <w:pPr>
              <w:pStyle w:val="TableParagraph"/>
              <w:spacing w:line="260" w:lineRule="exact"/>
              <w:ind w:left="767"/>
              <w:rPr>
                <w:sz w:val="22"/>
              </w:rPr>
            </w:pPr>
            <w:r>
              <w:rPr>
                <w:sz w:val="22"/>
              </w:rPr>
              <w:t>29.23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2.31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spacing w:line="260" w:lineRule="exact"/>
              <w:ind w:left="103"/>
              <w:rPr>
                <w:sz w:val="22"/>
              </w:rPr>
            </w:pPr>
            <w:r>
              <w:rPr>
                <w:sz w:val="22"/>
              </w:rPr>
              <w:t>26.53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0.62</w:t>
            </w:r>
          </w:p>
        </w:tc>
      </w:tr>
      <w:tr>
        <w:trPr>
          <w:trHeight w:val="538" w:hRule="atLeast"/>
        </w:trPr>
        <w:tc>
          <w:tcPr>
            <w:tcW w:w="3125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pH</w:t>
            </w:r>
          </w:p>
        </w:tc>
        <w:tc>
          <w:tcPr>
            <w:tcW w:w="1436" w:type="dxa"/>
            <w:gridSpan w:val="2"/>
          </w:tcPr>
          <w:p>
            <w:pPr>
              <w:pStyle w:val="TableParagraph"/>
              <w:spacing w:before="135"/>
              <w:ind w:left="134"/>
              <w:rPr>
                <w:sz w:val="22"/>
              </w:rPr>
            </w:pPr>
            <w:r>
              <w:rPr>
                <w:sz w:val="22"/>
              </w:rPr>
              <w:t>6.82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0.07</w:t>
            </w:r>
          </w:p>
        </w:tc>
        <w:tc>
          <w:tcPr>
            <w:tcW w:w="2688" w:type="dxa"/>
            <w:gridSpan w:val="4"/>
          </w:tcPr>
          <w:p>
            <w:pPr>
              <w:pStyle w:val="TableParagraph"/>
              <w:spacing w:before="135"/>
              <w:ind w:left="767"/>
              <w:rPr>
                <w:sz w:val="22"/>
              </w:rPr>
            </w:pPr>
            <w:r>
              <w:rPr>
                <w:sz w:val="22"/>
              </w:rPr>
              <w:t>5.49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0.44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spacing w:before="135"/>
              <w:ind w:left="103"/>
              <w:rPr>
                <w:sz w:val="22"/>
              </w:rPr>
            </w:pPr>
            <w:r>
              <w:rPr>
                <w:sz w:val="22"/>
              </w:rPr>
              <w:t>6.85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0.21</w:t>
            </w:r>
          </w:p>
        </w:tc>
      </w:tr>
      <w:tr>
        <w:trPr>
          <w:trHeight w:val="538" w:hRule="atLeast"/>
        </w:trPr>
        <w:tc>
          <w:tcPr>
            <w:tcW w:w="3125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Electrical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Conductivity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rFonts w:ascii="Symbol" w:hAnsi="Symbol"/>
                <w:sz w:val="22"/>
              </w:rPr>
              <w:t></w:t>
            </w:r>
            <w:r>
              <w:rPr>
                <w:sz w:val="22"/>
              </w:rPr>
              <w:t>Scm</w:t>
            </w:r>
            <w:r>
              <w:rPr>
                <w:sz w:val="22"/>
                <w:vertAlign w:val="superscript"/>
              </w:rPr>
              <w:t>-1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1436" w:type="dxa"/>
            <w:gridSpan w:val="2"/>
          </w:tcPr>
          <w:p>
            <w:pPr>
              <w:pStyle w:val="TableParagraph"/>
              <w:spacing w:before="134"/>
              <w:ind w:left="134"/>
              <w:rPr>
                <w:sz w:val="22"/>
              </w:rPr>
            </w:pPr>
            <w:r>
              <w:rPr>
                <w:sz w:val="22"/>
              </w:rPr>
              <w:t>48.07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12.03</w:t>
            </w:r>
          </w:p>
        </w:tc>
        <w:tc>
          <w:tcPr>
            <w:tcW w:w="2688" w:type="dxa"/>
            <w:gridSpan w:val="4"/>
          </w:tcPr>
          <w:p>
            <w:pPr>
              <w:pStyle w:val="TableParagraph"/>
              <w:spacing w:before="134"/>
              <w:ind w:left="767"/>
              <w:rPr>
                <w:sz w:val="22"/>
              </w:rPr>
            </w:pPr>
            <w:r>
              <w:rPr>
                <w:sz w:val="22"/>
              </w:rPr>
              <w:t>1720.75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144.38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spacing w:before="134"/>
              <w:ind w:left="103"/>
              <w:rPr>
                <w:sz w:val="22"/>
              </w:rPr>
            </w:pPr>
            <w:r>
              <w:rPr>
                <w:sz w:val="22"/>
              </w:rPr>
              <w:t>1001.02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2.43</w:t>
            </w:r>
          </w:p>
        </w:tc>
      </w:tr>
      <w:tr>
        <w:trPr>
          <w:trHeight w:val="538" w:hRule="atLeast"/>
        </w:trPr>
        <w:tc>
          <w:tcPr>
            <w:tcW w:w="3125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Alkalinity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(mg/kg)</w:t>
            </w:r>
          </w:p>
        </w:tc>
        <w:tc>
          <w:tcPr>
            <w:tcW w:w="1436" w:type="dxa"/>
            <w:gridSpan w:val="2"/>
          </w:tcPr>
          <w:p>
            <w:pPr>
              <w:pStyle w:val="TableParagraph"/>
              <w:spacing w:before="135"/>
              <w:ind w:left="134"/>
              <w:rPr>
                <w:sz w:val="22"/>
              </w:rPr>
            </w:pPr>
            <w:r>
              <w:rPr>
                <w:sz w:val="22"/>
              </w:rPr>
              <w:t>25.07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1.13</w:t>
            </w:r>
          </w:p>
        </w:tc>
        <w:tc>
          <w:tcPr>
            <w:tcW w:w="2688" w:type="dxa"/>
            <w:gridSpan w:val="4"/>
          </w:tcPr>
          <w:p>
            <w:pPr>
              <w:pStyle w:val="TableParagraph"/>
              <w:spacing w:before="135"/>
              <w:ind w:left="767"/>
              <w:rPr>
                <w:sz w:val="22"/>
              </w:rPr>
            </w:pPr>
            <w:r>
              <w:rPr>
                <w:sz w:val="22"/>
              </w:rPr>
              <w:t>15.29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5.06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spacing w:before="135"/>
              <w:ind w:left="103"/>
              <w:rPr>
                <w:sz w:val="22"/>
              </w:rPr>
            </w:pPr>
            <w:r>
              <w:rPr>
                <w:sz w:val="22"/>
              </w:rPr>
              <w:t>47.31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6.23</w:t>
            </w:r>
          </w:p>
        </w:tc>
      </w:tr>
      <w:tr>
        <w:trPr>
          <w:trHeight w:val="539" w:hRule="atLeast"/>
        </w:trPr>
        <w:tc>
          <w:tcPr>
            <w:tcW w:w="3125" w:type="dxa"/>
          </w:tcPr>
          <w:p>
            <w:pPr>
              <w:pStyle w:val="TableParagraph"/>
              <w:spacing w:before="133"/>
              <w:ind w:left="107"/>
              <w:rPr>
                <w:sz w:val="22"/>
              </w:rPr>
            </w:pPr>
            <w:r>
              <w:rPr>
                <w:sz w:val="22"/>
              </w:rPr>
              <w:t>Nitrate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(mg/kg)</w:t>
            </w:r>
          </w:p>
        </w:tc>
        <w:tc>
          <w:tcPr>
            <w:tcW w:w="1436" w:type="dxa"/>
            <w:gridSpan w:val="2"/>
          </w:tcPr>
          <w:p>
            <w:pPr>
              <w:pStyle w:val="TableParagraph"/>
              <w:spacing w:before="134"/>
              <w:ind w:left="134"/>
              <w:rPr>
                <w:sz w:val="22"/>
              </w:rPr>
            </w:pPr>
            <w:r>
              <w:rPr>
                <w:sz w:val="22"/>
              </w:rPr>
              <w:t>3.909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0.55</w:t>
            </w:r>
          </w:p>
        </w:tc>
        <w:tc>
          <w:tcPr>
            <w:tcW w:w="2688" w:type="dxa"/>
            <w:gridSpan w:val="4"/>
          </w:tcPr>
          <w:p>
            <w:pPr>
              <w:pStyle w:val="TableParagraph"/>
              <w:spacing w:before="134"/>
              <w:ind w:left="767"/>
              <w:rPr>
                <w:sz w:val="22"/>
              </w:rPr>
            </w:pPr>
            <w:r>
              <w:rPr>
                <w:sz w:val="22"/>
              </w:rPr>
              <w:t>3.049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0.78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spacing w:before="134"/>
              <w:ind w:left="103"/>
              <w:rPr>
                <w:sz w:val="22"/>
              </w:rPr>
            </w:pPr>
            <w:r>
              <w:rPr>
                <w:sz w:val="22"/>
              </w:rPr>
              <w:t>3.10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0.30</w:t>
            </w:r>
          </w:p>
        </w:tc>
      </w:tr>
      <w:tr>
        <w:trPr>
          <w:trHeight w:val="540" w:hRule="atLeast"/>
        </w:trPr>
        <w:tc>
          <w:tcPr>
            <w:tcW w:w="3125" w:type="dxa"/>
          </w:tcPr>
          <w:p>
            <w:pPr>
              <w:pStyle w:val="TableParagraph"/>
              <w:spacing w:before="135"/>
              <w:ind w:left="107"/>
              <w:rPr>
                <w:sz w:val="22"/>
              </w:rPr>
            </w:pPr>
            <w:r>
              <w:rPr>
                <w:sz w:val="22"/>
              </w:rPr>
              <w:t>Sulphate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(mg/kg)</w:t>
            </w:r>
          </w:p>
        </w:tc>
        <w:tc>
          <w:tcPr>
            <w:tcW w:w="1436" w:type="dxa"/>
            <w:gridSpan w:val="2"/>
          </w:tcPr>
          <w:p>
            <w:pPr>
              <w:pStyle w:val="TableParagraph"/>
              <w:spacing w:before="136"/>
              <w:ind w:left="134"/>
              <w:rPr>
                <w:sz w:val="22"/>
              </w:rPr>
            </w:pPr>
            <w:r>
              <w:rPr>
                <w:sz w:val="22"/>
              </w:rPr>
              <w:t>4.290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1.21</w:t>
            </w:r>
          </w:p>
        </w:tc>
        <w:tc>
          <w:tcPr>
            <w:tcW w:w="2688" w:type="dxa"/>
            <w:gridSpan w:val="4"/>
          </w:tcPr>
          <w:p>
            <w:pPr>
              <w:pStyle w:val="TableParagraph"/>
              <w:spacing w:before="136"/>
              <w:ind w:left="767"/>
              <w:rPr>
                <w:sz w:val="22"/>
              </w:rPr>
            </w:pPr>
            <w:r>
              <w:rPr>
                <w:sz w:val="22"/>
              </w:rPr>
              <w:t>2.16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0.28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spacing w:before="136"/>
              <w:ind w:left="103"/>
              <w:rPr>
                <w:sz w:val="22"/>
              </w:rPr>
            </w:pPr>
            <w:r>
              <w:rPr>
                <w:sz w:val="22"/>
              </w:rPr>
              <w:t>2.00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0.15</w:t>
            </w:r>
          </w:p>
        </w:tc>
      </w:tr>
      <w:tr>
        <w:trPr>
          <w:trHeight w:val="538" w:hRule="atLeast"/>
        </w:trPr>
        <w:tc>
          <w:tcPr>
            <w:tcW w:w="3125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Phosphate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(mg/kg)</w:t>
            </w:r>
          </w:p>
        </w:tc>
        <w:tc>
          <w:tcPr>
            <w:tcW w:w="1436" w:type="dxa"/>
            <w:gridSpan w:val="2"/>
          </w:tcPr>
          <w:p>
            <w:pPr>
              <w:pStyle w:val="TableParagraph"/>
              <w:spacing w:before="135"/>
              <w:ind w:left="134"/>
              <w:rPr>
                <w:sz w:val="22"/>
              </w:rPr>
            </w:pPr>
            <w:r>
              <w:rPr>
                <w:sz w:val="22"/>
              </w:rPr>
              <w:t>5.29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0.62</w:t>
            </w:r>
          </w:p>
        </w:tc>
        <w:tc>
          <w:tcPr>
            <w:tcW w:w="2688" w:type="dxa"/>
            <w:gridSpan w:val="4"/>
          </w:tcPr>
          <w:p>
            <w:pPr>
              <w:pStyle w:val="TableParagraph"/>
              <w:spacing w:before="135"/>
              <w:ind w:left="767"/>
              <w:rPr>
                <w:sz w:val="22"/>
              </w:rPr>
            </w:pPr>
            <w:r>
              <w:rPr>
                <w:sz w:val="22"/>
              </w:rPr>
              <w:t>4.65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0.45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spacing w:before="135"/>
              <w:ind w:left="103"/>
              <w:rPr>
                <w:sz w:val="22"/>
              </w:rPr>
            </w:pPr>
            <w:r>
              <w:rPr>
                <w:sz w:val="22"/>
              </w:rPr>
              <w:t>1.38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0.17</w:t>
            </w:r>
          </w:p>
        </w:tc>
      </w:tr>
      <w:tr>
        <w:trPr>
          <w:trHeight w:val="538" w:hRule="atLeast"/>
        </w:trPr>
        <w:tc>
          <w:tcPr>
            <w:tcW w:w="3125" w:type="dxa"/>
          </w:tcPr>
          <w:p>
            <w:pPr>
              <w:pStyle w:val="TableParagraph"/>
              <w:spacing w:before="133"/>
              <w:ind w:left="107"/>
              <w:rPr>
                <w:sz w:val="22"/>
              </w:rPr>
            </w:pPr>
            <w:r>
              <w:rPr>
                <w:sz w:val="22"/>
              </w:rPr>
              <w:t>Sand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436" w:type="dxa"/>
            <w:gridSpan w:val="2"/>
          </w:tcPr>
          <w:p>
            <w:pPr>
              <w:pStyle w:val="TableParagraph"/>
              <w:spacing w:before="134"/>
              <w:ind w:left="134"/>
              <w:rPr>
                <w:sz w:val="22"/>
              </w:rPr>
            </w:pPr>
            <w:r>
              <w:rPr>
                <w:sz w:val="22"/>
              </w:rPr>
              <w:t>75.20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4.91</w:t>
            </w:r>
          </w:p>
        </w:tc>
        <w:tc>
          <w:tcPr>
            <w:tcW w:w="2688" w:type="dxa"/>
            <w:gridSpan w:val="4"/>
          </w:tcPr>
          <w:p>
            <w:pPr>
              <w:pStyle w:val="TableParagraph"/>
              <w:spacing w:before="134"/>
              <w:ind w:left="767"/>
              <w:rPr>
                <w:sz w:val="22"/>
              </w:rPr>
            </w:pPr>
            <w:r>
              <w:rPr>
                <w:sz w:val="22"/>
              </w:rPr>
              <w:t>68.80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8.212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spacing w:before="134"/>
              <w:ind w:left="103"/>
              <w:rPr>
                <w:sz w:val="22"/>
              </w:rPr>
            </w:pPr>
            <w:r>
              <w:rPr>
                <w:sz w:val="22"/>
              </w:rPr>
              <w:t>81.90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5.72</w:t>
            </w:r>
          </w:p>
        </w:tc>
      </w:tr>
      <w:tr>
        <w:trPr>
          <w:trHeight w:val="538" w:hRule="atLeast"/>
        </w:trPr>
        <w:tc>
          <w:tcPr>
            <w:tcW w:w="3125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Silt (%)</w:t>
            </w:r>
          </w:p>
        </w:tc>
        <w:tc>
          <w:tcPr>
            <w:tcW w:w="1436" w:type="dxa"/>
            <w:gridSpan w:val="2"/>
          </w:tcPr>
          <w:p>
            <w:pPr>
              <w:pStyle w:val="TableParagraph"/>
              <w:spacing w:before="135"/>
              <w:ind w:left="134"/>
              <w:rPr>
                <w:sz w:val="22"/>
              </w:rPr>
            </w:pPr>
            <w:r>
              <w:rPr>
                <w:sz w:val="22"/>
              </w:rPr>
              <w:t>8.0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1.75</w:t>
            </w:r>
          </w:p>
        </w:tc>
        <w:tc>
          <w:tcPr>
            <w:tcW w:w="2688" w:type="dxa"/>
            <w:gridSpan w:val="4"/>
          </w:tcPr>
          <w:p>
            <w:pPr>
              <w:pStyle w:val="TableParagraph"/>
              <w:spacing w:before="135"/>
              <w:ind w:left="767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2.11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spacing w:before="135"/>
              <w:ind w:left="103"/>
              <w:rPr>
                <w:sz w:val="22"/>
              </w:rPr>
            </w:pPr>
            <w:r>
              <w:rPr>
                <w:sz w:val="22"/>
              </w:rPr>
              <w:t>7.01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0.54</w:t>
            </w:r>
          </w:p>
        </w:tc>
      </w:tr>
      <w:tr>
        <w:trPr>
          <w:trHeight w:val="543" w:hRule="atLeast"/>
        </w:trPr>
        <w:tc>
          <w:tcPr>
            <w:tcW w:w="3125" w:type="dxa"/>
          </w:tcPr>
          <w:p>
            <w:pPr>
              <w:pStyle w:val="TableParagraph"/>
              <w:spacing w:before="133"/>
              <w:ind w:left="107"/>
              <w:rPr>
                <w:sz w:val="22"/>
              </w:rPr>
            </w:pPr>
            <w:r>
              <w:rPr>
                <w:sz w:val="22"/>
              </w:rPr>
              <w:t>Clay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436" w:type="dxa"/>
            <w:gridSpan w:val="2"/>
          </w:tcPr>
          <w:p>
            <w:pPr>
              <w:pStyle w:val="TableParagraph"/>
              <w:spacing w:before="134"/>
              <w:ind w:left="134"/>
              <w:rPr>
                <w:sz w:val="22"/>
              </w:rPr>
            </w:pPr>
            <w:r>
              <w:rPr>
                <w:sz w:val="22"/>
              </w:rPr>
              <w:t>16.20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3.08</w:t>
            </w:r>
          </w:p>
        </w:tc>
        <w:tc>
          <w:tcPr>
            <w:tcW w:w="2688" w:type="dxa"/>
            <w:gridSpan w:val="4"/>
          </w:tcPr>
          <w:p>
            <w:pPr>
              <w:pStyle w:val="TableParagraph"/>
              <w:spacing w:before="134"/>
              <w:ind w:left="767"/>
              <w:rPr>
                <w:sz w:val="22"/>
              </w:rPr>
            </w:pPr>
            <w:r>
              <w:rPr>
                <w:sz w:val="22"/>
              </w:rPr>
              <w:t>20.20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3.17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spacing w:before="134"/>
              <w:ind w:left="103"/>
              <w:rPr>
                <w:sz w:val="22"/>
              </w:rPr>
            </w:pPr>
            <w:r>
              <w:rPr>
                <w:sz w:val="22"/>
              </w:rPr>
              <w:t>13.09</w:t>
            </w:r>
            <w:r>
              <w:rPr>
                <w:spacing w:val="-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1.99</w:t>
            </w:r>
          </w:p>
        </w:tc>
      </w:tr>
      <w:tr>
        <w:trPr>
          <w:trHeight w:val="383" w:hRule="atLeast"/>
        </w:trPr>
        <w:tc>
          <w:tcPr>
            <w:tcW w:w="3125" w:type="dxa"/>
          </w:tcPr>
          <w:p>
            <w:pPr>
              <w:pStyle w:val="TableParagraph"/>
              <w:spacing w:line="233" w:lineRule="exact" w:before="130"/>
              <w:ind w:left="107"/>
              <w:rPr>
                <w:sz w:val="22"/>
              </w:rPr>
            </w:pPr>
            <w:r>
              <w:rPr>
                <w:sz w:val="22"/>
              </w:rPr>
              <w:t>Texture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436" w:type="dxa"/>
            <w:gridSpan w:val="2"/>
          </w:tcPr>
          <w:p>
            <w:pPr>
              <w:pStyle w:val="TableParagraph"/>
              <w:spacing w:line="233" w:lineRule="exact" w:before="130"/>
              <w:ind w:left="134"/>
              <w:rPr>
                <w:sz w:val="22"/>
              </w:rPr>
            </w:pPr>
            <w:r>
              <w:rPr>
                <w:sz w:val="22"/>
              </w:rPr>
              <w:t>SL</w:t>
            </w:r>
          </w:p>
        </w:tc>
        <w:tc>
          <w:tcPr>
            <w:tcW w:w="2688" w:type="dxa"/>
            <w:gridSpan w:val="4"/>
          </w:tcPr>
          <w:p>
            <w:pPr>
              <w:pStyle w:val="TableParagraph"/>
              <w:spacing w:line="233" w:lineRule="exact" w:before="130"/>
              <w:ind w:left="767"/>
              <w:rPr>
                <w:sz w:val="22"/>
              </w:rPr>
            </w:pPr>
            <w:r>
              <w:rPr>
                <w:sz w:val="22"/>
              </w:rPr>
              <w:t>SL</w:t>
            </w:r>
          </w:p>
        </w:tc>
        <w:tc>
          <w:tcPr>
            <w:tcW w:w="2214" w:type="dxa"/>
            <w:gridSpan w:val="2"/>
          </w:tcPr>
          <w:p>
            <w:pPr>
              <w:pStyle w:val="TableParagraph"/>
              <w:spacing w:line="233" w:lineRule="exact" w:before="130"/>
              <w:ind w:left="103"/>
              <w:rPr>
                <w:sz w:val="22"/>
              </w:rPr>
            </w:pPr>
            <w:r>
              <w:rPr>
                <w:sz w:val="22"/>
              </w:rPr>
              <w:t>SL</w:t>
            </w:r>
          </w:p>
        </w:tc>
      </w:tr>
    </w:tbl>
    <w:p>
      <w:pPr>
        <w:pStyle w:val="BodyText"/>
        <w:spacing w:before="1"/>
        <w:rPr>
          <w:b/>
          <w:sz w:val="19"/>
        </w:rPr>
      </w:pPr>
      <w:r>
        <w:rPr/>
        <w:pict>
          <v:shape style="position:absolute;margin-left:73.944pt;margin-top:12.971934pt;width:473.75pt;height:1pt;mso-position-horizontal-relative:page;mso-position-vertical-relative:paragraph;z-index:-15703552;mso-wrap-distance-left:0;mso-wrap-distance-right:0" coordorigin="1479,259" coordsize="9475,20" path="m6721,259l6717,259,6702,259,4650,259,4645,259,4631,259,1479,259,1479,279,4631,279,4645,279,4650,279,6702,279,6717,279,6721,279,6721,259xm10954,259l8743,259,8738,259,8724,259,6721,259,6721,279,8724,279,8738,279,8743,279,10954,279,10954,25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tabs>
          <w:tab w:pos="2444" w:val="left" w:leader="none"/>
        </w:tabs>
        <w:spacing w:before="1"/>
        <w:ind w:left="1004"/>
      </w:pPr>
      <w:r>
        <w:rPr/>
        <w:t>N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4</w:t>
        <w:tab/>
        <w:t>SL</w:t>
      </w:r>
      <w:r>
        <w:rPr>
          <w:spacing w:val="-1"/>
        </w:rPr>
        <w:t> </w:t>
      </w:r>
      <w:r>
        <w:rPr/>
        <w:t>= Sandy</w:t>
      </w:r>
      <w:r>
        <w:rPr>
          <w:spacing w:val="-4"/>
        </w:rPr>
        <w:t> </w:t>
      </w:r>
      <w:r>
        <w:rPr/>
        <w:t>Loamy</w:t>
      </w:r>
    </w:p>
    <w:p>
      <w:pPr>
        <w:spacing w:after="0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</w:pPr>
      <w:r>
        <w:rPr/>
        <w:t>Comparison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levels of</w:t>
      </w:r>
      <w:r>
        <w:rPr>
          <w:spacing w:val="-2"/>
        </w:rPr>
        <w:t> </w:t>
      </w:r>
      <w:r>
        <w:rPr/>
        <w:t>physic-chemical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study areas.</w:t>
      </w:r>
    </w:p>
    <w:p>
      <w:pPr>
        <w:pStyle w:val="BodyText"/>
        <w:rPr>
          <w:b/>
        </w:rPr>
      </w:pPr>
    </w:p>
    <w:p>
      <w:pPr>
        <w:spacing w:before="0"/>
        <w:ind w:left="2445" w:right="1334" w:hanging="1441"/>
        <w:jc w:val="both"/>
        <w:rPr>
          <w:b/>
          <w:sz w:val="26"/>
        </w:rPr>
      </w:pPr>
      <w:r>
        <w:rPr>
          <w:b/>
          <w:sz w:val="26"/>
        </w:rPr>
        <w:t>Table 4.29: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Variation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mean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concentration,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standard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deviation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physicochemical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properties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sediment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obtained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between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Mbo,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Ibaka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Asan Ikan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Rivers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wet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dry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seasons.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tabs>
          <w:tab w:pos="3316" w:val="left" w:leader="none"/>
          <w:tab w:pos="4412" w:val="left" w:leader="none"/>
          <w:tab w:pos="6280" w:val="left" w:leader="none"/>
          <w:tab w:pos="8220" w:val="left" w:leader="none"/>
        </w:tabs>
        <w:spacing w:line="278" w:lineRule="auto" w:before="0" w:after="6"/>
        <w:ind w:left="8220" w:right="495" w:hanging="8066"/>
        <w:jc w:val="left"/>
        <w:rPr>
          <w:b/>
          <w:sz w:val="24"/>
        </w:rPr>
      </w:pPr>
      <w:r>
        <w:rPr>
          <w:b/>
          <w:sz w:val="24"/>
        </w:rPr>
        <w:t>Parameter</w:t>
        <w:tab/>
        <w:t>statistics</w:t>
        <w:tab/>
        <w:t>Mbo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river</w:t>
        <w:tab/>
        <w:t>Ibaka river</w:t>
        <w:tab/>
        <w:t>Asana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Ikan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(control)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2"/>
        <w:gridCol w:w="1013"/>
        <w:gridCol w:w="934"/>
        <w:gridCol w:w="935"/>
        <w:gridCol w:w="1030"/>
        <w:gridCol w:w="1004"/>
        <w:gridCol w:w="882"/>
      </w:tblGrid>
      <w:tr>
        <w:trPr>
          <w:trHeight w:val="332" w:hRule="atLeast"/>
        </w:trPr>
        <w:tc>
          <w:tcPr>
            <w:tcW w:w="4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line="266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Wet</w:t>
            </w:r>
          </w:p>
        </w:tc>
        <w:tc>
          <w:tcPr>
            <w:tcW w:w="934" w:type="dxa"/>
          </w:tcPr>
          <w:p>
            <w:pPr>
              <w:pStyle w:val="TableParagraph"/>
              <w:spacing w:line="266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Dry</w:t>
            </w:r>
          </w:p>
        </w:tc>
        <w:tc>
          <w:tcPr>
            <w:tcW w:w="935" w:type="dxa"/>
          </w:tcPr>
          <w:p>
            <w:pPr>
              <w:pStyle w:val="TableParagraph"/>
              <w:spacing w:line="266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Wet</w:t>
            </w:r>
          </w:p>
        </w:tc>
        <w:tc>
          <w:tcPr>
            <w:tcW w:w="1030" w:type="dxa"/>
          </w:tcPr>
          <w:p>
            <w:pPr>
              <w:pStyle w:val="TableParagraph"/>
              <w:spacing w:line="266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Dry</w:t>
            </w:r>
          </w:p>
        </w:tc>
        <w:tc>
          <w:tcPr>
            <w:tcW w:w="1004" w:type="dxa"/>
          </w:tcPr>
          <w:p>
            <w:pPr>
              <w:pStyle w:val="TableParagraph"/>
              <w:spacing w:line="266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Wet</w:t>
            </w:r>
          </w:p>
        </w:tc>
        <w:tc>
          <w:tcPr>
            <w:tcW w:w="882" w:type="dxa"/>
          </w:tcPr>
          <w:p>
            <w:pPr>
              <w:pStyle w:val="TableParagraph"/>
              <w:spacing w:line="266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Dry</w:t>
            </w:r>
          </w:p>
        </w:tc>
      </w:tr>
      <w:tr>
        <w:trPr>
          <w:trHeight w:val="367" w:hRule="atLeast"/>
        </w:trPr>
        <w:tc>
          <w:tcPr>
            <w:tcW w:w="4032" w:type="dxa"/>
          </w:tcPr>
          <w:p>
            <w:pPr>
              <w:pStyle w:val="TableParagraph"/>
              <w:tabs>
                <w:tab w:pos="3211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position w:val="2"/>
                <w:sz w:val="22"/>
              </w:rPr>
              <w:t>Temperature</w:t>
            </w:r>
            <w:r>
              <w:rPr>
                <w:spacing w:val="-1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(</w:t>
            </w:r>
            <w:r>
              <w:rPr>
                <w:position w:val="2"/>
                <w:sz w:val="22"/>
                <w:vertAlign w:val="superscript"/>
              </w:rPr>
              <w:t>o</w:t>
            </w:r>
            <w:r>
              <w:rPr>
                <w:position w:val="2"/>
                <w:sz w:val="22"/>
                <w:vertAlign w:val="baseline"/>
              </w:rPr>
              <w:t>C)</w:t>
              <w:tab/>
            </w:r>
            <w:r>
              <w:rPr>
                <w:sz w:val="24"/>
                <w:vertAlign w:val="baseline"/>
              </w:rPr>
              <w:t>Mean</w:t>
            </w:r>
          </w:p>
        </w:tc>
        <w:tc>
          <w:tcPr>
            <w:tcW w:w="1013" w:type="dxa"/>
          </w:tcPr>
          <w:p>
            <w:pPr>
              <w:pStyle w:val="TableParagraph"/>
              <w:spacing w:before="65"/>
              <w:ind w:left="276"/>
              <w:rPr>
                <w:sz w:val="24"/>
              </w:rPr>
            </w:pPr>
            <w:r>
              <w:rPr>
                <w:sz w:val="24"/>
              </w:rPr>
              <w:t>26.97</w:t>
            </w:r>
          </w:p>
        </w:tc>
        <w:tc>
          <w:tcPr>
            <w:tcW w:w="934" w:type="dxa"/>
          </w:tcPr>
          <w:p>
            <w:pPr>
              <w:pStyle w:val="TableParagraph"/>
              <w:spacing w:before="65"/>
              <w:ind w:left="197"/>
              <w:rPr>
                <w:sz w:val="24"/>
              </w:rPr>
            </w:pPr>
            <w:r>
              <w:rPr>
                <w:sz w:val="24"/>
              </w:rPr>
              <w:t>27.93</w:t>
            </w:r>
          </w:p>
        </w:tc>
        <w:tc>
          <w:tcPr>
            <w:tcW w:w="935" w:type="dxa"/>
          </w:tcPr>
          <w:p>
            <w:pPr>
              <w:pStyle w:val="TableParagraph"/>
              <w:spacing w:before="65"/>
              <w:ind w:left="196"/>
              <w:rPr>
                <w:sz w:val="24"/>
              </w:rPr>
            </w:pPr>
            <w:r>
              <w:rPr>
                <w:sz w:val="24"/>
              </w:rPr>
              <w:t>28.71</w:t>
            </w:r>
          </w:p>
        </w:tc>
        <w:tc>
          <w:tcPr>
            <w:tcW w:w="1030" w:type="dxa"/>
          </w:tcPr>
          <w:p>
            <w:pPr>
              <w:pStyle w:val="TableParagraph"/>
              <w:spacing w:before="65"/>
              <w:ind w:left="198"/>
              <w:rPr>
                <w:sz w:val="24"/>
              </w:rPr>
            </w:pPr>
            <w:r>
              <w:rPr>
                <w:sz w:val="24"/>
              </w:rPr>
              <w:t>29.24</w:t>
            </w:r>
          </w:p>
        </w:tc>
        <w:tc>
          <w:tcPr>
            <w:tcW w:w="1004" w:type="dxa"/>
          </w:tcPr>
          <w:p>
            <w:pPr>
              <w:pStyle w:val="TableParagraph"/>
              <w:spacing w:before="65"/>
              <w:ind w:left="171"/>
              <w:rPr>
                <w:sz w:val="24"/>
              </w:rPr>
            </w:pPr>
            <w:r>
              <w:rPr>
                <w:sz w:val="24"/>
              </w:rPr>
              <w:t>25.42</w:t>
            </w:r>
          </w:p>
        </w:tc>
        <w:tc>
          <w:tcPr>
            <w:tcW w:w="882" w:type="dxa"/>
          </w:tcPr>
          <w:p>
            <w:pPr>
              <w:pStyle w:val="TableParagraph"/>
              <w:spacing w:before="65"/>
              <w:ind w:left="173"/>
              <w:rPr>
                <w:sz w:val="24"/>
              </w:rPr>
            </w:pPr>
            <w:r>
              <w:rPr>
                <w:sz w:val="24"/>
              </w:rPr>
              <w:t>26. 54</w:t>
            </w:r>
          </w:p>
        </w:tc>
      </w:tr>
      <w:tr>
        <w:trPr>
          <w:trHeight w:val="364" w:hRule="atLeast"/>
        </w:trPr>
        <w:tc>
          <w:tcPr>
            <w:tcW w:w="4032" w:type="dxa"/>
          </w:tcPr>
          <w:p>
            <w:pPr>
              <w:pStyle w:val="TableParagraph"/>
              <w:spacing w:before="16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13" w:type="dxa"/>
          </w:tcPr>
          <w:p>
            <w:pPr>
              <w:pStyle w:val="TableParagraph"/>
              <w:spacing w:before="16"/>
              <w:ind w:left="276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934" w:type="dxa"/>
          </w:tcPr>
          <w:p>
            <w:pPr>
              <w:pStyle w:val="TableParagraph"/>
              <w:spacing w:before="16"/>
              <w:ind w:left="197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935" w:type="dxa"/>
          </w:tcPr>
          <w:p>
            <w:pPr>
              <w:pStyle w:val="TableParagraph"/>
              <w:spacing w:before="16"/>
              <w:ind w:left="196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1030" w:type="dxa"/>
          </w:tcPr>
          <w:p>
            <w:pPr>
              <w:pStyle w:val="TableParagraph"/>
              <w:spacing w:before="16"/>
              <w:ind w:left="198"/>
              <w:rPr>
                <w:sz w:val="24"/>
              </w:rPr>
            </w:pPr>
            <w:r>
              <w:rPr>
                <w:sz w:val="24"/>
              </w:rPr>
              <w:t>2.311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1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882" w:type="dxa"/>
          </w:tcPr>
          <w:p>
            <w:pPr>
              <w:pStyle w:val="TableParagraph"/>
              <w:spacing w:before="16"/>
              <w:ind w:left="173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</w:tr>
      <w:tr>
        <w:trPr>
          <w:trHeight w:val="366" w:hRule="atLeast"/>
        </w:trPr>
        <w:tc>
          <w:tcPr>
            <w:tcW w:w="4032" w:type="dxa"/>
          </w:tcPr>
          <w:p>
            <w:pPr>
              <w:pStyle w:val="TableParagraph"/>
              <w:tabs>
                <w:tab w:pos="3211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position w:val="2"/>
                <w:sz w:val="22"/>
              </w:rPr>
              <w:t>pH</w:t>
              <w:tab/>
            </w:r>
            <w:r>
              <w:rPr>
                <w:sz w:val="24"/>
              </w:rPr>
              <w:t>Mean</w:t>
            </w:r>
          </w:p>
        </w:tc>
        <w:tc>
          <w:tcPr>
            <w:tcW w:w="1013" w:type="dxa"/>
          </w:tcPr>
          <w:p>
            <w:pPr>
              <w:pStyle w:val="TableParagraph"/>
              <w:spacing w:before="65"/>
              <w:ind w:left="276"/>
              <w:rPr>
                <w:sz w:val="24"/>
              </w:rPr>
            </w:pPr>
            <w:r>
              <w:rPr>
                <w:sz w:val="24"/>
              </w:rPr>
              <w:t>6.38</w:t>
            </w:r>
          </w:p>
        </w:tc>
        <w:tc>
          <w:tcPr>
            <w:tcW w:w="934" w:type="dxa"/>
          </w:tcPr>
          <w:p>
            <w:pPr>
              <w:pStyle w:val="TableParagraph"/>
              <w:spacing w:before="65"/>
              <w:ind w:left="197"/>
              <w:rPr>
                <w:sz w:val="24"/>
              </w:rPr>
            </w:pPr>
            <w:r>
              <w:rPr>
                <w:sz w:val="24"/>
              </w:rPr>
              <w:t>6.83</w:t>
            </w:r>
          </w:p>
        </w:tc>
        <w:tc>
          <w:tcPr>
            <w:tcW w:w="935" w:type="dxa"/>
          </w:tcPr>
          <w:p>
            <w:pPr>
              <w:pStyle w:val="TableParagraph"/>
              <w:spacing w:before="65"/>
              <w:ind w:left="196"/>
              <w:rPr>
                <w:sz w:val="24"/>
              </w:rPr>
            </w:pPr>
            <w:r>
              <w:rPr>
                <w:sz w:val="24"/>
              </w:rPr>
              <w:t>6.51</w:t>
            </w:r>
          </w:p>
        </w:tc>
        <w:tc>
          <w:tcPr>
            <w:tcW w:w="1030" w:type="dxa"/>
          </w:tcPr>
          <w:p>
            <w:pPr>
              <w:pStyle w:val="TableParagraph"/>
              <w:spacing w:before="65"/>
              <w:ind w:left="198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1004" w:type="dxa"/>
          </w:tcPr>
          <w:p>
            <w:pPr>
              <w:pStyle w:val="TableParagraph"/>
              <w:spacing w:before="65"/>
              <w:ind w:left="171"/>
              <w:rPr>
                <w:sz w:val="24"/>
              </w:rPr>
            </w:pPr>
            <w:r>
              <w:rPr>
                <w:sz w:val="24"/>
              </w:rPr>
              <w:t>6.98</w:t>
            </w:r>
          </w:p>
        </w:tc>
        <w:tc>
          <w:tcPr>
            <w:tcW w:w="882" w:type="dxa"/>
          </w:tcPr>
          <w:p>
            <w:pPr>
              <w:pStyle w:val="TableParagraph"/>
              <w:spacing w:before="65"/>
              <w:ind w:left="173"/>
              <w:rPr>
                <w:sz w:val="24"/>
              </w:rPr>
            </w:pPr>
            <w:r>
              <w:rPr>
                <w:sz w:val="24"/>
              </w:rPr>
              <w:t>6.85</w:t>
            </w:r>
          </w:p>
        </w:tc>
      </w:tr>
      <w:tr>
        <w:trPr>
          <w:trHeight w:val="360" w:hRule="atLeast"/>
        </w:trPr>
        <w:tc>
          <w:tcPr>
            <w:tcW w:w="4032" w:type="dxa"/>
          </w:tcPr>
          <w:p>
            <w:pPr>
              <w:pStyle w:val="TableParagraph"/>
              <w:spacing w:before="15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76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934" w:type="dxa"/>
          </w:tcPr>
          <w:p>
            <w:pPr>
              <w:pStyle w:val="TableParagraph"/>
              <w:spacing w:before="15"/>
              <w:ind w:left="197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935" w:type="dxa"/>
          </w:tcPr>
          <w:p>
            <w:pPr>
              <w:pStyle w:val="TableParagraph"/>
              <w:spacing w:before="15"/>
              <w:ind w:left="196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1030" w:type="dxa"/>
          </w:tcPr>
          <w:p>
            <w:pPr>
              <w:pStyle w:val="TableParagraph"/>
              <w:spacing w:before="15"/>
              <w:ind w:left="198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left="1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882" w:type="dxa"/>
          </w:tcPr>
          <w:p>
            <w:pPr>
              <w:pStyle w:val="TableParagraph"/>
              <w:spacing w:before="15"/>
              <w:ind w:left="173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</w:tr>
      <w:tr>
        <w:trPr>
          <w:trHeight w:val="371" w:hRule="atLeast"/>
        </w:trPr>
        <w:tc>
          <w:tcPr>
            <w:tcW w:w="4032" w:type="dxa"/>
          </w:tcPr>
          <w:p>
            <w:pPr>
              <w:pStyle w:val="TableParagraph"/>
              <w:tabs>
                <w:tab w:pos="3211" w:val="left" w:leader="none"/>
              </w:tabs>
              <w:spacing w:before="69"/>
              <w:ind w:left="50"/>
              <w:rPr>
                <w:sz w:val="24"/>
              </w:rPr>
            </w:pPr>
            <w:r>
              <w:rPr>
                <w:sz w:val="22"/>
              </w:rPr>
              <w:t>Electrical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Conductivity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rFonts w:ascii="Symbol" w:hAnsi="Symbol"/>
                <w:sz w:val="22"/>
              </w:rPr>
              <w:t></w:t>
            </w:r>
            <w:r>
              <w:rPr>
                <w:sz w:val="22"/>
              </w:rPr>
              <w:t>Scm</w:t>
            </w:r>
            <w:r>
              <w:rPr>
                <w:sz w:val="22"/>
                <w:vertAlign w:val="superscript"/>
              </w:rPr>
              <w:t>-1</w:t>
            </w:r>
            <w:r>
              <w:rPr>
                <w:sz w:val="22"/>
                <w:vertAlign w:val="baseline"/>
              </w:rPr>
              <w:t>)</w:t>
              <w:tab/>
            </w:r>
            <w:r>
              <w:rPr>
                <w:sz w:val="24"/>
                <w:vertAlign w:val="baseline"/>
              </w:rPr>
              <w:t>Mean</w:t>
            </w:r>
          </w:p>
        </w:tc>
        <w:tc>
          <w:tcPr>
            <w:tcW w:w="1013" w:type="dxa"/>
          </w:tcPr>
          <w:p>
            <w:pPr>
              <w:pStyle w:val="TableParagraph"/>
              <w:spacing w:before="69"/>
              <w:ind w:left="276"/>
              <w:rPr>
                <w:sz w:val="24"/>
              </w:rPr>
            </w:pPr>
            <w:r>
              <w:rPr>
                <w:sz w:val="24"/>
              </w:rPr>
              <w:t>43.57</w:t>
            </w:r>
          </w:p>
        </w:tc>
        <w:tc>
          <w:tcPr>
            <w:tcW w:w="934" w:type="dxa"/>
          </w:tcPr>
          <w:p>
            <w:pPr>
              <w:pStyle w:val="TableParagraph"/>
              <w:spacing w:before="69"/>
              <w:ind w:left="197"/>
              <w:rPr>
                <w:sz w:val="24"/>
              </w:rPr>
            </w:pPr>
            <w:r>
              <w:rPr>
                <w:sz w:val="24"/>
              </w:rPr>
              <w:t>48.08</w:t>
            </w:r>
          </w:p>
        </w:tc>
        <w:tc>
          <w:tcPr>
            <w:tcW w:w="935" w:type="dxa"/>
          </w:tcPr>
          <w:p>
            <w:pPr>
              <w:pStyle w:val="TableParagraph"/>
              <w:spacing w:before="69"/>
              <w:ind w:left="196"/>
              <w:rPr>
                <w:sz w:val="24"/>
              </w:rPr>
            </w:pPr>
            <w:r>
              <w:rPr>
                <w:sz w:val="24"/>
              </w:rPr>
              <w:t>18.50</w:t>
            </w:r>
          </w:p>
        </w:tc>
        <w:tc>
          <w:tcPr>
            <w:tcW w:w="1030" w:type="dxa"/>
          </w:tcPr>
          <w:p>
            <w:pPr>
              <w:pStyle w:val="TableParagraph"/>
              <w:spacing w:before="69"/>
              <w:ind w:left="198"/>
              <w:rPr>
                <w:sz w:val="24"/>
              </w:rPr>
            </w:pPr>
            <w:r>
              <w:rPr>
                <w:sz w:val="24"/>
              </w:rPr>
              <w:t>72.75</w:t>
            </w:r>
          </w:p>
        </w:tc>
        <w:tc>
          <w:tcPr>
            <w:tcW w:w="1004" w:type="dxa"/>
          </w:tcPr>
          <w:p>
            <w:pPr>
              <w:pStyle w:val="TableParagraph"/>
              <w:spacing w:before="69"/>
              <w:ind w:left="171"/>
              <w:rPr>
                <w:sz w:val="24"/>
              </w:rPr>
            </w:pPr>
            <w:r>
              <w:rPr>
                <w:sz w:val="24"/>
              </w:rPr>
              <w:t>106.08</w:t>
            </w:r>
          </w:p>
        </w:tc>
        <w:tc>
          <w:tcPr>
            <w:tcW w:w="882" w:type="dxa"/>
          </w:tcPr>
          <w:p>
            <w:pPr>
              <w:pStyle w:val="TableParagraph"/>
              <w:spacing w:before="69"/>
              <w:ind w:left="173"/>
              <w:rPr>
                <w:sz w:val="24"/>
              </w:rPr>
            </w:pPr>
            <w:r>
              <w:rPr>
                <w:sz w:val="24"/>
              </w:rPr>
              <w:t>001.02</w:t>
            </w:r>
          </w:p>
        </w:tc>
      </w:tr>
      <w:tr>
        <w:trPr>
          <w:trHeight w:val="364" w:hRule="atLeast"/>
        </w:trPr>
        <w:tc>
          <w:tcPr>
            <w:tcW w:w="4032" w:type="dxa"/>
          </w:tcPr>
          <w:p>
            <w:pPr>
              <w:pStyle w:val="TableParagraph"/>
              <w:spacing w:before="15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76"/>
              <w:rPr>
                <w:sz w:val="24"/>
              </w:rPr>
            </w:pPr>
            <w:r>
              <w:rPr>
                <w:sz w:val="24"/>
              </w:rPr>
              <w:t>16.64</w:t>
            </w:r>
          </w:p>
        </w:tc>
        <w:tc>
          <w:tcPr>
            <w:tcW w:w="934" w:type="dxa"/>
          </w:tcPr>
          <w:p>
            <w:pPr>
              <w:pStyle w:val="TableParagraph"/>
              <w:spacing w:before="15"/>
              <w:ind w:left="197"/>
              <w:rPr>
                <w:sz w:val="24"/>
              </w:rPr>
            </w:pPr>
            <w:r>
              <w:rPr>
                <w:sz w:val="24"/>
              </w:rPr>
              <w:t>12.03</w:t>
            </w:r>
          </w:p>
        </w:tc>
        <w:tc>
          <w:tcPr>
            <w:tcW w:w="935" w:type="dxa"/>
          </w:tcPr>
          <w:p>
            <w:pPr>
              <w:pStyle w:val="TableParagraph"/>
              <w:spacing w:before="15"/>
              <w:ind w:left="196"/>
              <w:rPr>
                <w:sz w:val="24"/>
              </w:rPr>
            </w:pPr>
            <w:r>
              <w:rPr>
                <w:sz w:val="24"/>
              </w:rPr>
              <w:t>75.45</w:t>
            </w:r>
          </w:p>
        </w:tc>
        <w:tc>
          <w:tcPr>
            <w:tcW w:w="1030" w:type="dxa"/>
          </w:tcPr>
          <w:p>
            <w:pPr>
              <w:pStyle w:val="TableParagraph"/>
              <w:spacing w:before="15"/>
              <w:ind w:left="198"/>
              <w:rPr>
                <w:sz w:val="24"/>
              </w:rPr>
            </w:pPr>
            <w:r>
              <w:rPr>
                <w:sz w:val="24"/>
              </w:rPr>
              <w:t>144.38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left="171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  <w:tc>
          <w:tcPr>
            <w:tcW w:w="882" w:type="dxa"/>
          </w:tcPr>
          <w:p>
            <w:pPr>
              <w:pStyle w:val="TableParagraph"/>
              <w:spacing w:before="15"/>
              <w:ind w:left="173"/>
              <w:rPr>
                <w:sz w:val="24"/>
              </w:rPr>
            </w:pPr>
            <w:r>
              <w:rPr>
                <w:sz w:val="24"/>
              </w:rPr>
              <w:t>2.43</w:t>
            </w:r>
          </w:p>
        </w:tc>
      </w:tr>
      <w:tr>
        <w:trPr>
          <w:trHeight w:val="367" w:hRule="atLeast"/>
        </w:trPr>
        <w:tc>
          <w:tcPr>
            <w:tcW w:w="4032" w:type="dxa"/>
          </w:tcPr>
          <w:p>
            <w:pPr>
              <w:pStyle w:val="TableParagraph"/>
              <w:tabs>
                <w:tab w:pos="3211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position w:val="2"/>
                <w:sz w:val="22"/>
              </w:rPr>
              <w:t>Alkalinity</w:t>
            </w:r>
            <w:r>
              <w:rPr>
                <w:spacing w:val="-7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(mg/kg)</w:t>
              <w:tab/>
            </w:r>
            <w:r>
              <w:rPr>
                <w:sz w:val="24"/>
              </w:rPr>
              <w:t>Mean</w:t>
            </w:r>
          </w:p>
        </w:tc>
        <w:tc>
          <w:tcPr>
            <w:tcW w:w="1013" w:type="dxa"/>
          </w:tcPr>
          <w:p>
            <w:pPr>
              <w:pStyle w:val="TableParagraph"/>
              <w:spacing w:before="65"/>
              <w:ind w:left="276"/>
              <w:rPr>
                <w:sz w:val="24"/>
              </w:rPr>
            </w:pPr>
            <w:r>
              <w:rPr>
                <w:sz w:val="24"/>
              </w:rPr>
              <w:t>31.57</w:t>
            </w:r>
          </w:p>
        </w:tc>
        <w:tc>
          <w:tcPr>
            <w:tcW w:w="934" w:type="dxa"/>
          </w:tcPr>
          <w:p>
            <w:pPr>
              <w:pStyle w:val="TableParagraph"/>
              <w:spacing w:before="65"/>
              <w:ind w:left="197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935" w:type="dxa"/>
          </w:tcPr>
          <w:p>
            <w:pPr>
              <w:pStyle w:val="TableParagraph"/>
              <w:spacing w:before="65"/>
              <w:ind w:left="196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030" w:type="dxa"/>
          </w:tcPr>
          <w:p>
            <w:pPr>
              <w:pStyle w:val="TableParagraph"/>
              <w:spacing w:before="65"/>
              <w:ind w:left="198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004" w:type="dxa"/>
          </w:tcPr>
          <w:p>
            <w:pPr>
              <w:pStyle w:val="TableParagraph"/>
              <w:spacing w:before="65"/>
              <w:ind w:left="171"/>
              <w:rPr>
                <w:sz w:val="24"/>
              </w:rPr>
            </w:pPr>
            <w:r>
              <w:rPr>
                <w:sz w:val="24"/>
              </w:rPr>
              <w:t>48.15</w:t>
            </w:r>
          </w:p>
        </w:tc>
        <w:tc>
          <w:tcPr>
            <w:tcW w:w="882" w:type="dxa"/>
          </w:tcPr>
          <w:p>
            <w:pPr>
              <w:pStyle w:val="TableParagraph"/>
              <w:spacing w:before="65"/>
              <w:ind w:left="173"/>
              <w:rPr>
                <w:sz w:val="24"/>
              </w:rPr>
            </w:pPr>
            <w:r>
              <w:rPr>
                <w:sz w:val="24"/>
              </w:rPr>
              <w:t>47.31</w:t>
            </w:r>
          </w:p>
        </w:tc>
      </w:tr>
      <w:tr>
        <w:trPr>
          <w:trHeight w:val="363" w:hRule="atLeast"/>
        </w:trPr>
        <w:tc>
          <w:tcPr>
            <w:tcW w:w="4032" w:type="dxa"/>
          </w:tcPr>
          <w:p>
            <w:pPr>
              <w:pStyle w:val="TableParagraph"/>
              <w:spacing w:before="15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76"/>
              <w:rPr>
                <w:sz w:val="24"/>
              </w:rPr>
            </w:pPr>
            <w:r>
              <w:rPr>
                <w:sz w:val="24"/>
              </w:rPr>
              <w:t>16.63</w:t>
            </w:r>
          </w:p>
        </w:tc>
        <w:tc>
          <w:tcPr>
            <w:tcW w:w="934" w:type="dxa"/>
          </w:tcPr>
          <w:p>
            <w:pPr>
              <w:pStyle w:val="TableParagraph"/>
              <w:spacing w:before="15"/>
              <w:ind w:left="197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935" w:type="dxa"/>
          </w:tcPr>
          <w:p>
            <w:pPr>
              <w:pStyle w:val="TableParagraph"/>
              <w:spacing w:before="15"/>
              <w:ind w:left="196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  <w:tc>
          <w:tcPr>
            <w:tcW w:w="1030" w:type="dxa"/>
          </w:tcPr>
          <w:p>
            <w:pPr>
              <w:pStyle w:val="TableParagraph"/>
              <w:spacing w:before="15"/>
              <w:ind w:left="198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left="171"/>
              <w:rPr>
                <w:sz w:val="24"/>
              </w:rPr>
            </w:pPr>
            <w:r>
              <w:rPr>
                <w:sz w:val="24"/>
              </w:rPr>
              <w:t>5.51</w:t>
            </w:r>
          </w:p>
        </w:tc>
        <w:tc>
          <w:tcPr>
            <w:tcW w:w="882" w:type="dxa"/>
          </w:tcPr>
          <w:p>
            <w:pPr>
              <w:pStyle w:val="TableParagraph"/>
              <w:spacing w:before="15"/>
              <w:ind w:left="173"/>
              <w:rPr>
                <w:sz w:val="24"/>
              </w:rPr>
            </w:pPr>
            <w:r>
              <w:rPr>
                <w:sz w:val="24"/>
              </w:rPr>
              <w:t>26.23</w:t>
            </w:r>
          </w:p>
        </w:tc>
      </w:tr>
      <w:tr>
        <w:trPr>
          <w:trHeight w:val="367" w:hRule="atLeast"/>
        </w:trPr>
        <w:tc>
          <w:tcPr>
            <w:tcW w:w="4032" w:type="dxa"/>
          </w:tcPr>
          <w:p>
            <w:pPr>
              <w:pStyle w:val="TableParagraph"/>
              <w:tabs>
                <w:tab w:pos="3211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position w:val="2"/>
                <w:sz w:val="22"/>
              </w:rPr>
              <w:t>Nitrate</w:t>
            </w:r>
            <w:r>
              <w:rPr>
                <w:spacing w:val="-5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(mg/kg)</w:t>
              <w:tab/>
            </w:r>
            <w:r>
              <w:rPr>
                <w:sz w:val="24"/>
              </w:rPr>
              <w:t>Mean</w:t>
            </w:r>
          </w:p>
        </w:tc>
        <w:tc>
          <w:tcPr>
            <w:tcW w:w="1013" w:type="dxa"/>
          </w:tcPr>
          <w:p>
            <w:pPr>
              <w:pStyle w:val="TableParagraph"/>
              <w:spacing w:before="64"/>
              <w:ind w:left="276"/>
              <w:rPr>
                <w:sz w:val="24"/>
              </w:rPr>
            </w:pPr>
            <w:r>
              <w:rPr>
                <w:sz w:val="24"/>
              </w:rPr>
              <w:t>3.18</w:t>
            </w:r>
          </w:p>
        </w:tc>
        <w:tc>
          <w:tcPr>
            <w:tcW w:w="934" w:type="dxa"/>
          </w:tcPr>
          <w:p>
            <w:pPr>
              <w:pStyle w:val="TableParagraph"/>
              <w:spacing w:before="64"/>
              <w:ind w:left="197"/>
              <w:rPr>
                <w:sz w:val="24"/>
              </w:rPr>
            </w:pPr>
            <w:r>
              <w:rPr>
                <w:sz w:val="24"/>
              </w:rPr>
              <w:t>3.91</w:t>
            </w:r>
          </w:p>
        </w:tc>
        <w:tc>
          <w:tcPr>
            <w:tcW w:w="935" w:type="dxa"/>
          </w:tcPr>
          <w:p>
            <w:pPr>
              <w:pStyle w:val="TableParagraph"/>
              <w:spacing w:before="64"/>
              <w:ind w:left="196"/>
              <w:rPr>
                <w:sz w:val="24"/>
              </w:rPr>
            </w:pPr>
            <w:r>
              <w:rPr>
                <w:sz w:val="24"/>
              </w:rPr>
              <w:t>3.05</w:t>
            </w:r>
          </w:p>
        </w:tc>
        <w:tc>
          <w:tcPr>
            <w:tcW w:w="1030" w:type="dxa"/>
          </w:tcPr>
          <w:p>
            <w:pPr>
              <w:pStyle w:val="TableParagraph"/>
              <w:spacing w:before="64"/>
              <w:ind w:left="198"/>
              <w:rPr>
                <w:sz w:val="24"/>
              </w:rPr>
            </w:pPr>
            <w:r>
              <w:rPr>
                <w:sz w:val="24"/>
              </w:rPr>
              <w:t>3.05</w:t>
            </w:r>
          </w:p>
        </w:tc>
        <w:tc>
          <w:tcPr>
            <w:tcW w:w="1004" w:type="dxa"/>
          </w:tcPr>
          <w:p>
            <w:pPr>
              <w:pStyle w:val="TableParagraph"/>
              <w:spacing w:before="64"/>
              <w:ind w:left="171"/>
              <w:rPr>
                <w:sz w:val="24"/>
              </w:rPr>
            </w:pPr>
            <w:r>
              <w:rPr>
                <w:sz w:val="24"/>
              </w:rPr>
              <w:t>3.39</w:t>
            </w:r>
          </w:p>
        </w:tc>
        <w:tc>
          <w:tcPr>
            <w:tcW w:w="882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</w:tr>
      <w:tr>
        <w:trPr>
          <w:trHeight w:val="364" w:hRule="atLeast"/>
        </w:trPr>
        <w:tc>
          <w:tcPr>
            <w:tcW w:w="4032" w:type="dxa"/>
          </w:tcPr>
          <w:p>
            <w:pPr>
              <w:pStyle w:val="TableParagraph"/>
              <w:spacing w:before="16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13" w:type="dxa"/>
          </w:tcPr>
          <w:p>
            <w:pPr>
              <w:pStyle w:val="TableParagraph"/>
              <w:spacing w:before="16"/>
              <w:ind w:left="276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934" w:type="dxa"/>
          </w:tcPr>
          <w:p>
            <w:pPr>
              <w:pStyle w:val="TableParagraph"/>
              <w:spacing w:before="16"/>
              <w:ind w:left="197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935" w:type="dxa"/>
          </w:tcPr>
          <w:p>
            <w:pPr>
              <w:pStyle w:val="TableParagraph"/>
              <w:spacing w:before="16"/>
              <w:ind w:left="196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030" w:type="dxa"/>
          </w:tcPr>
          <w:p>
            <w:pPr>
              <w:pStyle w:val="TableParagraph"/>
              <w:spacing w:before="16"/>
              <w:ind w:left="198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882" w:type="dxa"/>
          </w:tcPr>
          <w:p>
            <w:pPr>
              <w:pStyle w:val="TableParagraph"/>
              <w:spacing w:before="16"/>
              <w:ind w:left="173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365" w:hRule="atLeast"/>
        </w:trPr>
        <w:tc>
          <w:tcPr>
            <w:tcW w:w="4032" w:type="dxa"/>
          </w:tcPr>
          <w:p>
            <w:pPr>
              <w:pStyle w:val="TableParagraph"/>
              <w:tabs>
                <w:tab w:pos="3211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position w:val="2"/>
                <w:sz w:val="22"/>
              </w:rPr>
              <w:t>Sulphate</w:t>
            </w:r>
            <w:r>
              <w:rPr>
                <w:spacing w:val="-4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(mg/kg)</w:t>
              <w:tab/>
            </w:r>
            <w:r>
              <w:rPr>
                <w:sz w:val="24"/>
              </w:rPr>
              <w:t>Mean</w:t>
            </w:r>
          </w:p>
        </w:tc>
        <w:tc>
          <w:tcPr>
            <w:tcW w:w="1013" w:type="dxa"/>
          </w:tcPr>
          <w:p>
            <w:pPr>
              <w:pStyle w:val="TableParagraph"/>
              <w:spacing w:before="64"/>
              <w:ind w:left="276"/>
              <w:rPr>
                <w:sz w:val="24"/>
              </w:rPr>
            </w:pPr>
            <w:r>
              <w:rPr>
                <w:sz w:val="24"/>
              </w:rPr>
              <w:t>2.29</w:t>
            </w:r>
          </w:p>
        </w:tc>
        <w:tc>
          <w:tcPr>
            <w:tcW w:w="934" w:type="dxa"/>
          </w:tcPr>
          <w:p>
            <w:pPr>
              <w:pStyle w:val="TableParagraph"/>
              <w:spacing w:before="64"/>
              <w:ind w:left="197"/>
              <w:rPr>
                <w:sz w:val="24"/>
              </w:rPr>
            </w:pPr>
            <w:r>
              <w:rPr>
                <w:sz w:val="24"/>
              </w:rPr>
              <w:t>4.29</w:t>
            </w:r>
          </w:p>
        </w:tc>
        <w:tc>
          <w:tcPr>
            <w:tcW w:w="935" w:type="dxa"/>
          </w:tcPr>
          <w:p>
            <w:pPr>
              <w:pStyle w:val="TableParagraph"/>
              <w:spacing w:before="64"/>
              <w:ind w:left="196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030" w:type="dxa"/>
          </w:tcPr>
          <w:p>
            <w:pPr>
              <w:pStyle w:val="TableParagraph"/>
              <w:spacing w:before="64"/>
              <w:ind w:left="198"/>
              <w:rPr>
                <w:sz w:val="24"/>
              </w:rPr>
            </w:pPr>
            <w:r>
              <w:rPr>
                <w:sz w:val="24"/>
              </w:rPr>
              <w:t>2.16</w:t>
            </w:r>
          </w:p>
        </w:tc>
        <w:tc>
          <w:tcPr>
            <w:tcW w:w="1004" w:type="dxa"/>
          </w:tcPr>
          <w:p>
            <w:pPr>
              <w:pStyle w:val="TableParagraph"/>
              <w:spacing w:before="64"/>
              <w:ind w:left="171"/>
              <w:rPr>
                <w:sz w:val="24"/>
              </w:rPr>
            </w:pPr>
            <w:r>
              <w:rPr>
                <w:sz w:val="24"/>
              </w:rPr>
              <w:t>2.54</w:t>
            </w:r>
          </w:p>
        </w:tc>
        <w:tc>
          <w:tcPr>
            <w:tcW w:w="882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2.01</w:t>
            </w:r>
          </w:p>
        </w:tc>
      </w:tr>
      <w:tr>
        <w:trPr>
          <w:trHeight w:val="364" w:hRule="atLeast"/>
        </w:trPr>
        <w:tc>
          <w:tcPr>
            <w:tcW w:w="4032" w:type="dxa"/>
          </w:tcPr>
          <w:p>
            <w:pPr>
              <w:pStyle w:val="TableParagraph"/>
              <w:spacing w:before="15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76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934" w:type="dxa"/>
          </w:tcPr>
          <w:p>
            <w:pPr>
              <w:pStyle w:val="TableParagraph"/>
              <w:spacing w:before="15"/>
              <w:ind w:left="197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935" w:type="dxa"/>
          </w:tcPr>
          <w:p>
            <w:pPr>
              <w:pStyle w:val="TableParagraph"/>
              <w:spacing w:before="15"/>
              <w:ind w:left="196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030" w:type="dxa"/>
          </w:tcPr>
          <w:p>
            <w:pPr>
              <w:pStyle w:val="TableParagraph"/>
              <w:spacing w:before="15"/>
              <w:ind w:left="198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left="171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882" w:type="dxa"/>
          </w:tcPr>
          <w:p>
            <w:pPr>
              <w:pStyle w:val="TableParagraph"/>
              <w:spacing w:before="15"/>
              <w:ind w:left="173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</w:tr>
      <w:tr>
        <w:trPr>
          <w:trHeight w:val="367" w:hRule="atLeast"/>
        </w:trPr>
        <w:tc>
          <w:tcPr>
            <w:tcW w:w="4032" w:type="dxa"/>
          </w:tcPr>
          <w:p>
            <w:pPr>
              <w:pStyle w:val="TableParagraph"/>
              <w:tabs>
                <w:tab w:pos="3211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position w:val="2"/>
                <w:sz w:val="22"/>
              </w:rPr>
              <w:t>Phosphate</w:t>
            </w:r>
            <w:r>
              <w:rPr>
                <w:spacing w:val="-3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(mg/kg)</w:t>
              <w:tab/>
            </w:r>
            <w:r>
              <w:rPr>
                <w:sz w:val="24"/>
              </w:rPr>
              <w:t>Mean</w:t>
            </w:r>
          </w:p>
        </w:tc>
        <w:tc>
          <w:tcPr>
            <w:tcW w:w="1013" w:type="dxa"/>
          </w:tcPr>
          <w:p>
            <w:pPr>
              <w:pStyle w:val="TableParagraph"/>
              <w:spacing w:before="65"/>
              <w:ind w:left="276"/>
              <w:rPr>
                <w:sz w:val="24"/>
              </w:rPr>
            </w:pPr>
            <w:r>
              <w:rPr>
                <w:sz w:val="24"/>
              </w:rPr>
              <w:t>5.65</w:t>
            </w:r>
          </w:p>
        </w:tc>
        <w:tc>
          <w:tcPr>
            <w:tcW w:w="934" w:type="dxa"/>
          </w:tcPr>
          <w:p>
            <w:pPr>
              <w:pStyle w:val="TableParagraph"/>
              <w:spacing w:before="65"/>
              <w:ind w:left="197"/>
              <w:rPr>
                <w:sz w:val="24"/>
              </w:rPr>
            </w:pPr>
            <w:r>
              <w:rPr>
                <w:sz w:val="24"/>
              </w:rPr>
              <w:t>5.30</w:t>
            </w:r>
          </w:p>
        </w:tc>
        <w:tc>
          <w:tcPr>
            <w:tcW w:w="935" w:type="dxa"/>
          </w:tcPr>
          <w:p>
            <w:pPr>
              <w:pStyle w:val="TableParagraph"/>
              <w:spacing w:before="65"/>
              <w:ind w:left="196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1030" w:type="dxa"/>
          </w:tcPr>
          <w:p>
            <w:pPr>
              <w:pStyle w:val="TableParagraph"/>
              <w:spacing w:before="65"/>
              <w:ind w:left="198"/>
              <w:rPr>
                <w:sz w:val="24"/>
              </w:rPr>
            </w:pPr>
            <w:r>
              <w:rPr>
                <w:sz w:val="24"/>
              </w:rPr>
              <w:t>4.65</w:t>
            </w:r>
          </w:p>
        </w:tc>
        <w:tc>
          <w:tcPr>
            <w:tcW w:w="1004" w:type="dxa"/>
          </w:tcPr>
          <w:p>
            <w:pPr>
              <w:pStyle w:val="TableParagraph"/>
              <w:spacing w:before="65"/>
              <w:ind w:left="171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882" w:type="dxa"/>
          </w:tcPr>
          <w:p>
            <w:pPr>
              <w:pStyle w:val="TableParagraph"/>
              <w:spacing w:before="65"/>
              <w:ind w:left="173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</w:tr>
      <w:tr>
        <w:trPr>
          <w:trHeight w:val="363" w:hRule="atLeast"/>
        </w:trPr>
        <w:tc>
          <w:tcPr>
            <w:tcW w:w="4032" w:type="dxa"/>
          </w:tcPr>
          <w:p>
            <w:pPr>
              <w:pStyle w:val="TableParagraph"/>
              <w:spacing w:before="15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76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934" w:type="dxa"/>
          </w:tcPr>
          <w:p>
            <w:pPr>
              <w:pStyle w:val="TableParagraph"/>
              <w:spacing w:before="15"/>
              <w:ind w:left="197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935" w:type="dxa"/>
          </w:tcPr>
          <w:p>
            <w:pPr>
              <w:pStyle w:val="TableParagraph"/>
              <w:spacing w:before="15"/>
              <w:ind w:left="196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030" w:type="dxa"/>
          </w:tcPr>
          <w:p>
            <w:pPr>
              <w:pStyle w:val="TableParagraph"/>
              <w:spacing w:before="15"/>
              <w:ind w:left="198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left="171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882" w:type="dxa"/>
          </w:tcPr>
          <w:p>
            <w:pPr>
              <w:pStyle w:val="TableParagraph"/>
              <w:spacing w:before="15"/>
              <w:ind w:left="173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</w:tr>
      <w:tr>
        <w:trPr>
          <w:trHeight w:val="367" w:hRule="atLeast"/>
        </w:trPr>
        <w:tc>
          <w:tcPr>
            <w:tcW w:w="4032" w:type="dxa"/>
          </w:tcPr>
          <w:p>
            <w:pPr>
              <w:pStyle w:val="TableParagraph"/>
              <w:tabs>
                <w:tab w:pos="3211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position w:val="2"/>
                <w:sz w:val="22"/>
              </w:rPr>
              <w:t>Sand</w:t>
            </w:r>
            <w:r>
              <w:rPr>
                <w:spacing w:val="55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(%)</w:t>
              <w:tab/>
            </w:r>
            <w:r>
              <w:rPr>
                <w:sz w:val="24"/>
              </w:rPr>
              <w:t>Mean</w:t>
            </w:r>
          </w:p>
        </w:tc>
        <w:tc>
          <w:tcPr>
            <w:tcW w:w="1013" w:type="dxa"/>
          </w:tcPr>
          <w:p>
            <w:pPr>
              <w:pStyle w:val="TableParagraph"/>
              <w:spacing w:before="64"/>
              <w:ind w:left="276"/>
              <w:rPr>
                <w:sz w:val="24"/>
              </w:rPr>
            </w:pPr>
            <w:r>
              <w:rPr>
                <w:sz w:val="24"/>
              </w:rPr>
              <w:t>79.20</w:t>
            </w:r>
          </w:p>
        </w:tc>
        <w:tc>
          <w:tcPr>
            <w:tcW w:w="934" w:type="dxa"/>
          </w:tcPr>
          <w:p>
            <w:pPr>
              <w:pStyle w:val="TableParagraph"/>
              <w:spacing w:before="64"/>
              <w:ind w:left="197"/>
              <w:rPr>
                <w:sz w:val="24"/>
              </w:rPr>
            </w:pPr>
            <w:r>
              <w:rPr>
                <w:sz w:val="24"/>
              </w:rPr>
              <w:t>75.20</w:t>
            </w:r>
          </w:p>
        </w:tc>
        <w:tc>
          <w:tcPr>
            <w:tcW w:w="935" w:type="dxa"/>
          </w:tcPr>
          <w:p>
            <w:pPr>
              <w:pStyle w:val="TableParagraph"/>
              <w:spacing w:before="64"/>
              <w:ind w:left="196"/>
              <w:rPr>
                <w:sz w:val="24"/>
              </w:rPr>
            </w:pPr>
            <w:r>
              <w:rPr>
                <w:sz w:val="24"/>
              </w:rPr>
              <w:t>61.80</w:t>
            </w:r>
          </w:p>
        </w:tc>
        <w:tc>
          <w:tcPr>
            <w:tcW w:w="1030" w:type="dxa"/>
          </w:tcPr>
          <w:p>
            <w:pPr>
              <w:pStyle w:val="TableParagraph"/>
              <w:spacing w:before="64"/>
              <w:ind w:left="198"/>
              <w:rPr>
                <w:sz w:val="24"/>
              </w:rPr>
            </w:pPr>
            <w:r>
              <w:rPr>
                <w:sz w:val="24"/>
              </w:rPr>
              <w:t>68.80</w:t>
            </w:r>
          </w:p>
        </w:tc>
        <w:tc>
          <w:tcPr>
            <w:tcW w:w="1004" w:type="dxa"/>
          </w:tcPr>
          <w:p>
            <w:pPr>
              <w:pStyle w:val="TableParagraph"/>
              <w:spacing w:before="64"/>
              <w:ind w:left="171"/>
              <w:rPr>
                <w:sz w:val="24"/>
              </w:rPr>
            </w:pPr>
            <w:r>
              <w:rPr>
                <w:sz w:val="24"/>
              </w:rPr>
              <w:t>83.10</w:t>
            </w:r>
          </w:p>
        </w:tc>
        <w:tc>
          <w:tcPr>
            <w:tcW w:w="882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81.90</w:t>
            </w:r>
          </w:p>
        </w:tc>
      </w:tr>
      <w:tr>
        <w:trPr>
          <w:trHeight w:val="364" w:hRule="atLeast"/>
        </w:trPr>
        <w:tc>
          <w:tcPr>
            <w:tcW w:w="4032" w:type="dxa"/>
          </w:tcPr>
          <w:p>
            <w:pPr>
              <w:pStyle w:val="TableParagraph"/>
              <w:spacing w:before="16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13" w:type="dxa"/>
          </w:tcPr>
          <w:p>
            <w:pPr>
              <w:pStyle w:val="TableParagraph"/>
              <w:spacing w:before="16"/>
              <w:ind w:left="276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  <w:tc>
          <w:tcPr>
            <w:tcW w:w="934" w:type="dxa"/>
          </w:tcPr>
          <w:p>
            <w:pPr>
              <w:pStyle w:val="TableParagraph"/>
              <w:spacing w:before="16"/>
              <w:ind w:left="197"/>
              <w:rPr>
                <w:sz w:val="24"/>
              </w:rPr>
            </w:pPr>
            <w:r>
              <w:rPr>
                <w:sz w:val="24"/>
              </w:rPr>
              <w:t>4.91</w:t>
            </w:r>
          </w:p>
        </w:tc>
        <w:tc>
          <w:tcPr>
            <w:tcW w:w="935" w:type="dxa"/>
          </w:tcPr>
          <w:p>
            <w:pPr>
              <w:pStyle w:val="TableParagraph"/>
              <w:spacing w:before="16"/>
              <w:ind w:left="196"/>
              <w:rPr>
                <w:sz w:val="24"/>
              </w:rPr>
            </w:pPr>
            <w:r>
              <w:rPr>
                <w:sz w:val="24"/>
              </w:rPr>
              <w:t>7.34</w:t>
            </w:r>
          </w:p>
        </w:tc>
        <w:tc>
          <w:tcPr>
            <w:tcW w:w="1030" w:type="dxa"/>
          </w:tcPr>
          <w:p>
            <w:pPr>
              <w:pStyle w:val="TableParagraph"/>
              <w:spacing w:before="16"/>
              <w:ind w:left="198"/>
              <w:rPr>
                <w:sz w:val="24"/>
              </w:rPr>
            </w:pPr>
            <w:r>
              <w:rPr>
                <w:sz w:val="24"/>
              </w:rPr>
              <w:t>8.21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"/>
              <w:ind w:left="171"/>
              <w:rPr>
                <w:sz w:val="24"/>
              </w:rPr>
            </w:pPr>
            <w:r>
              <w:rPr>
                <w:sz w:val="24"/>
              </w:rPr>
              <w:t>4.07</w:t>
            </w:r>
          </w:p>
        </w:tc>
        <w:tc>
          <w:tcPr>
            <w:tcW w:w="882" w:type="dxa"/>
          </w:tcPr>
          <w:p>
            <w:pPr>
              <w:pStyle w:val="TableParagraph"/>
              <w:spacing w:before="16"/>
              <w:ind w:left="173"/>
              <w:rPr>
                <w:sz w:val="24"/>
              </w:rPr>
            </w:pPr>
            <w:r>
              <w:rPr>
                <w:sz w:val="24"/>
              </w:rPr>
              <w:t>5.72</w:t>
            </w:r>
          </w:p>
        </w:tc>
      </w:tr>
      <w:tr>
        <w:trPr>
          <w:trHeight w:val="365" w:hRule="atLeast"/>
        </w:trPr>
        <w:tc>
          <w:tcPr>
            <w:tcW w:w="4032" w:type="dxa"/>
          </w:tcPr>
          <w:p>
            <w:pPr>
              <w:pStyle w:val="TableParagraph"/>
              <w:tabs>
                <w:tab w:pos="3211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position w:val="2"/>
                <w:sz w:val="22"/>
              </w:rPr>
              <w:t>Silt (%)</w:t>
              <w:tab/>
            </w:r>
            <w:r>
              <w:rPr>
                <w:sz w:val="24"/>
              </w:rPr>
              <w:t>Mean</w:t>
            </w:r>
          </w:p>
        </w:tc>
        <w:tc>
          <w:tcPr>
            <w:tcW w:w="1013" w:type="dxa"/>
          </w:tcPr>
          <w:p>
            <w:pPr>
              <w:pStyle w:val="TableParagraph"/>
              <w:spacing w:before="64"/>
              <w:ind w:left="276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934" w:type="dxa"/>
          </w:tcPr>
          <w:p>
            <w:pPr>
              <w:pStyle w:val="TableParagraph"/>
              <w:spacing w:before="64"/>
              <w:ind w:left="19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935" w:type="dxa"/>
          </w:tcPr>
          <w:p>
            <w:pPr>
              <w:pStyle w:val="TableParagraph"/>
              <w:spacing w:before="64"/>
              <w:ind w:left="196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1030" w:type="dxa"/>
          </w:tcPr>
          <w:p>
            <w:pPr>
              <w:pStyle w:val="TableParagraph"/>
              <w:spacing w:before="64"/>
              <w:ind w:left="198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  <w:tc>
          <w:tcPr>
            <w:tcW w:w="1004" w:type="dxa"/>
          </w:tcPr>
          <w:p>
            <w:pPr>
              <w:pStyle w:val="TableParagraph"/>
              <w:spacing w:before="64"/>
              <w:ind w:left="171"/>
              <w:rPr>
                <w:sz w:val="24"/>
              </w:rPr>
            </w:pPr>
            <w:r>
              <w:rPr>
                <w:sz w:val="24"/>
              </w:rPr>
              <w:t>5.90</w:t>
            </w:r>
          </w:p>
        </w:tc>
        <w:tc>
          <w:tcPr>
            <w:tcW w:w="882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7.01</w:t>
            </w:r>
          </w:p>
        </w:tc>
      </w:tr>
      <w:tr>
        <w:trPr>
          <w:trHeight w:val="364" w:hRule="atLeast"/>
        </w:trPr>
        <w:tc>
          <w:tcPr>
            <w:tcW w:w="4032" w:type="dxa"/>
          </w:tcPr>
          <w:p>
            <w:pPr>
              <w:pStyle w:val="TableParagraph"/>
              <w:spacing w:before="15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76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  <w:tc>
          <w:tcPr>
            <w:tcW w:w="934" w:type="dxa"/>
          </w:tcPr>
          <w:p>
            <w:pPr>
              <w:pStyle w:val="TableParagraph"/>
              <w:spacing w:before="15"/>
              <w:ind w:left="197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935" w:type="dxa"/>
          </w:tcPr>
          <w:p>
            <w:pPr>
              <w:pStyle w:val="TableParagraph"/>
              <w:spacing w:before="15"/>
              <w:ind w:left="196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1030" w:type="dxa"/>
          </w:tcPr>
          <w:p>
            <w:pPr>
              <w:pStyle w:val="TableParagraph"/>
              <w:spacing w:before="15"/>
              <w:ind w:left="198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left="171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882" w:type="dxa"/>
          </w:tcPr>
          <w:p>
            <w:pPr>
              <w:pStyle w:val="TableParagraph"/>
              <w:spacing w:before="15"/>
              <w:ind w:left="173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</w:tr>
      <w:tr>
        <w:trPr>
          <w:trHeight w:val="367" w:hRule="atLeast"/>
        </w:trPr>
        <w:tc>
          <w:tcPr>
            <w:tcW w:w="4032" w:type="dxa"/>
          </w:tcPr>
          <w:p>
            <w:pPr>
              <w:pStyle w:val="TableParagraph"/>
              <w:tabs>
                <w:tab w:pos="3211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position w:val="2"/>
                <w:sz w:val="22"/>
              </w:rPr>
              <w:t>Clay</w:t>
            </w:r>
            <w:r>
              <w:rPr>
                <w:spacing w:val="-3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(%)</w:t>
              <w:tab/>
            </w:r>
            <w:r>
              <w:rPr>
                <w:sz w:val="24"/>
              </w:rPr>
              <w:t>Mean</w:t>
            </w:r>
          </w:p>
        </w:tc>
        <w:tc>
          <w:tcPr>
            <w:tcW w:w="1013" w:type="dxa"/>
          </w:tcPr>
          <w:p>
            <w:pPr>
              <w:pStyle w:val="TableParagraph"/>
              <w:spacing w:before="65"/>
              <w:ind w:left="276"/>
              <w:rPr>
                <w:sz w:val="24"/>
              </w:rPr>
            </w:pPr>
            <w:r>
              <w:rPr>
                <w:sz w:val="24"/>
              </w:rPr>
              <w:t>14.80</w:t>
            </w:r>
          </w:p>
        </w:tc>
        <w:tc>
          <w:tcPr>
            <w:tcW w:w="934" w:type="dxa"/>
          </w:tcPr>
          <w:p>
            <w:pPr>
              <w:pStyle w:val="TableParagraph"/>
              <w:spacing w:before="65"/>
              <w:ind w:left="197"/>
              <w:rPr>
                <w:sz w:val="24"/>
              </w:rPr>
            </w:pPr>
            <w:r>
              <w:rPr>
                <w:sz w:val="24"/>
              </w:rPr>
              <w:t>16.20</w:t>
            </w:r>
          </w:p>
        </w:tc>
        <w:tc>
          <w:tcPr>
            <w:tcW w:w="935" w:type="dxa"/>
          </w:tcPr>
          <w:p>
            <w:pPr>
              <w:pStyle w:val="TableParagraph"/>
              <w:spacing w:before="65"/>
              <w:ind w:left="196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  <w:tc>
          <w:tcPr>
            <w:tcW w:w="1030" w:type="dxa"/>
          </w:tcPr>
          <w:p>
            <w:pPr>
              <w:pStyle w:val="TableParagraph"/>
              <w:spacing w:before="65"/>
              <w:ind w:left="198"/>
              <w:rPr>
                <w:sz w:val="24"/>
              </w:rPr>
            </w:pPr>
            <w:r>
              <w:rPr>
                <w:sz w:val="24"/>
              </w:rPr>
              <w:t>20.20</w:t>
            </w:r>
          </w:p>
        </w:tc>
        <w:tc>
          <w:tcPr>
            <w:tcW w:w="1004" w:type="dxa"/>
          </w:tcPr>
          <w:p>
            <w:pPr>
              <w:pStyle w:val="TableParagraph"/>
              <w:spacing w:before="65"/>
              <w:ind w:left="171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82" w:type="dxa"/>
          </w:tcPr>
          <w:p>
            <w:pPr>
              <w:pStyle w:val="TableParagraph"/>
              <w:spacing w:before="65"/>
              <w:ind w:left="173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</w:tr>
      <w:tr>
        <w:trPr>
          <w:trHeight w:val="364" w:hRule="atLeast"/>
        </w:trPr>
        <w:tc>
          <w:tcPr>
            <w:tcW w:w="4032" w:type="dxa"/>
          </w:tcPr>
          <w:p>
            <w:pPr>
              <w:pStyle w:val="TableParagraph"/>
              <w:spacing w:before="15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13" w:type="dxa"/>
          </w:tcPr>
          <w:p>
            <w:pPr>
              <w:pStyle w:val="TableParagraph"/>
              <w:spacing w:before="15"/>
              <w:ind w:left="276"/>
              <w:rPr>
                <w:sz w:val="24"/>
              </w:rPr>
            </w:pPr>
            <w:r>
              <w:rPr>
                <w:sz w:val="24"/>
              </w:rPr>
              <w:t>3.08</w:t>
            </w:r>
          </w:p>
        </w:tc>
        <w:tc>
          <w:tcPr>
            <w:tcW w:w="934" w:type="dxa"/>
          </w:tcPr>
          <w:p>
            <w:pPr>
              <w:pStyle w:val="TableParagraph"/>
              <w:spacing w:before="15"/>
              <w:ind w:left="197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935" w:type="dxa"/>
          </w:tcPr>
          <w:p>
            <w:pPr>
              <w:pStyle w:val="TableParagraph"/>
              <w:spacing w:before="15"/>
              <w:ind w:left="196"/>
              <w:rPr>
                <w:sz w:val="24"/>
              </w:rPr>
            </w:pPr>
            <w:r>
              <w:rPr>
                <w:sz w:val="24"/>
              </w:rPr>
              <w:t>2.85</w:t>
            </w:r>
          </w:p>
        </w:tc>
        <w:tc>
          <w:tcPr>
            <w:tcW w:w="1030" w:type="dxa"/>
          </w:tcPr>
          <w:p>
            <w:pPr>
              <w:pStyle w:val="TableParagraph"/>
              <w:spacing w:before="15"/>
              <w:ind w:left="198"/>
              <w:rPr>
                <w:sz w:val="24"/>
              </w:rPr>
            </w:pPr>
            <w:r>
              <w:rPr>
                <w:sz w:val="24"/>
              </w:rPr>
              <w:t>3.17</w:t>
            </w:r>
          </w:p>
        </w:tc>
        <w:tc>
          <w:tcPr>
            <w:tcW w:w="1004" w:type="dxa"/>
          </w:tcPr>
          <w:p>
            <w:pPr>
              <w:pStyle w:val="TableParagraph"/>
              <w:spacing w:before="15"/>
              <w:ind w:left="171"/>
              <w:rPr>
                <w:sz w:val="24"/>
              </w:rPr>
            </w:pPr>
            <w:r>
              <w:rPr>
                <w:sz w:val="24"/>
              </w:rPr>
              <w:t>2.38</w:t>
            </w:r>
          </w:p>
        </w:tc>
        <w:tc>
          <w:tcPr>
            <w:tcW w:w="882" w:type="dxa"/>
          </w:tcPr>
          <w:p>
            <w:pPr>
              <w:pStyle w:val="TableParagraph"/>
              <w:spacing w:before="15"/>
              <w:ind w:left="173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</w:tr>
      <w:tr>
        <w:trPr>
          <w:trHeight w:val="658" w:hRule="atLeast"/>
        </w:trPr>
        <w:tc>
          <w:tcPr>
            <w:tcW w:w="4032" w:type="dxa"/>
          </w:tcPr>
          <w:p>
            <w:pPr>
              <w:pStyle w:val="TableParagraph"/>
              <w:tabs>
                <w:tab w:pos="3211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position w:val="2"/>
                <w:sz w:val="22"/>
              </w:rPr>
              <w:t>Texture</w:t>
              <w:tab/>
            </w:r>
            <w:r>
              <w:rPr>
                <w:sz w:val="24"/>
              </w:rPr>
              <w:t>Mean</w:t>
            </w:r>
          </w:p>
          <w:p>
            <w:pPr>
              <w:pStyle w:val="TableParagraph"/>
              <w:spacing w:line="256" w:lineRule="exact" w:before="41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13" w:type="dxa"/>
          </w:tcPr>
          <w:p>
            <w:pPr>
              <w:pStyle w:val="TableParagraph"/>
              <w:spacing w:before="65"/>
              <w:ind w:left="276"/>
              <w:rPr>
                <w:sz w:val="24"/>
              </w:rPr>
            </w:pPr>
            <w:r>
              <w:rPr>
                <w:sz w:val="24"/>
              </w:rPr>
              <w:t>SL</w:t>
            </w:r>
          </w:p>
        </w:tc>
        <w:tc>
          <w:tcPr>
            <w:tcW w:w="934" w:type="dxa"/>
          </w:tcPr>
          <w:p>
            <w:pPr>
              <w:pStyle w:val="TableParagraph"/>
              <w:spacing w:before="65"/>
              <w:ind w:left="197"/>
              <w:rPr>
                <w:sz w:val="24"/>
              </w:rPr>
            </w:pPr>
            <w:r>
              <w:rPr>
                <w:sz w:val="24"/>
              </w:rPr>
              <w:t>SL</w:t>
            </w:r>
          </w:p>
        </w:tc>
        <w:tc>
          <w:tcPr>
            <w:tcW w:w="935" w:type="dxa"/>
          </w:tcPr>
          <w:p>
            <w:pPr>
              <w:pStyle w:val="TableParagraph"/>
              <w:spacing w:before="65"/>
              <w:ind w:left="196"/>
              <w:rPr>
                <w:sz w:val="24"/>
              </w:rPr>
            </w:pPr>
            <w:r>
              <w:rPr>
                <w:sz w:val="24"/>
              </w:rPr>
              <w:t>SL</w:t>
            </w:r>
          </w:p>
        </w:tc>
        <w:tc>
          <w:tcPr>
            <w:tcW w:w="1030" w:type="dxa"/>
          </w:tcPr>
          <w:p>
            <w:pPr>
              <w:pStyle w:val="TableParagraph"/>
              <w:spacing w:before="65"/>
              <w:ind w:left="198"/>
              <w:rPr>
                <w:sz w:val="24"/>
              </w:rPr>
            </w:pPr>
            <w:r>
              <w:rPr>
                <w:sz w:val="24"/>
              </w:rPr>
              <w:t>SL</w:t>
            </w:r>
          </w:p>
        </w:tc>
        <w:tc>
          <w:tcPr>
            <w:tcW w:w="1004" w:type="dxa"/>
          </w:tcPr>
          <w:p>
            <w:pPr>
              <w:pStyle w:val="TableParagraph"/>
              <w:spacing w:before="65"/>
              <w:ind w:left="171"/>
              <w:rPr>
                <w:sz w:val="24"/>
              </w:rPr>
            </w:pPr>
            <w:r>
              <w:rPr>
                <w:sz w:val="24"/>
              </w:rPr>
              <w:t>SL</w:t>
            </w:r>
          </w:p>
        </w:tc>
        <w:tc>
          <w:tcPr>
            <w:tcW w:w="882" w:type="dxa"/>
          </w:tcPr>
          <w:p>
            <w:pPr>
              <w:pStyle w:val="TableParagraph"/>
              <w:spacing w:before="65"/>
              <w:ind w:left="173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tabs>
          <w:tab w:pos="3884" w:val="left" w:leader="none"/>
        </w:tabs>
        <w:spacing w:before="0"/>
        <w:ind w:left="1004" w:right="0" w:firstLine="0"/>
        <w:jc w:val="left"/>
        <w:rPr>
          <w:sz w:val="24"/>
        </w:rPr>
      </w:pPr>
      <w:r>
        <w:rPr>
          <w:sz w:val="24"/>
        </w:rPr>
        <w:t>SD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Deviation</w:t>
        <w:tab/>
        <w:t>SL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Sandy</w:t>
      </w:r>
      <w:r>
        <w:rPr>
          <w:spacing w:val="-2"/>
          <w:sz w:val="24"/>
        </w:rPr>
        <w:t> </w:t>
      </w:r>
      <w:r>
        <w:rPr>
          <w:sz w:val="24"/>
        </w:rPr>
        <w:t>Loamy</w:t>
      </w:r>
    </w:p>
    <w:p>
      <w:pPr>
        <w:spacing w:after="0"/>
        <w:jc w:val="left"/>
        <w:rPr>
          <w:sz w:val="24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</w:pPr>
      <w:r>
        <w:rPr/>
        <w:t>Temperature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75" w:lineRule="auto"/>
        <w:ind w:left="1004" w:right="1337" w:firstLine="720"/>
        <w:jc w:val="both"/>
      </w:pPr>
      <w:r>
        <w:rPr>
          <w:position w:val="2"/>
        </w:rPr>
        <w:t>MB</w:t>
      </w:r>
      <w:r>
        <w:rPr>
          <w:sz w:val="17"/>
        </w:rPr>
        <w:t>4 </w:t>
      </w:r>
      <w:r>
        <w:rPr>
          <w:position w:val="2"/>
        </w:rPr>
        <w:t>– MB</w:t>
      </w:r>
      <w:r>
        <w:rPr>
          <w:sz w:val="17"/>
        </w:rPr>
        <w:t>4 </w:t>
      </w:r>
      <w:r>
        <w:rPr>
          <w:position w:val="2"/>
        </w:rPr>
        <w:t>recorded the highest temperature of 29.23</w:t>
      </w:r>
      <w:r>
        <w:rPr>
          <w:rFonts w:ascii="Symbol" w:hAnsi="Symbol"/>
          <w:position w:val="2"/>
        </w:rPr>
        <w:t></w:t>
      </w:r>
      <w:r>
        <w:rPr>
          <w:position w:val="2"/>
        </w:rPr>
        <w:t> 2.31</w:t>
      </w:r>
      <w:r>
        <w:rPr>
          <w:position w:val="2"/>
          <w:vertAlign w:val="superscript"/>
        </w:rPr>
        <w:t>o</w:t>
      </w:r>
      <w:r>
        <w:rPr>
          <w:position w:val="2"/>
          <w:vertAlign w:val="baseline"/>
        </w:rPr>
        <w:t>C (Table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4.28) while location MB</w:t>
      </w:r>
      <w:r>
        <w:rPr>
          <w:sz w:val="17"/>
          <w:vertAlign w:val="baseline"/>
        </w:rPr>
        <w:t>7</w:t>
      </w:r>
      <w:r>
        <w:rPr>
          <w:spacing w:val="1"/>
          <w:sz w:val="17"/>
          <w:vertAlign w:val="baseline"/>
        </w:rPr>
        <w:t> </w:t>
      </w:r>
      <w:r>
        <w:rPr>
          <w:position w:val="2"/>
          <w:vertAlign w:val="baseline"/>
        </w:rPr>
        <w:t>at Asana-ikan river recorded the least temperature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value of</w:t>
      </w:r>
      <w:r>
        <w:rPr>
          <w:spacing w:val="1"/>
          <w:vertAlign w:val="baseline"/>
        </w:rPr>
        <w:t> </w:t>
      </w:r>
      <w:r>
        <w:rPr>
          <w:vertAlign w:val="baseline"/>
        </w:rPr>
        <w:t>25.41</w:t>
      </w:r>
      <w:r>
        <w:rPr>
          <w:rFonts w:ascii="Symbol" w:hAnsi="Symbol"/>
          <w:vertAlign w:val="baseline"/>
        </w:rPr>
        <w:t></w:t>
      </w:r>
      <w:r>
        <w:rPr>
          <w:vertAlign w:val="baseline"/>
        </w:rPr>
        <w:t> 0.78</w:t>
      </w:r>
      <w:r>
        <w:rPr>
          <w:vertAlign w:val="superscript"/>
        </w:rPr>
        <w:t>o</w:t>
      </w:r>
      <w:r>
        <w:rPr>
          <w:vertAlign w:val="baseline"/>
        </w:rPr>
        <w:t>C 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4.33).</w:t>
      </w:r>
      <w:r>
        <w:rPr>
          <w:spacing w:val="65"/>
          <w:vertAlign w:val="baseline"/>
        </w:rPr>
        <w:t> </w:t>
      </w:r>
      <w:r>
        <w:rPr>
          <w:vertAlign w:val="baseline"/>
        </w:rPr>
        <w:t>However, temperature in dry season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-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wet</w:t>
      </w:r>
      <w:r>
        <w:rPr>
          <w:spacing w:val="-2"/>
          <w:vertAlign w:val="baseline"/>
        </w:rPr>
        <w:t> </w:t>
      </w:r>
      <w:r>
        <w:rPr>
          <w:vertAlign w:val="baseline"/>
        </w:rPr>
        <w:t>season</w:t>
      </w:r>
      <w:r>
        <w:rPr>
          <w:spacing w:val="-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4.28).</w:t>
      </w:r>
    </w:p>
    <w:p>
      <w:pPr>
        <w:pStyle w:val="Heading3"/>
        <w:spacing w:before="12"/>
      </w:pPr>
      <w:r>
        <w:rPr/>
        <w:t>pH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382"/>
        <w:jc w:val="center"/>
      </w:pPr>
      <w:r>
        <w:rPr>
          <w:position w:val="2"/>
        </w:rPr>
        <w:t>Location</w:t>
      </w:r>
      <w:r>
        <w:rPr>
          <w:spacing w:val="33"/>
          <w:position w:val="2"/>
        </w:rPr>
        <w:t> </w:t>
      </w:r>
      <w:r>
        <w:rPr>
          <w:position w:val="2"/>
        </w:rPr>
        <w:t>MB</w:t>
      </w:r>
      <w:r>
        <w:rPr>
          <w:sz w:val="17"/>
        </w:rPr>
        <w:t>7</w:t>
      </w:r>
      <w:r>
        <w:rPr>
          <w:spacing w:val="16"/>
          <w:sz w:val="17"/>
        </w:rPr>
        <w:t> </w:t>
      </w:r>
      <w:r>
        <w:rPr>
          <w:position w:val="2"/>
        </w:rPr>
        <w:t>recorded</w:t>
      </w:r>
      <w:r>
        <w:rPr>
          <w:spacing w:val="33"/>
          <w:position w:val="2"/>
        </w:rPr>
        <w:t> </w:t>
      </w:r>
      <w:r>
        <w:rPr>
          <w:position w:val="2"/>
        </w:rPr>
        <w:t>highest</w:t>
      </w:r>
      <w:r>
        <w:rPr>
          <w:spacing w:val="36"/>
          <w:position w:val="2"/>
        </w:rPr>
        <w:t> </w:t>
      </w:r>
      <w:r>
        <w:rPr>
          <w:position w:val="2"/>
        </w:rPr>
        <w:t>mean</w:t>
      </w:r>
      <w:r>
        <w:rPr>
          <w:spacing w:val="33"/>
          <w:position w:val="2"/>
        </w:rPr>
        <w:t> </w:t>
      </w:r>
      <w:r>
        <w:rPr>
          <w:position w:val="2"/>
        </w:rPr>
        <w:t>pH</w:t>
      </w:r>
      <w:r>
        <w:rPr>
          <w:spacing w:val="34"/>
          <w:position w:val="2"/>
        </w:rPr>
        <w:t> </w:t>
      </w:r>
      <w:r>
        <w:rPr>
          <w:position w:val="2"/>
        </w:rPr>
        <w:t>of</w:t>
      </w:r>
      <w:r>
        <w:rPr>
          <w:spacing w:val="35"/>
          <w:position w:val="2"/>
        </w:rPr>
        <w:t> </w:t>
      </w:r>
      <w:r>
        <w:rPr>
          <w:position w:val="2"/>
        </w:rPr>
        <w:t>6.97</w:t>
      </w:r>
      <w:r>
        <w:rPr>
          <w:rFonts w:ascii="Symbol" w:hAnsi="Symbol"/>
          <w:position w:val="2"/>
        </w:rPr>
        <w:t></w:t>
      </w:r>
      <w:r>
        <w:rPr>
          <w:spacing w:val="34"/>
          <w:position w:val="2"/>
        </w:rPr>
        <w:t> </w:t>
      </w:r>
      <w:r>
        <w:rPr>
          <w:position w:val="2"/>
        </w:rPr>
        <w:t>0.20</w:t>
      </w:r>
      <w:r>
        <w:rPr>
          <w:spacing w:val="33"/>
          <w:position w:val="2"/>
        </w:rPr>
        <w:t> </w:t>
      </w:r>
      <w:r>
        <w:rPr>
          <w:position w:val="2"/>
        </w:rPr>
        <w:t>(Table</w:t>
      </w:r>
      <w:r>
        <w:rPr>
          <w:spacing w:val="34"/>
          <w:position w:val="2"/>
        </w:rPr>
        <w:t> </w:t>
      </w:r>
      <w:r>
        <w:rPr>
          <w:position w:val="2"/>
        </w:rPr>
        <w:t>4.27)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8"/>
        <w:ind w:left="1004"/>
      </w:pPr>
      <w:r>
        <w:rPr>
          <w:position w:val="2"/>
        </w:rPr>
        <w:t>and</w:t>
      </w:r>
      <w:r>
        <w:rPr>
          <w:spacing w:val="-2"/>
          <w:position w:val="2"/>
        </w:rPr>
        <w:t> </w:t>
      </w:r>
      <w:r>
        <w:rPr>
          <w:position w:val="2"/>
        </w:rPr>
        <w:t>location</w:t>
      </w:r>
      <w:r>
        <w:rPr>
          <w:spacing w:val="-1"/>
          <w:position w:val="2"/>
        </w:rPr>
        <w:t> </w:t>
      </w:r>
      <w:r>
        <w:rPr>
          <w:position w:val="2"/>
        </w:rPr>
        <w:t>MB</w:t>
      </w:r>
      <w:r>
        <w:rPr>
          <w:sz w:val="17"/>
        </w:rPr>
        <w:t>4</w:t>
      </w:r>
      <w:r>
        <w:rPr>
          <w:spacing w:val="22"/>
          <w:sz w:val="17"/>
        </w:rPr>
        <w:t> </w:t>
      </w:r>
      <w:r>
        <w:rPr>
          <w:position w:val="2"/>
        </w:rPr>
        <w:t>–</w:t>
      </w:r>
      <w:r>
        <w:rPr>
          <w:spacing w:val="-2"/>
          <w:position w:val="2"/>
        </w:rPr>
        <w:t> </w:t>
      </w:r>
      <w:r>
        <w:rPr>
          <w:position w:val="2"/>
        </w:rPr>
        <w:t>MB</w:t>
      </w:r>
      <w:r>
        <w:rPr>
          <w:sz w:val="17"/>
        </w:rPr>
        <w:t>6</w:t>
      </w:r>
      <w:r>
        <w:rPr>
          <w:spacing w:val="22"/>
          <w:sz w:val="17"/>
        </w:rPr>
        <w:t> </w:t>
      </w:r>
      <w:r>
        <w:rPr>
          <w:position w:val="2"/>
        </w:rPr>
        <w:t>recorded</w:t>
      </w:r>
      <w:r>
        <w:rPr>
          <w:spacing w:val="-2"/>
          <w:position w:val="2"/>
        </w:rPr>
        <w:t> </w:t>
      </w:r>
      <w:r>
        <w:rPr>
          <w:position w:val="2"/>
        </w:rPr>
        <w:t>the</w:t>
      </w:r>
      <w:r>
        <w:rPr>
          <w:spacing w:val="-1"/>
          <w:position w:val="2"/>
        </w:rPr>
        <w:t> </w:t>
      </w:r>
      <w:r>
        <w:rPr>
          <w:position w:val="2"/>
        </w:rPr>
        <w:t>least</w:t>
      </w:r>
      <w:r>
        <w:rPr>
          <w:spacing w:val="-2"/>
          <w:position w:val="2"/>
        </w:rPr>
        <w:t> </w:t>
      </w:r>
      <w:r>
        <w:rPr>
          <w:position w:val="2"/>
        </w:rPr>
        <w:t>5.49</w:t>
      </w:r>
      <w:r>
        <w:rPr>
          <w:rFonts w:ascii="Symbol" w:hAnsi="Symbol"/>
          <w:position w:val="2"/>
        </w:rPr>
        <w:t></w:t>
      </w:r>
      <w:r>
        <w:rPr>
          <w:spacing w:val="-2"/>
          <w:position w:val="2"/>
        </w:rPr>
        <w:t> </w:t>
      </w:r>
      <w:r>
        <w:rPr>
          <w:position w:val="2"/>
        </w:rPr>
        <w:t>0.44 (Table 4.28).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</w:pPr>
      <w:r>
        <w:rPr/>
        <w:t>Electrical</w:t>
      </w:r>
      <w:r>
        <w:rPr>
          <w:spacing w:val="-3"/>
        </w:rPr>
        <w:t> </w:t>
      </w:r>
      <w:r>
        <w:rPr/>
        <w:t>Conductivity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1004" w:right="1334" w:firstLine="720"/>
        <w:jc w:val="both"/>
      </w:pPr>
      <w:r>
        <w:rPr>
          <w:position w:val="2"/>
        </w:rPr>
        <w:t>Electrical conductivity was highest in location MB</w:t>
      </w:r>
      <w:r>
        <w:rPr>
          <w:sz w:val="17"/>
        </w:rPr>
        <w:t>4 </w:t>
      </w:r>
      <w:r>
        <w:rPr>
          <w:position w:val="2"/>
        </w:rPr>
        <w:t>– MB</w:t>
      </w:r>
      <w:r>
        <w:rPr>
          <w:sz w:val="17"/>
        </w:rPr>
        <w:t>6 </w:t>
      </w:r>
      <w:r>
        <w:rPr>
          <w:position w:val="2"/>
        </w:rPr>
        <w:t>with mean</w:t>
      </w:r>
      <w:r>
        <w:rPr>
          <w:spacing w:val="1"/>
          <w:position w:val="2"/>
        </w:rPr>
        <w:t> </w:t>
      </w:r>
      <w:r>
        <w:rPr>
          <w:position w:val="2"/>
        </w:rPr>
        <w:t>value of 1853.50</w:t>
      </w:r>
      <w:r>
        <w:rPr>
          <w:rFonts w:ascii="Symbol" w:hAnsi="Symbol"/>
          <w:position w:val="2"/>
        </w:rPr>
        <w:t></w:t>
      </w:r>
      <w:r>
        <w:rPr>
          <w:position w:val="2"/>
        </w:rPr>
        <w:t> 75.45 at Ibaka river location, while location MB</w:t>
      </w:r>
      <w:r>
        <w:rPr>
          <w:sz w:val="17"/>
        </w:rPr>
        <w:t>1 </w:t>
      </w:r>
      <w:r>
        <w:rPr>
          <w:position w:val="2"/>
        </w:rPr>
        <w:t>– MB</w:t>
      </w:r>
      <w:r>
        <w:rPr>
          <w:sz w:val="17"/>
        </w:rPr>
        <w:t>3 </w:t>
      </w:r>
      <w:r>
        <w:rPr>
          <w:position w:val="2"/>
        </w:rPr>
        <w:t>at</w:t>
      </w:r>
      <w:r>
        <w:rPr>
          <w:spacing w:val="1"/>
          <w:position w:val="2"/>
        </w:rPr>
        <w:t> </w:t>
      </w:r>
      <w:r>
        <w:rPr/>
        <w:t>Mbo river location had the least mean value of 43.56</w:t>
      </w:r>
      <w:r>
        <w:rPr>
          <w:rFonts w:ascii="Symbol" w:hAnsi="Symbol"/>
        </w:rPr>
        <w:t></w:t>
      </w:r>
      <w:r>
        <w:rPr/>
        <w:t> 16.03δcm</w:t>
      </w:r>
      <w:r>
        <w:rPr>
          <w:vertAlign w:val="superscript"/>
        </w:rPr>
        <w:t>-1</w:t>
      </w:r>
      <w:r>
        <w:rPr>
          <w:vertAlign w:val="baseline"/>
        </w:rPr>
        <w:t> 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4.29).</w:t>
      </w:r>
    </w:p>
    <w:p>
      <w:pPr>
        <w:pStyle w:val="Heading3"/>
        <w:spacing w:before="10"/>
      </w:pPr>
      <w:r>
        <w:rPr/>
        <w:t>Alkalinity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>
          <w:position w:val="2"/>
        </w:rPr>
        <w:t>Location MB</w:t>
      </w:r>
      <w:r>
        <w:rPr>
          <w:sz w:val="17"/>
        </w:rPr>
        <w:t>7</w:t>
      </w:r>
      <w:r>
        <w:rPr>
          <w:spacing w:val="1"/>
          <w:sz w:val="17"/>
        </w:rPr>
        <w:t> </w:t>
      </w:r>
      <w:r>
        <w:rPr>
          <w:position w:val="2"/>
        </w:rPr>
        <w:t>recorded the highest value of 48.15</w:t>
      </w:r>
      <w:r>
        <w:rPr>
          <w:rFonts w:ascii="Symbol" w:hAnsi="Symbol"/>
          <w:position w:val="2"/>
        </w:rPr>
        <w:t></w:t>
      </w:r>
      <w:r>
        <w:rPr>
          <w:position w:val="2"/>
        </w:rPr>
        <w:t> 5.51mg/kg (Table</w:t>
      </w:r>
      <w:r>
        <w:rPr>
          <w:spacing w:val="1"/>
          <w:position w:val="2"/>
        </w:rPr>
        <w:t> </w:t>
      </w:r>
      <w:r>
        <w:rPr>
          <w:position w:val="2"/>
        </w:rPr>
        <w:t>4.27) while location MB</w:t>
      </w:r>
      <w:r>
        <w:rPr>
          <w:sz w:val="17"/>
        </w:rPr>
        <w:t>4</w:t>
      </w:r>
      <w:r>
        <w:rPr>
          <w:spacing w:val="1"/>
          <w:sz w:val="17"/>
        </w:rPr>
        <w:t> </w:t>
      </w:r>
      <w:r>
        <w:rPr>
          <w:position w:val="2"/>
        </w:rPr>
        <w:t>– MB</w:t>
      </w:r>
      <w:r>
        <w:rPr>
          <w:sz w:val="17"/>
        </w:rPr>
        <w:t>6</w:t>
      </w:r>
      <w:r>
        <w:rPr>
          <w:spacing w:val="1"/>
          <w:sz w:val="17"/>
        </w:rPr>
        <w:t> </w:t>
      </w:r>
      <w:r>
        <w:rPr>
          <w:position w:val="2"/>
        </w:rPr>
        <w:t>had the least value of 15.29</w:t>
      </w:r>
      <w:r>
        <w:rPr>
          <w:rFonts w:ascii="Symbol" w:hAnsi="Symbol"/>
          <w:position w:val="2"/>
        </w:rPr>
        <w:t></w:t>
      </w:r>
      <w:r>
        <w:rPr>
          <w:position w:val="2"/>
        </w:rPr>
        <w:t> 5.06 (Table</w:t>
      </w:r>
      <w:r>
        <w:rPr>
          <w:spacing w:val="1"/>
          <w:position w:val="2"/>
        </w:rPr>
        <w:t> </w:t>
      </w:r>
      <w:r>
        <w:rPr/>
        <w:t>4.28).</w:t>
      </w:r>
    </w:p>
    <w:p>
      <w:pPr>
        <w:pStyle w:val="Heading3"/>
        <w:spacing w:before="7"/>
      </w:pPr>
      <w:r>
        <w:rPr/>
        <w:t>Nitrate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>
          <w:position w:val="2"/>
        </w:rPr>
        <w:t>Nitrate content was highest in location MB</w:t>
      </w:r>
      <w:r>
        <w:rPr>
          <w:sz w:val="17"/>
        </w:rPr>
        <w:t>1 </w:t>
      </w:r>
      <w:r>
        <w:rPr>
          <w:position w:val="2"/>
        </w:rPr>
        <w:t>– MB</w:t>
      </w:r>
      <w:r>
        <w:rPr>
          <w:sz w:val="17"/>
        </w:rPr>
        <w:t>3 </w:t>
      </w:r>
      <w:r>
        <w:rPr>
          <w:position w:val="2"/>
        </w:rPr>
        <w:t>with mean value of</w:t>
      </w:r>
      <w:r>
        <w:rPr>
          <w:spacing w:val="1"/>
          <w:position w:val="2"/>
        </w:rPr>
        <w:t> </w:t>
      </w:r>
      <w:r>
        <w:rPr>
          <w:position w:val="2"/>
        </w:rPr>
        <w:t>3.90</w:t>
      </w:r>
      <w:r>
        <w:rPr>
          <w:rFonts w:ascii="Symbol" w:hAnsi="Symbol"/>
          <w:position w:val="2"/>
        </w:rPr>
        <w:t></w:t>
      </w:r>
      <w:r>
        <w:rPr>
          <w:position w:val="2"/>
        </w:rPr>
        <w:t> 0.55mg/kg (Table 4.28) while location MB</w:t>
      </w:r>
      <w:r>
        <w:rPr>
          <w:sz w:val="17"/>
        </w:rPr>
        <w:t>4</w:t>
      </w:r>
      <w:r>
        <w:rPr>
          <w:spacing w:val="1"/>
          <w:sz w:val="17"/>
        </w:rPr>
        <w:t> </w:t>
      </w:r>
      <w:r>
        <w:rPr>
          <w:position w:val="2"/>
        </w:rPr>
        <w:t>– MB</w:t>
      </w:r>
      <w:r>
        <w:rPr>
          <w:sz w:val="17"/>
        </w:rPr>
        <w:t>7</w:t>
      </w:r>
      <w:r>
        <w:rPr>
          <w:spacing w:val="1"/>
          <w:sz w:val="17"/>
        </w:rPr>
        <w:t> </w:t>
      </w:r>
      <w:r>
        <w:rPr>
          <w:position w:val="2"/>
        </w:rPr>
        <w:t>recorded the least</w:t>
      </w:r>
      <w:r>
        <w:rPr>
          <w:spacing w:val="1"/>
          <w:position w:val="2"/>
        </w:rPr>
        <w:t> </w:t>
      </w:r>
      <w:r>
        <w:rPr/>
        <w:t>nitrate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3.04</w:t>
      </w:r>
      <w:r>
        <w:rPr>
          <w:spacing w:val="3"/>
        </w:rPr>
        <w:t> </w:t>
      </w:r>
      <w:r>
        <w:rPr>
          <w:rFonts w:ascii="Symbol" w:hAnsi="Symbol"/>
        </w:rPr>
        <w:t></w:t>
      </w:r>
      <w:r>
        <w:rPr>
          <w:spacing w:val="-1"/>
        </w:rPr>
        <w:t> </w:t>
      </w:r>
      <w:r>
        <w:rPr/>
        <w:t>0.78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(Table</w:t>
      </w:r>
      <w:r>
        <w:rPr>
          <w:spacing w:val="-2"/>
        </w:rPr>
        <w:t> </w:t>
      </w:r>
      <w:r>
        <w:rPr/>
        <w:t>4.28).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</w:pPr>
      <w:r>
        <w:rPr/>
        <w:t>Sulphate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Highest mean value of sulphate 4.29</w:t>
      </w:r>
      <w:r>
        <w:rPr>
          <w:rFonts w:ascii="Symbol" w:hAnsi="Symbol"/>
        </w:rPr>
        <w:t></w:t>
      </w:r>
      <w:r>
        <w:rPr/>
        <w:t> 1.21 mg/kg</w:t>
      </w:r>
      <w:r>
        <w:rPr>
          <w:vertAlign w:val="superscript"/>
        </w:rPr>
        <w:t>-</w:t>
      </w:r>
      <w:r>
        <w:rPr>
          <w:vertAlign w:val="baseline"/>
        </w:rPr>
        <w:t> was obtained in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location MB</w:t>
      </w:r>
      <w:r>
        <w:rPr>
          <w:sz w:val="17"/>
          <w:vertAlign w:val="baseline"/>
        </w:rPr>
        <w:t>1</w:t>
      </w:r>
      <w:r>
        <w:rPr>
          <w:position w:val="2"/>
          <w:vertAlign w:val="baseline"/>
        </w:rPr>
        <w:t>-MB</w:t>
      </w:r>
      <w:r>
        <w:rPr>
          <w:sz w:val="17"/>
          <w:vertAlign w:val="baseline"/>
        </w:rPr>
        <w:t>3 </w:t>
      </w:r>
      <w:r>
        <w:rPr>
          <w:position w:val="2"/>
          <w:vertAlign w:val="baseline"/>
        </w:rPr>
        <w:t>(Table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4.34) while location MB</w:t>
      </w:r>
      <w:r>
        <w:rPr>
          <w:sz w:val="17"/>
          <w:vertAlign w:val="baseline"/>
        </w:rPr>
        <w:t>7 </w:t>
      </w:r>
      <w:r>
        <w:rPr>
          <w:position w:val="2"/>
          <w:vertAlign w:val="baseline"/>
        </w:rPr>
        <w:t>accounted for 2.00</w:t>
      </w:r>
      <w:r>
        <w:rPr>
          <w:rFonts w:ascii="Symbol" w:hAnsi="Symbol"/>
          <w:position w:val="2"/>
          <w:vertAlign w:val="baseline"/>
        </w:rPr>
        <w:t></w:t>
      </w:r>
      <w:r>
        <w:rPr>
          <w:position w:val="2"/>
          <w:vertAlign w:val="baseline"/>
        </w:rPr>
        <w:t> 0.15</w:t>
      </w:r>
      <w:r>
        <w:rPr>
          <w:spacing w:val="-62"/>
          <w:position w:val="2"/>
          <w:vertAlign w:val="baseline"/>
        </w:rPr>
        <w:t> </w:t>
      </w:r>
      <w:r>
        <w:rPr>
          <w:vertAlign w:val="baseline"/>
        </w:rPr>
        <w:t>which</w:t>
      </w:r>
      <w:r>
        <w:rPr>
          <w:spacing w:val="-2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least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sulphate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</w:t>
      </w:r>
      <w:r>
        <w:rPr>
          <w:spacing w:val="-2"/>
          <w:vertAlign w:val="baseline"/>
        </w:rPr>
        <w:t> </w:t>
      </w:r>
      <w:r>
        <w:rPr>
          <w:vertAlign w:val="baseline"/>
        </w:rPr>
        <w:t>(Table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4.28).</w:t>
      </w:r>
    </w:p>
    <w:p>
      <w:pPr>
        <w:pStyle w:val="Heading3"/>
        <w:spacing w:before="7"/>
      </w:pPr>
      <w:r>
        <w:rPr/>
        <w:t>Phosphate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1004" w:right="1335" w:firstLine="720"/>
        <w:jc w:val="both"/>
      </w:pPr>
      <w:r>
        <w:rPr>
          <w:position w:val="2"/>
        </w:rPr>
        <w:t>Phosphate</w:t>
      </w:r>
      <w:r>
        <w:rPr>
          <w:spacing w:val="1"/>
          <w:position w:val="2"/>
        </w:rPr>
        <w:t> </w:t>
      </w:r>
      <w:r>
        <w:rPr>
          <w:position w:val="2"/>
        </w:rPr>
        <w:t>content</w:t>
      </w:r>
      <w:r>
        <w:rPr>
          <w:spacing w:val="1"/>
          <w:position w:val="2"/>
        </w:rPr>
        <w:t> </w:t>
      </w:r>
      <w:r>
        <w:rPr>
          <w:position w:val="2"/>
        </w:rPr>
        <w:t>was</w:t>
      </w:r>
      <w:r>
        <w:rPr>
          <w:spacing w:val="1"/>
          <w:position w:val="2"/>
        </w:rPr>
        <w:t> </w:t>
      </w:r>
      <w:r>
        <w:rPr>
          <w:position w:val="2"/>
        </w:rPr>
        <w:t>highest</w:t>
      </w:r>
      <w:r>
        <w:rPr>
          <w:spacing w:val="1"/>
          <w:position w:val="2"/>
        </w:rPr>
        <w:t> </w:t>
      </w:r>
      <w:r>
        <w:rPr>
          <w:position w:val="2"/>
        </w:rPr>
        <w:t>in</w:t>
      </w:r>
      <w:r>
        <w:rPr>
          <w:spacing w:val="1"/>
          <w:position w:val="2"/>
        </w:rPr>
        <w:t> </w:t>
      </w:r>
      <w:r>
        <w:rPr>
          <w:position w:val="2"/>
        </w:rPr>
        <w:t>location</w:t>
      </w:r>
      <w:r>
        <w:rPr>
          <w:spacing w:val="1"/>
          <w:position w:val="2"/>
        </w:rPr>
        <w:t> </w:t>
      </w:r>
      <w:r>
        <w:rPr>
          <w:position w:val="2"/>
        </w:rPr>
        <w:t>MB</w:t>
      </w:r>
      <w:r>
        <w:rPr>
          <w:sz w:val="17"/>
        </w:rPr>
        <w:t>1</w:t>
      </w:r>
      <w:r>
        <w:rPr>
          <w:spacing w:val="1"/>
          <w:sz w:val="17"/>
        </w:rPr>
        <w:t> </w:t>
      </w:r>
      <w:r>
        <w:rPr>
          <w:position w:val="2"/>
        </w:rPr>
        <w:t>–</w:t>
      </w:r>
      <w:r>
        <w:rPr>
          <w:spacing w:val="1"/>
          <w:position w:val="2"/>
        </w:rPr>
        <w:t> </w:t>
      </w:r>
      <w:r>
        <w:rPr>
          <w:position w:val="2"/>
        </w:rPr>
        <w:t>MB</w:t>
      </w:r>
      <w:r>
        <w:rPr>
          <w:sz w:val="17"/>
        </w:rPr>
        <w:t>7</w:t>
      </w:r>
      <w:r>
        <w:rPr>
          <w:spacing w:val="1"/>
          <w:sz w:val="17"/>
        </w:rPr>
        <w:t> </w:t>
      </w:r>
      <w:r>
        <w:rPr>
          <w:position w:val="2"/>
        </w:rPr>
        <w:t>(5.64</w:t>
      </w:r>
      <w:r>
        <w:rPr>
          <w:rFonts w:ascii="Symbol" w:hAnsi="Symbol"/>
          <w:position w:val="2"/>
        </w:rPr>
        <w:t></w:t>
      </w:r>
      <w:r>
        <w:rPr>
          <w:spacing w:val="1"/>
          <w:position w:val="2"/>
        </w:rPr>
        <w:t> </w:t>
      </w:r>
      <w:r>
        <w:rPr>
          <w:position w:val="2"/>
        </w:rPr>
        <w:t>0.88mg/kg) (Table 4.27) and least in location MB</w:t>
      </w:r>
      <w:r>
        <w:rPr>
          <w:sz w:val="17"/>
        </w:rPr>
        <w:t>7 </w:t>
      </w:r>
      <w:r>
        <w:rPr>
          <w:position w:val="2"/>
        </w:rPr>
        <w:t>(1.38</w:t>
      </w:r>
      <w:r>
        <w:rPr>
          <w:rFonts w:ascii="Symbol" w:hAnsi="Symbol"/>
          <w:position w:val="2"/>
        </w:rPr>
        <w:t></w:t>
      </w:r>
      <w:r>
        <w:rPr>
          <w:position w:val="2"/>
        </w:rPr>
        <w:t> 0.17 mg/kg) (Table</w:t>
      </w:r>
      <w:r>
        <w:rPr>
          <w:spacing w:val="1"/>
          <w:position w:val="2"/>
        </w:rPr>
        <w:t> </w:t>
      </w:r>
      <w:r>
        <w:rPr/>
        <w:t>4.28).</w:t>
      </w:r>
    </w:p>
    <w:p>
      <w:pPr>
        <w:pStyle w:val="BodyText"/>
        <w:spacing w:line="480" w:lineRule="auto" w:before="1"/>
        <w:ind w:left="1004" w:right="1339" w:firstLine="720"/>
        <w:jc w:val="both"/>
      </w:pPr>
      <w:r>
        <w:rPr/>
        <w:t>Values obtained for physicochemical parameters of</w:t>
      </w:r>
      <w:r>
        <w:rPr>
          <w:spacing w:val="1"/>
        </w:rPr>
        <w:t> </w:t>
      </w:r>
      <w:r>
        <w:rPr/>
        <w:t>river sediments</w:t>
      </w:r>
      <w:r>
        <w:rPr>
          <w:spacing w:val="1"/>
        </w:rPr>
        <w:t> </w:t>
      </w:r>
      <w:r>
        <w:rPr/>
        <w:t>from the study area falls within the range of values for Qua Iboe estuary</w:t>
      </w:r>
      <w:r>
        <w:rPr>
          <w:spacing w:val="1"/>
        </w:rPr>
        <w:t> </w:t>
      </w:r>
      <w:r>
        <w:rPr/>
        <w:t>reported by Essien </w:t>
      </w:r>
      <w:r>
        <w:rPr>
          <w:i/>
        </w:rPr>
        <w:t>et al., </w:t>
      </w:r>
      <w:r>
        <w:rPr/>
        <w:t>(2007) are lower than the corresponding values</w:t>
      </w:r>
      <w:r>
        <w:rPr>
          <w:spacing w:val="1"/>
        </w:rPr>
        <w:t> </w:t>
      </w:r>
      <w:r>
        <w:rPr/>
        <w:t>obtained for river water sample within the same study area, but tallied with</w:t>
      </w:r>
      <w:r>
        <w:rPr>
          <w:spacing w:val="1"/>
        </w:rPr>
        <w:t> </w:t>
      </w:r>
      <w:r>
        <w:rPr/>
        <w:t>physicochemical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nutrients</w:t>
      </w:r>
      <w:r>
        <w:rPr>
          <w:spacing w:val="27"/>
        </w:rPr>
        <w:t> </w:t>
      </w:r>
      <w:r>
        <w:rPr/>
        <w:t>load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river</w:t>
      </w:r>
      <w:r>
        <w:rPr>
          <w:spacing w:val="29"/>
        </w:rPr>
        <w:t> </w:t>
      </w:r>
      <w:r>
        <w:rPr/>
        <w:t>sediments</w:t>
      </w:r>
      <w:r>
        <w:rPr>
          <w:spacing w:val="29"/>
        </w:rPr>
        <w:t> </w:t>
      </w:r>
      <w:r>
        <w:rPr/>
        <w:t>in</w:t>
      </w:r>
      <w:r>
        <w:rPr>
          <w:spacing w:val="27"/>
        </w:rPr>
        <w:t> </w:t>
      </w:r>
      <w:r>
        <w:rPr/>
        <w:t>Ibadan</w:t>
      </w:r>
      <w:r>
        <w:rPr>
          <w:spacing w:val="27"/>
        </w:rPr>
        <w:t> </w:t>
      </w:r>
      <w:r>
        <w:rPr/>
        <w:t>as</w:t>
      </w:r>
      <w:r>
        <w:rPr>
          <w:spacing w:val="28"/>
        </w:rPr>
        <w:t> </w:t>
      </w:r>
      <w:r>
        <w:rPr/>
        <w:t>reported</w:t>
      </w:r>
      <w:r>
        <w:rPr>
          <w:spacing w:val="-62"/>
        </w:rPr>
        <w:t> </w:t>
      </w:r>
      <w:r>
        <w:rPr/>
        <w:t>by</w:t>
      </w:r>
      <w:r>
        <w:rPr>
          <w:spacing w:val="-5"/>
        </w:rPr>
        <w:t> </w:t>
      </w:r>
      <w:r>
        <w:rPr/>
        <w:t>Adeyemo</w:t>
      </w:r>
      <w:r>
        <w:rPr>
          <w:spacing w:val="1"/>
        </w:rPr>
        <w:t>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2008.</w:t>
      </w:r>
    </w:p>
    <w:p>
      <w:pPr>
        <w:pStyle w:val="BodyText"/>
        <w:spacing w:line="480" w:lineRule="auto" w:before="1"/>
        <w:ind w:left="1004" w:right="1337"/>
        <w:jc w:val="both"/>
      </w:pPr>
      <w:r>
        <w:rPr>
          <w:b/>
        </w:rPr>
        <w:t>Sand:</w:t>
      </w:r>
      <w:r>
        <w:rPr>
          <w:b/>
          <w:spacing w:val="1"/>
        </w:rPr>
        <w:t> </w:t>
      </w:r>
      <w:r>
        <w:rPr/>
        <w:t>Sand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ranging</w:t>
      </w:r>
      <w:r>
        <w:rPr>
          <w:spacing w:val="65"/>
        </w:rPr>
        <w:t> </w:t>
      </w:r>
      <w:r>
        <w:rPr/>
        <w:t>from</w:t>
      </w:r>
      <w:r>
        <w:rPr>
          <w:spacing w:val="1"/>
        </w:rPr>
        <w:t> </w:t>
      </w:r>
      <w:r>
        <w:rPr/>
        <w:t>81.90</w:t>
      </w:r>
      <w:r>
        <w:rPr>
          <w:rFonts w:ascii="Symbol" w:hAnsi="Symbol"/>
        </w:rPr>
        <w:t></w:t>
      </w:r>
      <w:r>
        <w:rPr/>
        <w:t> 5.72% - 83.10</w:t>
      </w:r>
      <w:r>
        <w:rPr>
          <w:rFonts w:ascii="Symbol" w:hAnsi="Symbol"/>
        </w:rPr>
        <w:t></w:t>
      </w:r>
      <w:r>
        <w:rPr/>
        <w:t> 4.07% in dry and wet season respectively (Table 4.29)</w:t>
      </w:r>
      <w:r>
        <w:rPr>
          <w:spacing w:val="-62"/>
        </w:rPr>
        <w:t> </w:t>
      </w:r>
      <w:r>
        <w:rPr/>
        <w:t>while Ibaka river location had the lowest ranging from 61.80 </w:t>
      </w:r>
      <w:r>
        <w:rPr>
          <w:rFonts w:ascii="Symbol" w:hAnsi="Symbol"/>
        </w:rPr>
        <w:t></w:t>
      </w:r>
      <w:r>
        <w:rPr/>
        <w:t> 7.34 – 68.80 </w:t>
      </w:r>
      <w:r>
        <w:rPr>
          <w:rFonts w:ascii="Symbol" w:hAnsi="Symbol"/>
        </w:rPr>
        <w:t></w:t>
      </w:r>
      <w:r>
        <w:rPr>
          <w:spacing w:val="-62"/>
        </w:rPr>
        <w:t> </w:t>
      </w:r>
      <w:r>
        <w:rPr/>
        <w:t>8.21%</w:t>
      </w:r>
      <w:r>
        <w:rPr>
          <w:spacing w:val="-2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4.29).</w:t>
      </w:r>
    </w:p>
    <w:p>
      <w:pPr>
        <w:pStyle w:val="BodyText"/>
        <w:spacing w:line="480" w:lineRule="auto"/>
        <w:ind w:left="1004" w:right="1337"/>
        <w:jc w:val="both"/>
      </w:pPr>
      <w:r>
        <w:rPr>
          <w:b/>
        </w:rPr>
        <w:t>Silt: </w:t>
      </w:r>
      <w:r>
        <w:rPr/>
        <w:t>silt content of sediment was highest in Ibaka river location with a mean</w:t>
      </w:r>
      <w:r>
        <w:rPr>
          <w:spacing w:val="1"/>
        </w:rPr>
        <w:t> </w:t>
      </w:r>
      <w:r>
        <w:rPr/>
        <w:t>value ranging from 12.00 </w:t>
      </w:r>
      <w:r>
        <w:rPr>
          <w:rFonts w:ascii="Symbol" w:hAnsi="Symbol"/>
        </w:rPr>
        <w:t></w:t>
      </w:r>
      <w:r>
        <w:rPr/>
        <w:t> 1.37 – 16.0 </w:t>
      </w:r>
      <w:r>
        <w:rPr>
          <w:rFonts w:ascii="Symbol" w:hAnsi="Symbol"/>
        </w:rPr>
        <w:t></w:t>
      </w:r>
      <w:r>
        <w:rPr/>
        <w:t> 2.110% in wet and dry season</w:t>
      </w:r>
      <w:r>
        <w:rPr>
          <w:spacing w:val="1"/>
        </w:rPr>
        <w:t> </w:t>
      </w:r>
      <w:r>
        <w:rPr/>
        <w:t>respectively</w:t>
      </w:r>
      <w:r>
        <w:rPr>
          <w:spacing w:val="26"/>
        </w:rPr>
        <w:t> </w:t>
      </w:r>
      <w:r>
        <w:rPr/>
        <w:t>while</w:t>
      </w:r>
      <w:r>
        <w:rPr>
          <w:spacing w:val="29"/>
        </w:rPr>
        <w:t> </w:t>
      </w:r>
      <w:r>
        <w:rPr/>
        <w:t>control</w:t>
      </w:r>
      <w:r>
        <w:rPr>
          <w:spacing w:val="29"/>
        </w:rPr>
        <w:t> </w:t>
      </w:r>
      <w:r>
        <w:rPr/>
        <w:t>location</w:t>
      </w:r>
      <w:r>
        <w:rPr>
          <w:spacing w:val="31"/>
        </w:rPr>
        <w:t> </w:t>
      </w:r>
      <w:r>
        <w:rPr/>
        <w:t>had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lowest</w:t>
      </w:r>
      <w:r>
        <w:rPr>
          <w:spacing w:val="31"/>
        </w:rPr>
        <w:t> </w:t>
      </w:r>
      <w:r>
        <w:rPr/>
        <w:t>mean</w:t>
      </w:r>
      <w:r>
        <w:rPr>
          <w:spacing w:val="32"/>
        </w:rPr>
        <w:t> </w:t>
      </w:r>
      <w:r>
        <w:rPr/>
        <w:t>value</w:t>
      </w:r>
      <w:r>
        <w:rPr>
          <w:spacing w:val="29"/>
        </w:rPr>
        <w:t> </w:t>
      </w:r>
      <w:r>
        <w:rPr/>
        <w:t>ranging</w:t>
      </w:r>
      <w:r>
        <w:rPr>
          <w:spacing w:val="28"/>
        </w:rPr>
        <w:t> </w:t>
      </w:r>
      <w:r>
        <w:rPr/>
        <w:t>from</w:t>
      </w:r>
    </w:p>
    <w:p>
      <w:pPr>
        <w:pStyle w:val="BodyText"/>
        <w:spacing w:line="480" w:lineRule="auto" w:before="1"/>
        <w:ind w:left="1004" w:right="1343"/>
        <w:jc w:val="both"/>
      </w:pPr>
      <w:r>
        <w:rPr/>
        <w:t>5.90 </w:t>
      </w:r>
      <w:r>
        <w:rPr>
          <w:rFonts w:ascii="Symbol" w:hAnsi="Symbol"/>
        </w:rPr>
        <w:t></w:t>
      </w:r>
      <w:r>
        <w:rPr/>
        <w:t> 0.92 – 7.01 </w:t>
      </w:r>
      <w:r>
        <w:rPr>
          <w:rFonts w:ascii="Symbol" w:hAnsi="Symbol"/>
        </w:rPr>
        <w:t></w:t>
      </w:r>
      <w:r>
        <w:rPr/>
        <w:t> 0.54%. Confirming that the water system studies is</w:t>
      </w:r>
      <w:r>
        <w:rPr>
          <w:spacing w:val="1"/>
        </w:rPr>
        <w:t> </w:t>
      </w:r>
      <w:r>
        <w:rPr/>
        <w:t>polluted.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spacing w:line="480" w:lineRule="auto" w:before="90"/>
        <w:ind w:left="1004" w:right="1337" w:firstLine="0"/>
        <w:jc w:val="both"/>
        <w:rPr>
          <w:sz w:val="26"/>
        </w:rPr>
      </w:pPr>
      <w:r>
        <w:rPr>
          <w:b/>
          <w:sz w:val="25"/>
        </w:rPr>
        <w:t>Clay:</w:t>
      </w:r>
      <w:r>
        <w:rPr>
          <w:b/>
          <w:spacing w:val="1"/>
          <w:sz w:val="25"/>
        </w:rPr>
        <w:t> </w:t>
      </w:r>
      <w:r>
        <w:rPr>
          <w:sz w:val="25"/>
        </w:rPr>
        <w:t>High</w:t>
      </w:r>
      <w:r>
        <w:rPr>
          <w:spacing w:val="1"/>
          <w:sz w:val="25"/>
        </w:rPr>
        <w:t> </w:t>
      </w:r>
      <w:r>
        <w:rPr>
          <w:sz w:val="25"/>
        </w:rPr>
        <w:t>clay</w:t>
      </w:r>
      <w:r>
        <w:rPr>
          <w:spacing w:val="1"/>
          <w:sz w:val="25"/>
        </w:rPr>
        <w:t> </w:t>
      </w:r>
      <w:r>
        <w:rPr>
          <w:sz w:val="25"/>
        </w:rPr>
        <w:t>content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sediment</w:t>
      </w:r>
      <w:r>
        <w:rPr>
          <w:spacing w:val="1"/>
          <w:sz w:val="25"/>
        </w:rPr>
        <w:t> </w:t>
      </w:r>
      <w:r>
        <w:rPr>
          <w:sz w:val="25"/>
        </w:rPr>
        <w:t>was</w:t>
      </w:r>
      <w:r>
        <w:rPr>
          <w:spacing w:val="1"/>
          <w:sz w:val="25"/>
        </w:rPr>
        <w:t> </w:t>
      </w:r>
      <w:r>
        <w:rPr>
          <w:sz w:val="25"/>
        </w:rPr>
        <w:t>observed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Ibaka</w:t>
      </w:r>
      <w:r>
        <w:rPr>
          <w:spacing w:val="1"/>
          <w:sz w:val="25"/>
        </w:rPr>
        <w:t> </w:t>
      </w:r>
      <w:r>
        <w:rPr>
          <w:sz w:val="25"/>
        </w:rPr>
        <w:t>river</w:t>
      </w:r>
      <w:r>
        <w:rPr>
          <w:spacing w:val="62"/>
          <w:sz w:val="25"/>
        </w:rPr>
        <w:t> </w:t>
      </w:r>
      <w:r>
        <w:rPr>
          <w:sz w:val="25"/>
        </w:rPr>
        <w:t>location</w:t>
      </w:r>
      <w:r>
        <w:rPr>
          <w:spacing w:val="1"/>
          <w:sz w:val="25"/>
        </w:rPr>
        <w:t> </w:t>
      </w:r>
      <w:r>
        <w:rPr>
          <w:sz w:val="25"/>
        </w:rPr>
        <w:t>ranging from 20.20 </w:t>
      </w:r>
      <w:r>
        <w:rPr>
          <w:rFonts w:ascii="Symbol" w:hAnsi="Symbol"/>
          <w:sz w:val="25"/>
        </w:rPr>
        <w:t></w:t>
      </w:r>
      <w:r>
        <w:rPr>
          <w:spacing w:val="1"/>
          <w:sz w:val="25"/>
        </w:rPr>
        <w:t> </w:t>
      </w:r>
      <w:r>
        <w:rPr>
          <w:sz w:val="25"/>
        </w:rPr>
        <w:t>3.17 – 26.0 </w:t>
      </w:r>
      <w:r>
        <w:rPr>
          <w:rFonts w:ascii="Symbol" w:hAnsi="Symbol"/>
          <w:sz w:val="25"/>
        </w:rPr>
        <w:t></w:t>
      </w:r>
      <w:r>
        <w:rPr>
          <w:sz w:val="25"/>
        </w:rPr>
        <w:t> 2.85% in dry and wet sseason respectively</w:t>
      </w:r>
      <w:r>
        <w:rPr>
          <w:spacing w:val="1"/>
          <w:sz w:val="25"/>
        </w:rPr>
        <w:t> </w:t>
      </w:r>
      <w:r>
        <w:rPr>
          <w:sz w:val="25"/>
        </w:rPr>
        <w:t>while the control recorded the lowest mean clay content ranging from</w:t>
      </w:r>
      <w:r>
        <w:rPr>
          <w:spacing w:val="62"/>
          <w:sz w:val="25"/>
        </w:rPr>
        <w:t> </w:t>
      </w:r>
      <w:r>
        <w:rPr>
          <w:sz w:val="26"/>
        </w:rPr>
        <w:t>11.0 </w:t>
      </w:r>
      <w:r>
        <w:rPr>
          <w:rFonts w:ascii="Symbol" w:hAnsi="Symbol"/>
          <w:sz w:val="26"/>
        </w:rPr>
        <w:t></w:t>
      </w:r>
      <w:r>
        <w:rPr>
          <w:spacing w:val="1"/>
          <w:sz w:val="26"/>
        </w:rPr>
        <w:t> </w:t>
      </w:r>
      <w:r>
        <w:rPr>
          <w:sz w:val="26"/>
        </w:rPr>
        <w:t>2.38</w:t>
      </w:r>
      <w:r>
        <w:rPr>
          <w:spacing w:val="-2"/>
          <w:sz w:val="26"/>
        </w:rPr>
        <w:t> </w:t>
      </w:r>
      <w:r>
        <w:rPr>
          <w:sz w:val="26"/>
        </w:rPr>
        <w:t>–</w:t>
      </w:r>
      <w:r>
        <w:rPr>
          <w:spacing w:val="-1"/>
          <w:sz w:val="26"/>
        </w:rPr>
        <w:t> </w:t>
      </w:r>
      <w:r>
        <w:rPr>
          <w:sz w:val="26"/>
        </w:rPr>
        <w:t>13.09 </w:t>
      </w:r>
      <w:r>
        <w:rPr>
          <w:rFonts w:ascii="Symbol" w:hAnsi="Symbol"/>
          <w:sz w:val="26"/>
        </w:rPr>
        <w:t></w:t>
      </w:r>
      <w:r>
        <w:rPr>
          <w:spacing w:val="2"/>
          <w:sz w:val="26"/>
        </w:rPr>
        <w:t> </w:t>
      </w:r>
      <w:r>
        <w:rPr>
          <w:sz w:val="26"/>
        </w:rPr>
        <w:t>1.99%</w:t>
      </w:r>
      <w:r>
        <w:rPr>
          <w:spacing w:val="2"/>
          <w:sz w:val="26"/>
        </w:rPr>
        <w:t> </w:t>
      </w:r>
      <w:r>
        <w:rPr>
          <w:sz w:val="26"/>
        </w:rPr>
        <w:t>(Table</w:t>
      </w:r>
      <w:r>
        <w:rPr>
          <w:spacing w:val="-1"/>
          <w:sz w:val="26"/>
        </w:rPr>
        <w:t> </w:t>
      </w:r>
      <w:r>
        <w:rPr>
          <w:sz w:val="26"/>
        </w:rPr>
        <w:t>4.29).</w:t>
      </w:r>
    </w:p>
    <w:p>
      <w:pPr>
        <w:pStyle w:val="BodyText"/>
        <w:spacing w:line="480" w:lineRule="auto" w:before="1"/>
        <w:ind w:left="1004" w:right="1334" w:firstLine="720"/>
        <w:jc w:val="both"/>
      </w:pPr>
      <w:r>
        <w:rPr/>
        <w:t>The sediments from the study area had brownish, dark bluish grey</w:t>
      </w:r>
      <w:r>
        <w:rPr>
          <w:spacing w:val="1"/>
        </w:rPr>
        <w:t> </w:t>
      </w:r>
      <w:r>
        <w:rPr/>
        <w:t>colour. In terms of textural composition the control was more sandy followed</w:t>
      </w:r>
      <w:r>
        <w:rPr>
          <w:spacing w:val="1"/>
        </w:rPr>
        <w:t> </w:t>
      </w:r>
      <w:r>
        <w:rPr/>
        <w:t>by Mbo river, then Ibaka river with a natural depth of 6-16m. After high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sand,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11.0%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14.80%.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silts</w:t>
      </w:r>
      <w:r>
        <w:rPr>
          <w:spacing w:val="1"/>
        </w:rPr>
        <w:t> </w:t>
      </w:r>
      <w:r>
        <w:rPr/>
        <w:t>(16%)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65"/>
        </w:rPr>
        <w:t> </w:t>
      </w:r>
      <w:r>
        <w:rPr/>
        <w:t>and</w:t>
      </w:r>
      <w:r>
        <w:rPr>
          <w:spacing w:val="1"/>
        </w:rPr>
        <w:t> </w:t>
      </w:r>
      <w:r>
        <w:rPr/>
        <w:t>heaviest level at control (5.90%). The sand grain found in the sediments 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(0.2mm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0.8mm).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variability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textural</w:t>
      </w:r>
      <w:r>
        <w:rPr>
          <w:spacing w:val="-62"/>
        </w:rPr>
        <w:t> </w:t>
      </w:r>
      <w:r>
        <w:rPr/>
        <w:t>sediment composition according to Anosike </w:t>
      </w:r>
      <w:r>
        <w:rPr>
          <w:i/>
        </w:rPr>
        <w:t>et al. </w:t>
      </w:r>
      <w:r>
        <w:rPr/>
        <w:t>(1996) may be due to influx</w:t>
      </w:r>
      <w:r>
        <w:rPr>
          <w:spacing w:val="-62"/>
        </w:rPr>
        <w:t> </w:t>
      </w:r>
      <w:r>
        <w:rPr/>
        <w:t>of</w:t>
      </w:r>
      <w:r>
        <w:rPr>
          <w:spacing w:val="1"/>
        </w:rPr>
        <w:t> </w:t>
      </w:r>
      <w:r>
        <w:rPr/>
        <w:t>terigenous</w:t>
      </w:r>
      <w:r>
        <w:rPr>
          <w:spacing w:val="2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onshore.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numPr>
          <w:ilvl w:val="2"/>
          <w:numId w:val="12"/>
        </w:numPr>
        <w:tabs>
          <w:tab w:pos="1725" w:val="left" w:leader="none"/>
        </w:tabs>
        <w:spacing w:line="240" w:lineRule="auto" w:before="0" w:after="0"/>
        <w:ind w:left="1724" w:right="1341" w:hanging="720"/>
        <w:jc w:val="both"/>
      </w:pPr>
      <w:r>
        <w:rPr/>
        <w:t>Seasonal Variations of Heavy Metals Concentration in Sediments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The concentration of heavy metals in sediment from Mbo and Ibaka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reference location (Asana Ikan river control) are presented in Tables 4.30 and</w:t>
      </w:r>
      <w:r>
        <w:rPr>
          <w:spacing w:val="1"/>
        </w:rPr>
        <w:t> </w:t>
      </w:r>
      <w:r>
        <w:rPr/>
        <w:t>Figs.</w:t>
      </w:r>
      <w:r>
        <w:rPr>
          <w:spacing w:val="-2"/>
        </w:rPr>
        <w:t> </w:t>
      </w:r>
      <w:r>
        <w:rPr/>
        <w:t>4.18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4.19.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</w:pPr>
      <w:r>
        <w:rPr/>
        <w:t>Comparison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levels of</w:t>
      </w:r>
      <w:r>
        <w:rPr>
          <w:spacing w:val="-3"/>
        </w:rPr>
        <w:t> </w:t>
      </w:r>
      <w:r>
        <w:rPr/>
        <w:t>heavy</w:t>
      </w:r>
      <w:r>
        <w:rPr>
          <w:spacing w:val="2"/>
        </w:rPr>
        <w:t> </w:t>
      </w:r>
      <w:r>
        <w:rPr/>
        <w:t>metals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 studied</w:t>
      </w:r>
      <w:r>
        <w:rPr>
          <w:spacing w:val="-1"/>
        </w:rPr>
        <w:t> </w:t>
      </w:r>
      <w:r>
        <w:rPr/>
        <w:t>Rivers/areas</w:t>
      </w:r>
    </w:p>
    <w:p>
      <w:pPr>
        <w:pStyle w:val="BodyText"/>
        <w:rPr>
          <w:b/>
        </w:rPr>
      </w:pPr>
    </w:p>
    <w:p>
      <w:pPr>
        <w:spacing w:before="0"/>
        <w:ind w:left="2445" w:right="1340" w:hanging="1441"/>
        <w:jc w:val="both"/>
        <w:rPr>
          <w:b/>
          <w:sz w:val="26"/>
        </w:rPr>
      </w:pPr>
      <w:r>
        <w:rPr>
          <w:b/>
          <w:sz w:val="26"/>
        </w:rPr>
        <w:t>Table 4.30:   Variation in mean standard deviation of heavy metals level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in sediment obtained between Mbo, Ibaka and Asan Ikan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Rivers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wet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dry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seasons.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</w:p>
    <w:p>
      <w:pPr>
        <w:pStyle w:val="BodyText"/>
        <w:spacing w:line="20" w:lineRule="exact"/>
        <w:ind w:left="1280"/>
        <w:rPr>
          <w:sz w:val="2"/>
        </w:rPr>
      </w:pPr>
      <w:r>
        <w:rPr>
          <w:sz w:val="2"/>
        </w:rPr>
        <w:pict>
          <v:group style="width:399.95pt;height:.5pt;mso-position-horizontal-relative:char;mso-position-vertical-relative:line" coordorigin="0,0" coordsize="7999,10">
            <v:shape style="position:absolute;left:0;top:0;width:7999;height:10" coordorigin="0,0" coordsize="7999,10" path="m1042,0l0,0,0,10,1042,10,1042,0xm1052,0l1042,0,1042,10,1052,10,1052,0xm2187,0l2177,0,1052,0,1052,10,2177,10,2187,10,2187,0xm4127,0l4117,0,4117,0,2187,0,2187,10,4117,10,4117,10,4127,10,4127,0xm6059,0l4127,0,4127,10,6059,10,6059,0xm6069,0l6059,0,6059,10,6069,10,6069,0xm7998,0l6069,0,6069,10,7998,10,799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761" w:footer="0" w:top="1340" w:bottom="280" w:left="1300" w:right="100"/>
        </w:sectPr>
      </w:pPr>
    </w:p>
    <w:p>
      <w:pPr>
        <w:spacing w:before="65"/>
        <w:ind w:left="1388" w:right="-20" w:firstLine="0"/>
        <w:jc w:val="left"/>
        <w:rPr>
          <w:b/>
          <w:sz w:val="24"/>
        </w:rPr>
      </w:pPr>
      <w:r>
        <w:rPr>
          <w:b/>
          <w:sz w:val="24"/>
        </w:rPr>
        <w:t>Heavy metal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spacing w:before="181"/>
        <w:ind w:left="348" w:right="0" w:firstLine="0"/>
        <w:jc w:val="left"/>
        <w:rPr>
          <w:b/>
          <w:sz w:val="24"/>
        </w:rPr>
      </w:pPr>
      <w:r>
        <w:rPr/>
        <w:pict>
          <v:shape style="position:absolute;margin-left:128.660004pt;margin-top:16.399796pt;width:400.3pt;height:410.5pt;mso-position-horizontal-relative:page;mso-position-vertical-relative:paragraph;z-index:15754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6"/>
                    <w:gridCol w:w="961"/>
                    <w:gridCol w:w="1110"/>
                    <w:gridCol w:w="970"/>
                    <w:gridCol w:w="971"/>
                    <w:gridCol w:w="971"/>
                    <w:gridCol w:w="970"/>
                    <w:gridCol w:w="1016"/>
                  </w:tblGrid>
                  <w:tr>
                    <w:trPr>
                      <w:trHeight w:val="343" w:hRule="atLeast"/>
                    </w:trPr>
                    <w:tc>
                      <w:tcPr>
                        <w:tcW w:w="10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(mg/kg)</w:t>
                        </w:r>
                      </w:p>
                    </w:tc>
                    <w:tc>
                      <w:tcPr>
                        <w:tcW w:w="9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1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2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Wet</w:t>
                        </w:r>
                      </w:p>
                    </w:tc>
                    <w:tc>
                      <w:tcPr>
                        <w:tcW w:w="9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Dry</w:t>
                        </w:r>
                      </w:p>
                    </w:tc>
                    <w:tc>
                      <w:tcPr>
                        <w:tcW w:w="97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Wet</w:t>
                        </w:r>
                      </w:p>
                    </w:tc>
                    <w:tc>
                      <w:tcPr>
                        <w:tcW w:w="97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Dry</w:t>
                        </w:r>
                      </w:p>
                    </w:tc>
                    <w:tc>
                      <w:tcPr>
                        <w:tcW w:w="9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Wet</w:t>
                        </w:r>
                      </w:p>
                    </w:tc>
                    <w:tc>
                      <w:tcPr>
                        <w:tcW w:w="101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5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Dry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0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709.00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862.75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707.75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890.75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665.00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777.50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16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16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49.72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6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69.52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6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49.92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6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34.71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6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36.96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16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98.47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6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Pb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63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63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18.51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63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30.05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63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19.37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63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32.15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63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5.20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63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2.40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15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15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5.19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1.89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5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5.09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4.60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15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0.68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64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64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64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21.30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6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26.75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6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20.93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64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26.60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6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2.52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64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1.14</w:t>
                        </w:r>
                      </w:p>
                    </w:tc>
                  </w:tr>
                  <w:tr>
                    <w:trPr>
                      <w:trHeight w:val="363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15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15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1.24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1.42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1.51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5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1.31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1.95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15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0.51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line="261" w:lineRule="exact" w:before="64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line="261" w:lineRule="exact" w:before="64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line="261" w:lineRule="exact" w:before="64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11.76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261" w:lineRule="exact" w:before="6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17.99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line="261" w:lineRule="exact" w:before="6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12.15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line="263" w:lineRule="exact" w:before="62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18.60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261" w:lineRule="exact" w:before="6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0.43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line="261" w:lineRule="exact" w:before="64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10.23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38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38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1.07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8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2.20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38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1.14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1.88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8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0.04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38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0.81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line="261" w:lineRule="exact" w:before="44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Cr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line="261" w:lineRule="exact" w:before="44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line="261" w:lineRule="exact" w:before="44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21.06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261" w:lineRule="exact" w:before="4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27.03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line="261" w:lineRule="exact" w:before="4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20.93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line="263" w:lineRule="exact" w:before="41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27.02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line="261" w:lineRule="exact" w:before="4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16.35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line="261" w:lineRule="exact" w:before="44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14.00</w:t>
                        </w:r>
                      </w:p>
                    </w:tc>
                  </w:tr>
                  <w:tr>
                    <w:trPr>
                      <w:trHeight w:val="337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35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35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1.23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1.36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3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1.23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line="271" w:lineRule="exact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1.33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3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3.86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35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0.81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15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Cd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15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15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1.60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4.24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1.80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5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4.53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0.20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15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0.18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16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16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0.46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6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0.56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6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0.53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6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0.46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6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0.67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16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0.65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6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63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63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3.74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63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6.03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63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3.93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63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6.32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63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NDL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63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NDL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15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15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0.45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0.56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0.44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5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0.56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64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Mn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64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64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6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0.85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6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0.64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64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6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NDL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64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NDL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15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15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0.07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0.05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0.04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5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0.07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64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Zn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64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64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26.17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6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46.41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6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26.35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64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46.88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6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17.13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64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20.51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15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15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2.31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0.63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5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2.08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4.97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15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1.29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6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63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63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15.31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63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23.55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63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16.36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63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24.48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63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NDL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63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NDL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16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16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2.28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16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1.96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6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1.85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6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2.04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1036" w:type="dxa"/>
                      </w:tcPr>
                      <w:p>
                        <w:pPr>
                          <w:pStyle w:val="TableParagraph"/>
                          <w:spacing w:before="6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Hg</w:t>
                        </w:r>
                      </w:p>
                    </w:tc>
                    <w:tc>
                      <w:tcPr>
                        <w:tcW w:w="961" w:type="dxa"/>
                      </w:tcPr>
                      <w:p>
                        <w:pPr>
                          <w:pStyle w:val="TableParagraph"/>
                          <w:spacing w:before="63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</w:tc>
                    <w:tc>
                      <w:tcPr>
                        <w:tcW w:w="1110" w:type="dxa"/>
                      </w:tcPr>
                      <w:p>
                        <w:pPr>
                          <w:pStyle w:val="TableParagraph"/>
                          <w:spacing w:before="63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&lt;0.20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63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&lt;0.20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63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&lt;0.20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63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&lt;0.20</w:t>
                        </w:r>
                      </w:p>
                    </w:tc>
                    <w:tc>
                      <w:tcPr>
                        <w:tcW w:w="970" w:type="dxa"/>
                      </w:tcPr>
                      <w:p>
                        <w:pPr>
                          <w:pStyle w:val="TableParagraph"/>
                          <w:spacing w:before="63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NDL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before="63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NDL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103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SD</w:t>
                        </w:r>
                      </w:p>
                    </w:tc>
                    <w:tc>
                      <w:tcPr>
                        <w:tcW w:w="111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2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9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97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97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9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1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pacing w:val="-1"/>
          <w:sz w:val="24"/>
        </w:rPr>
        <w:t>Statistics</w:t>
      </w:r>
    </w:p>
    <w:p>
      <w:pPr>
        <w:tabs>
          <w:tab w:pos="2115" w:val="left" w:leader="none"/>
          <w:tab w:pos="4057" w:val="left" w:leader="none"/>
          <w:tab w:pos="5300" w:val="left" w:leader="none"/>
        </w:tabs>
        <w:spacing w:line="332" w:lineRule="exact" w:before="0"/>
        <w:ind w:left="175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Mbo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river</w:t>
        <w:tab/>
        <w:t>Ibaka river</w:t>
        <w:tab/>
      </w:r>
      <w:r>
        <w:rPr>
          <w:b/>
          <w:position w:val="14"/>
          <w:sz w:val="24"/>
        </w:rPr>
        <w:t>Asana</w:t>
        <w:tab/>
        <w:t>Ikan</w:t>
      </w:r>
    </w:p>
    <w:p>
      <w:pPr>
        <w:tabs>
          <w:tab w:pos="4057" w:val="left" w:leader="none"/>
          <w:tab w:pos="5888" w:val="left" w:leader="none"/>
        </w:tabs>
        <w:spacing w:line="206" w:lineRule="exact" w:before="0"/>
        <w:ind w:left="67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</w:t>
        <w:tab/>
      </w:r>
      <w:r>
        <w:rPr>
          <w:b/>
          <w:sz w:val="24"/>
          <w:u w:val="single"/>
        </w:rPr>
        <w:t>river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(control)</w:t>
        <w:tab/>
      </w:r>
    </w:p>
    <w:p>
      <w:pPr>
        <w:spacing w:after="0" w:line="206" w:lineRule="exact"/>
        <w:jc w:val="left"/>
        <w:rPr>
          <w:sz w:val="24"/>
        </w:rPr>
        <w:sectPr>
          <w:type w:val="continuous"/>
          <w:pgSz w:w="11910" w:h="16840"/>
          <w:pgMar w:top="1340" w:bottom="280" w:left="1300" w:right="100"/>
          <w:cols w:num="3" w:equalWidth="0">
            <w:col w:w="2042" w:space="40"/>
            <w:col w:w="1268" w:space="39"/>
            <w:col w:w="712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44"/>
        <w:ind w:left="1004"/>
      </w:pPr>
      <w:r>
        <w:rPr/>
        <w:t>SD: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deviation</w:t>
      </w:r>
    </w:p>
    <w:p>
      <w:pPr>
        <w:pStyle w:val="BodyText"/>
      </w:pPr>
    </w:p>
    <w:p>
      <w:pPr>
        <w:pStyle w:val="BodyText"/>
        <w:spacing w:before="1"/>
        <w:ind w:left="1004"/>
      </w:pPr>
      <w:r>
        <w:rPr/>
        <w:t>NDL:</w:t>
      </w:r>
      <w:r>
        <w:rPr>
          <w:spacing w:val="-3"/>
        </w:rPr>
        <w:t> </w:t>
      </w:r>
      <w:r>
        <w:rPr/>
        <w:t>Not within the</w:t>
      </w:r>
      <w:r>
        <w:rPr>
          <w:spacing w:val="-3"/>
        </w:rPr>
        <w:t> </w:t>
      </w:r>
      <w:r>
        <w:rPr/>
        <w:t>Detectection</w:t>
      </w:r>
      <w:r>
        <w:rPr>
          <w:spacing w:val="-2"/>
        </w:rPr>
        <w:t> </w:t>
      </w:r>
      <w:r>
        <w:rPr/>
        <w:t>limits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instruments</w:t>
      </w:r>
      <w:r>
        <w:rPr>
          <w:spacing w:val="-3"/>
        </w:rPr>
        <w:t> </w:t>
      </w:r>
      <w:r>
        <w:rPr/>
        <w:t>used</w:t>
      </w:r>
    </w:p>
    <w:p>
      <w:pPr>
        <w:spacing w:after="0"/>
        <w:sectPr>
          <w:type w:val="continuous"/>
          <w:pgSz w:w="11910" w:h="16840"/>
          <w:pgMar w:top="1340" w:bottom="280" w:left="130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1043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43.520004pt;margin-top:6.331509pt;width:342.75pt;height:514.7pt;mso-position-horizontal-relative:page;mso-position-vertical-relative:paragraph;z-index:15755264" coordorigin="2870,127" coordsize="6855,10294">
            <v:shape style="position:absolute;left:2870;top:133;width:6855;height:10265" coordorigin="2870,134" coordsize="6855,10265" path="m2935,9371l9725,9371m2935,8347l9725,8347m2935,7319l9725,7319m2935,6292l9725,6292m2935,5267l9725,5267m2935,4240l9725,4240m2935,3213l9725,3213m2935,2186l9725,2186m2935,1161l9725,1161m2935,134l9725,134m2935,10399l2935,134m2870,10399l2935,10399m2870,9371l2935,9371m2870,8347l2935,8347m2870,7319l2935,7319m2870,6292l2935,6292m2870,5267l2935,5267m2870,4240l2935,4240m2870,3213l2935,3213m2870,2186l2935,2186m2870,1161l2935,1161m2870,134l2935,134m2935,10399l9725,10399e" filled="false" stroked="true" strokeweight=".72pt" strokecolor="#858585">
              <v:path arrowok="t"/>
              <v:stroke dashstyle="solid"/>
            </v:shape>
            <v:shape style="position:absolute;left:3088;top:3121;width:6483;height:7277" coordorigin="3089,3122" coordsize="6483,7277" path="m3089,3122l3396,9887,3706,10209,4015,10389,4322,10180,4632,10387,4942,10279,5249,10387,5558,10183,5866,10387,6175,10382,6485,10394,6792,10360,7102,10394,7409,10394,7718,10399,8028,10130,8335,10391,8645,10243,8952,10375,9262,10399,9571,10399e" filled="false" stroked="true" strokeweight="2.16pt" strokecolor="#497dba">
              <v:path arrowok="t"/>
              <v:stroke dashstyle="solid"/>
            </v:shape>
            <v:shape style="position:absolute;left:3088;top:1542;width:6483;height:8856" coordorigin="3089,1543" coordsize="6483,8856" path="m3089,1543l3396,9686,3706,10091,4015,10346,4322,10125,4632,10384,4942,10214,5249,10377,5558,10120,5866,10384,6175,10355,6485,10394,6792,10336,7102,10394,7409,10389,7718,10399,8028,9923,8335,10375,8645,10156,8952,10379,9262,10399,9571,10399e" filled="false" stroked="true" strokeweight="2.16pt" strokecolor="#bd4a47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1000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59"/>
        <w:ind w:left="114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900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59"/>
        <w:ind w:left="114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before="59"/>
        <w:ind w:left="114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59"/>
        <w:ind w:left="114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pgSz w:w="11910" w:h="16840"/>
          <w:pgMar w:header="761" w:footer="0" w:top="1340" w:bottom="280" w:left="1300" w:right="10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/>
        <w:pict>
          <v:shape style="position:absolute;margin-left:102.989998pt;margin-top:-18.911779pt;width:12pt;height:57.3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(Conc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500</w:t>
      </w:r>
    </w:p>
    <w:p>
      <w:pPr>
        <w:pStyle w:val="BodyText"/>
        <w:spacing w:before="1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line="355" w:lineRule="auto" w:before="0"/>
        <w:ind w:left="1145" w:right="997" w:firstLine="0"/>
        <w:jc w:val="center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55776" from="501.839996pt,6.691496pt" to="521.039996pt,6.691496pt" stroked="true" strokeweight="2.16pt" strokecolor="#497db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6288" from="501.839996pt,24.691496pt" to="521.039996pt,24.691496pt" stroked="true" strokeweight="2.16pt" strokecolor="#bd4a47">
            <v:stroke dashstyle="solid"/>
            <w10:wrap type="none"/>
          </v:line>
        </w:pict>
      </w:r>
      <w:r>
        <w:rPr>
          <w:rFonts w:ascii="Calibri"/>
          <w:sz w:val="20"/>
        </w:rPr>
        <w:t>Wet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Dry</w:t>
      </w:r>
    </w:p>
    <w:p>
      <w:pPr>
        <w:spacing w:after="0" w:line="355" w:lineRule="auto"/>
        <w:jc w:val="center"/>
        <w:rPr>
          <w:rFonts w:ascii="Calibri"/>
          <w:sz w:val="20"/>
        </w:rPr>
        <w:sectPr>
          <w:type w:val="continuous"/>
          <w:pgSz w:w="11910" w:h="16840"/>
          <w:pgMar w:top="1340" w:bottom="280" w:left="1300" w:right="100"/>
          <w:cols w:num="2" w:equalWidth="0">
            <w:col w:w="1490" w:space="6528"/>
            <w:col w:w="2492"/>
          </w:cols>
        </w:sectPr>
      </w:pPr>
    </w:p>
    <w:p>
      <w:pPr>
        <w:spacing w:before="133"/>
        <w:ind w:left="114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before="59"/>
        <w:ind w:left="114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59"/>
        <w:ind w:left="114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59"/>
        <w:ind w:left="114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59"/>
        <w:ind w:left="1347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302" w:val="left" w:leader="none"/>
          <w:tab w:pos="2918" w:val="left" w:leader="none"/>
          <w:tab w:pos="3535" w:val="left" w:leader="none"/>
          <w:tab w:pos="4170" w:val="left" w:leader="none"/>
          <w:tab w:pos="4770" w:val="left" w:leader="none"/>
          <w:tab w:pos="5405" w:val="left" w:leader="none"/>
          <w:tab w:pos="5972" w:val="left" w:leader="none"/>
          <w:tab w:pos="6629" w:val="left" w:leader="none"/>
          <w:tab w:pos="7289" w:val="left" w:leader="none"/>
          <w:tab w:pos="7853" w:val="left" w:leader="none"/>
        </w:tabs>
        <w:spacing w:before="16"/>
        <w:ind w:left="169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Fe</w:t>
        <w:tab/>
        <w:t>Pb</w:t>
        <w:tab/>
        <w:t>Cu</w:t>
        <w:tab/>
        <w:t>Co</w:t>
        <w:tab/>
        <w:t>Cr</w:t>
        <w:tab/>
        <w:t>Cd</w:t>
        <w:tab/>
        <w:t>Ni</w:t>
        <w:tab/>
        <w:t>Mn</w:t>
        <w:tab/>
        <w:t>Zn</w:t>
        <w:tab/>
        <w:t>V</w:t>
        <w:tab/>
        <w:t>Hg</w:t>
      </w:r>
    </w:p>
    <w:p>
      <w:pPr>
        <w:spacing w:before="61"/>
        <w:ind w:left="211" w:right="659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Metals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2"/>
        </w:rPr>
      </w:pPr>
    </w:p>
    <w:p>
      <w:pPr>
        <w:pStyle w:val="Heading2"/>
        <w:tabs>
          <w:tab w:pos="2444" w:val="left" w:leader="none"/>
        </w:tabs>
        <w:ind w:hanging="1441"/>
      </w:pPr>
      <w:r>
        <w:rPr/>
        <w:t>Fig.4.18:</w:t>
        <w:tab/>
        <w:t>Seasonal</w:t>
      </w:r>
      <w:r>
        <w:rPr>
          <w:spacing w:val="6"/>
        </w:rPr>
        <w:t> </w:t>
      </w:r>
      <w:r>
        <w:rPr/>
        <w:t>variation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heavy</w:t>
      </w:r>
      <w:r>
        <w:rPr>
          <w:spacing w:val="6"/>
        </w:rPr>
        <w:t> </w:t>
      </w:r>
      <w:r>
        <w:rPr/>
        <w:t>metals</w:t>
      </w:r>
      <w:r>
        <w:rPr>
          <w:spacing w:val="3"/>
        </w:rPr>
        <w:t> </w:t>
      </w:r>
      <w:r>
        <w:rPr/>
        <w:t>concentrations</w:t>
      </w:r>
      <w:r>
        <w:rPr>
          <w:spacing w:val="6"/>
        </w:rPr>
        <w:t> </w:t>
      </w:r>
      <w:r>
        <w:rPr/>
        <w:t>in</w:t>
      </w:r>
      <w:r>
        <w:rPr>
          <w:spacing w:val="-67"/>
        </w:rPr>
        <w:t> </w:t>
      </w:r>
      <w:r>
        <w:rPr/>
        <w:t>sediment</w:t>
      </w:r>
      <w:r>
        <w:rPr>
          <w:spacing w:val="-1"/>
        </w:rPr>
        <w:t> </w:t>
      </w:r>
      <w:r>
        <w:rPr/>
        <w:t>sample from</w:t>
      </w:r>
      <w:r>
        <w:rPr>
          <w:spacing w:val="68"/>
        </w:rPr>
        <w:t> </w:t>
      </w:r>
      <w:r>
        <w:rPr/>
        <w:t>Mbo</w:t>
      </w:r>
      <w:r>
        <w:rPr>
          <w:spacing w:val="1"/>
        </w:rPr>
        <w:t> </w:t>
      </w:r>
      <w:r>
        <w:rPr/>
        <w:t>River</w:t>
      </w:r>
    </w:p>
    <w:p>
      <w:pPr>
        <w:spacing w:after="0"/>
        <w:sectPr>
          <w:type w:val="continuous"/>
          <w:pgSz w:w="11910" w:h="16840"/>
          <w:pgMar w:top="1340" w:bottom="280" w:left="1300" w:right="100"/>
        </w:sectPr>
      </w:pPr>
    </w:p>
    <w:p>
      <w:pPr>
        <w:pStyle w:val="BodyText"/>
        <w:spacing w:before="8"/>
        <w:rPr>
          <w:b/>
          <w:sz w:val="29"/>
        </w:rPr>
      </w:pPr>
    </w:p>
    <w:p>
      <w:pPr>
        <w:spacing w:before="60"/>
        <w:ind w:left="737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8.279999pt;margin-top:9.301465pt;width:363.25pt;height:547pt;mso-position-horizontal-relative:page;mso-position-vertical-relative:paragraph;z-index:15757312" coordorigin="2566,186" coordsize="7265,10940">
            <v:shape style="position:absolute;left:2565;top:193;width:7265;height:10911" coordorigin="2566,193" coordsize="7265,10911" path="m2628,10014l9830,10014m2628,8922l9830,8922m2628,7830l9830,7830m2628,6740l9830,6740m2628,5648l9830,5648m2628,4559l9830,4559m2628,3467l9830,3467m2628,2375l9830,2375m2628,1285l9830,1285m2628,193l9830,193m2628,11104l2628,193m2566,11104l2628,11104m2566,10014l2628,10014m2566,8922l2628,8922m2566,7830l2628,7830m2566,6740l2628,6740m2566,5648l2628,5648m2566,4559l2628,4559m2566,3467l2628,3467m2566,2375l2628,2375m2566,1285l2628,1285m2566,193l2628,193m2628,11104l9830,11104e" filled="false" stroked="true" strokeweight=".72pt" strokecolor="#858585">
              <v:path arrowok="t"/>
              <v:stroke dashstyle="solid"/>
            </v:shape>
            <v:shape style="position:absolute;left:2791;top:3382;width:6876;height:7721" coordorigin="2791,3383" coordsize="6876,7721" path="m2791,3383l3120,10559,3446,10892,3775,11084,4102,10876,4428,11087,4757,10972,5083,11092,5412,10876,5738,11092,6067,11084,6394,11099,6720,11060,7049,11099,7375,11096,7704,11104,8030,10816,8359,11096,8686,10926,9012,11084,9341,11104,9667,11104e" filled="false" stroked="true" strokeweight="2.16pt" strokecolor="#497dba">
              <v:path arrowok="t"/>
              <v:stroke dashstyle="solid"/>
            </v:shape>
            <v:shape style="position:absolute;left:2791;top:1386;width:6876;height:9718" coordorigin="2791,1386" coordsize="6876,9718" path="m2791,1386l3120,10724,3446,10753,3775,11048,4102,10813,4428,11089,4757,10902,5083,11084,5412,10808,5738,11089,6067,11056,6394,11099,6720,11036,7049,11099,7375,11096,7704,11104,8030,10592,8359,11082,8686,10837,9012,11082,9341,11104,9667,11104e" filled="false" stroked="true" strokeweight="2.16pt" strokecolor="#bd4a47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1000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4"/>
        </w:rPr>
      </w:pPr>
    </w:p>
    <w:p>
      <w:pPr>
        <w:spacing w:before="59"/>
        <w:ind w:left="83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900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4"/>
        </w:rPr>
      </w:pPr>
    </w:p>
    <w:p>
      <w:pPr>
        <w:spacing w:before="59"/>
        <w:ind w:left="83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4"/>
        </w:rPr>
      </w:pPr>
    </w:p>
    <w:p>
      <w:pPr>
        <w:spacing w:before="59"/>
        <w:ind w:left="83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4"/>
        </w:rPr>
      </w:pPr>
    </w:p>
    <w:p>
      <w:pPr>
        <w:spacing w:before="59"/>
        <w:ind w:left="83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4"/>
        </w:rPr>
      </w:pPr>
    </w:p>
    <w:p>
      <w:pPr>
        <w:spacing w:after="0"/>
        <w:rPr>
          <w:rFonts w:ascii="Calibri"/>
          <w:sz w:val="24"/>
        </w:rPr>
        <w:sectPr>
          <w:pgSz w:w="11910" w:h="16840"/>
          <w:pgMar w:header="761" w:footer="0" w:top="1340" w:bottom="280" w:left="1300" w:right="10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/>
        <w:pict>
          <v:shape style="position:absolute;margin-left:87.673996pt;margin-top:-18.981777pt;width:12pt;height:57.3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(Conc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mg/kg)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500</w:t>
      </w:r>
    </w:p>
    <w:p>
      <w:pPr>
        <w:pStyle w:val="BodyText"/>
        <w:spacing w:before="9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0"/>
        <w:ind w:left="821" w:right="872" w:firstLine="0"/>
        <w:jc w:val="center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57824" from="507.23999pt,6.621488pt" to="526.43999pt,6.621488pt" stroked="true" strokeweight="2.16pt" strokecolor="#497dba">
            <v:stroke dashstyle="solid"/>
            <w10:wrap type="none"/>
          </v:line>
        </w:pict>
      </w:r>
      <w:r>
        <w:rPr>
          <w:rFonts w:ascii="Calibri"/>
          <w:sz w:val="20"/>
        </w:rPr>
        <w:t>Wet</w:t>
      </w:r>
    </w:p>
    <w:p>
      <w:pPr>
        <w:spacing w:before="118"/>
        <w:ind w:left="819" w:right="934" w:firstLine="0"/>
        <w:jc w:val="center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58336" from="507.23999pt,12.541482pt" to="526.43999pt,12.541482pt" stroked="true" strokeweight="2.16pt" strokecolor="#bd4a47">
            <v:stroke dashstyle="solid"/>
            <w10:wrap type="none"/>
          </v:line>
        </w:pict>
      </w:r>
      <w:r>
        <w:rPr>
          <w:rFonts w:ascii="Calibri"/>
          <w:sz w:val="20"/>
        </w:rPr>
        <w:t>Dry</w:t>
      </w:r>
    </w:p>
    <w:p>
      <w:pPr>
        <w:spacing w:after="0"/>
        <w:jc w:val="center"/>
        <w:rPr>
          <w:rFonts w:ascii="Calibri"/>
          <w:sz w:val="20"/>
        </w:rPr>
        <w:sectPr>
          <w:type w:val="continuous"/>
          <w:pgSz w:w="11910" w:h="16840"/>
          <w:pgMar w:top="1340" w:bottom="280" w:left="1300" w:right="100"/>
          <w:cols w:num="2" w:equalWidth="0">
            <w:col w:w="1184" w:space="7248"/>
            <w:col w:w="2078"/>
          </w:cols>
        </w:sectPr>
      </w:pPr>
    </w:p>
    <w:p>
      <w:pPr>
        <w:pStyle w:val="BodyText"/>
        <w:spacing w:before="12"/>
        <w:rPr>
          <w:rFonts w:ascii="Calibri"/>
          <w:sz w:val="20"/>
        </w:rPr>
      </w:pPr>
    </w:p>
    <w:p>
      <w:pPr>
        <w:spacing w:before="59"/>
        <w:ind w:left="83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4"/>
        </w:rPr>
      </w:pPr>
    </w:p>
    <w:p>
      <w:pPr>
        <w:spacing w:before="59"/>
        <w:ind w:left="83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4"/>
        </w:rPr>
      </w:pPr>
    </w:p>
    <w:p>
      <w:pPr>
        <w:spacing w:before="59"/>
        <w:ind w:left="83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4"/>
        </w:rPr>
      </w:pPr>
    </w:p>
    <w:p>
      <w:pPr>
        <w:spacing w:before="59"/>
        <w:ind w:left="83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4"/>
        </w:rPr>
      </w:pPr>
    </w:p>
    <w:p>
      <w:pPr>
        <w:spacing w:before="59"/>
        <w:ind w:left="1041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043" w:val="left" w:leader="none"/>
          <w:tab w:pos="2696" w:val="left" w:leader="none"/>
          <w:tab w:pos="3351" w:val="left" w:leader="none"/>
          <w:tab w:pos="4024" w:val="left" w:leader="none"/>
          <w:tab w:pos="4661" w:val="left" w:leader="none"/>
          <w:tab w:pos="5334" w:val="left" w:leader="none"/>
          <w:tab w:pos="5939" w:val="left" w:leader="none"/>
          <w:tab w:pos="6632" w:val="left" w:leader="none"/>
          <w:tab w:pos="7330" w:val="left" w:leader="none"/>
          <w:tab w:pos="7932" w:val="left" w:leader="none"/>
        </w:tabs>
        <w:spacing w:before="16"/>
        <w:ind w:left="139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Fe</w:t>
        <w:tab/>
        <w:t>Pb</w:t>
        <w:tab/>
        <w:t>Cu</w:t>
        <w:tab/>
        <w:t>Co</w:t>
        <w:tab/>
        <w:t>Cr</w:t>
        <w:tab/>
        <w:t>Cd</w:t>
        <w:tab/>
        <w:t>Ni</w:t>
        <w:tab/>
        <w:t>Mn</w:t>
        <w:tab/>
        <w:t>Zn</w:t>
        <w:tab/>
        <w:t>V</w:t>
        <w:tab/>
        <w:t>Hg</w:t>
      </w:r>
    </w:p>
    <w:p>
      <w:pPr>
        <w:spacing w:before="60"/>
        <w:ind w:left="211" w:right="857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Metals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1"/>
        </w:rPr>
      </w:pPr>
    </w:p>
    <w:p>
      <w:pPr>
        <w:pStyle w:val="Heading2"/>
        <w:tabs>
          <w:tab w:pos="2444" w:val="left" w:leader="none"/>
        </w:tabs>
        <w:ind w:hanging="1441"/>
      </w:pPr>
      <w:r>
        <w:rPr/>
        <w:t>Fig.4.19:</w:t>
        <w:tab/>
        <w:t>Seasonal</w:t>
      </w:r>
      <w:r>
        <w:rPr>
          <w:spacing w:val="7"/>
        </w:rPr>
        <w:t> </w:t>
      </w:r>
      <w:r>
        <w:rPr/>
        <w:t>variation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heavy</w:t>
      </w:r>
      <w:r>
        <w:rPr>
          <w:spacing w:val="6"/>
        </w:rPr>
        <w:t> </w:t>
      </w:r>
      <w:r>
        <w:rPr/>
        <w:t>metals</w:t>
      </w:r>
      <w:r>
        <w:rPr>
          <w:spacing w:val="3"/>
        </w:rPr>
        <w:t> </w:t>
      </w:r>
      <w:r>
        <w:rPr/>
        <w:t>concentrations</w:t>
      </w:r>
      <w:r>
        <w:rPr>
          <w:spacing w:val="6"/>
        </w:rPr>
        <w:t> </w:t>
      </w:r>
      <w:r>
        <w:rPr/>
        <w:t>in</w:t>
      </w:r>
      <w:r>
        <w:rPr>
          <w:spacing w:val="-67"/>
        </w:rPr>
        <w:t> </w:t>
      </w:r>
      <w:r>
        <w:rPr/>
        <w:t>sediment</w:t>
      </w:r>
      <w:r>
        <w:rPr>
          <w:spacing w:val="-1"/>
        </w:rPr>
        <w:t> </w:t>
      </w:r>
      <w:r>
        <w:rPr/>
        <w:t>sample from</w:t>
      </w:r>
      <w:r>
        <w:rPr>
          <w:spacing w:val="-4"/>
        </w:rPr>
        <w:t> </w:t>
      </w:r>
      <w:r>
        <w:rPr/>
        <w:t>Ibaka</w:t>
      </w:r>
      <w:r>
        <w:rPr>
          <w:spacing w:val="1"/>
        </w:rPr>
        <w:t> </w:t>
      </w:r>
      <w:r>
        <w:rPr/>
        <w:t>River</w:t>
      </w:r>
    </w:p>
    <w:p>
      <w:pPr>
        <w:spacing w:after="0"/>
        <w:sectPr>
          <w:type w:val="continuous"/>
          <w:pgSz w:w="11910" w:h="16840"/>
          <w:pgMar w:top="1340" w:bottom="280" w:left="1300" w:right="100"/>
        </w:sectPr>
      </w:pPr>
    </w:p>
    <w:p>
      <w:pPr>
        <w:pStyle w:val="Heading3"/>
        <w:spacing w:before="97"/>
      </w:pPr>
      <w:r>
        <w:rPr/>
        <w:t>Iron: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spacing w:line="480" w:lineRule="auto" w:before="89"/>
        <w:ind w:left="1004" w:right="1337" w:firstLine="720"/>
        <w:jc w:val="both"/>
        <w:rPr>
          <w:rFonts w:ascii="Symbol" w:hAnsi="Symbol"/>
        </w:rPr>
      </w:pPr>
      <w:r>
        <w:rPr/>
        <w:t>The highest value of 890.75 mg/l was recorded for iron in sediment</w:t>
      </w:r>
      <w:r>
        <w:rPr>
          <w:spacing w:val="1"/>
        </w:rPr>
        <w:t> </w:t>
      </w:r>
      <w:r>
        <w:rPr/>
        <w:t>from Ibaka river location in the dry season (December, 2015) while the lowest</w:t>
      </w:r>
      <w:r>
        <w:rPr>
          <w:spacing w:val="-62"/>
        </w:rPr>
        <w:t> </w:t>
      </w:r>
      <w:r>
        <w:rPr/>
        <w:t>value of 665 mg/l was recorded at Asana-Ikan river location in the wet season</w:t>
      </w:r>
      <w:r>
        <w:rPr>
          <w:spacing w:val="-62"/>
        </w:rPr>
        <w:t> </w:t>
      </w:r>
      <w:r>
        <w:rPr/>
        <w:t>(May</w:t>
      </w:r>
      <w:r>
        <w:rPr>
          <w:spacing w:val="27"/>
        </w:rPr>
        <w:t> </w:t>
      </w:r>
      <w:r>
        <w:rPr/>
        <w:t>2015).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mean</w:t>
      </w:r>
      <w:r>
        <w:rPr>
          <w:spacing w:val="32"/>
        </w:rPr>
        <w:t> </w:t>
      </w:r>
      <w:r>
        <w:rPr/>
        <w:t>concentration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/>
        <w:t>Fe</w:t>
      </w:r>
      <w:r>
        <w:rPr>
          <w:spacing w:val="29"/>
        </w:rPr>
        <w:t> </w:t>
      </w:r>
      <w:r>
        <w:rPr/>
        <w:t>in</w:t>
      </w:r>
      <w:r>
        <w:rPr>
          <w:spacing w:val="32"/>
        </w:rPr>
        <w:t> </w:t>
      </w:r>
      <w:r>
        <w:rPr/>
        <w:t>Mbo</w:t>
      </w:r>
      <w:r>
        <w:rPr>
          <w:spacing w:val="33"/>
        </w:rPr>
        <w:t> </w:t>
      </w:r>
      <w:r>
        <w:rPr/>
        <w:t>locations</w:t>
      </w:r>
      <w:r>
        <w:rPr>
          <w:spacing w:val="32"/>
        </w:rPr>
        <w:t> </w:t>
      </w:r>
      <w:r>
        <w:rPr/>
        <w:t>were</w:t>
      </w:r>
      <w:r>
        <w:rPr>
          <w:spacing w:val="34"/>
        </w:rPr>
        <w:t> </w:t>
      </w:r>
      <w:r>
        <w:rPr/>
        <w:t>709.00</w:t>
      </w:r>
      <w:r>
        <w:rPr>
          <w:rFonts w:ascii="Symbol" w:hAnsi="Symbol"/>
        </w:rPr>
        <w:t></w:t>
      </w:r>
    </w:p>
    <w:p>
      <w:pPr>
        <w:pStyle w:val="BodyText"/>
        <w:spacing w:line="480" w:lineRule="auto"/>
        <w:ind w:left="1004" w:right="1336"/>
        <w:jc w:val="both"/>
      </w:pPr>
      <w:r>
        <w:rPr/>
        <w:t>49.72 mg/l and 862.75 </w:t>
      </w:r>
      <w:r>
        <w:rPr>
          <w:rFonts w:ascii="Symbol" w:hAnsi="Symbol"/>
        </w:rPr>
        <w:t></w:t>
      </w:r>
      <w:r>
        <w:rPr/>
        <w:t> 69.52 mg/l in the wet and dry seasons respectively,</w:t>
      </w:r>
      <w:r>
        <w:rPr>
          <w:spacing w:val="1"/>
        </w:rPr>
        <w:t> </w:t>
      </w:r>
      <w:r>
        <w:rPr/>
        <w:t>while</w:t>
      </w:r>
      <w:r>
        <w:rPr>
          <w:spacing w:val="12"/>
        </w:rPr>
        <w:t> </w:t>
      </w:r>
      <w:r>
        <w:rPr/>
        <w:t>sediments</w:t>
      </w:r>
      <w:r>
        <w:rPr>
          <w:spacing w:val="12"/>
        </w:rPr>
        <w:t> </w:t>
      </w:r>
      <w:r>
        <w:rPr/>
        <w:t>from</w:t>
      </w:r>
      <w:r>
        <w:rPr>
          <w:spacing w:val="10"/>
        </w:rPr>
        <w:t> </w:t>
      </w:r>
      <w:r>
        <w:rPr/>
        <w:t>Ibaka</w:t>
      </w:r>
      <w:r>
        <w:rPr>
          <w:spacing w:val="12"/>
        </w:rPr>
        <w:t> </w:t>
      </w:r>
      <w:r>
        <w:rPr/>
        <w:t>river</w:t>
      </w:r>
      <w:r>
        <w:rPr>
          <w:spacing w:val="13"/>
        </w:rPr>
        <w:t> </w:t>
      </w:r>
      <w:r>
        <w:rPr/>
        <w:t>locations</w:t>
      </w:r>
      <w:r>
        <w:rPr>
          <w:spacing w:val="12"/>
        </w:rPr>
        <w:t> </w:t>
      </w:r>
      <w:r>
        <w:rPr/>
        <w:t>recorded</w:t>
      </w:r>
      <w:r>
        <w:rPr>
          <w:spacing w:val="14"/>
        </w:rPr>
        <w:t> </w:t>
      </w:r>
      <w:r>
        <w:rPr/>
        <w:t>mean</w:t>
      </w:r>
      <w:r>
        <w:rPr>
          <w:spacing w:val="13"/>
        </w:rPr>
        <w:t> </w:t>
      </w:r>
      <w:r>
        <w:rPr/>
        <w:t>Fe</w:t>
      </w:r>
      <w:r>
        <w:rPr>
          <w:spacing w:val="18"/>
        </w:rPr>
        <w:t> </w:t>
      </w:r>
      <w:r>
        <w:rPr/>
        <w:t>level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707.75</w:t>
      </w:r>
    </w:p>
    <w:p>
      <w:pPr>
        <w:pStyle w:val="BodyText"/>
        <w:spacing w:line="480" w:lineRule="auto" w:before="2"/>
        <w:ind w:left="1004" w:right="1335"/>
        <w:jc w:val="both"/>
      </w:pPr>
      <w:r>
        <w:rPr>
          <w:rFonts w:ascii="Symbol" w:hAnsi="Symbol"/>
        </w:rPr>
        <w:t></w:t>
      </w:r>
      <w:r>
        <w:rPr>
          <w:spacing w:val="29"/>
        </w:rPr>
        <w:t> </w:t>
      </w:r>
      <w:r>
        <w:rPr/>
        <w:t>49.92</w:t>
      </w:r>
      <w:r>
        <w:rPr>
          <w:spacing w:val="33"/>
        </w:rPr>
        <w:t> </w:t>
      </w:r>
      <w:r>
        <w:rPr/>
        <w:t>mg/l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890.75</w:t>
      </w:r>
      <w:r>
        <w:rPr>
          <w:spacing w:val="31"/>
        </w:rPr>
        <w:t> </w:t>
      </w:r>
      <w:r>
        <w:rPr>
          <w:rFonts w:ascii="Symbol" w:hAnsi="Symbol"/>
        </w:rPr>
        <w:t></w:t>
      </w:r>
      <w:r>
        <w:rPr>
          <w:spacing w:val="29"/>
        </w:rPr>
        <w:t> </w:t>
      </w:r>
      <w:r>
        <w:rPr/>
        <w:t>34.71</w:t>
      </w:r>
      <w:r>
        <w:rPr>
          <w:spacing w:val="33"/>
        </w:rPr>
        <w:t> </w:t>
      </w:r>
      <w:r>
        <w:rPr/>
        <w:t>mg/l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wet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dry</w:t>
      </w:r>
      <w:r>
        <w:rPr>
          <w:spacing w:val="24"/>
        </w:rPr>
        <w:t> </w:t>
      </w:r>
      <w:r>
        <w:rPr/>
        <w:t>season</w:t>
      </w:r>
      <w:r>
        <w:rPr>
          <w:spacing w:val="30"/>
        </w:rPr>
        <w:t> </w:t>
      </w:r>
      <w:r>
        <w:rPr/>
        <w:t>respectively.</w:t>
      </w:r>
      <w:r>
        <w:rPr>
          <w:spacing w:val="-62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33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3"/>
        </w:rPr>
        <w:t> </w:t>
      </w:r>
      <w:r>
        <w:rPr/>
        <w:t>element</w:t>
      </w:r>
      <w:r>
        <w:rPr>
          <w:spacing w:val="34"/>
        </w:rPr>
        <w:t> </w:t>
      </w:r>
      <w:r>
        <w:rPr/>
        <w:t>due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/>
        <w:t>evaporation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river</w:t>
      </w:r>
      <w:r>
        <w:rPr>
          <w:spacing w:val="34"/>
        </w:rPr>
        <w:t> </w:t>
      </w:r>
      <w:r>
        <w:rPr/>
        <w:t>water.</w:t>
      </w:r>
      <w:r>
        <w:rPr>
          <w:spacing w:val="35"/>
        </w:rPr>
        <w:t> </w:t>
      </w:r>
      <w:r>
        <w:rPr/>
        <w:t>Opaluwa</w:t>
      </w:r>
      <w:r>
        <w:rPr>
          <w:spacing w:val="41"/>
        </w:rPr>
        <w:t> </w:t>
      </w:r>
      <w:r>
        <w:rPr>
          <w:i/>
        </w:rPr>
        <w:t>et</w:t>
      </w:r>
      <w:r>
        <w:rPr>
          <w:i/>
          <w:spacing w:val="-63"/>
        </w:rPr>
        <w:t> </w:t>
      </w:r>
      <w:r>
        <w:rPr>
          <w:i/>
        </w:rPr>
        <w:t>al</w:t>
      </w:r>
      <w:r>
        <w:rPr/>
        <w:t>., (2012) is of the opinion that concentration of Fe in sediment and water</w:t>
      </w:r>
      <w:r>
        <w:rPr>
          <w:spacing w:val="1"/>
        </w:rPr>
        <w:t> </w:t>
      </w:r>
      <w:r>
        <w:rPr/>
        <w:t>could be due to the nature of the soil along the aquatic ecosystem. Olowu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(2010) also reported a high level of Fe in Nigerian soils. However, Fe</w:t>
      </w:r>
      <w:r>
        <w:rPr>
          <w:spacing w:val="1"/>
        </w:rPr>
        <w:t> </w:t>
      </w:r>
      <w:r>
        <w:rPr/>
        <w:t>values in the present study were far below consensus based sediment quality</w:t>
      </w:r>
      <w:r>
        <w:rPr>
          <w:spacing w:val="1"/>
        </w:rPr>
        <w:t> </w:t>
      </w:r>
      <w:r>
        <w:rPr/>
        <w:t>guideline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Wisconson</w:t>
      </w:r>
      <w:r>
        <w:rPr>
          <w:spacing w:val="1"/>
        </w:rPr>
        <w:t> </w:t>
      </w:r>
      <w:r>
        <w:rPr/>
        <w:t>(CBSQGW)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20,000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Fe</w:t>
      </w:r>
      <w:r>
        <w:rPr>
          <w:spacing w:val="65"/>
        </w:rPr>
        <w:t> </w:t>
      </w:r>
      <w:r>
        <w:rPr/>
        <w:t>in</w:t>
      </w:r>
      <w:r>
        <w:rPr>
          <w:spacing w:val="1"/>
        </w:rPr>
        <w:t> </w:t>
      </w:r>
      <w:r>
        <w:rPr/>
        <w:t>sediment, but falls within the range reported for sediment from Warri coastal</w:t>
      </w:r>
      <w:r>
        <w:rPr>
          <w:spacing w:val="1"/>
        </w:rPr>
        <w:t> </w:t>
      </w:r>
      <w:r>
        <w:rPr/>
        <w:t>region</w:t>
      </w:r>
      <w:r>
        <w:rPr>
          <w:spacing w:val="22"/>
        </w:rPr>
        <w:t> </w:t>
      </w:r>
      <w:r>
        <w:rPr/>
        <w:t>reported</w:t>
      </w:r>
      <w:r>
        <w:rPr>
          <w:spacing w:val="22"/>
        </w:rPr>
        <w:t> </w:t>
      </w:r>
      <w:r>
        <w:rPr/>
        <w:t>by</w:t>
      </w:r>
      <w:r>
        <w:rPr>
          <w:spacing w:val="20"/>
        </w:rPr>
        <w:t> </w:t>
      </w:r>
      <w:r>
        <w:rPr/>
        <w:t>Olowoyo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25"/>
        </w:rPr>
        <w:t> </w:t>
      </w:r>
      <w:r>
        <w:rPr>
          <w:i/>
        </w:rPr>
        <w:t>al.,</w:t>
      </w:r>
      <w:r>
        <w:rPr>
          <w:i/>
          <w:spacing w:val="23"/>
        </w:rPr>
        <w:t> </w:t>
      </w:r>
      <w:r>
        <w:rPr/>
        <w:t>(2012),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Adeniyi</w:t>
      </w:r>
      <w:r>
        <w:rPr>
          <w:spacing w:val="27"/>
        </w:rPr>
        <w:t> </w:t>
      </w:r>
      <w:r>
        <w:rPr>
          <w:i/>
        </w:rPr>
        <w:t>et</w:t>
      </w:r>
      <w:r>
        <w:rPr>
          <w:i/>
          <w:spacing w:val="26"/>
        </w:rPr>
        <w:t> </w:t>
      </w:r>
      <w:r>
        <w:rPr>
          <w:i/>
        </w:rPr>
        <w:t>al.</w:t>
      </w:r>
      <w:r>
        <w:rPr>
          <w:i/>
          <w:spacing w:val="23"/>
        </w:rPr>
        <w:t> </w:t>
      </w:r>
      <w:r>
        <w:rPr/>
        <w:t>(2011)</w:t>
      </w:r>
      <w:r>
        <w:rPr>
          <w:spacing w:val="-63"/>
        </w:rPr>
        <w:t> </w:t>
      </w:r>
      <w:r>
        <w:rPr/>
        <w:t>for</w:t>
      </w:r>
      <w:r>
        <w:rPr>
          <w:spacing w:val="-2"/>
        </w:rPr>
        <w:t> </w:t>
      </w:r>
      <w:r>
        <w:rPr/>
        <w:t>water,</w:t>
      </w:r>
      <w:r>
        <w:rPr>
          <w:spacing w:val="-1"/>
        </w:rPr>
        <w:t> </w:t>
      </w:r>
      <w:r>
        <w:rPr/>
        <w:t>sediment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Ebuta</w:t>
      </w:r>
      <w:r>
        <w:rPr>
          <w:spacing w:val="-1"/>
        </w:rPr>
        <w:t> </w:t>
      </w:r>
      <w:r>
        <w:rPr/>
        <w:t>Ogbo,</w:t>
      </w:r>
      <w:r>
        <w:rPr>
          <w:spacing w:val="-1"/>
        </w:rPr>
        <w:t> </w:t>
      </w:r>
      <w:r>
        <w:rPr/>
        <w:t>Ojo,</w:t>
      </w:r>
      <w:r>
        <w:rPr>
          <w:spacing w:val="-1"/>
        </w:rPr>
        <w:t> </w:t>
      </w:r>
      <w:r>
        <w:rPr/>
        <w:t>Lagos.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spacing w:before="1"/>
      </w:pPr>
      <w:r>
        <w:rPr/>
        <w:t>Lead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 w:before="1"/>
        <w:ind w:left="1004" w:right="1339" w:firstLine="720"/>
        <w:jc w:val="both"/>
      </w:pPr>
      <w:r>
        <w:rPr/>
        <w:t>Bioaccumulation of Pb could be poisonous (CDC 2010). The highest</w:t>
      </w:r>
      <w:r>
        <w:rPr>
          <w:spacing w:val="1"/>
        </w:rPr>
        <w:t> </w:t>
      </w:r>
      <w:r>
        <w:rPr/>
        <w:t>value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32.5</w:t>
      </w:r>
      <w:r>
        <w:rPr>
          <w:spacing w:val="15"/>
        </w:rPr>
        <w:t> </w:t>
      </w:r>
      <w:r>
        <w:rPr/>
        <w:t>mg/l</w:t>
      </w:r>
      <w:r>
        <w:rPr>
          <w:spacing w:val="14"/>
        </w:rPr>
        <w:t> </w:t>
      </w:r>
      <w:r>
        <w:rPr/>
        <w:t>was</w:t>
      </w:r>
      <w:r>
        <w:rPr>
          <w:spacing w:val="16"/>
        </w:rPr>
        <w:t> </w:t>
      </w:r>
      <w:r>
        <w:rPr/>
        <w:t>recorded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lead</w:t>
      </w:r>
      <w:r>
        <w:rPr>
          <w:spacing w:val="14"/>
        </w:rPr>
        <w:t> </w:t>
      </w:r>
      <w:r>
        <w:rPr/>
        <w:t>at</w:t>
      </w:r>
      <w:r>
        <w:rPr>
          <w:spacing w:val="13"/>
        </w:rPr>
        <w:t> </w:t>
      </w:r>
      <w:r>
        <w:rPr/>
        <w:t>Ibaka</w:t>
      </w:r>
      <w:r>
        <w:rPr>
          <w:spacing w:val="14"/>
        </w:rPr>
        <w:t> </w:t>
      </w:r>
      <w:r>
        <w:rPr/>
        <w:t>in</w:t>
      </w:r>
      <w:r>
        <w:rPr>
          <w:spacing w:val="12"/>
        </w:rPr>
        <w:t> </w:t>
      </w:r>
      <w:r>
        <w:rPr/>
        <w:t>dry</w:t>
      </w:r>
      <w:r>
        <w:rPr>
          <w:spacing w:val="11"/>
        </w:rPr>
        <w:t> </w:t>
      </w:r>
      <w:r>
        <w:rPr/>
        <w:t>season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month</w:t>
      </w:r>
      <w:r>
        <w:rPr>
          <w:spacing w:val="-63"/>
        </w:rPr>
        <w:t> </w:t>
      </w:r>
      <w:r>
        <w:rPr/>
        <w:t>of</w:t>
      </w:r>
      <w:r>
        <w:rPr>
          <w:spacing w:val="3"/>
        </w:rPr>
        <w:t> </w:t>
      </w:r>
      <w:r>
        <w:rPr/>
        <w:t>December</w:t>
      </w:r>
      <w:r>
        <w:rPr>
          <w:spacing w:val="1"/>
        </w:rPr>
        <w:t> </w:t>
      </w:r>
      <w:r>
        <w:rPr/>
        <w:t>while the</w:t>
      </w:r>
      <w:r>
        <w:rPr>
          <w:spacing w:val="6"/>
        </w:rPr>
        <w:t> </w:t>
      </w:r>
      <w:r>
        <w:rPr/>
        <w:t>lowest value of</w:t>
      </w:r>
      <w:r>
        <w:rPr>
          <w:spacing w:val="3"/>
        </w:rPr>
        <w:t> </w:t>
      </w:r>
      <w:r>
        <w:rPr/>
        <w:t>18.51</w:t>
      </w:r>
      <w:r>
        <w:rPr>
          <w:spacing w:val="4"/>
        </w:rPr>
        <w:t> </w:t>
      </w:r>
      <w:r>
        <w:rPr/>
        <w:t>mg/l</w:t>
      </w:r>
      <w:r>
        <w:rPr>
          <w:spacing w:val="1"/>
        </w:rPr>
        <w:t> </w:t>
      </w:r>
      <w:r>
        <w:rPr/>
        <w:t>was</w:t>
      </w:r>
      <w:r>
        <w:rPr>
          <w:spacing w:val="3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at</w:t>
      </w:r>
      <w:r>
        <w:rPr>
          <w:spacing w:val="6"/>
        </w:rPr>
        <w:t> </w:t>
      </w:r>
      <w:r>
        <w:rPr/>
        <w:t>Mbo in</w:t>
      </w:r>
      <w:r>
        <w:rPr>
          <w:spacing w:val="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7"/>
        <w:jc w:val="both"/>
      </w:pPr>
      <w:r>
        <w:rPr/>
        <w:t>wet season month of May. The mean levels of Pb recorded in sediment from</w:t>
      </w:r>
      <w:r>
        <w:rPr>
          <w:spacing w:val="1"/>
        </w:rPr>
        <w:t> </w:t>
      </w:r>
      <w:r>
        <w:rPr/>
        <w:t>Mbo river locations were 18.51</w:t>
      </w:r>
      <w:r>
        <w:rPr>
          <w:spacing w:val="65"/>
        </w:rPr>
        <w:t> </w:t>
      </w:r>
      <w:r>
        <w:rPr>
          <w:rFonts w:ascii="Symbol" w:hAnsi="Symbol"/>
        </w:rPr>
        <w:t></w:t>
      </w:r>
      <w:r>
        <w:rPr/>
        <w:t> 0.90 mg/l in wet season 30.15 </w:t>
      </w:r>
      <w:r>
        <w:rPr>
          <w:rFonts w:ascii="Symbol" w:hAnsi="Symbol"/>
        </w:rPr>
        <w:t></w:t>
      </w:r>
      <w:r>
        <w:rPr/>
        <w:t> 5.19 mg/l</w:t>
      </w:r>
      <w:r>
        <w:rPr>
          <w:spacing w:val="1"/>
        </w:rPr>
        <w:t> </w:t>
      </w:r>
      <w:r>
        <w:rPr/>
        <w:t>in dry season mean Pb wet at IBaka location were higher in wet (19.37</w:t>
      </w:r>
      <w:r>
        <w:rPr>
          <w:spacing w:val="65"/>
        </w:rPr>
        <w:t> 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1.89)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(32.15</w:t>
      </w:r>
      <w:r>
        <w:rPr>
          <w:spacing w:val="1"/>
        </w:rPr>
        <w:t> 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5.09)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Mbo.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environment poses risk to life because aquatic organisms used for food are</w:t>
      </w:r>
      <w:r>
        <w:rPr>
          <w:spacing w:val="1"/>
        </w:rPr>
        <w:t> </w:t>
      </w:r>
      <w:r>
        <w:rPr/>
        <w:t>particularly sensitive to level of Pb and are often retain about a percent of</w:t>
      </w:r>
      <w:r>
        <w:rPr>
          <w:spacing w:val="1"/>
        </w:rPr>
        <w:t> </w:t>
      </w:r>
      <w:r>
        <w:rPr/>
        <w:t>ingested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65"/>
        </w:rPr>
        <w:t> </w:t>
      </w:r>
      <w:r>
        <w:rPr/>
        <w:t>chain</w:t>
      </w:r>
      <w:r>
        <w:rPr>
          <w:spacing w:val="1"/>
        </w:rPr>
        <w:t> </w:t>
      </w:r>
      <w:r>
        <w:rPr/>
        <w:t>(Udosen and Benson, 2006).</w:t>
      </w:r>
      <w:r>
        <w:rPr>
          <w:spacing w:val="1"/>
        </w:rPr>
        <w:t> </w:t>
      </w:r>
      <w:r>
        <w:rPr/>
        <w:t>The levels of Pb recorded in this study were</w:t>
      </w:r>
      <w:r>
        <w:rPr>
          <w:spacing w:val="1"/>
        </w:rPr>
        <w:t> </w:t>
      </w:r>
      <w:r>
        <w:rPr/>
        <w:t>comparable to those reported by Udosen and Benson, (2006) for sediment in</w:t>
      </w:r>
      <w:r>
        <w:rPr>
          <w:spacing w:val="1"/>
        </w:rPr>
        <w:t> </w:t>
      </w:r>
      <w:r>
        <w:rPr/>
        <w:t>Stubbs Creek, Nigeria, but values obtained at all locations were lower than</w:t>
      </w:r>
      <w:r>
        <w:rPr>
          <w:spacing w:val="1"/>
        </w:rPr>
        <w:t> </w:t>
      </w:r>
      <w:r>
        <w:rPr/>
        <w:t>36mg/kg set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CBSQGW.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3"/>
      </w:pPr>
      <w:r>
        <w:rPr/>
        <w:t>Copper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5" w:firstLine="720"/>
        <w:jc w:val="both"/>
      </w:pPr>
      <w:r>
        <w:rPr/>
        <w:t>The highest value of copper recorded in the study was 26.74 mg/l at</w:t>
      </w:r>
      <w:r>
        <w:rPr>
          <w:spacing w:val="1"/>
        </w:rPr>
        <w:t> </w:t>
      </w:r>
      <w:r>
        <w:rPr/>
        <w:t>Mbo in the dry season month of December. The least value of 20.93 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May.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-62"/>
        </w:rPr>
        <w:t> </w:t>
      </w:r>
      <w:r>
        <w:rPr/>
        <w:t>sediment from the control were too low during wet and dry season whereas in</w:t>
      </w:r>
      <w:r>
        <w:rPr>
          <w:spacing w:val="1"/>
        </w:rPr>
        <w:t> </w:t>
      </w:r>
      <w:r>
        <w:rPr/>
        <w:t>wet</w:t>
      </w:r>
      <w:r>
        <w:rPr>
          <w:spacing w:val="60"/>
        </w:rPr>
        <w:t> </w:t>
      </w:r>
      <w:r>
        <w:rPr/>
        <w:t>season</w:t>
      </w:r>
      <w:r>
        <w:rPr>
          <w:spacing w:val="61"/>
        </w:rPr>
        <w:t> </w:t>
      </w:r>
      <w:r>
        <w:rPr/>
        <w:t>Cu</w:t>
      </w:r>
      <w:r>
        <w:rPr>
          <w:spacing w:val="63"/>
        </w:rPr>
        <w:t> </w:t>
      </w:r>
      <w:r>
        <w:rPr/>
        <w:t>mean</w:t>
      </w:r>
      <w:r>
        <w:rPr>
          <w:spacing w:val="63"/>
        </w:rPr>
        <w:t> </w:t>
      </w:r>
      <w:r>
        <w:rPr/>
        <w:t>concentration</w:t>
      </w:r>
      <w:r>
        <w:rPr>
          <w:spacing w:val="60"/>
        </w:rPr>
        <w:t> </w:t>
      </w:r>
      <w:r>
        <w:rPr/>
        <w:t>in</w:t>
      </w:r>
      <w:r>
        <w:rPr>
          <w:spacing w:val="61"/>
        </w:rPr>
        <w:t> </w:t>
      </w:r>
      <w:r>
        <w:rPr/>
        <w:t>sediment</w:t>
      </w:r>
      <w:r>
        <w:rPr>
          <w:spacing w:val="61"/>
        </w:rPr>
        <w:t> </w:t>
      </w:r>
      <w:r>
        <w:rPr/>
        <w:t>from</w:t>
      </w:r>
      <w:r>
        <w:rPr>
          <w:spacing w:val="61"/>
        </w:rPr>
        <w:t> </w:t>
      </w:r>
      <w:r>
        <w:rPr/>
        <w:t>Mbo</w:t>
      </w:r>
      <w:r>
        <w:rPr>
          <w:spacing w:val="62"/>
        </w:rPr>
        <w:t> </w:t>
      </w:r>
      <w:r>
        <w:rPr/>
        <w:t>river</w:t>
      </w:r>
      <w:r>
        <w:rPr>
          <w:spacing w:val="63"/>
        </w:rPr>
        <w:t> </w:t>
      </w:r>
      <w:r>
        <w:rPr/>
        <w:t>recorded</w:t>
      </w:r>
    </w:p>
    <w:p>
      <w:pPr>
        <w:pStyle w:val="BodyText"/>
        <w:spacing w:line="482" w:lineRule="auto"/>
        <w:ind w:left="1004" w:right="1338"/>
        <w:jc w:val="both"/>
      </w:pPr>
      <w:r>
        <w:rPr/>
        <w:t>21.30 </w:t>
      </w:r>
      <w:r>
        <w:rPr>
          <w:rFonts w:ascii="Symbol" w:hAnsi="Symbol"/>
        </w:rPr>
        <w:t></w:t>
      </w:r>
      <w:r>
        <w:rPr/>
        <w:t> 1.24 mg/l and Ibaka river recorded 20.93 </w:t>
      </w:r>
      <w:r>
        <w:rPr>
          <w:rFonts w:ascii="Symbol" w:hAnsi="Symbol"/>
        </w:rPr>
        <w:t></w:t>
      </w:r>
      <w:r>
        <w:rPr/>
        <w:t> 1.51 mg/l. These values</w:t>
      </w:r>
      <w:r>
        <w:rPr>
          <w:spacing w:val="1"/>
        </w:rPr>
        <w:t> </w:t>
      </w:r>
      <w:r>
        <w:rPr/>
        <w:t>were</w:t>
      </w:r>
      <w:r>
        <w:rPr>
          <w:spacing w:val="31"/>
        </w:rPr>
        <w:t> </w:t>
      </w:r>
      <w:r>
        <w:rPr/>
        <w:t>normal</w:t>
      </w:r>
      <w:r>
        <w:rPr>
          <w:spacing w:val="34"/>
        </w:rPr>
        <w:t> </w:t>
      </w:r>
      <w:r>
        <w:rPr/>
        <w:t>but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dry</w:t>
      </w:r>
      <w:r>
        <w:rPr>
          <w:spacing w:val="27"/>
        </w:rPr>
        <w:t> </w:t>
      </w:r>
      <w:r>
        <w:rPr/>
        <w:t>season</w:t>
      </w:r>
      <w:r>
        <w:rPr>
          <w:spacing w:val="34"/>
        </w:rPr>
        <w:t> </w:t>
      </w:r>
      <w:r>
        <w:rPr/>
        <w:t>mean</w:t>
      </w:r>
      <w:r>
        <w:rPr>
          <w:spacing w:val="32"/>
        </w:rPr>
        <w:t> </w:t>
      </w:r>
      <w:r>
        <w:rPr/>
        <w:t>value</w:t>
      </w:r>
      <w:r>
        <w:rPr>
          <w:spacing w:val="34"/>
        </w:rPr>
        <w:t> </w:t>
      </w:r>
      <w:r>
        <w:rPr/>
        <w:t>26.75</w:t>
      </w:r>
      <w:r>
        <w:rPr>
          <w:spacing w:val="36"/>
        </w:rPr>
        <w:t> </w:t>
      </w:r>
      <w:r>
        <w:rPr>
          <w:rFonts w:ascii="Symbol" w:hAnsi="Symbol"/>
        </w:rPr>
        <w:t></w:t>
      </w:r>
      <w:r>
        <w:rPr>
          <w:spacing w:val="31"/>
        </w:rPr>
        <w:t> </w:t>
      </w:r>
      <w:r>
        <w:rPr/>
        <w:t>1.42mg/l</w:t>
      </w:r>
      <w:r>
        <w:rPr>
          <w:spacing w:val="32"/>
        </w:rPr>
        <w:t> </w:t>
      </w:r>
      <w:r>
        <w:rPr/>
        <w:t>for</w:t>
      </w:r>
      <w:r>
        <w:rPr>
          <w:spacing w:val="34"/>
        </w:rPr>
        <w:t> </w:t>
      </w:r>
      <w:r>
        <w:rPr/>
        <w:t>Mbo</w:t>
      </w:r>
      <w:r>
        <w:rPr>
          <w:spacing w:val="32"/>
        </w:rPr>
        <w:t> </w:t>
      </w:r>
      <w:r>
        <w:rPr/>
        <w:t>and</w:t>
      </w:r>
    </w:p>
    <w:p>
      <w:pPr>
        <w:pStyle w:val="BodyText"/>
        <w:spacing w:line="480" w:lineRule="auto"/>
        <w:ind w:left="1004" w:right="1336"/>
        <w:jc w:val="both"/>
      </w:pPr>
      <w:r>
        <w:rPr/>
        <w:t>26.60 </w:t>
      </w:r>
      <w:r>
        <w:rPr>
          <w:rFonts w:ascii="Symbol" w:hAnsi="Symbol"/>
        </w:rPr>
        <w:t></w:t>
      </w:r>
      <w:r>
        <w:rPr/>
        <w:t> 1.31 mg/l for Ibaka were slightly above USEPA std &lt;25 (Matera &amp;</w:t>
      </w:r>
      <w:r>
        <w:rPr>
          <w:spacing w:val="1"/>
        </w:rPr>
        <w:t> </w:t>
      </w:r>
      <w:r>
        <w:rPr/>
        <w:t>Skeen, 2005) but below interim sediment quality standard of 32 (Alan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2009).</w:t>
      </w:r>
      <w:r>
        <w:rPr>
          <w:spacing w:val="41"/>
        </w:rPr>
        <w:t> </w:t>
      </w:r>
      <w:r>
        <w:rPr/>
        <w:t>Udosen,</w:t>
      </w:r>
      <w:r>
        <w:rPr>
          <w:spacing w:val="41"/>
        </w:rPr>
        <w:t> </w:t>
      </w:r>
      <w:r>
        <w:rPr/>
        <w:t>(2015)</w:t>
      </w:r>
      <w:r>
        <w:rPr>
          <w:spacing w:val="41"/>
        </w:rPr>
        <w:t> </w:t>
      </w:r>
      <w:r>
        <w:rPr/>
        <w:t>stated</w:t>
      </w:r>
      <w:r>
        <w:rPr>
          <w:spacing w:val="41"/>
        </w:rPr>
        <w:t> </w:t>
      </w:r>
      <w:r>
        <w:rPr/>
        <w:t>that</w:t>
      </w:r>
      <w:r>
        <w:rPr>
          <w:spacing w:val="41"/>
        </w:rPr>
        <w:t> </w:t>
      </w:r>
      <w:r>
        <w:rPr/>
        <w:t>copper</w:t>
      </w:r>
      <w:r>
        <w:rPr>
          <w:spacing w:val="39"/>
        </w:rPr>
        <w:t> </w:t>
      </w:r>
      <w:r>
        <w:rPr/>
        <w:t>is</w:t>
      </w:r>
      <w:r>
        <w:rPr>
          <w:spacing w:val="43"/>
        </w:rPr>
        <w:t> </w:t>
      </w:r>
      <w:r>
        <w:rPr/>
        <w:t>a</w:t>
      </w:r>
      <w:r>
        <w:rPr>
          <w:spacing w:val="39"/>
        </w:rPr>
        <w:t> </w:t>
      </w:r>
      <w:r>
        <w:rPr/>
        <w:t>very</w:t>
      </w:r>
      <w:r>
        <w:rPr>
          <w:spacing w:val="37"/>
        </w:rPr>
        <w:t> </w:t>
      </w:r>
      <w:r>
        <w:rPr/>
        <w:t>common</w:t>
      </w:r>
      <w:r>
        <w:rPr>
          <w:spacing w:val="41"/>
        </w:rPr>
        <w:t> </w:t>
      </w:r>
      <w:r>
        <w:rPr/>
        <w:t>substance</w:t>
      </w:r>
      <w:r>
        <w:rPr>
          <w:spacing w:val="39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40"/>
        <w:jc w:val="both"/>
      </w:pPr>
      <w:r>
        <w:rPr/>
        <w:t>occurs naturally in the environment and spreads through natural phenomena</w:t>
      </w:r>
      <w:r>
        <w:rPr>
          <w:spacing w:val="1"/>
        </w:rPr>
        <w:t> </w:t>
      </w:r>
      <w:r>
        <w:rPr/>
        <w:t>and long term exposure to copper can cause irritation of the nose, mouth and</w:t>
      </w:r>
      <w:r>
        <w:rPr>
          <w:spacing w:val="1"/>
        </w:rPr>
        <w:t> </w:t>
      </w:r>
      <w:r>
        <w:rPr/>
        <w:t>eyes. However, the level of Cu in this study is comparable to those</w:t>
      </w:r>
      <w:r>
        <w:rPr>
          <w:spacing w:val="65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Barakat,</w:t>
      </w:r>
      <w:r>
        <w:rPr>
          <w:spacing w:val="2"/>
        </w:rPr>
        <w:t> </w:t>
      </w:r>
      <w:r>
        <w:rPr/>
        <w:t>(2012)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sediment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day</w:t>
      </w:r>
      <w:r>
        <w:rPr>
          <w:spacing w:val="-6"/>
        </w:rPr>
        <w:t> </w:t>
      </w:r>
      <w:r>
        <w:rPr/>
        <w:t>river,</w:t>
      </w:r>
      <w:r>
        <w:rPr>
          <w:spacing w:val="2"/>
        </w:rPr>
        <w:t> </w:t>
      </w:r>
      <w:r>
        <w:rPr/>
        <w:t>Morocco.</w:t>
      </w:r>
    </w:p>
    <w:p>
      <w:pPr>
        <w:pStyle w:val="BodyText"/>
        <w:spacing w:before="8"/>
        <w:rPr>
          <w:sz w:val="24"/>
        </w:rPr>
      </w:pPr>
    </w:p>
    <w:p>
      <w:pPr>
        <w:pStyle w:val="Heading3"/>
        <w:spacing w:before="1"/>
      </w:pPr>
      <w:r>
        <w:rPr/>
        <w:t>Cobalt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 w:before="1"/>
        <w:ind w:left="1004" w:right="1336" w:firstLine="720"/>
        <w:jc w:val="both"/>
      </w:pPr>
      <w:r>
        <w:rPr/>
        <w:t>The highest value of cobalt was 18.60 mg/l at Mbo river location in the</w:t>
      </w:r>
      <w:r>
        <w:rPr>
          <w:spacing w:val="-62"/>
        </w:rPr>
        <w:t> </w:t>
      </w:r>
      <w:r>
        <w:rPr/>
        <w:t>dry season month of December. The lowest value was again recorded at Mbo</w:t>
      </w:r>
      <w:r>
        <w:rPr>
          <w:spacing w:val="1"/>
        </w:rPr>
        <w:t> </w:t>
      </w:r>
      <w:r>
        <w:rPr/>
        <w:t>in the wet season month of May with a value of 10.58 mg/l while mean level</w:t>
      </w:r>
      <w:r>
        <w:rPr>
          <w:spacing w:val="1"/>
        </w:rPr>
        <w:t> </w:t>
      </w:r>
      <w:r>
        <w:rPr/>
        <w:t>of</w:t>
      </w:r>
      <w:r>
        <w:rPr>
          <w:spacing w:val="46"/>
        </w:rPr>
        <w:t> </w:t>
      </w:r>
      <w:r>
        <w:rPr/>
        <w:t>Co</w:t>
      </w:r>
      <w:r>
        <w:rPr>
          <w:spacing w:val="45"/>
        </w:rPr>
        <w:t> </w:t>
      </w:r>
      <w:r>
        <w:rPr/>
        <w:t>recorded</w:t>
      </w:r>
      <w:r>
        <w:rPr>
          <w:spacing w:val="45"/>
        </w:rPr>
        <w:t> </w:t>
      </w:r>
      <w:r>
        <w:rPr/>
        <w:t>for</w:t>
      </w:r>
      <w:r>
        <w:rPr>
          <w:spacing w:val="44"/>
        </w:rPr>
        <w:t> </w:t>
      </w:r>
      <w:r>
        <w:rPr/>
        <w:t>Ibaka</w:t>
      </w:r>
      <w:r>
        <w:rPr>
          <w:spacing w:val="45"/>
        </w:rPr>
        <w:t> </w:t>
      </w:r>
      <w:r>
        <w:rPr/>
        <w:t>river</w:t>
      </w:r>
      <w:r>
        <w:rPr>
          <w:spacing w:val="45"/>
        </w:rPr>
        <w:t> </w:t>
      </w:r>
      <w:r>
        <w:rPr/>
        <w:t>locations</w:t>
      </w:r>
      <w:r>
        <w:rPr>
          <w:spacing w:val="44"/>
        </w:rPr>
        <w:t> </w:t>
      </w:r>
      <w:r>
        <w:rPr/>
        <w:t>ranged</w:t>
      </w:r>
      <w:r>
        <w:rPr>
          <w:spacing w:val="45"/>
        </w:rPr>
        <w:t> </w:t>
      </w:r>
      <w:r>
        <w:rPr/>
        <w:t>from</w:t>
      </w:r>
      <w:r>
        <w:rPr>
          <w:spacing w:val="45"/>
        </w:rPr>
        <w:t> </w:t>
      </w:r>
      <w:r>
        <w:rPr/>
        <w:t>12.15</w:t>
      </w:r>
      <w:r>
        <w:rPr>
          <w:rFonts w:ascii="Symbol" w:hAnsi="Symbol"/>
        </w:rPr>
        <w:t></w:t>
      </w:r>
      <w:r>
        <w:rPr/>
        <w:t>1.141</w:t>
      </w:r>
      <w:r>
        <w:rPr>
          <w:spacing w:val="48"/>
        </w:rPr>
        <w:t> </w:t>
      </w:r>
      <w:r>
        <w:rPr/>
        <w:t>mg/l</w:t>
      </w:r>
      <w:r>
        <w:rPr>
          <w:spacing w:val="45"/>
        </w:rPr>
        <w:t> </w:t>
      </w:r>
      <w:r>
        <w:rPr/>
        <w:t>to</w:t>
      </w:r>
    </w:p>
    <w:p>
      <w:pPr>
        <w:pStyle w:val="BodyText"/>
        <w:spacing w:line="480" w:lineRule="auto" w:before="1"/>
        <w:ind w:left="1004" w:right="1336"/>
        <w:jc w:val="both"/>
      </w:pPr>
      <w:r>
        <w:rPr/>
        <w:t>18.60</w:t>
      </w:r>
      <w:r>
        <w:rPr>
          <w:spacing w:val="20"/>
        </w:rPr>
        <w:t> </w:t>
      </w:r>
      <w:r>
        <w:rPr>
          <w:rFonts w:ascii="Symbol" w:hAnsi="Symbol"/>
        </w:rPr>
        <w:t></w:t>
      </w:r>
      <w:r>
        <w:rPr/>
        <w:t>1.88</w:t>
      </w:r>
      <w:r>
        <w:rPr>
          <w:spacing w:val="22"/>
        </w:rPr>
        <w:t> </w:t>
      </w:r>
      <w:r>
        <w:rPr/>
        <w:t>mg/l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wet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dry</w:t>
      </w:r>
      <w:r>
        <w:rPr>
          <w:spacing w:val="12"/>
        </w:rPr>
        <w:t> </w:t>
      </w:r>
      <w:r>
        <w:rPr/>
        <w:t>season</w:t>
      </w:r>
      <w:r>
        <w:rPr>
          <w:spacing w:val="20"/>
        </w:rPr>
        <w:t> </w:t>
      </w:r>
      <w:r>
        <w:rPr/>
        <w:t>respectively.</w:t>
      </w:r>
      <w:r>
        <w:rPr>
          <w:spacing w:val="21"/>
        </w:rPr>
        <w:t> </w:t>
      </w:r>
      <w:r>
        <w:rPr/>
        <w:t>Co</w:t>
      </w:r>
      <w:r>
        <w:rPr>
          <w:spacing w:val="17"/>
        </w:rPr>
        <w:t> </w:t>
      </w:r>
      <w:r>
        <w:rPr/>
        <w:t>value</w:t>
      </w:r>
      <w:r>
        <w:rPr>
          <w:spacing w:val="18"/>
        </w:rPr>
        <w:t> </w:t>
      </w:r>
      <w:r>
        <w:rPr/>
        <w:t>0.05</w:t>
      </w:r>
      <w:r>
        <w:rPr>
          <w:spacing w:val="20"/>
        </w:rPr>
        <w:t> </w:t>
      </w:r>
      <w:r>
        <w:rPr/>
        <w:t>mg/l</w:t>
      </w:r>
      <w:r>
        <w:rPr>
          <w:spacing w:val="21"/>
        </w:rPr>
        <w:t> </w:t>
      </w:r>
      <w:r>
        <w:rPr/>
        <w:t>set</w:t>
      </w:r>
      <w:r>
        <w:rPr>
          <w:spacing w:val="-63"/>
        </w:rPr>
        <w:t> </w:t>
      </w:r>
      <w:r>
        <w:rPr/>
        <w:t>by WHO was far exceeded by Co values recorded for sediment from all river</w:t>
      </w:r>
      <w:r>
        <w:rPr>
          <w:spacing w:val="1"/>
        </w:rPr>
        <w:t> </w:t>
      </w:r>
      <w:r>
        <w:rPr/>
        <w:t>locations</w:t>
      </w:r>
      <w:r>
        <w:rPr>
          <w:spacing w:val="-2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control.</w:t>
      </w:r>
    </w:p>
    <w:p>
      <w:pPr>
        <w:pStyle w:val="BodyText"/>
        <w:spacing w:before="5"/>
        <w:rPr>
          <w:sz w:val="24"/>
        </w:rPr>
      </w:pPr>
    </w:p>
    <w:p>
      <w:pPr>
        <w:pStyle w:val="Heading3"/>
      </w:pPr>
      <w:r>
        <w:rPr/>
        <w:t>Chromium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/>
        <w:ind w:left="1004" w:right="1338" w:firstLine="720"/>
        <w:jc w:val="both"/>
      </w:pPr>
      <w:r>
        <w:rPr/>
        <w:t>The highest mean value of chromium in this study was 27.03 </w:t>
      </w:r>
      <w:r>
        <w:rPr>
          <w:rFonts w:ascii="Symbol" w:hAnsi="Symbol"/>
        </w:rPr>
        <w:t></w:t>
      </w:r>
      <w:r>
        <w:rPr/>
        <w:t> 1.36</w:t>
      </w:r>
      <w:r>
        <w:rPr>
          <w:spacing w:val="1"/>
        </w:rPr>
        <w:t> </w:t>
      </w:r>
      <w:r>
        <w:rPr/>
        <w:t>mg/l recorded at Mbo in the dry season month of December and a mean value</w:t>
      </w:r>
      <w:r>
        <w:rPr>
          <w:spacing w:val="1"/>
        </w:rPr>
        <w:t> </w:t>
      </w:r>
      <w:r>
        <w:rPr/>
        <w:t>of 21.06 </w:t>
      </w:r>
      <w:r>
        <w:rPr>
          <w:rFonts w:ascii="Symbol" w:hAnsi="Symbol"/>
        </w:rPr>
        <w:t></w:t>
      </w:r>
      <w:r>
        <w:rPr/>
        <w:t> 1.23 in the wet season. The lowest mean value was 20.93 </w:t>
      </w:r>
      <w:r>
        <w:rPr>
          <w:rFonts w:ascii="Symbol" w:hAnsi="Symbol"/>
        </w:rPr>
        <w:t></w:t>
      </w:r>
      <w:r>
        <w:rPr/>
        <w:t> 1.23</w:t>
      </w:r>
      <w:r>
        <w:rPr>
          <w:spacing w:val="1"/>
        </w:rPr>
        <w:t> </w:t>
      </w:r>
      <w:r>
        <w:rPr/>
        <w:t>mg/l recorded at Ibaka in the wet season month of May and with a mean value</w:t>
      </w:r>
      <w:r>
        <w:rPr>
          <w:spacing w:val="-62"/>
        </w:rPr>
        <w:t> </w:t>
      </w:r>
      <w:r>
        <w:rPr/>
        <w:t>of 27.02 </w:t>
      </w:r>
      <w:r>
        <w:rPr>
          <w:rFonts w:ascii="Symbol" w:hAnsi="Symbol"/>
        </w:rPr>
        <w:t></w:t>
      </w:r>
      <w:r>
        <w:rPr/>
        <w:t> 1.33 mg/l in dry season. These values are higher than that reported</w:t>
      </w:r>
      <w:r>
        <w:rPr>
          <w:spacing w:val="1"/>
        </w:rPr>
        <w:t> </w:t>
      </w:r>
      <w:r>
        <w:rPr/>
        <w:t>by</w:t>
      </w:r>
      <w:r>
        <w:rPr>
          <w:spacing w:val="15"/>
        </w:rPr>
        <w:t> </w:t>
      </w:r>
      <w:r>
        <w:rPr/>
        <w:t>Williams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21"/>
        </w:rPr>
        <w:t> </w:t>
      </w:r>
      <w:r>
        <w:rPr>
          <w:i/>
        </w:rPr>
        <w:t>al.,</w:t>
      </w:r>
      <w:r>
        <w:rPr>
          <w:i/>
          <w:spacing w:val="19"/>
        </w:rPr>
        <w:t> </w:t>
      </w:r>
      <w:r>
        <w:rPr/>
        <w:t>(2007)</w:t>
      </w:r>
      <w:r>
        <w:rPr>
          <w:spacing w:val="17"/>
        </w:rPr>
        <w:t> </w:t>
      </w:r>
      <w:r>
        <w:rPr/>
        <w:t>for</w:t>
      </w:r>
      <w:r>
        <w:rPr>
          <w:spacing w:val="18"/>
        </w:rPr>
        <w:t> </w:t>
      </w:r>
      <w:r>
        <w:rPr/>
        <w:t>Igbede</w:t>
      </w:r>
      <w:r>
        <w:rPr>
          <w:spacing w:val="19"/>
        </w:rPr>
        <w:t> </w:t>
      </w:r>
      <w:r>
        <w:rPr/>
        <w:t>River.</w:t>
      </w:r>
      <w:r>
        <w:rPr>
          <w:spacing w:val="21"/>
        </w:rPr>
        <w:t> </w:t>
      </w:r>
      <w:r>
        <w:rPr/>
        <w:t>Chromium</w:t>
      </w:r>
      <w:r>
        <w:rPr>
          <w:spacing w:val="18"/>
        </w:rPr>
        <w:t> </w:t>
      </w:r>
      <w:r>
        <w:rPr/>
        <w:t>has</w:t>
      </w:r>
      <w:r>
        <w:rPr>
          <w:spacing w:val="20"/>
        </w:rPr>
        <w:t> </w:t>
      </w:r>
      <w:r>
        <w:rPr/>
        <w:t>different</w:t>
      </w:r>
      <w:r>
        <w:rPr>
          <w:spacing w:val="19"/>
        </w:rPr>
        <w:t> </w:t>
      </w:r>
      <w:r>
        <w:rPr/>
        <w:t>sources</w:t>
      </w:r>
      <w:r>
        <w:rPr>
          <w:spacing w:val="-62"/>
        </w:rPr>
        <w:t> </w:t>
      </w:r>
      <w:r>
        <w:rPr/>
        <w:t>of</w:t>
      </w:r>
      <w:r>
        <w:rPr>
          <w:spacing w:val="1"/>
        </w:rPr>
        <w:t> </w:t>
      </w:r>
      <w:r>
        <w:rPr/>
        <w:t>occurrence in water. It may come from alloying of</w:t>
      </w:r>
      <w:r>
        <w:rPr>
          <w:spacing w:val="65"/>
        </w:rPr>
        <w:t> </w:t>
      </w:r>
      <w:r>
        <w:rPr/>
        <w:t>chromate ore with</w:t>
      </w:r>
      <w:r>
        <w:rPr>
          <w:spacing w:val="1"/>
        </w:rPr>
        <w:t> </w:t>
      </w:r>
      <w:r>
        <w:rPr/>
        <w:t>metals as iron, nickel and cobalt to form various kinds of chromium metals</w:t>
      </w:r>
      <w:r>
        <w:rPr>
          <w:spacing w:val="1"/>
        </w:rPr>
        <w:t> </w:t>
      </w:r>
      <w:r>
        <w:rPr/>
        <w:t>and</w:t>
      </w:r>
      <w:r>
        <w:rPr>
          <w:spacing w:val="13"/>
        </w:rPr>
        <w:t> </w:t>
      </w:r>
      <w:r>
        <w:rPr/>
        <w:t>ferro</w:t>
      </w:r>
      <w:r>
        <w:rPr>
          <w:spacing w:val="13"/>
        </w:rPr>
        <w:t> </w:t>
      </w:r>
      <w:r>
        <w:rPr/>
        <w:t>chromium</w:t>
      </w:r>
      <w:r>
        <w:rPr>
          <w:spacing w:val="13"/>
        </w:rPr>
        <w:t> </w:t>
      </w:r>
      <w:r>
        <w:rPr/>
        <w:t>metals.</w:t>
      </w:r>
      <w:r>
        <w:rPr>
          <w:spacing w:val="14"/>
        </w:rPr>
        <w:t> </w:t>
      </w:r>
      <w:r>
        <w:rPr/>
        <w:t>Again</w:t>
      </w:r>
      <w:r>
        <w:rPr>
          <w:spacing w:val="12"/>
        </w:rPr>
        <w:t> </w:t>
      </w:r>
      <w:r>
        <w:rPr/>
        <w:t>possible</w:t>
      </w:r>
      <w:r>
        <w:rPr>
          <w:spacing w:val="15"/>
        </w:rPr>
        <w:t> </w:t>
      </w:r>
      <w:r>
        <w:rPr/>
        <w:t>corrosion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these</w:t>
      </w:r>
      <w:r>
        <w:rPr>
          <w:spacing w:val="15"/>
        </w:rPr>
        <w:t> </w:t>
      </w:r>
      <w:r>
        <w:rPr/>
        <w:t>metals</w:t>
      </w:r>
      <w:r>
        <w:rPr>
          <w:spacing w:val="16"/>
        </w:rPr>
        <w:t> </w:t>
      </w:r>
      <w:r>
        <w:rPr/>
        <w:t>may</w:t>
      </w:r>
      <w:r>
        <w:rPr>
          <w:spacing w:val="10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6"/>
        <w:jc w:val="both"/>
      </w:pP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Chromium presence in sediment could also come from chromium oxide used</w:t>
      </w:r>
      <w:r>
        <w:rPr>
          <w:spacing w:val="1"/>
        </w:rPr>
        <w:t> </w:t>
      </w:r>
      <w:r>
        <w:rPr/>
        <w:t>as an inorganic colour additive in soap and paint products which may be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ecosystem.</w:t>
      </w:r>
      <w:r>
        <w:rPr>
          <w:spacing w:val="1"/>
        </w:rPr>
        <w:t> </w:t>
      </w:r>
      <w:r>
        <w:rPr/>
        <w:t>The</w:t>
      </w:r>
      <w:r>
        <w:rPr>
          <w:spacing w:val="65"/>
        </w:rPr>
        <w:t> </w:t>
      </w:r>
      <w:r>
        <w:rPr/>
        <w:t>interim</w:t>
      </w:r>
      <w:r>
        <w:rPr>
          <w:spacing w:val="1"/>
        </w:rPr>
        <w:t> </w:t>
      </w:r>
      <w:r>
        <w:rPr/>
        <w:t>sediment quality guideline (ISQG) for Cr in sediment is 37.3 mg/l (El Bourain</w:t>
      </w:r>
      <w:r>
        <w:rPr>
          <w:spacing w:val="-6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Oceanic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administration</w:t>
      </w:r>
      <w:r>
        <w:rPr>
          <w:spacing w:val="-62"/>
        </w:rPr>
        <w:t> </w:t>
      </w:r>
      <w:r>
        <w:rPr/>
        <w:t>(NOAA) 2009 standard for threshold element level (TEL) for Cr is 43.4 mg/l,</w:t>
      </w:r>
      <w:r>
        <w:rPr>
          <w:spacing w:val="1"/>
        </w:rPr>
        <w:t> </w:t>
      </w:r>
      <w:r>
        <w:rPr/>
        <w:t>probable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(PEC)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111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concentration</w:t>
      </w:r>
      <w:r>
        <w:rPr>
          <w:spacing w:val="62"/>
        </w:rPr>
        <w:t> </w:t>
      </w:r>
      <w:r>
        <w:rPr/>
        <w:t>(SEC)</w:t>
      </w:r>
      <w:r>
        <w:rPr>
          <w:spacing w:val="63"/>
        </w:rPr>
        <w:t> </w:t>
      </w:r>
      <w:r>
        <w:rPr/>
        <w:t>for</w:t>
      </w:r>
      <w:r>
        <w:rPr>
          <w:spacing w:val="63"/>
        </w:rPr>
        <w:t> </w:t>
      </w:r>
      <w:r>
        <w:rPr/>
        <w:t>Cr</w:t>
      </w:r>
      <w:r>
        <w:rPr>
          <w:spacing w:val="62"/>
        </w:rPr>
        <w:t> </w:t>
      </w:r>
      <w:r>
        <w:rPr/>
        <w:t>is</w:t>
      </w:r>
      <w:r>
        <w:rPr>
          <w:spacing w:val="63"/>
        </w:rPr>
        <w:t> </w:t>
      </w:r>
      <w:r>
        <w:rPr/>
        <w:t>116.</w:t>
      </w:r>
      <w:r>
        <w:rPr>
          <w:spacing w:val="63"/>
        </w:rPr>
        <w:t> </w:t>
      </w:r>
      <w:r>
        <w:rPr/>
        <w:t>Therefore</w:t>
      </w:r>
      <w:r>
        <w:rPr>
          <w:spacing w:val="63"/>
        </w:rPr>
        <w:t> </w:t>
      </w:r>
      <w:r>
        <w:rPr/>
        <w:t>the</w:t>
      </w:r>
      <w:r>
        <w:rPr>
          <w:spacing w:val="62"/>
        </w:rPr>
        <w:t> </w:t>
      </w:r>
      <w:r>
        <w:rPr/>
        <w:t>Cr</w:t>
      </w:r>
      <w:r>
        <w:rPr>
          <w:spacing w:val="63"/>
        </w:rPr>
        <w:t> </w:t>
      </w:r>
      <w:r>
        <w:rPr/>
        <w:t>range</w:t>
      </w:r>
      <w:r>
        <w:rPr>
          <w:spacing w:val="63"/>
        </w:rPr>
        <w:t> </w:t>
      </w:r>
      <w:r>
        <w:rPr/>
        <w:t>in</w:t>
      </w:r>
      <w:r>
        <w:rPr>
          <w:spacing w:val="62"/>
        </w:rPr>
        <w:t> </w:t>
      </w:r>
      <w:r>
        <w:rPr/>
        <w:t>Mbo</w:t>
      </w:r>
      <w:r>
        <w:rPr>
          <w:spacing w:val="63"/>
        </w:rPr>
        <w:t> </w:t>
      </w:r>
      <w:r>
        <w:rPr/>
        <w:t>river</w:t>
      </w:r>
      <w:r>
        <w:rPr>
          <w:spacing w:val="-62"/>
        </w:rPr>
        <w:t> </w:t>
      </w:r>
      <w:r>
        <w:rPr/>
        <w:t>system understudy is below these standard values and so Cr does not pose a</w:t>
      </w:r>
      <w:r>
        <w:rPr>
          <w:spacing w:val="1"/>
        </w:rPr>
        <w:t> </w:t>
      </w:r>
      <w:r>
        <w:rPr/>
        <w:t>threat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aquatic</w:t>
      </w:r>
      <w:r>
        <w:rPr>
          <w:spacing w:val="-1"/>
        </w:rPr>
        <w:t> </w:t>
      </w:r>
      <w:r>
        <w:rPr/>
        <w:t>ecosystem.</w:t>
      </w:r>
    </w:p>
    <w:p>
      <w:pPr>
        <w:pStyle w:val="Heading3"/>
        <w:spacing w:before="237"/>
      </w:pPr>
      <w:r>
        <w:rPr/>
        <w:t>Cadmium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480" w:lineRule="auto"/>
        <w:ind w:left="1004" w:right="1338" w:firstLine="720"/>
        <w:jc w:val="both"/>
      </w:pPr>
      <w:r>
        <w:rPr/>
        <w:t>Adenola </w:t>
      </w:r>
      <w:r>
        <w:rPr>
          <w:i/>
        </w:rPr>
        <w:t>et al., </w:t>
      </w:r>
      <w:r>
        <w:rPr/>
        <w:t>(2013) reported mean Cd concentration from sediment</w:t>
      </w:r>
      <w:r>
        <w:rPr>
          <w:spacing w:val="1"/>
        </w:rPr>
        <w:t> </w:t>
      </w:r>
      <w:r>
        <w:rPr/>
        <w:t>from Oke Afa canal in Lagos Nigeria from June to October, 2011 as 0.076</w:t>
      </w:r>
      <w:r>
        <w:rPr>
          <w:spacing w:val="1"/>
        </w:rPr>
        <w:t> </w:t>
      </w:r>
      <w:r>
        <w:rPr/>
        <w:t>mg/l while results from Adeniyi </w:t>
      </w:r>
      <w:r>
        <w:rPr>
          <w:i/>
        </w:rPr>
        <w:t>et al</w:t>
      </w:r>
      <w:r>
        <w:rPr/>
        <w:t>., (2010) were below detection limit for</w:t>
      </w:r>
      <w:r>
        <w:rPr>
          <w:spacing w:val="1"/>
        </w:rPr>
        <w:t> </w:t>
      </w:r>
      <w:r>
        <w:rPr/>
        <w:t>Cd in sediment collected from Ebute Ogbo river catchment. Cadmium in high</w:t>
      </w:r>
      <w:r>
        <w:rPr>
          <w:spacing w:val="1"/>
        </w:rPr>
        <w:t> </w:t>
      </w:r>
      <w:r>
        <w:rPr/>
        <w:t>concentrations disrupts</w:t>
      </w:r>
      <w:r>
        <w:rPr>
          <w:spacing w:val="1"/>
        </w:rPr>
        <w:t> </w:t>
      </w:r>
      <w:r>
        <w:rPr/>
        <w:t>soil processes of</w:t>
      </w:r>
      <w:r>
        <w:rPr>
          <w:spacing w:val="1"/>
        </w:rPr>
        <w:t> </w:t>
      </w:r>
      <w:r>
        <w:rPr/>
        <w:t>microorganisms. Human uptake of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chain.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cadmium</w:t>
      </w:r>
      <w:r>
        <w:rPr>
          <w:spacing w:val="-62"/>
        </w:rPr>
        <w:t> </w:t>
      </w:r>
      <w:r>
        <w:rPr/>
        <w:t>analyzed in sediment in this study ranged from 1.60 </w:t>
      </w:r>
      <w:r>
        <w:rPr>
          <w:rFonts w:ascii="Symbol" w:hAnsi="Symbol"/>
        </w:rPr>
        <w:t></w:t>
      </w:r>
      <w:r>
        <w:rPr/>
        <w:t> 0.46 mg/l – 1.80 </w:t>
      </w:r>
      <w:r>
        <w:rPr>
          <w:rFonts w:ascii="Symbol" w:hAnsi="Symbol"/>
        </w:rPr>
        <w:t></w:t>
      </w:r>
      <w:r>
        <w:rPr/>
        <w:t> 0.53</w:t>
      </w:r>
      <w:r>
        <w:rPr>
          <w:spacing w:val="-62"/>
        </w:rPr>
        <w:t> </w:t>
      </w:r>
      <w:r>
        <w:rPr/>
        <w:t>mg/l in the wet season and 4.24 </w:t>
      </w:r>
      <w:r>
        <w:rPr>
          <w:rFonts w:ascii="Symbol" w:hAnsi="Symbol"/>
        </w:rPr>
        <w:t></w:t>
      </w:r>
      <w:r>
        <w:rPr/>
        <w:t> 0.56 mg/l – 4.53 </w:t>
      </w:r>
      <w:r>
        <w:rPr>
          <w:rFonts w:ascii="Symbol" w:hAnsi="Symbol"/>
        </w:rPr>
        <w:t></w:t>
      </w:r>
      <w:r>
        <w:rPr/>
        <w:t> 0.46 mg/l in dry seasons</w:t>
      </w:r>
      <w:r>
        <w:rPr>
          <w:spacing w:val="1"/>
        </w:rPr>
        <w:t> </w:t>
      </w:r>
      <w:r>
        <w:rPr/>
        <w:t>at Mbo river and Ibaka river locations respectively. Therefore high Cd (4.53</w:t>
      </w:r>
      <w:r>
        <w:rPr>
          <w:spacing w:val="1"/>
        </w:rPr>
        <w:t> </w:t>
      </w:r>
      <w:r>
        <w:rPr>
          <w:position w:val="2"/>
        </w:rPr>
        <w:t>mg/l) level in sediment from MB</w:t>
      </w:r>
      <w:r>
        <w:rPr>
          <w:sz w:val="17"/>
        </w:rPr>
        <w:t>4</w:t>
      </w:r>
      <w:r>
        <w:rPr>
          <w:spacing w:val="1"/>
          <w:sz w:val="17"/>
        </w:rPr>
        <w:t> </w:t>
      </w:r>
      <w:r>
        <w:rPr>
          <w:position w:val="2"/>
        </w:rPr>
        <w:t>location in Ibaka river may be traced to</w:t>
      </w:r>
      <w:r>
        <w:rPr>
          <w:spacing w:val="1"/>
          <w:position w:val="2"/>
        </w:rPr>
        <w:t> </w:t>
      </w:r>
      <w:r>
        <w:rPr/>
        <w:t>frequent</w:t>
      </w:r>
      <w:r>
        <w:rPr>
          <w:spacing w:val="59"/>
        </w:rPr>
        <w:t> </w:t>
      </w:r>
      <w:r>
        <w:rPr/>
        <w:t>logging</w:t>
      </w:r>
      <w:r>
        <w:rPr>
          <w:spacing w:val="61"/>
        </w:rPr>
        <w:t> </w:t>
      </w:r>
      <w:r>
        <w:rPr/>
        <w:t>activities</w:t>
      </w:r>
      <w:r>
        <w:rPr>
          <w:spacing w:val="59"/>
        </w:rPr>
        <w:t> </w:t>
      </w:r>
      <w:r>
        <w:rPr/>
        <w:t>since</w:t>
      </w:r>
      <w:r>
        <w:rPr>
          <w:spacing w:val="59"/>
        </w:rPr>
        <w:t> </w:t>
      </w:r>
      <w:r>
        <w:rPr/>
        <w:t>Cd</w:t>
      </w:r>
      <w:r>
        <w:rPr>
          <w:spacing w:val="61"/>
        </w:rPr>
        <w:t> </w:t>
      </w:r>
      <w:r>
        <w:rPr/>
        <w:t>is</w:t>
      </w:r>
      <w:r>
        <w:rPr>
          <w:spacing w:val="59"/>
        </w:rPr>
        <w:t> </w:t>
      </w:r>
      <w:r>
        <w:rPr/>
        <w:t>known</w:t>
      </w:r>
      <w:r>
        <w:rPr>
          <w:spacing w:val="59"/>
        </w:rPr>
        <w:t> </w:t>
      </w:r>
      <w:r>
        <w:rPr/>
        <w:t>to</w:t>
      </w:r>
      <w:r>
        <w:rPr>
          <w:spacing w:val="62"/>
        </w:rPr>
        <w:t> </w:t>
      </w:r>
      <w:r>
        <w:rPr/>
        <w:t>be</w:t>
      </w:r>
      <w:r>
        <w:rPr>
          <w:spacing w:val="59"/>
        </w:rPr>
        <w:t> </w:t>
      </w:r>
      <w:r>
        <w:rPr/>
        <w:t>found</w:t>
      </w:r>
      <w:r>
        <w:rPr>
          <w:spacing w:val="60"/>
        </w:rPr>
        <w:t> </w:t>
      </w:r>
      <w:r>
        <w:rPr/>
        <w:t>in</w:t>
      </w:r>
      <w:r>
        <w:rPr>
          <w:spacing w:val="61"/>
        </w:rPr>
        <w:t> </w:t>
      </w:r>
      <w:r>
        <w:rPr/>
        <w:t>woody</w:t>
      </w:r>
      <w:r>
        <w:rPr>
          <w:spacing w:val="5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5"/>
        <w:jc w:val="both"/>
      </w:pPr>
      <w:r>
        <w:rPr/>
        <w:t>herbaceous</w:t>
      </w:r>
      <w:r>
        <w:rPr>
          <w:spacing w:val="17"/>
        </w:rPr>
        <w:t> </w:t>
      </w:r>
      <w:r>
        <w:rPr/>
        <w:t>plants</w:t>
      </w:r>
      <w:r>
        <w:rPr>
          <w:spacing w:val="17"/>
        </w:rPr>
        <w:t> </w:t>
      </w:r>
      <w:r>
        <w:rPr/>
        <w:t>materials</w:t>
      </w:r>
      <w:r>
        <w:rPr>
          <w:spacing w:val="16"/>
        </w:rPr>
        <w:t> </w:t>
      </w:r>
      <w:r>
        <w:rPr/>
        <w:t>sold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firewood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study</w:t>
      </w:r>
      <w:r>
        <w:rPr>
          <w:spacing w:val="13"/>
        </w:rPr>
        <w:t> </w:t>
      </w:r>
      <w:r>
        <w:rPr/>
        <w:t>area.</w:t>
      </w:r>
      <w:r>
        <w:rPr>
          <w:spacing w:val="18"/>
        </w:rPr>
        <w:t> </w:t>
      </w:r>
      <w:r>
        <w:rPr/>
        <w:t>This</w:t>
      </w:r>
      <w:r>
        <w:rPr>
          <w:spacing w:val="16"/>
        </w:rPr>
        <w:t> </w:t>
      </w:r>
      <w:r>
        <w:rPr/>
        <w:t>report</w:t>
      </w:r>
      <w:r>
        <w:rPr>
          <w:spacing w:val="17"/>
        </w:rPr>
        <w:t> </w:t>
      </w:r>
      <w:r>
        <w:rPr/>
        <w:t>is</w:t>
      </w:r>
      <w:r>
        <w:rPr>
          <w:spacing w:val="-62"/>
        </w:rPr>
        <w:t> </w:t>
      </w:r>
      <w:r>
        <w:rPr/>
        <w:t>in agreement with the work done in sediment in Niger Delta (Clarke, (1992);</w:t>
      </w:r>
      <w:r>
        <w:rPr>
          <w:spacing w:val="1"/>
        </w:rPr>
        <w:t> </w:t>
      </w:r>
      <w:r>
        <w:rPr/>
        <w:t>Essien,</w:t>
      </w:r>
      <w:r>
        <w:rPr>
          <w:spacing w:val="-2"/>
        </w:rPr>
        <w:t> </w:t>
      </w:r>
      <w:r>
        <w:rPr/>
        <w:t>(2008);</w:t>
      </w:r>
      <w:r>
        <w:rPr>
          <w:spacing w:val="-1"/>
        </w:rPr>
        <w:t> </w:t>
      </w:r>
      <w:r>
        <w:rPr/>
        <w:t>Uwah,</w:t>
      </w:r>
      <w:r>
        <w:rPr>
          <w:spacing w:val="2"/>
        </w:rPr>
        <w:t> </w:t>
      </w:r>
      <w:r>
        <w:rPr/>
        <w:t>(2013);</w:t>
      </w:r>
      <w:r>
        <w:rPr>
          <w:spacing w:val="-1"/>
        </w:rPr>
        <w:t> </w:t>
      </w:r>
      <w:r>
        <w:rPr/>
        <w:t>Ovum</w:t>
      </w:r>
      <w:r>
        <w:rPr>
          <w:spacing w:val="-2"/>
        </w:rPr>
        <w:t> </w:t>
      </w:r>
      <w:r>
        <w:rPr/>
        <w:t>(2004).</w:t>
      </w:r>
    </w:p>
    <w:p>
      <w:pPr>
        <w:pStyle w:val="Heading3"/>
        <w:spacing w:before="237"/>
      </w:pPr>
      <w:r>
        <w:rPr/>
        <w:t>Nickel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4" w:firstLine="720"/>
        <w:jc w:val="both"/>
      </w:pPr>
      <w:r>
        <w:rPr/>
        <w:t>The highest value of nickel in this study was 6.87 mg/kg in the dry</w:t>
      </w:r>
      <w:r>
        <w:rPr>
          <w:spacing w:val="1"/>
        </w:rPr>
        <w:t> </w:t>
      </w:r>
      <w:r>
        <w:rPr/>
        <w:t>season month of December at Ibaka while the lowest value was 3.23 mg/l</w:t>
      </w:r>
      <w:r>
        <w:rPr>
          <w:spacing w:val="1"/>
        </w:rPr>
        <w:t> </w:t>
      </w:r>
      <w:r>
        <w:rPr/>
        <w:t>recorded at Mbo in the wet season month of May. These values are slightly</w:t>
      </w:r>
      <w:r>
        <w:rPr>
          <w:spacing w:val="1"/>
        </w:rPr>
        <w:t> </w:t>
      </w:r>
      <w:r>
        <w:rPr/>
        <w:t>lower than those reported by Marcus </w:t>
      </w:r>
      <w:r>
        <w:rPr>
          <w:i/>
        </w:rPr>
        <w:t>et al. </w:t>
      </w:r>
      <w:r>
        <w:rPr/>
        <w:t>(2013) for sediment from Bonny</w:t>
      </w:r>
      <w:r>
        <w:rPr>
          <w:spacing w:val="1"/>
        </w:rPr>
        <w:t> </w:t>
      </w:r>
      <w:r>
        <w:rPr/>
        <w:t>River and creeks. The nickel content of sediment is linked to the fact that</w:t>
      </w:r>
      <w:r>
        <w:rPr>
          <w:spacing w:val="1"/>
        </w:rPr>
        <w:t> </w:t>
      </w:r>
      <w:r>
        <w:rPr/>
        <w:t>nickel is transported, absorbed on particulate matter and is associated with</w:t>
      </w:r>
      <w:r>
        <w:rPr>
          <w:spacing w:val="1"/>
        </w:rPr>
        <w:t> </w:t>
      </w:r>
      <w:r>
        <w:rPr/>
        <w:t>organic matter and clay particles (Ahmad </w:t>
      </w:r>
      <w:r>
        <w:rPr>
          <w:i/>
        </w:rPr>
        <w:t>et al</w:t>
      </w:r>
      <w:r>
        <w:rPr/>
        <w:t>., 2010). However, in this case,</w:t>
      </w:r>
      <w:r>
        <w:rPr>
          <w:spacing w:val="1"/>
        </w:rPr>
        <w:t> </w:t>
      </w:r>
      <w:r>
        <w:rPr/>
        <w:t>the presence of nickel in sediment could be due to the effect of crude oil</w:t>
      </w:r>
      <w:r>
        <w:rPr>
          <w:spacing w:val="1"/>
        </w:rPr>
        <w:t> </w:t>
      </w:r>
      <w:r>
        <w:rPr/>
        <w:t>operations from the neighbouring community at Unyenehe. Cd is teratogen,</w:t>
      </w:r>
      <w:r>
        <w:rPr>
          <w:spacing w:val="1"/>
        </w:rPr>
        <w:t> </w:t>
      </w:r>
      <w:r>
        <w:rPr/>
        <w:t>carcinogen</w:t>
      </w:r>
      <w:r>
        <w:rPr>
          <w:spacing w:val="-2"/>
        </w:rPr>
        <w:t> </w:t>
      </w:r>
      <w:r>
        <w:rPr/>
        <w:t>and possible mutagen</w:t>
      </w:r>
      <w:r>
        <w:rPr>
          <w:spacing w:val="-1"/>
        </w:rPr>
        <w:t> </w:t>
      </w:r>
      <w:r>
        <w:rPr/>
        <w:t>(Eister,</w:t>
      </w:r>
      <w:r>
        <w:rPr>
          <w:spacing w:val="-1"/>
        </w:rPr>
        <w:t> </w:t>
      </w:r>
      <w:r>
        <w:rPr/>
        <w:t>1985).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</w:pPr>
      <w:r>
        <w:rPr/>
        <w:t>Manganese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1" w:firstLine="720"/>
        <w:jc w:val="both"/>
      </w:pPr>
      <w:r>
        <w:rPr/>
        <w:t>The mean concentration of Mn recorded in sediment from Mbo River</w:t>
      </w:r>
      <w:r>
        <w:rPr>
          <w:spacing w:val="1"/>
        </w:rPr>
        <w:t> </w:t>
      </w:r>
      <w:r>
        <w:rPr/>
        <w:t>location was 0.50 </w:t>
      </w:r>
      <w:r>
        <w:rPr>
          <w:rFonts w:ascii="Symbol" w:hAnsi="Symbol"/>
        </w:rPr>
        <w:t></w:t>
      </w:r>
      <w:r>
        <w:rPr/>
        <w:t> 0.07 mg/l for wet season and 0.85 </w:t>
      </w:r>
      <w:r>
        <w:rPr>
          <w:rFonts w:ascii="Symbol" w:hAnsi="Symbol"/>
        </w:rPr>
        <w:t></w:t>
      </w:r>
      <w:r>
        <w:rPr/>
        <w:t> 0.05 mg/l for dry</w:t>
      </w:r>
      <w:r>
        <w:rPr>
          <w:spacing w:val="1"/>
        </w:rPr>
        <w:t> </w:t>
      </w:r>
      <w:r>
        <w:rPr/>
        <w:t>season.</w:t>
      </w:r>
      <w:r>
        <w:rPr>
          <w:spacing w:val="29"/>
        </w:rPr>
        <w:t> </w:t>
      </w:r>
      <w:r>
        <w:rPr/>
        <w:t>At</w:t>
      </w:r>
      <w:r>
        <w:rPr>
          <w:spacing w:val="30"/>
        </w:rPr>
        <w:t> </w:t>
      </w:r>
      <w:r>
        <w:rPr/>
        <w:t>Ibaka</w:t>
      </w:r>
      <w:r>
        <w:rPr>
          <w:spacing w:val="30"/>
        </w:rPr>
        <w:t> </w:t>
      </w:r>
      <w:r>
        <w:rPr/>
        <w:t>River</w:t>
      </w:r>
      <w:r>
        <w:rPr>
          <w:spacing w:val="29"/>
        </w:rPr>
        <w:t> </w:t>
      </w:r>
      <w:r>
        <w:rPr/>
        <w:t>location,</w:t>
      </w:r>
      <w:r>
        <w:rPr>
          <w:spacing w:val="32"/>
        </w:rPr>
        <w:t> </w:t>
      </w:r>
      <w:r>
        <w:rPr/>
        <w:t>mean</w:t>
      </w:r>
      <w:r>
        <w:rPr>
          <w:spacing w:val="30"/>
        </w:rPr>
        <w:t> </w:t>
      </w:r>
      <w:r>
        <w:rPr/>
        <w:t>concentration</w:t>
      </w:r>
      <w:r>
        <w:rPr>
          <w:spacing w:val="29"/>
        </w:rPr>
        <w:t> </w:t>
      </w:r>
      <w:r>
        <w:rPr/>
        <w:t>were</w:t>
      </w:r>
      <w:r>
        <w:rPr>
          <w:spacing w:val="30"/>
        </w:rPr>
        <w:t> </w:t>
      </w:r>
      <w:r>
        <w:rPr/>
        <w:t>0.64</w:t>
      </w:r>
      <w:r>
        <w:rPr>
          <w:spacing w:val="35"/>
        </w:rPr>
        <w:t> </w:t>
      </w:r>
      <w:r>
        <w:rPr>
          <w:rFonts w:ascii="Symbol" w:hAnsi="Symbol"/>
        </w:rPr>
        <w:t></w:t>
      </w:r>
      <w:r>
        <w:rPr>
          <w:spacing w:val="28"/>
        </w:rPr>
        <w:t> </w:t>
      </w:r>
      <w:r>
        <w:rPr/>
        <w:t>0.04</w:t>
      </w:r>
      <w:r>
        <w:rPr>
          <w:spacing w:val="30"/>
        </w:rPr>
        <w:t> </w:t>
      </w:r>
      <w:r>
        <w:rPr/>
        <w:t>mg/l</w:t>
      </w:r>
      <w:r>
        <w:rPr>
          <w:spacing w:val="-63"/>
        </w:rPr>
        <w:t> </w:t>
      </w:r>
      <w:r>
        <w:rPr/>
        <w:t>for wet season and 0.90 </w:t>
      </w:r>
      <w:r>
        <w:rPr>
          <w:rFonts w:ascii="Symbol" w:hAnsi="Symbol"/>
        </w:rPr>
        <w:t></w:t>
      </w:r>
      <w:r>
        <w:rPr/>
        <w:t> 0.07 mg/l in dry season. All the Mn values obtained</w:t>
      </w:r>
      <w:r>
        <w:rPr>
          <w:spacing w:val="-62"/>
        </w:rPr>
        <w:t> </w:t>
      </w:r>
      <w:r>
        <w:rPr/>
        <w:t>from the study area are lower than Mn values of sediment obtained from</w:t>
      </w:r>
      <w:r>
        <w:rPr>
          <w:spacing w:val="1"/>
        </w:rPr>
        <w:t> </w:t>
      </w:r>
      <w:r>
        <w:rPr/>
        <w:t>Kalabari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 Kpee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Ekpeta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reported</w:t>
      </w:r>
      <w:r>
        <w:rPr>
          <w:spacing w:val="-2"/>
        </w:rPr>
        <w:t> </w:t>
      </w:r>
      <w:r>
        <w:rPr/>
        <w:t>here posed</w:t>
      </w:r>
      <w:r>
        <w:rPr>
          <w:spacing w:val="1"/>
        </w:rPr>
        <w:t> </w:t>
      </w:r>
      <w:r>
        <w:rPr/>
        <w:t>no problem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Mbo</w:t>
      </w:r>
      <w:r>
        <w:rPr>
          <w:spacing w:val="-2"/>
        </w:rPr>
        <w:t> </w:t>
      </w:r>
      <w:r>
        <w:rPr/>
        <w:t>River</w:t>
      </w:r>
      <w:r>
        <w:rPr>
          <w:spacing w:val="-2"/>
        </w:rPr>
        <w:t> </w:t>
      </w:r>
      <w:r>
        <w:rPr/>
        <w:t>System.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35"/>
      </w:pPr>
      <w:r>
        <w:rPr/>
        <w:t>Zinc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The mean levels of zinc analysed in the sediment from Mbo River</w:t>
      </w:r>
      <w:r>
        <w:rPr>
          <w:spacing w:val="1"/>
        </w:rPr>
        <w:t> </w:t>
      </w:r>
      <w:r>
        <w:rPr/>
        <w:t>location recorded 26.17 </w:t>
      </w:r>
      <w:r>
        <w:rPr>
          <w:rFonts w:ascii="Symbol" w:hAnsi="Symbol"/>
        </w:rPr>
        <w:t></w:t>
      </w:r>
      <w:r>
        <w:rPr/>
        <w:t> 0.70 mg/l in wet season and 46.41 </w:t>
      </w:r>
      <w:r>
        <w:rPr>
          <w:rFonts w:ascii="Symbol" w:hAnsi="Symbol"/>
        </w:rPr>
        <w:t></w:t>
      </w:r>
      <w:r>
        <w:rPr/>
        <w:t> 2.31 mg/kg in</w:t>
      </w:r>
      <w:r>
        <w:rPr>
          <w:spacing w:val="1"/>
        </w:rPr>
        <w:t> </w:t>
      </w:r>
      <w:r>
        <w:rPr/>
        <w:t>dry season. Sediment from Ibaka River locations had 26.35 </w:t>
      </w:r>
      <w:r>
        <w:rPr>
          <w:rFonts w:ascii="Symbol" w:hAnsi="Symbol"/>
        </w:rPr>
        <w:t></w:t>
      </w:r>
      <w:r>
        <w:rPr/>
        <w:t> 0.63 mg/kg as</w:t>
      </w:r>
      <w:r>
        <w:rPr>
          <w:spacing w:val="1"/>
        </w:rPr>
        <w:t> </w:t>
      </w:r>
      <w:r>
        <w:rPr/>
        <w:t>mean level of zinc in wet season and 46.88 </w:t>
      </w:r>
      <w:r>
        <w:rPr>
          <w:rFonts w:ascii="Symbol" w:hAnsi="Symbol"/>
        </w:rPr>
        <w:t></w:t>
      </w:r>
      <w:r>
        <w:rPr/>
        <w:t> 2.08 mg/kg mean in dry season.</w:t>
      </w:r>
      <w:r>
        <w:rPr>
          <w:spacing w:val="1"/>
        </w:rPr>
        <w:t> </w:t>
      </w:r>
      <w:r>
        <w:rPr/>
        <w:t>The value obtained in the present study are below the interim freshwater</w:t>
      </w:r>
      <w:r>
        <w:rPr>
          <w:spacing w:val="1"/>
        </w:rPr>
        <w:t> </w:t>
      </w:r>
      <w:r>
        <w:rPr/>
        <w:t>quality guidelines (ISQG) for zinc 123 mg/kg (El-Bouraine </w:t>
      </w:r>
      <w:r>
        <w:rPr>
          <w:i/>
        </w:rPr>
        <w:t>et al</w:t>
      </w:r>
      <w:r>
        <w:rPr/>
        <w:t>., 2010). Thus</w:t>
      </w:r>
      <w:r>
        <w:rPr>
          <w:spacing w:val="-62"/>
        </w:rPr>
        <w:t> </w:t>
      </w:r>
      <w:r>
        <w:rPr/>
        <w:t>Zn content in the sediment may not have any lethal effect on water, including</w:t>
      </w:r>
      <w:r>
        <w:rPr>
          <w:spacing w:val="1"/>
        </w:rPr>
        <w:t> </w:t>
      </w:r>
      <w:r>
        <w:rPr/>
        <w:t>aquatic</w:t>
      </w:r>
      <w:r>
        <w:rPr>
          <w:spacing w:val="33"/>
        </w:rPr>
        <w:t> </w:t>
      </w:r>
      <w:r>
        <w:rPr/>
        <w:t>life.</w:t>
      </w:r>
      <w:r>
        <w:rPr>
          <w:spacing w:val="34"/>
        </w:rPr>
        <w:t> </w:t>
      </w:r>
      <w:r>
        <w:rPr/>
        <w:t>However,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values</w:t>
      </w:r>
      <w:r>
        <w:rPr>
          <w:spacing w:val="34"/>
        </w:rPr>
        <w:t> </w:t>
      </w:r>
      <w:r>
        <w:rPr/>
        <w:t>are</w:t>
      </w:r>
      <w:r>
        <w:rPr>
          <w:spacing w:val="33"/>
        </w:rPr>
        <w:t> </w:t>
      </w:r>
      <w:r>
        <w:rPr/>
        <w:t>higher</w:t>
      </w:r>
      <w:r>
        <w:rPr>
          <w:spacing w:val="36"/>
        </w:rPr>
        <w:t> </w:t>
      </w:r>
      <w:r>
        <w:rPr/>
        <w:t>than</w:t>
      </w:r>
      <w:r>
        <w:rPr>
          <w:spacing w:val="34"/>
        </w:rPr>
        <w:t> </w:t>
      </w:r>
      <w:r>
        <w:rPr/>
        <w:t>those</w:t>
      </w:r>
      <w:r>
        <w:rPr>
          <w:spacing w:val="33"/>
        </w:rPr>
        <w:t> </w:t>
      </w:r>
      <w:r>
        <w:rPr/>
        <w:t>reported</w:t>
      </w:r>
      <w:r>
        <w:rPr>
          <w:spacing w:val="34"/>
        </w:rPr>
        <w:t> </w:t>
      </w:r>
      <w:r>
        <w:rPr/>
        <w:t>by</w:t>
      </w:r>
      <w:r>
        <w:rPr>
          <w:spacing w:val="32"/>
        </w:rPr>
        <w:t> </w:t>
      </w:r>
      <w:r>
        <w:rPr/>
        <w:t>Udosen</w:t>
      </w:r>
      <w:r>
        <w:rPr>
          <w:spacing w:val="-63"/>
        </w:rPr>
        <w:t> </w:t>
      </w:r>
      <w:r>
        <w:rPr/>
        <w:t>and Benson, (2006). Lethal effects of accumulated Zn are fatigue, dizziness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neutrophenia.</w:t>
      </w:r>
    </w:p>
    <w:p>
      <w:pPr>
        <w:pStyle w:val="Heading3"/>
        <w:spacing w:before="10"/>
      </w:pPr>
      <w:r>
        <w:rPr/>
        <w:t>Vanadium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Wet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locations recorded high values. However, high mean concentration of V in</w:t>
      </w:r>
      <w:r>
        <w:rPr>
          <w:spacing w:val="1"/>
        </w:rPr>
        <w:t> </w:t>
      </w:r>
      <w:r>
        <w:rPr/>
        <w:t>sediment from Mbo (23.55 </w:t>
      </w:r>
      <w:r>
        <w:rPr>
          <w:rFonts w:ascii="Symbol" w:hAnsi="Symbol"/>
        </w:rPr>
        <w:t></w:t>
      </w:r>
      <w:r>
        <w:rPr/>
        <w:t> 1.967 mg/l) and Ibaka (24.48 </w:t>
      </w:r>
      <w:r>
        <w:rPr>
          <w:rFonts w:ascii="Symbol" w:hAnsi="Symbol"/>
        </w:rPr>
        <w:t></w:t>
      </w:r>
      <w:r>
        <w:rPr/>
        <w:t> 2.04 mg/l) river</w:t>
      </w:r>
      <w:r>
        <w:rPr>
          <w:spacing w:val="1"/>
        </w:rPr>
        <w:t> </w:t>
      </w:r>
      <w:r>
        <w:rPr/>
        <w:t>location were reported in dry season. These values are comparable with those</w:t>
      </w:r>
      <w:r>
        <w:rPr>
          <w:spacing w:val="1"/>
        </w:rPr>
        <w:t> </w:t>
      </w:r>
      <w:r>
        <w:rPr/>
        <w:t>reported by Spiff </w:t>
      </w:r>
      <w:r>
        <w:rPr>
          <w:i/>
        </w:rPr>
        <w:t>et al. </w:t>
      </w:r>
      <w:r>
        <w:rPr/>
        <w:t>(2010) for New Calabar River. Petroleum products</w:t>
      </w:r>
      <w:r>
        <w:rPr>
          <w:spacing w:val="1"/>
        </w:rPr>
        <w:t> </w:t>
      </w:r>
      <w:r>
        <w:rPr/>
        <w:t>leakages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Corporation</w:t>
      </w:r>
      <w:r>
        <w:rPr>
          <w:spacing w:val="1"/>
        </w:rPr>
        <w:t> </w:t>
      </w:r>
      <w:r>
        <w:rPr/>
        <w:t>floating vessel with fuel station at Ibaka River may be responsible for the high</w:t>
      </w:r>
      <w:r>
        <w:rPr>
          <w:spacing w:val="-62"/>
        </w:rPr>
        <w:t> </w:t>
      </w:r>
      <w:r>
        <w:rPr>
          <w:position w:val="2"/>
        </w:rPr>
        <w:t>level of V in MB</w:t>
      </w:r>
      <w:r>
        <w:rPr>
          <w:sz w:val="17"/>
        </w:rPr>
        <w:t>4</w:t>
      </w:r>
      <w:r>
        <w:rPr>
          <w:spacing w:val="1"/>
          <w:sz w:val="17"/>
        </w:rPr>
        <w:t> </w:t>
      </w:r>
      <w:r>
        <w:rPr>
          <w:position w:val="2"/>
        </w:rPr>
        <w:t>river location in Ibaka. Sediments analysed from Asana-</w:t>
      </w:r>
      <w:r>
        <w:rPr>
          <w:spacing w:val="1"/>
          <w:position w:val="2"/>
        </w:rPr>
        <w:t> </w:t>
      </w:r>
      <w:r>
        <w:rPr/>
        <w:t>Ikan River (control) showed no detection of Ni, Mn, V and Hg. Other metals</w:t>
      </w:r>
      <w:r>
        <w:rPr>
          <w:spacing w:val="1"/>
        </w:rPr>
        <w:t> </w:t>
      </w:r>
      <w:r>
        <w:rPr/>
        <w:t>detected</w:t>
      </w:r>
      <w:r>
        <w:rPr>
          <w:spacing w:val="-2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low</w:t>
      </w:r>
      <w:r>
        <w:rPr>
          <w:spacing w:val="1"/>
        </w:rPr>
        <w:t> </w:t>
      </w:r>
      <w:r>
        <w:rPr/>
        <w:t>values</w:t>
      </w:r>
      <w:r>
        <w:rPr>
          <w:spacing w:val="-2"/>
        </w:rPr>
        <w:t> </w:t>
      </w:r>
      <w:r>
        <w:rPr/>
        <w:t>below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(TEL).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</w:pPr>
      <w:r>
        <w:rPr/>
        <w:t>Mercury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40" w:firstLine="720"/>
        <w:jc w:val="both"/>
      </w:pPr>
      <w:r>
        <w:rPr/>
        <w:t>Wet and dry season mean concentration of mercury though detected in</w:t>
      </w:r>
      <w:r>
        <w:rPr>
          <w:spacing w:val="1"/>
        </w:rPr>
        <w:t> </w:t>
      </w:r>
      <w:r>
        <w:rPr/>
        <w:t>sediment occurred in minute quantity at all locations indicating that chemical</w:t>
      </w:r>
      <w:r>
        <w:rPr>
          <w:spacing w:val="1"/>
        </w:rPr>
        <w:t> </w:t>
      </w:r>
      <w:r>
        <w:rPr/>
        <w:t>fishing may be on</w:t>
      </w:r>
      <w:r>
        <w:rPr>
          <w:spacing w:val="1"/>
        </w:rPr>
        <w:t> </w:t>
      </w:r>
      <w:r>
        <w:rPr/>
        <w:t>especially in Ibaka open</w:t>
      </w:r>
      <w:r>
        <w:rPr>
          <w:spacing w:val="1"/>
        </w:rPr>
        <w:t> </w:t>
      </w:r>
      <w:r>
        <w:rPr/>
        <w:t>sea. Further</w:t>
      </w:r>
      <w:r>
        <w:rPr>
          <w:spacing w:val="1"/>
        </w:rPr>
        <w:t> </w:t>
      </w:r>
      <w:r>
        <w:rPr/>
        <w:t>accumulation of</w:t>
      </w:r>
      <w:r>
        <w:rPr>
          <w:spacing w:val="65"/>
        </w:rPr>
        <w:t> </w:t>
      </w:r>
      <w:r>
        <w:rPr/>
        <w:t>it</w:t>
      </w:r>
      <w:r>
        <w:rPr>
          <w:spacing w:val="1"/>
        </w:rPr>
        <w:t> </w:t>
      </w:r>
      <w:r>
        <w:rPr/>
        <w:t>may result to serious injury to fish and aquatic organism. Hg was not detected</w:t>
      </w:r>
      <w:r>
        <w:rPr>
          <w:spacing w:val="-62"/>
        </w:rPr>
        <w:t> </w:t>
      </w:r>
      <w:r>
        <w:rPr/>
        <w:t>at</w:t>
      </w:r>
      <w:r>
        <w:rPr>
          <w:spacing w:val="-1"/>
        </w:rPr>
        <w:t> </w:t>
      </w:r>
      <w:r>
        <w:rPr/>
        <w:t>control.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1725" w:val="left" w:leader="none"/>
        </w:tabs>
        <w:spacing w:line="240" w:lineRule="auto" w:before="1" w:after="0"/>
        <w:ind w:left="1724" w:right="0" w:hanging="721"/>
        <w:jc w:val="both"/>
      </w:pPr>
      <w:r>
        <w:rPr/>
        <w:t>Cluster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heavy metals in</w:t>
      </w:r>
      <w:r>
        <w:rPr>
          <w:spacing w:val="-2"/>
        </w:rPr>
        <w:t> </w:t>
      </w:r>
      <w:r>
        <w:rPr/>
        <w:t>sediment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 w:before="1"/>
        <w:ind w:left="1004" w:right="1334" w:firstLine="720"/>
        <w:jc w:val="both"/>
      </w:pPr>
      <w:r>
        <w:rPr/>
        <w:t>Cluster</w:t>
      </w:r>
      <w:r>
        <w:rPr>
          <w:spacing w:val="41"/>
        </w:rPr>
        <w:t> </w:t>
      </w:r>
      <w:r>
        <w:rPr/>
        <w:t>analysis</w:t>
      </w:r>
      <w:r>
        <w:rPr>
          <w:spacing w:val="40"/>
        </w:rPr>
        <w:t> </w:t>
      </w:r>
      <w:r>
        <w:rPr/>
        <w:t>(CA)</w:t>
      </w:r>
      <w:r>
        <w:rPr>
          <w:spacing w:val="41"/>
        </w:rPr>
        <w:t> </w:t>
      </w:r>
      <w:r>
        <w:rPr/>
        <w:t>was</w:t>
      </w:r>
      <w:r>
        <w:rPr>
          <w:spacing w:val="40"/>
        </w:rPr>
        <w:t> </w:t>
      </w:r>
      <w:r>
        <w:rPr/>
        <w:t>applied</w:t>
      </w:r>
      <w:r>
        <w:rPr>
          <w:spacing w:val="40"/>
        </w:rPr>
        <w:t> </w:t>
      </w:r>
      <w:r>
        <w:rPr/>
        <w:t>to</w:t>
      </w:r>
      <w:r>
        <w:rPr>
          <w:spacing w:val="39"/>
        </w:rPr>
        <w:t> </w:t>
      </w:r>
      <w:r>
        <w:rPr/>
        <w:t>data</w:t>
      </w:r>
      <w:r>
        <w:rPr>
          <w:spacing w:val="40"/>
        </w:rPr>
        <w:t> </w:t>
      </w:r>
      <w:r>
        <w:rPr/>
        <w:t>using</w:t>
      </w:r>
      <w:r>
        <w:rPr>
          <w:spacing w:val="40"/>
        </w:rPr>
        <w:t> </w:t>
      </w:r>
      <w:r>
        <w:rPr/>
        <w:t>Euclidean</w:t>
      </w:r>
      <w:r>
        <w:rPr>
          <w:spacing w:val="41"/>
        </w:rPr>
        <w:t> </w:t>
      </w:r>
      <w:r>
        <w:rPr/>
        <w:t>distances</w:t>
      </w:r>
      <w:r>
        <w:rPr>
          <w:spacing w:val="-62"/>
        </w:rPr>
        <w:t> </w:t>
      </w:r>
      <w:r>
        <w:rPr/>
        <w:t>and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neighbour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agglomeration.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65"/>
        </w:rPr>
        <w:t> </w:t>
      </w:r>
      <w:r>
        <w:rPr/>
        <w:t>cluster</w:t>
      </w:r>
      <w:r>
        <w:rPr>
          <w:spacing w:val="1"/>
        </w:rPr>
        <w:t> </w:t>
      </w:r>
      <w:r>
        <w:rPr/>
        <w:t>analysis are displayed in dendograms from Figs. 4.20 to Fig. 4.24. Generally</w:t>
      </w:r>
      <w:r>
        <w:rPr>
          <w:spacing w:val="1"/>
        </w:rPr>
        <w:t> </w:t>
      </w:r>
      <w:r>
        <w:rPr/>
        <w:t>sites</w:t>
      </w:r>
      <w:r>
        <w:rPr>
          <w:spacing w:val="-2"/>
        </w:rPr>
        <w:t> </w:t>
      </w:r>
      <w:r>
        <w:rPr/>
        <w:t>with</w:t>
      </w:r>
      <w:r>
        <w:rPr>
          <w:spacing w:val="2"/>
        </w:rPr>
        <w:t> </w:t>
      </w:r>
      <w:r>
        <w:rPr/>
        <w:t>similar</w:t>
      </w:r>
      <w:r>
        <w:rPr>
          <w:spacing w:val="-1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clustered</w:t>
      </w:r>
      <w:r>
        <w:rPr>
          <w:spacing w:val="-1"/>
        </w:rPr>
        <w:t> </w:t>
      </w:r>
      <w:r>
        <w:rPr/>
        <w:t>together.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6.899429pt;margin-top:286.241486pt;width:16.05pt;height:83.95pt;mso-position-horizontal-relative:page;mso-position-vertical-relative:page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egoe UI Semibold"/>
                      <w:sz w:val="21"/>
                    </w:rPr>
                  </w:pPr>
                  <w:r>
                    <w:rPr>
                      <w:rFonts w:ascii="Segoe UI Semibold"/>
                      <w:w w:val="180"/>
                      <w:sz w:val="21"/>
                    </w:rPr>
                    <w:t>Similarity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2"/>
        <w:spacing w:before="44"/>
        <w:ind w:left="341" w:right="1"/>
        <w:jc w:val="center"/>
        <w:rPr>
          <w:rFonts w:ascii="Calibri"/>
        </w:rPr>
      </w:pPr>
      <w:r>
        <w:rPr/>
        <w:pict>
          <v:group style="position:absolute;margin-left:116.699982pt;margin-top:-545.552979pt;width:432.45pt;height:522.15pt;mso-position-horizontal-relative:page;mso-position-vertical-relative:paragraph;z-index:15759360" coordorigin="2334,-10911" coordsize="8649,10443">
            <v:rect style="position:absolute;left:2334;top:-10912;width:8649;height:10443" filled="true" fillcolor="#e4e4e4" stroked="false">
              <v:fill type="solid"/>
            </v:rect>
            <v:rect style="position:absolute;left:2341;top:-10911;width:8641;height:28" filled="true" fillcolor="#cccccc" stroked="false">
              <v:fill type="solid"/>
            </v:rect>
            <v:line style="position:absolute" from="2342,-469" to="2342,-10897" stroked="true" strokeweight=".750718pt" strokecolor="#cccccc">
              <v:stroke dashstyle="solid"/>
            </v:line>
            <v:rect style="position:absolute;left:3492;top:-10175;width:7084;height:8779" filled="true" fillcolor="#ffffff" stroked="false">
              <v:fill type="solid"/>
            </v:rect>
            <v:shape style="position:absolute;left:3830;top:-1383;width:6438;height:82" coordorigin="3830,-1382" coordsize="6438,82" path="m10268,-1382l10268,-1300m9621,-1382l9621,-1300m8974,-1382l8974,-1300m8328,-1382l8328,-1300m7696,-1382l7696,-1300m7049,-1382l7049,-1300m6402,-1382l6402,-1300m5756,-1382l5756,-1300m5109,-1382l5109,-1300m4477,-1382l4477,-1300m3830,-1382l3830,-1300e" filled="false" stroked="true" strokeweight="1.055192pt" strokecolor="#999999">
              <v:path arrowok="t"/>
              <v:stroke dashstyle="solid"/>
            </v:shape>
            <v:shape style="position:absolute;left:3499;top:-10175;width:7084;height:8807" coordorigin="3500,-10175" coordsize="7084,8807" path="m10583,-1396l3500,-1396,3500,-1368,10583,-1368,10583,-1396xm10583,-10175l3500,-10175,3500,-10147,10583,-10147,10583,-10175xe" filled="true" fillcolor="#999999" stroked="false">
              <v:path arrowok="t"/>
              <v:fill type="solid"/>
            </v:shape>
            <v:shape style="position:absolute;left:3454;top:-10161;width:7129;height:8779" coordorigin="3455,-10161" coordsize="7129,8779" path="m3500,-9288l3455,-9288m3500,-6644l3455,-6644m3500,-4027l3455,-4027m3500,-1382l3455,-1382m10583,-1382l10583,-10161m3500,-1382l3500,-10161e" filled="false" stroked="true" strokeweight="1.055192pt" strokecolor="#999999">
              <v:path arrowok="t"/>
              <v:stroke dashstyle="solid"/>
            </v:shape>
            <v:shape style="position:absolute;left:9605;top:-3673;width:677;height:2279" coordorigin="9606,-3672" coordsize="677,2279" path="m9636,-3672l9606,-3672,9606,-1393,9636,-1393,9636,-3672xm10283,-3672l10253,-3672,10253,-1393,10283,-1393,10283,-3672xe" filled="true" fillcolor="#0053a6" stroked="false">
              <v:path arrowok="t"/>
              <v:fill type="solid"/>
            </v:shape>
            <v:line style="position:absolute" from="9621,-3672" to="10268,-3672" stroked="true" strokeweight="2.719392pt" strokecolor="#0053a6">
              <v:stroke dashstyle="solid"/>
            </v:line>
            <v:shape style="position:absolute;left:7350;top:-1792;width:1640;height:399" coordorigin="7350,-1791" coordsize="1640,399" path="m7380,-1409l7350,-1409,7350,-1393,7380,-1393,7380,-1409xm8343,-1492l8313,-1492,8313,-1393,8343,-1393,8343,-1492xm8989,-1791l8959,-1791,8959,-1393,8989,-1393,8989,-1791xe" filled="true" fillcolor="#0053a6" stroked="false">
              <v:path arrowok="t"/>
              <v:fill type="solid"/>
            </v:shape>
            <v:line style="position:absolute" from="6087,-1409" to="7365,-1409" stroked="true" strokeweight="2.719392pt" strokecolor="#0053a6">
              <v:stroke dashstyle="solid"/>
            </v:line>
            <v:rect style="position:absolute;left:4778;top:-1437;width:31;height:44" filled="true" fillcolor="#0053a6" stroked="false">
              <v:fill type="solid"/>
            </v:rect>
            <v:line style="position:absolute" from="4793,-1436" to="6733,-1436" stroked="true" strokeweight="2.719392pt" strokecolor="#0053a6">
              <v:stroke dashstyle="solid"/>
            </v:line>
            <v:line style="position:absolute" from="5756,-1464" to="5786,-1464" stroked="true" strokeweight="2.758225pt" strokecolor="#0053a6">
              <v:stroke dashstyle="solid"/>
            </v:line>
            <v:shape style="position:absolute;left:5770;top:-1792;width:3204;height:300" coordorigin="5771,-1791" coordsize="3204,300" path="m5771,-1492l8328,-1492m7049,-1791l7049,-1492m7049,-1791l8974,-1791e" filled="false" stroked="true" strokeweight="2.110431pt" strokecolor="#0053a6">
              <v:path arrowok="t"/>
              <v:stroke dashstyle="solid"/>
            </v:shape>
            <v:rect style="position:absolute;left:3815;top:-3891;width:31;height:2498" filled="true" fillcolor="#0053a6" stroked="false">
              <v:fill type="solid"/>
            </v:rect>
            <v:shape style="position:absolute;left:3830;top:-9289;width:6107;height:7498" coordorigin="3830,-9288" coordsize="6107,7498" path="m8012,-3891l8012,-1791m3830,-3891l8012,-3891m9937,-9288l9937,-3672m5921,-9288l5921,-3891m5921,-9288l9937,-9288e" filled="false" stroked="true" strokeweight="2.110431pt" strokecolor="#0053a6">
              <v:path arrowok="t"/>
              <v:stroke dashstyle="solid"/>
            </v:shape>
            <v:shape style="position:absolute;left:3010;top:-9544;width:428;height:3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egoe UI Semibold"/>
                        <w:sz w:val="30"/>
                      </w:rPr>
                    </w:pPr>
                    <w:r>
                      <w:rPr>
                        <w:rFonts w:ascii="Segoe UI Semibold"/>
                        <w:spacing w:val="9"/>
                        <w:w w:val="55"/>
                        <w:sz w:val="30"/>
                      </w:rPr>
                      <w:t>11.00</w:t>
                    </w:r>
                  </w:p>
                </w:txbxContent>
              </v:textbox>
              <w10:wrap type="none"/>
            </v:shape>
            <v:shape style="position:absolute;left:3010;top:-6927;width:425;height:3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egoe UI Semibold"/>
                        <w:sz w:val="30"/>
                      </w:rPr>
                    </w:pPr>
                    <w:r>
                      <w:rPr>
                        <w:rFonts w:ascii="Segoe UI Semibold"/>
                        <w:w w:val="55"/>
                        <w:sz w:val="30"/>
                      </w:rPr>
                      <w:t>40.67</w:t>
                    </w:r>
                  </w:p>
                </w:txbxContent>
              </v:textbox>
              <w10:wrap type="none"/>
            </v:shape>
            <v:shape style="position:absolute;left:3010;top:-4283;width:428;height:3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egoe UI Semibold"/>
                        <w:sz w:val="30"/>
                      </w:rPr>
                    </w:pPr>
                    <w:r>
                      <w:rPr>
                        <w:rFonts w:ascii="Segoe UI Semibold"/>
                        <w:w w:val="55"/>
                        <w:sz w:val="30"/>
                      </w:rPr>
                      <w:t>70.33</w:t>
                    </w:r>
                  </w:p>
                </w:txbxContent>
              </v:textbox>
              <w10:wrap type="none"/>
            </v:shape>
            <v:shape style="position:absolute;left:2920;top:-1638;width:519;height:3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egoe UI Semibold"/>
                        <w:sz w:val="30"/>
                      </w:rPr>
                    </w:pPr>
                    <w:r>
                      <w:rPr>
                        <w:rFonts w:ascii="Segoe UI Semibold"/>
                        <w:w w:val="55"/>
                        <w:sz w:val="30"/>
                      </w:rPr>
                      <w:t>100.00</w:t>
                    </w:r>
                  </w:p>
                </w:txbxContent>
              </v:textbox>
              <w10:wrap type="none"/>
            </v:shape>
            <v:shape style="position:absolute;left:3732;top:-1338;width:199;height:3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egoe UI Semibold"/>
                        <w:sz w:val="30"/>
                      </w:rPr>
                    </w:pPr>
                    <w:r>
                      <w:rPr>
                        <w:rFonts w:ascii="Segoe UI Semibold"/>
                        <w:w w:val="55"/>
                        <w:sz w:val="30"/>
                      </w:rPr>
                      <w:t>Fe</w:t>
                    </w:r>
                  </w:p>
                </w:txbxContent>
              </v:textbox>
              <w10:wrap type="none"/>
            </v:shape>
            <v:shape style="position:absolute;left:4364;top:-1338;width:211;height:3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egoe UI Semibold"/>
                        <w:sz w:val="30"/>
                      </w:rPr>
                    </w:pPr>
                    <w:r>
                      <w:rPr>
                        <w:rFonts w:ascii="Segoe UI Semibold"/>
                        <w:w w:val="55"/>
                        <w:sz w:val="30"/>
                      </w:rPr>
                      <w:t>Pb</w:t>
                    </w:r>
                  </w:p>
                </w:txbxContent>
              </v:textbox>
              <w10:wrap type="none"/>
            </v:shape>
            <v:shape style="position:absolute;left:5011;top:-1338;width:223;height:3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egoe UI Semibold"/>
                        <w:sz w:val="30"/>
                      </w:rPr>
                    </w:pPr>
                    <w:r>
                      <w:rPr>
                        <w:rFonts w:ascii="Segoe UI Semibold"/>
                        <w:w w:val="55"/>
                        <w:sz w:val="30"/>
                      </w:rPr>
                      <w:t>Cu</w:t>
                    </w:r>
                  </w:p>
                </w:txbxContent>
              </v:textbox>
              <w10:wrap type="none"/>
            </v:shape>
            <v:shape style="position:absolute;left:5643;top:-1338;width:224;height:3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egoe UI Semibold"/>
                        <w:sz w:val="30"/>
                      </w:rPr>
                    </w:pPr>
                    <w:r>
                      <w:rPr>
                        <w:rFonts w:ascii="Segoe UI Semibold"/>
                        <w:w w:val="55"/>
                        <w:sz w:val="30"/>
                      </w:rPr>
                      <w:t>Co</w:t>
                    </w:r>
                  </w:p>
                </w:txbxContent>
              </v:textbox>
              <w10:wrap type="none"/>
            </v:shape>
            <v:shape style="position:absolute;left:6304;top:-1338;width:187;height:3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egoe UI Semibold"/>
                        <w:sz w:val="30"/>
                      </w:rPr>
                    </w:pPr>
                    <w:r>
                      <w:rPr>
                        <w:rFonts w:ascii="Segoe UI Semibold"/>
                        <w:w w:val="55"/>
                        <w:sz w:val="30"/>
                      </w:rPr>
                      <w:t>Cr</w:t>
                    </w:r>
                  </w:p>
                </w:txbxContent>
              </v:textbox>
              <w10:wrap type="none"/>
            </v:shape>
            <v:shape style="position:absolute;left:6936;top:-1338;width:226;height:3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egoe UI Semibold"/>
                        <w:sz w:val="30"/>
                      </w:rPr>
                    </w:pPr>
                    <w:r>
                      <w:rPr>
                        <w:rFonts w:ascii="Segoe UI Semibold"/>
                        <w:w w:val="55"/>
                        <w:sz w:val="30"/>
                      </w:rPr>
                      <w:t>Cd</w:t>
                    </w:r>
                  </w:p>
                </w:txbxContent>
              </v:textbox>
              <w10:wrap type="none"/>
            </v:shape>
            <v:shape style="position:absolute;left:7598;top:-1338;width:184;height:3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egoe UI Semibold"/>
                        <w:sz w:val="30"/>
                      </w:rPr>
                    </w:pPr>
                    <w:r>
                      <w:rPr>
                        <w:rFonts w:ascii="Segoe UI Semibold"/>
                        <w:spacing w:val="-4"/>
                        <w:w w:val="60"/>
                        <w:sz w:val="30"/>
                      </w:rPr>
                      <w:t>Ni</w:t>
                    </w:r>
                  </w:p>
                </w:txbxContent>
              </v:textbox>
              <w10:wrap type="none"/>
            </v:shape>
            <v:shape style="position:absolute;left:8230;top:-1338;width:207;height:3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egoe UI Semibold"/>
                        <w:sz w:val="30"/>
                      </w:rPr>
                    </w:pPr>
                    <w:r>
                      <w:rPr>
                        <w:rFonts w:ascii="Segoe UI Semibold"/>
                        <w:w w:val="55"/>
                        <w:sz w:val="30"/>
                      </w:rPr>
                      <w:t>Zn</w:t>
                    </w:r>
                  </w:p>
                </w:txbxContent>
              </v:textbox>
              <w10:wrap type="none"/>
            </v:shape>
            <v:shape style="position:absolute;left:8921;top:-1338;width:127;height:39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egoe UI Semibold"/>
                        <w:sz w:val="30"/>
                      </w:rPr>
                    </w:pPr>
                    <w:r>
                      <w:rPr>
                        <w:rFonts w:ascii="Segoe UI Semibold"/>
                        <w:w w:val="55"/>
                        <w:sz w:val="30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9493;top:-1338;width:887;height:399" type="#_x0000_t202" filled="false" stroked="false">
              <v:textbox inset="0,0,0,0">
                <w:txbxContent>
                  <w:p>
                    <w:pPr>
                      <w:tabs>
                        <w:tab w:pos="646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Segoe UI Semibold"/>
                        <w:sz w:val="30"/>
                      </w:rPr>
                    </w:pPr>
                    <w:r>
                      <w:rPr>
                        <w:rFonts w:ascii="Segoe UI Semibold"/>
                        <w:w w:val="65"/>
                        <w:sz w:val="30"/>
                      </w:rPr>
                      <w:t>Mn</w:t>
                      <w:tab/>
                    </w:r>
                    <w:r>
                      <w:rPr>
                        <w:rFonts w:ascii="Segoe UI Semibold"/>
                        <w:w w:val="55"/>
                        <w:sz w:val="30"/>
                      </w:rPr>
                      <w:t>Hg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</w:rPr>
        <w:t>Heavy</w:t>
      </w:r>
      <w:r>
        <w:rPr>
          <w:rFonts w:ascii="Calibri"/>
          <w:spacing w:val="-5"/>
        </w:rPr>
        <w:t> </w:t>
      </w:r>
      <w:r>
        <w:rPr>
          <w:rFonts w:ascii="Calibri"/>
        </w:rPr>
        <w:t>Metals</w:t>
      </w:r>
      <w:r>
        <w:rPr>
          <w:rFonts w:ascii="Calibri"/>
          <w:spacing w:val="-1"/>
        </w:rPr>
        <w:t> </w:t>
      </w:r>
      <w:r>
        <w:rPr>
          <w:rFonts w:ascii="Calibri"/>
        </w:rPr>
        <w:t>distribution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tabs>
          <w:tab w:pos="2444" w:val="left" w:leader="none"/>
        </w:tabs>
        <w:spacing w:before="214"/>
        <w:ind w:left="2445" w:right="1914" w:hanging="1441"/>
        <w:jc w:val="left"/>
        <w:rPr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4.20:</w:t>
        <w:tab/>
      </w:r>
      <w:r>
        <w:rPr>
          <w:sz w:val="24"/>
        </w:rPr>
        <w:t>Diagram</w:t>
      </w:r>
      <w:r>
        <w:rPr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1"/>
          <w:sz w:val="24"/>
        </w:rPr>
        <w:t> </w:t>
      </w:r>
      <w:r>
        <w:rPr>
          <w:sz w:val="24"/>
        </w:rPr>
        <w:t>heavy</w:t>
      </w:r>
      <w:r>
        <w:rPr>
          <w:spacing w:val="1"/>
          <w:sz w:val="24"/>
        </w:rPr>
        <w:t> </w:t>
      </w:r>
      <w:r>
        <w:rPr>
          <w:sz w:val="24"/>
        </w:rPr>
        <w:t>metals</w:t>
      </w:r>
      <w:r>
        <w:rPr>
          <w:spacing w:val="1"/>
          <w:sz w:val="24"/>
        </w:rPr>
        <w:t> </w:t>
      </w:r>
      <w:r>
        <w:rPr>
          <w:sz w:val="24"/>
        </w:rPr>
        <w:t>similarities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spatial</w:t>
      </w:r>
      <w:r>
        <w:rPr>
          <w:spacing w:val="-57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in sediment from Mbo river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wet season</w:t>
      </w:r>
    </w:p>
    <w:p>
      <w:pPr>
        <w:spacing w:after="0"/>
        <w:jc w:val="left"/>
        <w:rPr>
          <w:sz w:val="24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6.860527pt;margin-top:283.475342pt;width:16pt;height:82.9pt;mso-position-horizontal-relative:page;mso-position-vertical-relative:page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egoe UI Semibold"/>
                      <w:sz w:val="21"/>
                    </w:rPr>
                  </w:pPr>
                  <w:r>
                    <w:rPr>
                      <w:rFonts w:ascii="Segoe UI Semibold"/>
                      <w:w w:val="180"/>
                      <w:sz w:val="21"/>
                    </w:rPr>
                    <w:t>Similarity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spacing w:before="45"/>
        <w:ind w:left="211" w:right="257"/>
        <w:jc w:val="center"/>
        <w:rPr>
          <w:rFonts w:ascii="Calibri"/>
        </w:rPr>
      </w:pPr>
      <w:r>
        <w:rPr/>
        <w:pict>
          <v:group style="position:absolute;margin-left:116.699982pt;margin-top:-528.34082pt;width:430.95pt;height:515.4pt;mso-position-horizontal-relative:page;mso-position-vertical-relative:paragraph;z-index:15760384" coordorigin="2334,-10567" coordsize="8619,10308">
            <v:rect style="position:absolute;left:2334;top:-10567;width:8619;height:10308" filled="true" fillcolor="#e4e4e4" stroked="false">
              <v:fill type="solid"/>
            </v:rect>
            <v:rect style="position:absolute;left:2341;top:-10567;width:8611;height:27" filled="true" fillcolor="#cccccc" stroked="false">
              <v:fill type="solid"/>
            </v:rect>
            <v:line style="position:absolute" from="2341,-259" to="2341,-10553" stroked="true" strokeweight=".74811pt" strokecolor="#cccccc">
              <v:stroke dashstyle="solid"/>
            </v:line>
            <v:rect style="position:absolute;left:3488;top:-9840;width:7060;height:8666" filled="true" fillcolor="#ffffff" stroked="false">
              <v:fill type="solid"/>
            </v:rect>
            <v:shape style="position:absolute;left:3855;top:-1161;width:6356;height:81" coordorigin="3855,-1160" coordsize="6356,81" path="m10210,-1160l10210,-1080m9506,-1160l9506,-1080m8786,-1160l8786,-1080m8082,-1160l8082,-1080m7378,-1160l7378,-1080m6673,-1160l6673,-1080m5969,-1160l5969,-1080m5264,-1160l5264,-1080m4560,-1160l4560,-1080m3855,-1160l3855,-1080e" filled="false" stroked="true" strokeweight="1.045145pt" strokecolor="#999999">
              <v:path arrowok="t"/>
              <v:stroke dashstyle="solid"/>
            </v:shape>
            <v:shape style="position:absolute;left:3495;top:-9840;width:7060;height:8693" coordorigin="3496,-9840" coordsize="7060,8693" path="m10555,-1174l3496,-1174,3496,-1147,10555,-1147,10555,-1174xm10555,-9840l3496,-9840,3496,-9813,10555,-9813,10555,-9840xe" filled="true" fillcolor="#999999" stroked="false">
              <v:path arrowok="t"/>
              <v:fill type="solid"/>
            </v:shape>
            <v:shape style="position:absolute;left:3450;top:-9827;width:7105;height:8666" coordorigin="3451,-9826" coordsize="7105,8666" path="m3496,-8965l3451,-8965m3496,-6354l3451,-6354m3496,-3771l3451,-3771m3496,-1160l3451,-1160m10555,-1160l10555,-9826m3496,-1160l3496,-9826e" filled="false" stroked="true" strokeweight="1.045145pt" strokecolor="#999999">
              <v:path arrowok="t"/>
              <v:stroke dashstyle="solid"/>
            </v:shape>
            <v:shape style="position:absolute;left:7362;top:-8966;width:2848;height:7794" coordorigin="7363,-8965" coordsize="2848,7794" path="m7392,-1187l7363,-1187,7363,-1172,7392,-1172,7392,-1187xm8112,-1187l8082,-1187,8082,-1172,8112,-1172,8112,-1187xm8801,-1242l8771,-1242,8771,-1172,8801,-1172,8801,-1242xm9521,-1779l9491,-1779,9491,-1172,9521,-1172,9521,-1779xm10210,-8965l10180,-8965,10180,-1172,10210,-1172,10210,-8965xe" filled="true" fillcolor="#0053a6" stroked="false">
              <v:path arrowok="t"/>
              <v:fill type="solid"/>
            </v:shape>
            <v:line style="position:absolute" from="7378,-1187" to="8097,-1187" stroked="true" strokeweight="2.684419pt" strokecolor="#0053a6">
              <v:stroke dashstyle="solid"/>
            </v:line>
            <v:line style="position:absolute" from="7723,-1214" to="7752,-1214" stroked="true" strokeweight="2.721238pt" strokecolor="#0053a6">
              <v:stroke dashstyle="solid"/>
            </v:line>
            <v:shape style="position:absolute;left:7737;top:-1780;width:1769;height:538" coordorigin="7737,-1779" coordsize="1769,538" path="m7737,-1242l8786,-1242m8262,-1779l8262,-1242m8262,-1779l9506,-1779e" filled="false" stroked="true" strokeweight="2.090336pt" strokecolor="#0053a6">
              <v:path arrowok="t"/>
              <v:stroke dashstyle="solid"/>
            </v:shape>
            <v:shape style="position:absolute;left:5953;top:-1538;width:750;height:367" coordorigin="5954,-1538" coordsize="750,367" path="m5983,-1242l5954,-1242,5954,-1172,5983,-1172,5983,-1242xm6703,-1538l6673,-1538,6673,-1172,6703,-1172,6703,-1538xe" filled="true" fillcolor="#0053a6" stroked="false">
              <v:path arrowok="t"/>
              <v:fill type="solid"/>
            </v:shape>
            <v:line style="position:absolute" from="4575,-1187" to="5279,-1187" stroked="true" strokeweight="2.684419pt" strokecolor="#0053a6">
              <v:stroke dashstyle="solid"/>
            </v:line>
            <v:line style="position:absolute" from="4905,-1214" to="4935,-1214" stroked="true" strokeweight="2.721238pt" strokecolor="#0053a6">
              <v:stroke dashstyle="solid"/>
            </v:line>
            <v:shape style="position:absolute;left:4919;top:-3179;width:3957;height:1938" coordorigin="4920,-3179" coordsize="3957,1938" path="m4920,-1242l5969,-1242m5444,-1538l5444,-1242m5444,-1538l6688,-1538m8876,-3179l8876,-1779m6059,-3179l6059,-1538m6059,-3179l8876,-3179e" filled="false" stroked="true" strokeweight="2.090336pt" strokecolor="#0053a6">
              <v:path arrowok="t"/>
              <v:stroke dashstyle="solid"/>
            </v:shape>
            <v:rect style="position:absolute;left:3855;top:-4983;width:30;height:3812" filled="true" fillcolor="#0053a6" stroked="false">
              <v:fill type="solid"/>
            </v:rect>
            <v:shape style="position:absolute;left:3870;top:-8966;width:6326;height:5787" coordorigin="3870,-8965" coordsize="6326,5787" path="m7467,-4983l7467,-3179m3870,-4983l7467,-4983m5669,-8965l5669,-4983m5669,-8965l10195,-8965e" filled="false" stroked="true" strokeweight="2.090336pt" strokecolor="#0053a6">
              <v:path arrowok="t"/>
              <v:stroke dashstyle="solid"/>
            </v:shape>
            <v:shape style="position:absolute;left:3008;top:-9218;width:427;height:39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egoe UI Semibold"/>
                        <w:sz w:val="29"/>
                      </w:rPr>
                    </w:pPr>
                    <w:r>
                      <w:rPr>
                        <w:rFonts w:ascii="Segoe UI Semibold"/>
                        <w:w w:val="55"/>
                        <w:sz w:val="29"/>
                      </w:rPr>
                      <w:t>73.29</w:t>
                    </w:r>
                  </w:p>
                </w:txbxContent>
              </v:textbox>
              <w10:wrap type="none"/>
            </v:shape>
            <v:shape style="position:absolute;left:3008;top:-6634;width:427;height:39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egoe UI Semibold"/>
                        <w:sz w:val="29"/>
                      </w:rPr>
                    </w:pPr>
                    <w:r>
                      <w:rPr>
                        <w:rFonts w:ascii="Segoe UI Semibold"/>
                        <w:w w:val="55"/>
                        <w:sz w:val="29"/>
                      </w:rPr>
                      <w:t>82.19</w:t>
                    </w:r>
                  </w:p>
                </w:txbxContent>
              </v:textbox>
              <w10:wrap type="none"/>
            </v:shape>
            <v:shape style="position:absolute;left:3008;top:-4024;width:427;height:39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egoe UI Semibold"/>
                        <w:sz w:val="29"/>
                      </w:rPr>
                    </w:pPr>
                    <w:r>
                      <w:rPr>
                        <w:rFonts w:ascii="Segoe UI Semibold"/>
                        <w:spacing w:val="9"/>
                        <w:w w:val="55"/>
                        <w:sz w:val="29"/>
                      </w:rPr>
                      <w:t>91.10</w:t>
                    </w:r>
                  </w:p>
                </w:txbxContent>
              </v:textbox>
              <w10:wrap type="none"/>
            </v:shape>
            <v:shape style="position:absolute;left:2918;top:-1413;width:517;height:39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egoe UI Semibold"/>
                        <w:sz w:val="29"/>
                      </w:rPr>
                    </w:pPr>
                    <w:r>
                      <w:rPr>
                        <w:rFonts w:ascii="Segoe UI Semibold"/>
                        <w:w w:val="55"/>
                        <w:sz w:val="29"/>
                      </w:rPr>
                      <w:t>100.00</w:t>
                    </w:r>
                  </w:p>
                </w:txbxContent>
              </v:textbox>
              <w10:wrap type="none"/>
            </v:shape>
            <v:shape style="position:absolute;left:3757;top:-1117;width:198;height:39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egoe UI Semibold"/>
                        <w:sz w:val="29"/>
                      </w:rPr>
                    </w:pPr>
                    <w:r>
                      <w:rPr>
                        <w:rFonts w:ascii="Segoe UI Semibold"/>
                        <w:w w:val="60"/>
                        <w:sz w:val="29"/>
                      </w:rPr>
                      <w:t>Fe</w:t>
                    </w:r>
                  </w:p>
                </w:txbxContent>
              </v:textbox>
              <w10:wrap type="none"/>
            </v:shape>
            <v:shape style="position:absolute;left:4462;top:-1117;width:210;height:39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egoe UI Semibold"/>
                        <w:sz w:val="29"/>
                      </w:rPr>
                    </w:pPr>
                    <w:r>
                      <w:rPr>
                        <w:rFonts w:ascii="Segoe UI Semibold"/>
                        <w:spacing w:val="-2"/>
                        <w:w w:val="60"/>
                        <w:sz w:val="29"/>
                      </w:rPr>
                      <w:t>Pb</w:t>
                    </w:r>
                  </w:p>
                </w:txbxContent>
              </v:textbox>
              <w10:wrap type="none"/>
            </v:shape>
            <v:shape style="position:absolute;left:5151;top:-1117;width:224;height:39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egoe UI Semibold"/>
                        <w:sz w:val="29"/>
                      </w:rPr>
                    </w:pPr>
                    <w:r>
                      <w:rPr>
                        <w:rFonts w:ascii="Segoe UI Semibold"/>
                        <w:w w:val="60"/>
                        <w:sz w:val="29"/>
                      </w:rPr>
                      <w:t>Co</w:t>
                    </w:r>
                  </w:p>
                </w:txbxContent>
              </v:textbox>
              <w10:wrap type="none"/>
            </v:shape>
            <v:shape style="position:absolute;left:5871;top:-1117;width:207;height:39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egoe UI Semibold"/>
                        <w:sz w:val="29"/>
                      </w:rPr>
                    </w:pPr>
                    <w:r>
                      <w:rPr>
                        <w:rFonts w:ascii="Segoe UI Semibold"/>
                        <w:spacing w:val="-2"/>
                        <w:w w:val="60"/>
                        <w:sz w:val="29"/>
                      </w:rPr>
                      <w:t>Zn</w:t>
                    </w:r>
                  </w:p>
                </w:txbxContent>
              </v:textbox>
              <w10:wrap type="none"/>
            </v:shape>
            <v:shape style="position:absolute;left:6590;top:-1117;width:183;height:39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egoe UI Semibold"/>
                        <w:sz w:val="29"/>
                      </w:rPr>
                    </w:pPr>
                    <w:r>
                      <w:rPr>
                        <w:rFonts w:ascii="Segoe UI Semibold"/>
                        <w:spacing w:val="-2"/>
                        <w:w w:val="60"/>
                        <w:sz w:val="29"/>
                      </w:rPr>
                      <w:t>Ni</w:t>
                    </w:r>
                  </w:p>
                </w:txbxContent>
              </v:textbox>
              <w10:wrap type="none"/>
            </v:shape>
            <v:shape style="position:absolute;left:7280;top:-1117;width:221;height:39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egoe UI Semibold"/>
                        <w:sz w:val="29"/>
                      </w:rPr>
                    </w:pPr>
                    <w:r>
                      <w:rPr>
                        <w:rFonts w:ascii="Segoe UI Semibold"/>
                        <w:w w:val="60"/>
                        <w:sz w:val="29"/>
                      </w:rPr>
                      <w:t>Cu</w:t>
                    </w:r>
                  </w:p>
                </w:txbxContent>
              </v:textbox>
              <w10:wrap type="none"/>
            </v:shape>
            <v:shape style="position:absolute;left:8029;top:-1117;width:126;height:39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egoe UI Semibold"/>
                        <w:sz w:val="29"/>
                      </w:rPr>
                    </w:pPr>
                    <w:r>
                      <w:rPr>
                        <w:rFonts w:ascii="Segoe UI Semibold"/>
                        <w:w w:val="56"/>
                        <w:sz w:val="29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8704;top:-1117;width:186;height:39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egoe UI Semibold"/>
                        <w:sz w:val="29"/>
                      </w:rPr>
                    </w:pPr>
                    <w:r>
                      <w:rPr>
                        <w:rFonts w:ascii="Segoe UI Semibold"/>
                        <w:w w:val="60"/>
                        <w:sz w:val="29"/>
                      </w:rPr>
                      <w:t>Cr</w:t>
                    </w:r>
                  </w:p>
                </w:txbxContent>
              </v:textbox>
              <w10:wrap type="none"/>
            </v:shape>
            <v:shape style="position:absolute;left:9378;top:-1117;width:267;height:39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egoe UI Semibold"/>
                        <w:sz w:val="29"/>
                      </w:rPr>
                    </w:pPr>
                    <w:r>
                      <w:rPr>
                        <w:rFonts w:ascii="Segoe UI Semibold"/>
                        <w:spacing w:val="-2"/>
                        <w:w w:val="60"/>
                        <w:sz w:val="29"/>
                      </w:rPr>
                      <w:t>Mn</w:t>
                    </w:r>
                  </w:p>
                </w:txbxContent>
              </v:textbox>
              <w10:wrap type="none"/>
            </v:shape>
            <v:shape style="position:absolute;left:10097;top:-1117;width:225;height:394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egoe UI Semibold"/>
                        <w:sz w:val="29"/>
                      </w:rPr>
                    </w:pPr>
                    <w:r>
                      <w:rPr>
                        <w:rFonts w:ascii="Segoe UI Semibold"/>
                        <w:w w:val="60"/>
                        <w:sz w:val="29"/>
                      </w:rPr>
                      <w:t>Cd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</w:rPr>
        <w:t>Heavy</w:t>
      </w:r>
      <w:r>
        <w:rPr>
          <w:rFonts w:ascii="Calibri"/>
          <w:spacing w:val="-5"/>
        </w:rPr>
        <w:t> </w:t>
      </w:r>
      <w:r>
        <w:rPr>
          <w:rFonts w:ascii="Calibri"/>
        </w:rPr>
        <w:t>Metals</w:t>
      </w:r>
      <w:r>
        <w:rPr>
          <w:rFonts w:ascii="Calibri"/>
          <w:spacing w:val="-1"/>
        </w:rPr>
        <w:t> </w:t>
      </w:r>
      <w:r>
        <w:rPr>
          <w:rFonts w:ascii="Calibri"/>
        </w:rPr>
        <w:t>distribution</w:t>
      </w:r>
    </w:p>
    <w:p>
      <w:pPr>
        <w:pStyle w:val="BodyText"/>
        <w:spacing w:before="10"/>
        <w:rPr>
          <w:rFonts w:ascii="Calibri"/>
          <w:b/>
          <w:sz w:val="21"/>
        </w:rPr>
      </w:pPr>
    </w:p>
    <w:p>
      <w:pPr>
        <w:spacing w:before="92"/>
        <w:ind w:left="1004" w:right="0" w:firstLine="0"/>
        <w:jc w:val="left"/>
        <w:rPr>
          <w:sz w:val="22"/>
        </w:rPr>
      </w:pPr>
      <w:r>
        <w:rPr>
          <w:sz w:val="22"/>
        </w:rPr>
        <w:t>Mbo</w:t>
      </w:r>
      <w:r>
        <w:rPr>
          <w:spacing w:val="-2"/>
          <w:sz w:val="22"/>
        </w:rPr>
        <w:t> </w:t>
      </w:r>
      <w:r>
        <w:rPr>
          <w:sz w:val="22"/>
        </w:rPr>
        <w:t>river</w:t>
      </w:r>
      <w:r>
        <w:rPr>
          <w:spacing w:val="-1"/>
          <w:sz w:val="22"/>
        </w:rPr>
        <w:t> </w:t>
      </w:r>
      <w:r>
        <w:rPr>
          <w:sz w:val="22"/>
        </w:rPr>
        <w:t>sediment</w:t>
      </w:r>
      <w:r>
        <w:rPr>
          <w:spacing w:val="2"/>
          <w:sz w:val="22"/>
        </w:rPr>
        <w:t> </w:t>
      </w:r>
      <w:r>
        <w:rPr>
          <w:sz w:val="22"/>
        </w:rPr>
        <w:t>Dry</w:t>
      </w:r>
      <w:r>
        <w:rPr>
          <w:spacing w:val="-5"/>
          <w:sz w:val="22"/>
        </w:rPr>
        <w:t> </w:t>
      </w:r>
      <w:r>
        <w:rPr>
          <w:sz w:val="22"/>
        </w:rPr>
        <w:t>season</w:t>
      </w:r>
      <w:r>
        <w:rPr>
          <w:spacing w:val="-4"/>
          <w:sz w:val="22"/>
        </w:rPr>
        <w:t> </w:t>
      </w:r>
      <w:r>
        <w:rPr>
          <w:sz w:val="22"/>
        </w:rPr>
        <w:t>(Metals</w:t>
      </w:r>
      <w:r>
        <w:rPr>
          <w:spacing w:val="-1"/>
          <w:sz w:val="22"/>
        </w:rPr>
        <w:t> </w:t>
      </w:r>
      <w:r>
        <w:rPr>
          <w:sz w:val="22"/>
        </w:rPr>
        <w:t>Source</w:t>
      </w:r>
      <w:r>
        <w:rPr>
          <w:spacing w:val="-2"/>
          <w:sz w:val="22"/>
        </w:rPr>
        <w:t> </w:t>
      </w:r>
      <w:r>
        <w:rPr>
          <w:sz w:val="22"/>
        </w:rPr>
        <w:t>apportionment)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724" w:right="1337" w:hanging="720"/>
        <w:jc w:val="left"/>
        <w:rPr>
          <w:sz w:val="24"/>
        </w:rPr>
      </w:pPr>
      <w:r>
        <w:rPr>
          <w:b/>
          <w:sz w:val="24"/>
        </w:rPr>
        <w:t>Fig.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4.21:</w:t>
      </w:r>
      <w:r>
        <w:rPr>
          <w:sz w:val="24"/>
        </w:rPr>
        <w:t>Diagram</w:t>
      </w:r>
      <w:r>
        <w:rPr>
          <w:spacing w:val="20"/>
          <w:sz w:val="24"/>
        </w:rPr>
        <w:t> </w:t>
      </w:r>
      <w:r>
        <w:rPr>
          <w:sz w:val="24"/>
        </w:rPr>
        <w:t>showing</w:t>
      </w:r>
      <w:r>
        <w:rPr>
          <w:spacing w:val="18"/>
          <w:sz w:val="24"/>
        </w:rPr>
        <w:t> </w:t>
      </w:r>
      <w:r>
        <w:rPr>
          <w:sz w:val="24"/>
        </w:rPr>
        <w:t>heavy</w:t>
      </w:r>
      <w:r>
        <w:rPr>
          <w:spacing w:val="16"/>
          <w:sz w:val="24"/>
        </w:rPr>
        <w:t> </w:t>
      </w:r>
      <w:r>
        <w:rPr>
          <w:sz w:val="24"/>
        </w:rPr>
        <w:t>metals</w:t>
      </w:r>
      <w:r>
        <w:rPr>
          <w:spacing w:val="21"/>
          <w:sz w:val="24"/>
        </w:rPr>
        <w:t> </w:t>
      </w:r>
      <w:r>
        <w:rPr>
          <w:sz w:val="24"/>
        </w:rPr>
        <w:t>similarities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their</w:t>
      </w:r>
      <w:r>
        <w:rPr>
          <w:spacing w:val="19"/>
          <w:sz w:val="24"/>
        </w:rPr>
        <w:t> </w:t>
      </w:r>
      <w:r>
        <w:rPr>
          <w:sz w:val="24"/>
        </w:rPr>
        <w:t>spatial</w:t>
      </w:r>
      <w:r>
        <w:rPr>
          <w:spacing w:val="20"/>
          <w:sz w:val="24"/>
        </w:rPr>
        <w:t> </w:t>
      </w:r>
      <w:r>
        <w:rPr>
          <w:sz w:val="24"/>
        </w:rPr>
        <w:t>distributions</w:t>
      </w:r>
      <w:r>
        <w:rPr>
          <w:spacing w:val="-57"/>
          <w:sz w:val="24"/>
        </w:rPr>
        <w:t> </w:t>
      </w:r>
      <w:r>
        <w:rPr>
          <w:sz w:val="24"/>
        </w:rPr>
        <w:t>in sediment from Mbo river</w:t>
      </w:r>
      <w:r>
        <w:rPr>
          <w:spacing w:val="-2"/>
          <w:sz w:val="24"/>
        </w:rPr>
        <w:t> </w:t>
      </w:r>
      <w:r>
        <w:rPr>
          <w:sz w:val="24"/>
        </w:rPr>
        <w:t>in dry</w:t>
      </w:r>
      <w:r>
        <w:rPr>
          <w:spacing w:val="-5"/>
          <w:sz w:val="24"/>
        </w:rPr>
        <w:t> </w:t>
      </w:r>
      <w:r>
        <w:rPr>
          <w:sz w:val="24"/>
        </w:rPr>
        <w:t>season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6.934242pt;margin-top:340.04715pt;width:16.05pt;height:75.4pt;mso-position-horizontal-relative:page;mso-position-vertical-relative:page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egoe UI Semibold"/>
                      <w:sz w:val="21"/>
                    </w:rPr>
                  </w:pPr>
                  <w:r>
                    <w:rPr>
                      <w:rFonts w:ascii="Segoe UI Semibold"/>
                      <w:w w:val="165"/>
                      <w:sz w:val="21"/>
                    </w:rPr>
                    <w:t>Similarity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2"/>
        <w:spacing w:before="44"/>
        <w:ind w:left="211" w:right="468"/>
        <w:jc w:val="center"/>
        <w:rPr>
          <w:rFonts w:ascii="Calibri"/>
        </w:rPr>
      </w:pPr>
      <w:r>
        <w:rPr/>
        <w:pict>
          <v:group style="position:absolute;margin-left:116.699982pt;margin-top:-481.419373pt;width:433.8pt;height:467.6pt;mso-position-horizontal-relative:page;mso-position-vertical-relative:paragraph;z-index:15761408" coordorigin="2334,-9628" coordsize="8676,9352">
            <v:rect style="position:absolute;left:2334;top:-9629;width:8676;height:9352" filled="true" fillcolor="#e4e4e4" stroked="false">
              <v:fill type="solid"/>
            </v:rect>
            <v:rect style="position:absolute;left:2341;top:-9629;width:8668;height:25" filled="true" fillcolor="#cccccc" stroked="false">
              <v:fill type="solid"/>
            </v:rect>
            <v:line style="position:absolute" from="2342,-277" to="2342,-9616" stroked="true" strokeweight=".753051pt" strokecolor="#cccccc">
              <v:stroke dashstyle="solid"/>
            </v:line>
            <v:rect style="position:absolute;left:3495;top:-8969;width:7106;height:7863" filled="true" fillcolor="#ffffff" stroked="false">
              <v:fill type="solid"/>
            </v:rect>
            <v:shape style="position:absolute;left:3865;top:-1095;width:6398;height:74" coordorigin="3865,-1094" coordsize="6398,74" path="m10262,-1094l10262,-1021m9553,-1094l9553,-1021m8829,-1094l8829,-1021m8120,-1094l8120,-1021m7411,-1094l7411,-1021m6702,-1094l6702,-1021m5993,-1094l5993,-1021m5283,-1094l5283,-1021m4574,-1094l4574,-1021m3865,-1094l3865,-1021e" filled="false" stroked="true" strokeweight=".985367pt" strokecolor="#999999">
              <v:path arrowok="t"/>
              <v:stroke dashstyle="solid"/>
            </v:shape>
            <v:shape style="position:absolute;left:3503;top:-8969;width:7106;height:7887" coordorigin="3503,-8969" coordsize="7106,7887" path="m10609,-1107l3503,-1107,3503,-1082,10609,-1082,10609,-1107xm10609,-8969l3503,-8969,3503,-8944,10609,-8944,10609,-8969xe" filled="true" fillcolor="#999999" stroked="false">
              <v:path arrowok="t"/>
              <v:fill type="solid"/>
            </v:shape>
            <v:shape style="position:absolute;left:3458;top:-8957;width:7151;height:7863" coordorigin="3458,-8957" coordsize="7151,7863" path="m3503,-8175l3458,-8175m3503,-5807l3458,-5807m3503,-3463l3458,-3463m3503,-1094l3458,-1094m10609,-1094l10609,-8957m3503,-1094l3503,-8957e" filled="false" stroked="true" strokeweight=".985367pt" strokecolor="#999999">
              <v:path arrowok="t"/>
              <v:stroke dashstyle="solid"/>
            </v:shape>
            <v:line style="position:absolute" from="6883,-1119" to="8482,-1119" stroked="true" strokeweight="2.43542pt" strokecolor="#0053a6">
              <v:stroke dashstyle="solid"/>
            </v:line>
            <v:rect style="position:absolute;left:9884;top:-1193;width:31;height:88" filled="true" fillcolor="#0053a6" stroked="false">
              <v:fill type="solid"/>
            </v:rect>
            <v:line style="position:absolute" from="7682,-1193" to="7682,-1119" stroked="true" strokeweight="1.506137pt" strokecolor="#0053a6">
              <v:stroke dashstyle="solid"/>
            </v:line>
            <v:line style="position:absolute" from="7682,-1193" to="9900,-1193" stroked="true" strokeweight="2.43542pt" strokecolor="#0053a6">
              <v:stroke dashstyle="solid"/>
            </v:line>
            <v:rect style="position:absolute;left:5283;top:-1608;width:31;height:503" filled="true" fillcolor="#0053a6" stroked="false">
              <v:fill type="solid"/>
            </v:rect>
            <v:shape style="position:absolute;left:5298;top:-1608;width:3501;height:415" coordorigin="5298,-1607" coordsize="3501,415" path="m8799,-1607l8799,-1193m5298,-1607l8799,-1607e" filled="false" stroked="true" strokeweight="1.970779pt" strokecolor="#0053a6">
              <v:path arrowok="t"/>
              <v:stroke dashstyle="solid"/>
            </v:shape>
            <v:shape style="position:absolute;left:3865;top:-3024;width:740;height:1920" coordorigin="3865,-3024" coordsize="740,1920" path="m3895,-3024l3865,-3024,3865,-1105,3895,-1105,3895,-3024xm4604,-3024l4574,-3024,4574,-1105,4604,-1105,4604,-3024xe" filled="true" fillcolor="#0053a6" stroked="false">
              <v:path arrowok="t"/>
              <v:fill type="solid"/>
            </v:shape>
            <v:shape style="position:absolute;left:3880;top:-8176;width:3169;height:6569" coordorigin="3880,-8175" coordsize="3169,6569" path="m3880,-3024l4589,-3024m7049,-8175l7049,-1607m4228,-8175l4228,-3024m4228,-8175l7049,-8175e" filled="false" stroked="true" strokeweight="1.970779pt" strokecolor="#0053a6">
              <v:path arrowok="t"/>
              <v:stroke dashstyle="solid"/>
            </v:shape>
            <v:shape style="position:absolute;left:3013;top:-8405;width:433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Segoe UI Semibold"/>
                        <w:sz w:val="27"/>
                      </w:rPr>
                    </w:pPr>
                    <w:r>
                      <w:rPr>
                        <w:rFonts w:ascii="Segoe UI Semibold"/>
                        <w:w w:val="60"/>
                        <w:sz w:val="27"/>
                      </w:rPr>
                      <w:t>16.24</w:t>
                    </w:r>
                  </w:p>
                </w:txbxContent>
              </v:textbox>
              <w10:wrap type="none"/>
            </v:shape>
            <v:shape style="position:absolute;left:3013;top:-6061;width:430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Segoe UI Semibold"/>
                        <w:sz w:val="27"/>
                      </w:rPr>
                    </w:pPr>
                    <w:r>
                      <w:rPr>
                        <w:rFonts w:ascii="Segoe UI Semibold"/>
                        <w:w w:val="60"/>
                        <w:sz w:val="27"/>
                      </w:rPr>
                      <w:t>44.16</w:t>
                    </w:r>
                  </w:p>
                </w:txbxContent>
              </v:textbox>
              <w10:wrap type="none"/>
            </v:shape>
            <v:shape style="position:absolute;left:3013;top:-3692;width:429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Segoe UI Semibold"/>
                        <w:sz w:val="27"/>
                      </w:rPr>
                    </w:pPr>
                    <w:r>
                      <w:rPr>
                        <w:rFonts w:ascii="Segoe UI Semibold"/>
                        <w:w w:val="60"/>
                        <w:sz w:val="27"/>
                      </w:rPr>
                      <w:t>72.08</w:t>
                    </w:r>
                  </w:p>
                </w:txbxContent>
              </v:textbox>
              <w10:wrap type="none"/>
            </v:shape>
            <v:shape style="position:absolute;left:2922;top:-1324;width:520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Segoe UI Semibold"/>
                        <w:sz w:val="27"/>
                      </w:rPr>
                    </w:pPr>
                    <w:r>
                      <w:rPr>
                        <w:rFonts w:ascii="Segoe UI Semibold"/>
                        <w:w w:val="60"/>
                        <w:sz w:val="27"/>
                      </w:rPr>
                      <w:t>100.00</w:t>
                    </w:r>
                  </w:p>
                </w:txbxContent>
              </v:textbox>
              <w10:wrap type="none"/>
            </v:shape>
            <v:shape style="position:absolute;left:3767;top:-1055;width:199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Segoe UI Semibold"/>
                        <w:sz w:val="27"/>
                      </w:rPr>
                    </w:pPr>
                    <w:r>
                      <w:rPr>
                        <w:rFonts w:ascii="Segoe UI Semibold"/>
                        <w:w w:val="65"/>
                        <w:sz w:val="27"/>
                      </w:rPr>
                      <w:t>Fe</w:t>
                    </w:r>
                  </w:p>
                </w:txbxContent>
              </v:textbox>
              <w10:wrap type="none"/>
            </v:shape>
            <v:shape style="position:absolute;left:4446;top:-1055;width:268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Segoe UI Semibold"/>
                        <w:sz w:val="27"/>
                      </w:rPr>
                    </w:pPr>
                    <w:r>
                      <w:rPr>
                        <w:rFonts w:ascii="Segoe UI Semibold"/>
                        <w:spacing w:val="-2"/>
                        <w:w w:val="65"/>
                        <w:sz w:val="27"/>
                      </w:rPr>
                      <w:t>Mn</w:t>
                    </w:r>
                  </w:p>
                </w:txbxContent>
              </v:textbox>
              <w10:wrap type="none"/>
            </v:shape>
            <v:shape style="position:absolute;left:5185;top:-1055;width:211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Segoe UI Semibold"/>
                        <w:sz w:val="27"/>
                      </w:rPr>
                    </w:pPr>
                    <w:r>
                      <w:rPr>
                        <w:rFonts w:ascii="Segoe UI Semibold"/>
                        <w:spacing w:val="-3"/>
                        <w:w w:val="65"/>
                        <w:sz w:val="27"/>
                      </w:rPr>
                      <w:t>Pb</w:t>
                    </w:r>
                  </w:p>
                </w:txbxContent>
              </v:textbox>
              <w10:wrap type="none"/>
            </v:shape>
            <v:shape style="position:absolute;left:5894;top:-1055;width:223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Segoe UI Semibold"/>
                        <w:sz w:val="27"/>
                      </w:rPr>
                    </w:pPr>
                    <w:r>
                      <w:rPr>
                        <w:rFonts w:ascii="Segoe UI Semibold"/>
                        <w:w w:val="65"/>
                        <w:sz w:val="27"/>
                      </w:rPr>
                      <w:t>Cu</w:t>
                    </w:r>
                  </w:p>
                </w:txbxContent>
              </v:textbox>
              <w10:wrap type="none"/>
            </v:shape>
            <v:shape style="position:absolute;left:6648;top:-1055;width:127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Segoe UI Semibold"/>
                        <w:sz w:val="27"/>
                      </w:rPr>
                    </w:pPr>
                    <w:r>
                      <w:rPr>
                        <w:rFonts w:ascii="Segoe UI Semibold"/>
                        <w:w w:val="61"/>
                        <w:sz w:val="27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7312;top:-1055;width:208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Segoe UI Semibold"/>
                        <w:sz w:val="27"/>
                      </w:rPr>
                    </w:pPr>
                    <w:r>
                      <w:rPr>
                        <w:rFonts w:ascii="Segoe UI Semibold"/>
                        <w:spacing w:val="-3"/>
                        <w:w w:val="65"/>
                        <w:sz w:val="27"/>
                      </w:rPr>
                      <w:t>Zn</w:t>
                    </w:r>
                  </w:p>
                </w:txbxContent>
              </v:textbox>
              <w10:wrap type="none"/>
            </v:shape>
            <v:shape style="position:absolute;left:8037;top:-1055;width:187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Segoe UI Semibold"/>
                        <w:sz w:val="27"/>
                      </w:rPr>
                    </w:pPr>
                    <w:r>
                      <w:rPr>
                        <w:rFonts w:ascii="Segoe UI Semibold"/>
                        <w:w w:val="65"/>
                        <w:sz w:val="27"/>
                      </w:rPr>
                      <w:t>Cr</w:t>
                    </w:r>
                  </w:p>
                </w:txbxContent>
              </v:textbox>
              <w10:wrap type="none"/>
            </v:shape>
            <v:shape style="position:absolute;left:8746;top:-1055;width:184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Segoe UI Semibold"/>
                        <w:sz w:val="27"/>
                      </w:rPr>
                    </w:pPr>
                    <w:r>
                      <w:rPr>
                        <w:rFonts w:ascii="Segoe UI Semibold"/>
                        <w:spacing w:val="-2"/>
                        <w:w w:val="65"/>
                        <w:sz w:val="27"/>
                      </w:rPr>
                      <w:t>Ni</w:t>
                    </w:r>
                  </w:p>
                </w:txbxContent>
              </v:textbox>
              <w10:wrap type="none"/>
            </v:shape>
            <v:shape style="position:absolute;left:9439;top:-1055;width:225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Segoe UI Semibold"/>
                        <w:sz w:val="27"/>
                      </w:rPr>
                    </w:pPr>
                    <w:r>
                      <w:rPr>
                        <w:rFonts w:ascii="Segoe UI Semibold"/>
                        <w:w w:val="65"/>
                        <w:sz w:val="27"/>
                      </w:rPr>
                      <w:t>Co</w:t>
                    </w:r>
                  </w:p>
                </w:txbxContent>
              </v:textbox>
              <w10:wrap type="none"/>
            </v:shape>
            <v:shape style="position:absolute;left:10149;top:-1055;width:226;height:358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rFonts w:ascii="Segoe UI Semibold"/>
                        <w:sz w:val="27"/>
                      </w:rPr>
                    </w:pPr>
                    <w:r>
                      <w:rPr>
                        <w:rFonts w:ascii="Segoe UI Semibold"/>
                        <w:w w:val="65"/>
                        <w:sz w:val="27"/>
                      </w:rPr>
                      <w:t>Cd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</w:rPr>
        <w:t>Heavy</w:t>
      </w:r>
      <w:r>
        <w:rPr>
          <w:rFonts w:ascii="Calibri"/>
          <w:spacing w:val="-5"/>
        </w:rPr>
        <w:t> </w:t>
      </w:r>
      <w:r>
        <w:rPr>
          <w:rFonts w:ascii="Calibri"/>
        </w:rPr>
        <w:t>Metals</w:t>
      </w:r>
      <w:r>
        <w:rPr>
          <w:rFonts w:ascii="Calibri"/>
          <w:spacing w:val="-2"/>
        </w:rPr>
        <w:t> </w:t>
      </w:r>
      <w:r>
        <w:rPr>
          <w:rFonts w:ascii="Calibri"/>
        </w:rPr>
        <w:t>distribution</w:t>
      </w:r>
    </w:p>
    <w:p>
      <w:pPr>
        <w:pStyle w:val="BodyText"/>
        <w:spacing w:before="3"/>
        <w:rPr>
          <w:rFonts w:ascii="Calibri"/>
          <w:b/>
          <w:sz w:val="20"/>
        </w:rPr>
      </w:pPr>
    </w:p>
    <w:p>
      <w:pPr>
        <w:spacing w:before="92"/>
        <w:ind w:left="1004" w:right="0" w:firstLine="0"/>
        <w:jc w:val="left"/>
        <w:rPr>
          <w:sz w:val="22"/>
        </w:rPr>
      </w:pPr>
      <w:r>
        <w:rPr>
          <w:sz w:val="22"/>
        </w:rPr>
        <w:t>Ibaka</w:t>
      </w:r>
      <w:r>
        <w:rPr>
          <w:spacing w:val="-3"/>
          <w:sz w:val="22"/>
        </w:rPr>
        <w:t> </w:t>
      </w:r>
      <w:r>
        <w:rPr>
          <w:sz w:val="22"/>
        </w:rPr>
        <w:t>river</w:t>
      </w:r>
      <w:r>
        <w:rPr>
          <w:spacing w:val="-1"/>
          <w:sz w:val="22"/>
        </w:rPr>
        <w:t> </w:t>
      </w:r>
      <w:r>
        <w:rPr>
          <w:sz w:val="22"/>
        </w:rPr>
        <w:t>sediment</w:t>
      </w:r>
      <w:r>
        <w:rPr>
          <w:spacing w:val="-2"/>
          <w:sz w:val="22"/>
        </w:rPr>
        <w:t> </w:t>
      </w:r>
      <w:r>
        <w:rPr>
          <w:sz w:val="22"/>
        </w:rPr>
        <w:t>Wet</w:t>
      </w:r>
      <w:r>
        <w:rPr>
          <w:spacing w:val="-1"/>
          <w:sz w:val="22"/>
        </w:rPr>
        <w:t> </w:t>
      </w:r>
      <w:r>
        <w:rPr>
          <w:sz w:val="22"/>
        </w:rPr>
        <w:t>season</w:t>
      </w:r>
      <w:r>
        <w:rPr>
          <w:spacing w:val="-5"/>
          <w:sz w:val="22"/>
        </w:rPr>
        <w:t> </w:t>
      </w:r>
      <w:r>
        <w:rPr>
          <w:sz w:val="22"/>
        </w:rPr>
        <w:t>(Metals</w:t>
      </w:r>
      <w:r>
        <w:rPr>
          <w:spacing w:val="-2"/>
          <w:sz w:val="22"/>
        </w:rPr>
        <w:t> </w:t>
      </w:r>
      <w:r>
        <w:rPr>
          <w:sz w:val="22"/>
        </w:rPr>
        <w:t>Source</w:t>
      </w:r>
      <w:r>
        <w:rPr>
          <w:spacing w:val="2"/>
          <w:sz w:val="22"/>
        </w:rPr>
        <w:t> </w:t>
      </w:r>
      <w:r>
        <w:rPr>
          <w:sz w:val="22"/>
        </w:rPr>
        <w:t>apportionment)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0"/>
        <w:ind w:left="1724" w:right="1337" w:hanging="720"/>
        <w:jc w:val="left"/>
        <w:rPr>
          <w:sz w:val="24"/>
        </w:rPr>
      </w:pPr>
      <w:r>
        <w:rPr>
          <w:b/>
          <w:sz w:val="24"/>
        </w:rPr>
        <w:t>Fig.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4.22:</w:t>
      </w:r>
      <w:r>
        <w:rPr>
          <w:sz w:val="24"/>
        </w:rPr>
        <w:t>Diagram</w:t>
      </w:r>
      <w:r>
        <w:rPr>
          <w:spacing w:val="20"/>
          <w:sz w:val="24"/>
        </w:rPr>
        <w:t> </w:t>
      </w:r>
      <w:r>
        <w:rPr>
          <w:sz w:val="24"/>
        </w:rPr>
        <w:t>showing</w:t>
      </w:r>
      <w:r>
        <w:rPr>
          <w:spacing w:val="18"/>
          <w:sz w:val="24"/>
        </w:rPr>
        <w:t> </w:t>
      </w:r>
      <w:r>
        <w:rPr>
          <w:sz w:val="24"/>
        </w:rPr>
        <w:t>heavy</w:t>
      </w:r>
      <w:r>
        <w:rPr>
          <w:spacing w:val="16"/>
          <w:sz w:val="24"/>
        </w:rPr>
        <w:t> </w:t>
      </w:r>
      <w:r>
        <w:rPr>
          <w:sz w:val="24"/>
        </w:rPr>
        <w:t>metals</w:t>
      </w:r>
      <w:r>
        <w:rPr>
          <w:spacing w:val="21"/>
          <w:sz w:val="24"/>
        </w:rPr>
        <w:t> </w:t>
      </w:r>
      <w:r>
        <w:rPr>
          <w:sz w:val="24"/>
        </w:rPr>
        <w:t>similarities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their</w:t>
      </w:r>
      <w:r>
        <w:rPr>
          <w:spacing w:val="19"/>
          <w:sz w:val="24"/>
        </w:rPr>
        <w:t> </w:t>
      </w:r>
      <w:r>
        <w:rPr>
          <w:sz w:val="24"/>
        </w:rPr>
        <w:t>spatial</w:t>
      </w:r>
      <w:r>
        <w:rPr>
          <w:spacing w:val="20"/>
          <w:sz w:val="24"/>
        </w:rPr>
        <w:t> </w:t>
      </w:r>
      <w:r>
        <w:rPr>
          <w:sz w:val="24"/>
        </w:rPr>
        <w:t>distributions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sediment from</w:t>
      </w:r>
      <w:r>
        <w:rPr>
          <w:spacing w:val="2"/>
          <w:sz w:val="24"/>
        </w:rPr>
        <w:t> </w:t>
      </w:r>
      <w:r>
        <w:rPr>
          <w:sz w:val="24"/>
        </w:rPr>
        <w:t>Ibaka</w:t>
      </w:r>
      <w:r>
        <w:rPr>
          <w:spacing w:val="1"/>
          <w:sz w:val="24"/>
        </w:rPr>
        <w:t> </w:t>
      </w:r>
      <w:r>
        <w:rPr>
          <w:sz w:val="24"/>
        </w:rPr>
        <w:t>river in</w:t>
      </w:r>
      <w:r>
        <w:rPr>
          <w:spacing w:val="-1"/>
          <w:sz w:val="24"/>
        </w:rPr>
        <w:t> </w:t>
      </w:r>
      <w:r>
        <w:rPr>
          <w:sz w:val="24"/>
        </w:rPr>
        <w:t>wet season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6.860527pt;margin-top:309.486298pt;width:16pt;height:92.8pt;mso-position-horizontal-relative:page;mso-position-vertical-relative:page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Segoe UI Semibold"/>
                      <w:sz w:val="21"/>
                    </w:rPr>
                  </w:pPr>
                  <w:r>
                    <w:rPr>
                      <w:rFonts w:ascii="Segoe UI Semibold"/>
                      <w:w w:val="200"/>
                      <w:sz w:val="21"/>
                    </w:rPr>
                    <w:t>Similarity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52"/>
        <w:ind w:left="1729" w:right="967" w:firstLine="0"/>
        <w:jc w:val="center"/>
        <w:rPr>
          <w:rFonts w:ascii="Calibri"/>
          <w:b/>
          <w:sz w:val="24"/>
        </w:rPr>
      </w:pPr>
      <w:r>
        <w:rPr/>
        <w:pict>
          <v:group style="position:absolute;margin-left:116.699982pt;margin-top:-587.281311pt;width:430.95pt;height:578.5pt;mso-position-horizontal-relative:page;mso-position-vertical-relative:paragraph;z-index:15762432" coordorigin="2334,-11746" coordsize="8619,11570">
            <v:rect style="position:absolute;left:2334;top:-11746;width:8619;height:11570" filled="true" fillcolor="#e4e4e4" stroked="false">
              <v:fill type="solid"/>
            </v:rect>
            <v:rect style="position:absolute;left:2341;top:-11746;width:8611;height:31" filled="true" fillcolor="#cccccc" stroked="false">
              <v:fill type="solid"/>
            </v:rect>
            <v:line style="position:absolute" from="2341,-176" to="2341,-11730" stroked="true" strokeweight=".74811pt" strokecolor="#cccccc">
              <v:stroke dashstyle="solid"/>
            </v:line>
            <v:rect style="position:absolute;left:3488;top:-10930;width:7060;height:9727" filled="true" fillcolor="#ffffff" stroked="false">
              <v:fill type="solid"/>
            </v:rect>
            <v:shape style="position:absolute;left:3855;top:-1188;width:6356;height:91" coordorigin="3855,-1188" coordsize="6356,91" path="m10210,-1188l10210,-1097m9506,-1188l9506,-1097m8786,-1188l8786,-1097m8082,-1188l8082,-1097m7378,-1188l7378,-1097m6673,-1188l6673,-1097m5969,-1188l5969,-1097m5264,-1188l5264,-1097m4560,-1188l4560,-1097m3855,-1188l3855,-1097e" filled="false" stroked="true" strokeweight="1.127282pt" strokecolor="#999999">
              <v:path arrowok="t"/>
              <v:stroke dashstyle="solid"/>
            </v:shape>
            <v:shape style="position:absolute;left:3495;top:-10930;width:7060;height:9757" coordorigin="3496,-10930" coordsize="7060,9757" path="m10555,-1203l3496,-1203,3496,-1173,10555,-1173,10555,-1203xm10555,-10930l3496,-10930,3496,-10899,10555,-10899,10555,-10930xe" filled="true" fillcolor="#999999" stroked="false">
              <v:path arrowok="t"/>
              <v:fill type="solid"/>
            </v:shape>
            <v:shape style="position:absolute;left:3450;top:-10915;width:7105;height:9727" coordorigin="3451,-10915" coordsize="7105,9727" path="m3496,-9948l3451,-9948m3496,-7018l3451,-7018m3496,-4118l3451,-4118m3496,-1188l3451,-1188m10555,-1188l10555,-10915m3496,-1188l3496,-10915e" filled="false" stroked="true" strokeweight="1.127282pt" strokecolor="#999999">
              <v:path arrowok="t"/>
              <v:stroke dashstyle="solid"/>
            </v:shape>
            <v:shape style="position:absolute;left:8771;top:-9948;width:1439;height:8748" coordorigin="8771,-9948" coordsize="1439,8748" path="m8801,-2034l8771,-2034,8771,-1200,8801,-1200,8801,-2034xm9521,-2034l9491,-2034,9491,-1200,9521,-1200,9521,-2034xm10210,-9948l10180,-9948,10180,-1200,10210,-1200,10210,-9948xe" filled="true" fillcolor="#0053a6" stroked="false">
              <v:path arrowok="t"/>
              <v:fill type="solid"/>
            </v:shape>
            <v:line style="position:absolute" from="8786,-2034" to="9506,-2034" stroked="true" strokeweight="3.012977pt" strokecolor="#0053a6">
              <v:stroke dashstyle="solid"/>
            </v:line>
            <v:shape style="position:absolute;left:6673;top:-1642;width:1439;height:442" coordorigin="6673,-1641" coordsize="1439,442" path="m6703,-1248l6673,-1248,6673,-1200,6703,-1200,6703,-1248xm7392,-1248l7363,-1248,7363,-1200,7392,-1200,7392,-1248xm8112,-1641l8082,-1641,8082,-1200,8112,-1200,8112,-1641xe" filled="true" fillcolor="#0053a6" stroked="false">
              <v:path arrowok="t"/>
              <v:fill type="solid"/>
            </v:shape>
            <v:shape style="position:absolute;left:6688;top:-1642;width:1409;height:394" coordorigin="6688,-1641" coordsize="1409,394" path="m6688,-1248l7378,-1248m7033,-1641l7033,-1248m7033,-1641l8097,-1641e" filled="false" stroked="true" strokeweight="2.254615pt" strokecolor="#0053a6">
              <v:path arrowok="t"/>
              <v:stroke dashstyle="solid"/>
            </v:shape>
            <v:shape style="position:absolute;left:5264;top:-1340;width:720;height:139" coordorigin="5264,-1339" coordsize="720,139" path="m5294,-1339l5264,-1339,5264,-1200,5294,-1200,5294,-1339xm5983,-1339l5954,-1339,5954,-1200,5983,-1200,5983,-1339xe" filled="true" fillcolor="#0053a6" stroked="false">
              <v:path arrowok="t"/>
              <v:fill type="solid"/>
            </v:shape>
            <v:shape style="position:absolute;left:5279;top:-2517;width:690;height:1178" coordorigin="5279,-2517" coordsize="690,1178" path="m5279,-1339l5969,-1339m5624,-2517l5624,-1339e" filled="false" stroked="true" strokeweight="2.254615pt" strokecolor="#0053a6">
              <v:path arrowok="t"/>
              <v:stroke dashstyle="solid"/>
            </v:shape>
            <v:rect style="position:absolute;left:4200;top:-2517;width:30;height:1317" filled="true" fillcolor="#0053a6" stroked="false">
              <v:fill type="solid"/>
            </v:rect>
            <v:shape style="position:absolute;left:4215;top:-9948;width:5981;height:8307" coordorigin="4215,-9948" coordsize="5981,8307" path="m4215,-2517l5624,-2517m7557,-3181l7557,-1641m4920,-3181l4920,-2517m4920,-3181l7557,-3181m9146,-5568l9146,-2034m6238,-5568l6238,-3181m6238,-5568l9146,-5568m7692,-9948l7692,-5568m7692,-9948l10195,-9948e" filled="false" stroked="true" strokeweight="2.254615pt" strokecolor="#0053a6">
              <v:path arrowok="t"/>
              <v:stroke dashstyle="solid"/>
            </v:shape>
            <v:shape style="position:absolute;left:3008;top:-10231;width:427;height:4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egoe UI Semibold"/>
                        <w:sz w:val="33"/>
                      </w:rPr>
                    </w:pPr>
                    <w:r>
                      <w:rPr>
                        <w:rFonts w:ascii="Segoe UI Semibold"/>
                        <w:w w:val="50"/>
                        <w:sz w:val="33"/>
                      </w:rPr>
                      <w:t>92.89</w:t>
                    </w:r>
                  </w:p>
                </w:txbxContent>
              </v:textbox>
              <w10:wrap type="none"/>
            </v:shape>
            <v:shape style="position:absolute;left:3008;top:-7332;width:427;height:4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egoe UI Semibold"/>
                        <w:sz w:val="33"/>
                      </w:rPr>
                    </w:pPr>
                    <w:r>
                      <w:rPr>
                        <w:rFonts w:ascii="Segoe UI Semibold"/>
                        <w:w w:val="50"/>
                        <w:sz w:val="33"/>
                      </w:rPr>
                      <w:t>95.26</w:t>
                    </w:r>
                  </w:p>
                </w:txbxContent>
              </v:textbox>
              <w10:wrap type="none"/>
            </v:shape>
            <v:shape style="position:absolute;left:3008;top:-4402;width:427;height:4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egoe UI Semibold"/>
                        <w:sz w:val="33"/>
                      </w:rPr>
                    </w:pPr>
                    <w:r>
                      <w:rPr>
                        <w:rFonts w:ascii="Segoe UI Semibold"/>
                        <w:w w:val="50"/>
                        <w:sz w:val="33"/>
                      </w:rPr>
                      <w:t>97.63</w:t>
                    </w:r>
                  </w:p>
                </w:txbxContent>
              </v:textbox>
              <w10:wrap type="none"/>
            </v:shape>
            <v:shape style="position:absolute;left:2918;top:-1472;width:1037;height:775" type="#_x0000_t202" filled="false" stroked="false">
              <v:textbox inset="0,0,0,0">
                <w:txbxContent>
                  <w:p>
                    <w:pPr>
                      <w:spacing w:line="386" w:lineRule="exact" w:before="2"/>
                      <w:ind w:left="0" w:right="0" w:firstLine="0"/>
                      <w:jc w:val="left"/>
                      <w:rPr>
                        <w:rFonts w:ascii="Segoe UI Semibold"/>
                        <w:sz w:val="33"/>
                      </w:rPr>
                    </w:pPr>
                    <w:r>
                      <w:rPr>
                        <w:rFonts w:ascii="Segoe UI Semibold"/>
                        <w:w w:val="60"/>
                        <w:sz w:val="33"/>
                      </w:rPr>
                      <w:t>100.00</w:t>
                    </w:r>
                  </w:p>
                  <w:p>
                    <w:pPr>
                      <w:spacing w:line="386" w:lineRule="exact" w:before="0"/>
                      <w:ind w:left="0" w:right="18" w:firstLine="0"/>
                      <w:jc w:val="right"/>
                      <w:rPr>
                        <w:rFonts w:ascii="Segoe UI Semibold"/>
                        <w:sz w:val="33"/>
                      </w:rPr>
                    </w:pPr>
                    <w:r>
                      <w:rPr>
                        <w:rFonts w:ascii="Segoe UI Semibold"/>
                        <w:w w:val="60"/>
                        <w:sz w:val="33"/>
                      </w:rPr>
                      <w:t>Fe</w:t>
                    </w:r>
                  </w:p>
                </w:txbxContent>
              </v:textbox>
              <w10:wrap type="none"/>
            </v:shape>
            <v:shape style="position:absolute;left:4462;top:-1139;width:206;height:4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egoe UI Semibold"/>
                        <w:sz w:val="33"/>
                      </w:rPr>
                    </w:pPr>
                    <w:r>
                      <w:rPr>
                        <w:rFonts w:ascii="Segoe UI Semibold"/>
                        <w:w w:val="50"/>
                        <w:sz w:val="33"/>
                      </w:rPr>
                      <w:t>Zn</w:t>
                    </w:r>
                  </w:p>
                </w:txbxContent>
              </v:textbox>
              <w10:wrap type="none"/>
            </v:shape>
            <v:shape style="position:absolute;left:5151;top:-1139;width:224;height:4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egoe UI Semibold"/>
                        <w:sz w:val="33"/>
                      </w:rPr>
                    </w:pPr>
                    <w:r>
                      <w:rPr>
                        <w:rFonts w:ascii="Segoe UI Semibold"/>
                        <w:w w:val="50"/>
                        <w:sz w:val="33"/>
                      </w:rPr>
                      <w:t>Co</w:t>
                    </w:r>
                  </w:p>
                </w:txbxContent>
              </v:textbox>
              <w10:wrap type="none"/>
            </v:shape>
            <v:shape style="position:absolute;left:5916;top:-1139;width:126;height:4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egoe UI Semibold"/>
                        <w:sz w:val="33"/>
                      </w:rPr>
                    </w:pPr>
                    <w:r>
                      <w:rPr>
                        <w:rFonts w:ascii="Segoe UI Semibold"/>
                        <w:w w:val="50"/>
                        <w:sz w:val="33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6575;top:-1139;width:210;height:4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egoe UI Semibold"/>
                        <w:sz w:val="33"/>
                      </w:rPr>
                    </w:pPr>
                    <w:r>
                      <w:rPr>
                        <w:rFonts w:ascii="Segoe UI Semibold"/>
                        <w:w w:val="50"/>
                        <w:sz w:val="33"/>
                      </w:rPr>
                      <w:t>Pb</w:t>
                    </w:r>
                  </w:p>
                </w:txbxContent>
              </v:textbox>
              <w10:wrap type="none"/>
            </v:shape>
            <v:shape style="position:absolute;left:7295;top:-1139;width:186;height:4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egoe UI Semibold"/>
                        <w:sz w:val="33"/>
                      </w:rPr>
                    </w:pPr>
                    <w:r>
                      <w:rPr>
                        <w:rFonts w:ascii="Segoe UI Semibold"/>
                        <w:w w:val="50"/>
                        <w:sz w:val="33"/>
                      </w:rPr>
                      <w:t>Cr</w:t>
                    </w:r>
                  </w:p>
                </w:txbxContent>
              </v:textbox>
              <w10:wrap type="none"/>
            </v:shape>
            <v:shape style="position:absolute;left:7984;top:-1139;width:221;height:4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egoe UI Semibold"/>
                        <w:sz w:val="33"/>
                      </w:rPr>
                    </w:pPr>
                    <w:r>
                      <w:rPr>
                        <w:rFonts w:ascii="Segoe UI Semibold"/>
                        <w:w w:val="50"/>
                        <w:sz w:val="33"/>
                      </w:rPr>
                      <w:t>Cu</w:t>
                    </w:r>
                  </w:p>
                </w:txbxContent>
              </v:textbox>
              <w10:wrap type="none"/>
            </v:shape>
            <v:shape style="position:absolute;left:8704;top:-1139;width:183;height:4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egoe UI Semibold"/>
                        <w:sz w:val="33"/>
                      </w:rPr>
                    </w:pPr>
                    <w:r>
                      <w:rPr>
                        <w:rFonts w:ascii="Segoe UI Semibold"/>
                        <w:w w:val="50"/>
                        <w:sz w:val="33"/>
                      </w:rPr>
                      <w:t>Ni</w:t>
                    </w:r>
                  </w:p>
                </w:txbxContent>
              </v:textbox>
              <w10:wrap type="none"/>
            </v:shape>
            <v:shape style="position:absolute;left:9378;top:-1139;width:267;height:4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egoe UI Semibold"/>
                        <w:sz w:val="33"/>
                      </w:rPr>
                    </w:pPr>
                    <w:r>
                      <w:rPr>
                        <w:rFonts w:ascii="Segoe UI Semibold"/>
                        <w:w w:val="50"/>
                        <w:sz w:val="33"/>
                      </w:rPr>
                      <w:t>Mn</w:t>
                    </w:r>
                  </w:p>
                </w:txbxContent>
              </v:textbox>
              <w10:wrap type="none"/>
            </v:shape>
            <v:shape style="position:absolute;left:10097;top:-1139;width:225;height:4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egoe UI Semibold"/>
                        <w:sz w:val="33"/>
                      </w:rPr>
                    </w:pPr>
                    <w:r>
                      <w:rPr>
                        <w:rFonts w:ascii="Segoe UI Semibold"/>
                        <w:w w:val="50"/>
                        <w:sz w:val="33"/>
                      </w:rPr>
                      <w:t>Cd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z w:val="24"/>
        </w:rPr>
        <w:t>Heavy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Metals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distribution</w:t>
      </w:r>
    </w:p>
    <w:p>
      <w:pPr>
        <w:pStyle w:val="BodyText"/>
        <w:spacing w:before="7"/>
        <w:rPr>
          <w:rFonts w:ascii="Calibri"/>
          <w:b/>
          <w:sz w:val="19"/>
        </w:rPr>
      </w:pPr>
    </w:p>
    <w:p>
      <w:pPr>
        <w:spacing w:before="0"/>
        <w:ind w:left="1885" w:right="0" w:firstLine="0"/>
        <w:jc w:val="left"/>
        <w:rPr>
          <w:sz w:val="24"/>
        </w:rPr>
      </w:pPr>
      <w:r>
        <w:rPr>
          <w:sz w:val="24"/>
        </w:rPr>
        <w:t>Ibaka</w:t>
      </w:r>
      <w:r>
        <w:rPr>
          <w:spacing w:val="-2"/>
          <w:sz w:val="24"/>
        </w:rPr>
        <w:t> </w:t>
      </w:r>
      <w:r>
        <w:rPr>
          <w:sz w:val="24"/>
        </w:rPr>
        <w:t>river</w:t>
      </w:r>
      <w:r>
        <w:rPr>
          <w:spacing w:val="-1"/>
          <w:sz w:val="24"/>
        </w:rPr>
        <w:t> </w:t>
      </w:r>
      <w:r>
        <w:rPr>
          <w:sz w:val="24"/>
        </w:rPr>
        <w:t>sediment</w:t>
      </w:r>
      <w:r>
        <w:rPr>
          <w:spacing w:val="-1"/>
          <w:sz w:val="24"/>
        </w:rPr>
        <w:t> </w:t>
      </w:r>
      <w:r>
        <w:rPr>
          <w:sz w:val="24"/>
        </w:rPr>
        <w:t>Dry</w:t>
      </w:r>
      <w:r>
        <w:rPr>
          <w:spacing w:val="-4"/>
          <w:sz w:val="24"/>
        </w:rPr>
        <w:t> </w:t>
      </w:r>
      <w:r>
        <w:rPr>
          <w:sz w:val="24"/>
        </w:rPr>
        <w:t>season</w:t>
      </w:r>
      <w:r>
        <w:rPr>
          <w:spacing w:val="-1"/>
          <w:sz w:val="24"/>
        </w:rPr>
        <w:t> </w:t>
      </w:r>
      <w:r>
        <w:rPr>
          <w:sz w:val="24"/>
        </w:rPr>
        <w:t>(Metals</w:t>
      </w:r>
      <w:r>
        <w:rPr>
          <w:spacing w:val="-1"/>
          <w:sz w:val="24"/>
        </w:rPr>
        <w:t> </w:t>
      </w:r>
      <w:r>
        <w:rPr>
          <w:sz w:val="24"/>
        </w:rPr>
        <w:t>Source</w:t>
      </w:r>
      <w:r>
        <w:rPr>
          <w:spacing w:val="-2"/>
          <w:sz w:val="24"/>
        </w:rPr>
        <w:t> </w:t>
      </w:r>
      <w:r>
        <w:rPr>
          <w:sz w:val="24"/>
        </w:rPr>
        <w:t>apportionment)</w:t>
      </w:r>
    </w:p>
    <w:p>
      <w:pPr>
        <w:pStyle w:val="BodyText"/>
        <w:rPr>
          <w:sz w:val="20"/>
        </w:rPr>
      </w:pPr>
    </w:p>
    <w:p>
      <w:pPr>
        <w:tabs>
          <w:tab w:pos="2444" w:val="left" w:leader="none"/>
        </w:tabs>
        <w:spacing w:before="221"/>
        <w:ind w:left="2445" w:right="1914" w:hanging="1441"/>
        <w:jc w:val="left"/>
        <w:rPr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4.23:</w:t>
        <w:tab/>
      </w:r>
      <w:r>
        <w:rPr>
          <w:sz w:val="24"/>
        </w:rPr>
        <w:t>Diagram</w:t>
      </w:r>
      <w:r>
        <w:rPr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1"/>
          <w:sz w:val="24"/>
        </w:rPr>
        <w:t> </w:t>
      </w:r>
      <w:r>
        <w:rPr>
          <w:sz w:val="24"/>
        </w:rPr>
        <w:t>heavy</w:t>
      </w:r>
      <w:r>
        <w:rPr>
          <w:spacing w:val="1"/>
          <w:sz w:val="24"/>
        </w:rPr>
        <w:t> </w:t>
      </w:r>
      <w:r>
        <w:rPr>
          <w:sz w:val="24"/>
        </w:rPr>
        <w:t>metals</w:t>
      </w:r>
      <w:r>
        <w:rPr>
          <w:spacing w:val="1"/>
          <w:sz w:val="24"/>
        </w:rPr>
        <w:t> </w:t>
      </w:r>
      <w:r>
        <w:rPr>
          <w:sz w:val="24"/>
        </w:rPr>
        <w:t>similarities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spatial</w:t>
      </w:r>
      <w:r>
        <w:rPr>
          <w:spacing w:val="-57"/>
          <w:sz w:val="24"/>
        </w:rPr>
        <w:t> </w:t>
      </w:r>
      <w:r>
        <w:rPr>
          <w:sz w:val="24"/>
        </w:rPr>
        <w:t>distributions in sediment</w:t>
      </w:r>
      <w:r>
        <w:rPr>
          <w:spacing w:val="-2"/>
          <w:sz w:val="24"/>
        </w:rPr>
        <w:t> </w:t>
      </w:r>
      <w:r>
        <w:rPr>
          <w:sz w:val="24"/>
        </w:rPr>
        <w:t>from Mbo river</w:t>
      </w:r>
      <w:r>
        <w:rPr>
          <w:spacing w:val="-2"/>
          <w:sz w:val="24"/>
        </w:rPr>
        <w:t> </w:t>
      </w:r>
      <w:r>
        <w:rPr>
          <w:sz w:val="24"/>
        </w:rPr>
        <w:t>in dry</w:t>
      </w:r>
      <w:r>
        <w:rPr>
          <w:spacing w:val="-5"/>
          <w:sz w:val="24"/>
        </w:rPr>
        <w:t> </w:t>
      </w:r>
      <w:r>
        <w:rPr>
          <w:sz w:val="24"/>
        </w:rPr>
        <w:t>season</w:t>
      </w:r>
    </w:p>
    <w:p>
      <w:pPr>
        <w:spacing w:after="0"/>
        <w:jc w:val="left"/>
        <w:rPr>
          <w:sz w:val="24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8" w:firstLine="720"/>
        <w:jc w:val="both"/>
      </w:pPr>
      <w:r>
        <w:rPr/>
        <w:t>From</w:t>
      </w:r>
      <w:r>
        <w:rPr>
          <w:spacing w:val="1"/>
        </w:rPr>
        <w:t> </w:t>
      </w:r>
      <w:r>
        <w:rPr/>
        <w:t>(Fig.4.20)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clusters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apportionment in wet season sediment from Mbo river.</w:t>
      </w:r>
      <w:r>
        <w:rPr>
          <w:spacing w:val="65"/>
        </w:rPr>
        <w:t> </w:t>
      </w:r>
      <w:r>
        <w:rPr/>
        <w:t>First cluster showed</w:t>
      </w:r>
      <w:r>
        <w:rPr>
          <w:spacing w:val="1"/>
        </w:rPr>
        <w:t> </w:t>
      </w:r>
      <w:r>
        <w:rPr/>
        <w:t>Fe as highly crustal, while the second cluster grouped Mn and Hg as from</w:t>
      </w:r>
      <w:r>
        <w:rPr>
          <w:spacing w:val="1"/>
        </w:rPr>
        <w:t> </w:t>
      </w:r>
      <w:r>
        <w:rPr/>
        <w:t>purely anthropogenic source while the third cluster put Pb, Cu, Co, Cr, Ni, Zn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V as from</w:t>
      </w:r>
      <w:r>
        <w:rPr>
          <w:spacing w:val="-3"/>
        </w:rPr>
        <w:t> </w:t>
      </w:r>
      <w:r>
        <w:rPr/>
        <w:t>both</w:t>
      </w:r>
      <w:r>
        <w:rPr>
          <w:spacing w:val="1"/>
        </w:rPr>
        <w:t> </w:t>
      </w:r>
      <w:r>
        <w:rPr/>
        <w:t>litogenic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anthropogenic sources.</w:t>
      </w:r>
    </w:p>
    <w:p>
      <w:pPr>
        <w:pStyle w:val="BodyText"/>
        <w:spacing w:line="480" w:lineRule="auto" w:before="1"/>
        <w:ind w:left="1004" w:right="1338" w:firstLine="720"/>
        <w:jc w:val="both"/>
      </w:pPr>
      <w:r>
        <w:rPr/>
        <w:t>In the dry season, metals source apportionment in sediment from Mbo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crustal,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anthropogenic, whereas Pb, Co, Zn, Ni, Cu, V, Cr and Mn are from both</w:t>
      </w:r>
      <w:r>
        <w:rPr>
          <w:spacing w:val="1"/>
        </w:rPr>
        <w:t> </w:t>
      </w:r>
      <w:r>
        <w:rPr/>
        <w:t>soruces.</w:t>
      </w:r>
      <w:r>
        <w:rPr>
          <w:spacing w:val="-2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clusters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identified</w:t>
      </w:r>
      <w:r>
        <w:rPr>
          <w:spacing w:val="-2"/>
        </w:rPr>
        <w:t> </w:t>
      </w:r>
      <w:r>
        <w:rPr/>
        <w:t>(Fig.</w:t>
      </w:r>
      <w:r>
        <w:rPr>
          <w:spacing w:val="-2"/>
        </w:rPr>
        <w:t> </w:t>
      </w:r>
      <w:r>
        <w:rPr/>
        <w:t>4.21).</w:t>
      </w:r>
    </w:p>
    <w:p>
      <w:pPr>
        <w:pStyle w:val="BodyText"/>
        <w:spacing w:line="480" w:lineRule="auto"/>
        <w:ind w:left="1004" w:right="1336" w:firstLine="720"/>
        <w:jc w:val="both"/>
      </w:pPr>
      <w:r>
        <w:rPr/>
        <w:t>Here two main clusters in metals source apportionment in wet season</w:t>
      </w:r>
      <w:r>
        <w:rPr>
          <w:spacing w:val="1"/>
        </w:rPr>
        <w:t> </w:t>
      </w:r>
      <w:r>
        <w:rPr/>
        <w:t>sediment from Ibaka river were identified. Fe and Mn are clusteral while Pb,</w:t>
      </w:r>
      <w:r>
        <w:rPr>
          <w:spacing w:val="1"/>
        </w:rPr>
        <w:t> </w:t>
      </w:r>
      <w:r>
        <w:rPr/>
        <w:t>Cu, V, Zn, Cr, Ni, Co and Cd tend to come from anthropogenic sources (Fig.</w:t>
      </w:r>
      <w:r>
        <w:rPr>
          <w:spacing w:val="1"/>
        </w:rPr>
        <w:t> </w:t>
      </w:r>
      <w:r>
        <w:rPr/>
        <w:t>4.22).</w:t>
      </w:r>
    </w:p>
    <w:p>
      <w:pPr>
        <w:pStyle w:val="BodyText"/>
        <w:spacing w:line="480" w:lineRule="auto" w:before="1"/>
        <w:ind w:left="1004" w:right="1333" w:firstLine="720"/>
        <w:jc w:val="both"/>
      </w:pPr>
      <w:r>
        <w:rPr/>
        <w:t>Sediment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3</w:t>
      </w:r>
      <w:r>
        <w:rPr>
          <w:spacing w:val="-62"/>
        </w:rPr>
        <w:t> </w:t>
      </w:r>
      <w:r>
        <w:rPr/>
        <w:t>clusters as follows: Fe, Zn and Co, V; then Pb, Cr, Cu and Ni; Mn and Cd.</w:t>
      </w:r>
      <w:r>
        <w:rPr>
          <w:spacing w:val="1"/>
        </w:rPr>
        <w:t> </w:t>
      </w:r>
      <w:r>
        <w:rPr/>
        <w:t>These clusters confirm the result of PCA results on sediment. (Fig. 4.23).</w:t>
      </w:r>
      <w:r>
        <w:rPr>
          <w:spacing w:val="1"/>
        </w:rPr>
        <w:t> </w:t>
      </w:r>
      <w:r>
        <w:rPr/>
        <w:t>Cluster analysis results of sediments as discussed above are in agreement with</w:t>
      </w:r>
      <w:r>
        <w:rPr>
          <w:spacing w:val="-62"/>
        </w:rPr>
        <w:t> </w:t>
      </w:r>
      <w:r>
        <w:rPr/>
        <w:t>the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Martin</w:t>
      </w:r>
      <w:r>
        <w:rPr>
          <w:spacing w:val="3"/>
        </w:rPr>
        <w:t> </w:t>
      </w:r>
      <w:r>
        <w:rPr>
          <w:i/>
        </w:rPr>
        <w:t>et al.</w:t>
      </w:r>
      <w:r>
        <w:rPr>
          <w:i/>
          <w:spacing w:val="-1"/>
        </w:rPr>
        <w:t> </w:t>
      </w:r>
      <w:r>
        <w:rPr/>
        <w:t>(2011).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numPr>
          <w:ilvl w:val="2"/>
          <w:numId w:val="13"/>
        </w:numPr>
        <w:tabs>
          <w:tab w:pos="1725" w:val="left" w:leader="none"/>
        </w:tabs>
        <w:spacing w:line="240" w:lineRule="auto" w:before="97" w:after="0"/>
        <w:ind w:left="1724" w:right="1340" w:hanging="720"/>
        <w:jc w:val="both"/>
      </w:pPr>
      <w:r>
        <w:rPr/>
        <w:t>Principal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Parameters Levels and Heavy Metals Concentration in Sediment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wet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24"/>
        </w:rPr>
      </w:pPr>
    </w:p>
    <w:p>
      <w:pPr>
        <w:spacing w:before="0"/>
        <w:ind w:left="1004" w:right="0" w:firstLine="0"/>
        <w:jc w:val="both"/>
        <w:rPr>
          <w:b/>
          <w:sz w:val="26"/>
        </w:rPr>
      </w:pPr>
      <w:r>
        <w:rPr>
          <w:b/>
          <w:sz w:val="26"/>
        </w:rPr>
        <w:t>PCA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for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sediment from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Mbo River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(wet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season)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3" w:firstLine="720"/>
        <w:jc w:val="both"/>
      </w:pPr>
      <w:r>
        <w:rPr/>
        <w:t>Principal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ordination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varimax</w:t>
      </w:r>
      <w:r>
        <w:rPr>
          <w:spacing w:val="66"/>
        </w:rPr>
        <w:t> </w:t>
      </w:r>
      <w:r>
        <w:rPr/>
        <w:t>rotation</w:t>
      </w:r>
      <w:r>
        <w:rPr>
          <w:spacing w:val="-62"/>
        </w:rPr>
        <w:t> </w:t>
      </w:r>
      <w:r>
        <w:rPr/>
        <w:t>method</w:t>
      </w:r>
      <w:r>
        <w:rPr>
          <w:spacing w:val="1"/>
        </w:rPr>
        <w:t> </w:t>
      </w:r>
      <w:r>
        <w:rPr/>
        <w:t>yielded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components gave 12.648, 4.081 and 2.270 eigen values respectively. The 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 build vital information about variations in the original data sets</w:t>
      </w:r>
      <w:r>
        <w:rPr>
          <w:spacing w:val="1"/>
          <w:vertAlign w:val="baseline"/>
        </w:rPr>
        <w:t> </w:t>
      </w:r>
      <w:r>
        <w:rPr>
          <w:vertAlign w:val="baseline"/>
        </w:rPr>
        <w:t>having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explained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66.571%</w:t>
      </w:r>
      <w:r>
        <w:rPr>
          <w:spacing w:val="1"/>
          <w:vertAlign w:val="baseline"/>
        </w:rPr>
        <w:t> </w:t>
      </w:r>
      <w:r>
        <w:rPr>
          <w:vertAlign w:val="baseline"/>
        </w:rPr>
        <w:t>variance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vertAlign w:val="superscript"/>
        </w:rPr>
        <w:t>nd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components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explained</w:t>
      </w:r>
      <w:r>
        <w:rPr>
          <w:spacing w:val="1"/>
          <w:vertAlign w:val="baseline"/>
        </w:rPr>
        <w:t> </w:t>
      </w:r>
      <w:r>
        <w:rPr>
          <w:vertAlign w:val="baseline"/>
        </w:rPr>
        <w:t>21.481%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11.948%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size,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cumulative</w:t>
      </w:r>
      <w:r>
        <w:rPr>
          <w:spacing w:val="1"/>
          <w:vertAlign w:val="baseline"/>
        </w:rPr>
        <w:t> </w:t>
      </w:r>
      <w:r>
        <w:rPr>
          <w:vertAlign w:val="baseline"/>
        </w:rPr>
        <w:t>variance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principles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ordination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Tables</w:t>
      </w:r>
      <w:r>
        <w:rPr>
          <w:spacing w:val="-1"/>
          <w:vertAlign w:val="baseline"/>
        </w:rPr>
        <w:t> </w:t>
      </w:r>
      <w:r>
        <w:rPr>
          <w:vertAlign w:val="baseline"/>
        </w:rPr>
        <w:t>4.39</w:t>
      </w:r>
      <w:r>
        <w:rPr>
          <w:spacing w:val="-1"/>
          <w:vertAlign w:val="baseline"/>
        </w:rPr>
        <w:t> </w:t>
      </w:r>
      <w:r>
        <w:rPr>
          <w:vertAlign w:val="baseline"/>
        </w:rPr>
        <w:t>&amp;4.40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Fig.</w:t>
      </w:r>
      <w:r>
        <w:rPr>
          <w:spacing w:val="-1"/>
          <w:vertAlign w:val="baseline"/>
        </w:rPr>
        <w:t> </w:t>
      </w:r>
      <w:r>
        <w:rPr>
          <w:vertAlign w:val="baseline"/>
        </w:rPr>
        <w:t>4.24.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tabs>
          <w:tab w:pos="2444" w:val="left" w:leader="none"/>
        </w:tabs>
        <w:spacing w:before="90"/>
        <w:ind w:left="1004" w:right="0" w:firstLine="0"/>
        <w:jc w:val="left"/>
        <w:rPr>
          <w:sz w:val="26"/>
        </w:rPr>
      </w:pPr>
      <w:r>
        <w:rPr>
          <w:b/>
          <w:sz w:val="26"/>
        </w:rPr>
        <w:t>Table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4.33:</w:t>
        <w:tab/>
      </w:r>
      <w:r>
        <w:rPr>
          <w:sz w:val="26"/>
        </w:rPr>
        <w:t>Rotated</w:t>
      </w:r>
      <w:r>
        <w:rPr>
          <w:spacing w:val="-3"/>
          <w:sz w:val="26"/>
        </w:rPr>
        <w:t> </w:t>
      </w:r>
      <w:r>
        <w:rPr>
          <w:sz w:val="26"/>
        </w:rPr>
        <w:t>component</w:t>
      </w:r>
      <w:r>
        <w:rPr>
          <w:spacing w:val="1"/>
          <w:sz w:val="26"/>
        </w:rPr>
        <w:t> </w:t>
      </w:r>
      <w:r>
        <w:rPr>
          <w:sz w:val="26"/>
        </w:rPr>
        <w:t>matrix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4"/>
        <w:gridCol w:w="1795"/>
        <w:gridCol w:w="1539"/>
        <w:gridCol w:w="2563"/>
      </w:tblGrid>
      <w:tr>
        <w:trPr>
          <w:trHeight w:val="447" w:hRule="atLeast"/>
        </w:trPr>
        <w:tc>
          <w:tcPr>
            <w:tcW w:w="20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115"/>
              <w:rPr>
                <w:b/>
                <w:sz w:val="26"/>
              </w:rPr>
            </w:pPr>
            <w:r>
              <w:rPr>
                <w:b/>
                <w:sz w:val="26"/>
              </w:rPr>
              <w:t>Parameter</w:t>
            </w:r>
          </w:p>
        </w:tc>
        <w:tc>
          <w:tcPr>
            <w:tcW w:w="17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Components</w:t>
            </w:r>
          </w:p>
        </w:tc>
        <w:tc>
          <w:tcPr>
            <w:tcW w:w="410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207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0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15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28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5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71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20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115"/>
              <w:rPr>
                <w:sz w:val="26"/>
              </w:rPr>
            </w:pPr>
            <w:r>
              <w:rPr>
                <w:sz w:val="26"/>
              </w:rPr>
              <w:t>Temp.</w:t>
            </w:r>
          </w:p>
        </w:tc>
        <w:tc>
          <w:tcPr>
            <w:tcW w:w="17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-0.079</w:t>
            </w:r>
          </w:p>
        </w:tc>
        <w:tc>
          <w:tcPr>
            <w:tcW w:w="15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288"/>
              <w:rPr>
                <w:sz w:val="26"/>
              </w:rPr>
            </w:pPr>
            <w:r>
              <w:rPr>
                <w:sz w:val="26"/>
              </w:rPr>
              <w:t>.906</w:t>
            </w:r>
          </w:p>
        </w:tc>
        <w:tc>
          <w:tcPr>
            <w:tcW w:w="25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711"/>
              <w:rPr>
                <w:sz w:val="26"/>
              </w:rPr>
            </w:pPr>
            <w:r>
              <w:rPr>
                <w:sz w:val="26"/>
              </w:rPr>
              <w:t>.415</w:t>
            </w:r>
          </w:p>
        </w:tc>
      </w:tr>
      <w:tr>
        <w:trPr>
          <w:trHeight w:val="343" w:hRule="atLeast"/>
        </w:trPr>
        <w:tc>
          <w:tcPr>
            <w:tcW w:w="2074" w:type="dxa"/>
          </w:tcPr>
          <w:p>
            <w:pPr>
              <w:pStyle w:val="TableParagraph"/>
              <w:spacing w:before="16"/>
              <w:ind w:left="115"/>
              <w:rPr>
                <w:sz w:val="26"/>
              </w:rPr>
            </w:pPr>
            <w:r>
              <w:rPr>
                <w:sz w:val="26"/>
              </w:rPr>
              <w:t>pH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.517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"/>
              <w:ind w:left="288"/>
              <w:rPr>
                <w:sz w:val="26"/>
              </w:rPr>
            </w:pPr>
            <w:r>
              <w:rPr>
                <w:sz w:val="26"/>
              </w:rPr>
              <w:t>-.185</w:t>
            </w:r>
          </w:p>
        </w:tc>
        <w:tc>
          <w:tcPr>
            <w:tcW w:w="2563" w:type="dxa"/>
          </w:tcPr>
          <w:p>
            <w:pPr>
              <w:pStyle w:val="TableParagraph"/>
              <w:spacing w:before="16"/>
              <w:ind w:left="711"/>
              <w:rPr>
                <w:sz w:val="26"/>
              </w:rPr>
            </w:pPr>
            <w:r>
              <w:rPr>
                <w:sz w:val="26"/>
              </w:rPr>
              <w:t>-.836</w:t>
            </w:r>
          </w:p>
        </w:tc>
      </w:tr>
      <w:tr>
        <w:trPr>
          <w:trHeight w:val="343" w:hRule="atLeast"/>
        </w:trPr>
        <w:tc>
          <w:tcPr>
            <w:tcW w:w="2074" w:type="dxa"/>
          </w:tcPr>
          <w:p>
            <w:pPr>
              <w:pStyle w:val="TableParagraph"/>
              <w:spacing w:before="16"/>
              <w:ind w:left="115"/>
              <w:rPr>
                <w:sz w:val="26"/>
              </w:rPr>
            </w:pPr>
            <w:r>
              <w:rPr>
                <w:sz w:val="26"/>
              </w:rPr>
              <w:t>Conductivity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.939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"/>
              <w:ind w:left="288"/>
              <w:rPr>
                <w:sz w:val="26"/>
              </w:rPr>
            </w:pPr>
            <w:r>
              <w:rPr>
                <w:sz w:val="26"/>
              </w:rPr>
              <w:t>.010</w:t>
            </w:r>
          </w:p>
        </w:tc>
        <w:tc>
          <w:tcPr>
            <w:tcW w:w="2563" w:type="dxa"/>
          </w:tcPr>
          <w:p>
            <w:pPr>
              <w:pStyle w:val="TableParagraph"/>
              <w:spacing w:before="16"/>
              <w:ind w:left="711"/>
              <w:rPr>
                <w:sz w:val="26"/>
              </w:rPr>
            </w:pPr>
            <w:r>
              <w:rPr>
                <w:sz w:val="26"/>
              </w:rPr>
              <w:t>.343</w:t>
            </w:r>
          </w:p>
        </w:tc>
      </w:tr>
      <w:tr>
        <w:trPr>
          <w:trHeight w:val="344" w:hRule="atLeast"/>
        </w:trPr>
        <w:tc>
          <w:tcPr>
            <w:tcW w:w="2074" w:type="dxa"/>
          </w:tcPr>
          <w:p>
            <w:pPr>
              <w:pStyle w:val="TableParagraph"/>
              <w:spacing w:before="16"/>
              <w:ind w:left="115"/>
              <w:rPr>
                <w:sz w:val="26"/>
              </w:rPr>
            </w:pPr>
            <w:r>
              <w:rPr>
                <w:sz w:val="26"/>
              </w:rPr>
              <w:t>Alkalinity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-.355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"/>
              <w:ind w:left="288"/>
              <w:rPr>
                <w:sz w:val="26"/>
              </w:rPr>
            </w:pPr>
            <w:r>
              <w:rPr>
                <w:sz w:val="26"/>
              </w:rPr>
              <w:t>-.891</w:t>
            </w:r>
          </w:p>
        </w:tc>
        <w:tc>
          <w:tcPr>
            <w:tcW w:w="2563" w:type="dxa"/>
          </w:tcPr>
          <w:p>
            <w:pPr>
              <w:pStyle w:val="TableParagraph"/>
              <w:spacing w:before="16"/>
              <w:ind w:left="711"/>
              <w:rPr>
                <w:sz w:val="26"/>
              </w:rPr>
            </w:pPr>
            <w:r>
              <w:rPr>
                <w:sz w:val="26"/>
              </w:rPr>
              <w:t>-.281</w:t>
            </w:r>
          </w:p>
        </w:tc>
      </w:tr>
      <w:tr>
        <w:trPr>
          <w:trHeight w:val="344" w:hRule="atLeast"/>
        </w:trPr>
        <w:tc>
          <w:tcPr>
            <w:tcW w:w="2074" w:type="dxa"/>
          </w:tcPr>
          <w:p>
            <w:pPr>
              <w:pStyle w:val="TableParagraph"/>
              <w:spacing w:before="17"/>
              <w:ind w:left="115"/>
              <w:rPr>
                <w:sz w:val="26"/>
              </w:rPr>
            </w:pPr>
            <w:r>
              <w:rPr>
                <w:sz w:val="26"/>
              </w:rPr>
              <w:t>Nitrate</w:t>
            </w:r>
          </w:p>
        </w:tc>
        <w:tc>
          <w:tcPr>
            <w:tcW w:w="1795" w:type="dxa"/>
          </w:tcPr>
          <w:p>
            <w:pPr>
              <w:pStyle w:val="TableParagraph"/>
              <w:spacing w:before="17"/>
              <w:ind w:left="108"/>
              <w:rPr>
                <w:sz w:val="26"/>
              </w:rPr>
            </w:pPr>
            <w:r>
              <w:rPr>
                <w:sz w:val="26"/>
              </w:rPr>
              <w:t>-..904</w:t>
            </w:r>
          </w:p>
        </w:tc>
        <w:tc>
          <w:tcPr>
            <w:tcW w:w="1539" w:type="dxa"/>
          </w:tcPr>
          <w:p>
            <w:pPr>
              <w:pStyle w:val="TableParagraph"/>
              <w:spacing w:before="17"/>
              <w:ind w:left="288"/>
              <w:rPr>
                <w:sz w:val="26"/>
              </w:rPr>
            </w:pPr>
            <w:r>
              <w:rPr>
                <w:sz w:val="26"/>
              </w:rPr>
              <w:t>.384</w:t>
            </w:r>
          </w:p>
        </w:tc>
        <w:tc>
          <w:tcPr>
            <w:tcW w:w="2563" w:type="dxa"/>
          </w:tcPr>
          <w:p>
            <w:pPr>
              <w:pStyle w:val="TableParagraph"/>
              <w:spacing w:before="17"/>
              <w:ind w:left="711"/>
              <w:rPr>
                <w:sz w:val="26"/>
              </w:rPr>
            </w:pPr>
            <w:r>
              <w:rPr>
                <w:sz w:val="26"/>
              </w:rPr>
              <w:t>.187</w:t>
            </w:r>
          </w:p>
        </w:tc>
      </w:tr>
      <w:tr>
        <w:trPr>
          <w:trHeight w:val="343" w:hRule="atLeast"/>
        </w:trPr>
        <w:tc>
          <w:tcPr>
            <w:tcW w:w="2074" w:type="dxa"/>
          </w:tcPr>
          <w:p>
            <w:pPr>
              <w:pStyle w:val="TableParagraph"/>
              <w:spacing w:before="16"/>
              <w:ind w:left="115"/>
              <w:rPr>
                <w:sz w:val="26"/>
              </w:rPr>
            </w:pPr>
            <w:r>
              <w:rPr>
                <w:sz w:val="26"/>
              </w:rPr>
              <w:t>Sulphate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.208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"/>
              <w:ind w:left="288"/>
              <w:rPr>
                <w:sz w:val="26"/>
              </w:rPr>
            </w:pPr>
            <w:r>
              <w:rPr>
                <w:sz w:val="26"/>
              </w:rPr>
              <w:t>.098</w:t>
            </w:r>
          </w:p>
        </w:tc>
        <w:tc>
          <w:tcPr>
            <w:tcW w:w="2563" w:type="dxa"/>
          </w:tcPr>
          <w:p>
            <w:pPr>
              <w:pStyle w:val="TableParagraph"/>
              <w:spacing w:before="16"/>
              <w:ind w:left="711"/>
              <w:rPr>
                <w:sz w:val="26"/>
              </w:rPr>
            </w:pPr>
            <w:r>
              <w:rPr>
                <w:sz w:val="26"/>
              </w:rPr>
              <w:t>.973</w:t>
            </w:r>
          </w:p>
        </w:tc>
      </w:tr>
      <w:tr>
        <w:trPr>
          <w:trHeight w:val="343" w:hRule="atLeast"/>
        </w:trPr>
        <w:tc>
          <w:tcPr>
            <w:tcW w:w="2074" w:type="dxa"/>
          </w:tcPr>
          <w:p>
            <w:pPr>
              <w:pStyle w:val="TableParagraph"/>
              <w:spacing w:before="16"/>
              <w:ind w:left="115"/>
              <w:rPr>
                <w:sz w:val="26"/>
              </w:rPr>
            </w:pPr>
            <w:r>
              <w:rPr>
                <w:sz w:val="26"/>
              </w:rPr>
              <w:t>Phosphate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-.180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"/>
              <w:ind w:left="288"/>
              <w:rPr>
                <w:sz w:val="26"/>
              </w:rPr>
            </w:pPr>
            <w:r>
              <w:rPr>
                <w:sz w:val="26"/>
              </w:rPr>
              <w:t>-.585</w:t>
            </w:r>
          </w:p>
        </w:tc>
        <w:tc>
          <w:tcPr>
            <w:tcW w:w="2563" w:type="dxa"/>
          </w:tcPr>
          <w:p>
            <w:pPr>
              <w:pStyle w:val="TableParagraph"/>
              <w:spacing w:before="16"/>
              <w:ind w:left="711"/>
              <w:rPr>
                <w:sz w:val="26"/>
              </w:rPr>
            </w:pPr>
            <w:r>
              <w:rPr>
                <w:sz w:val="26"/>
              </w:rPr>
              <w:t>-.791</w:t>
            </w:r>
          </w:p>
        </w:tc>
      </w:tr>
      <w:tr>
        <w:trPr>
          <w:trHeight w:val="344" w:hRule="atLeast"/>
        </w:trPr>
        <w:tc>
          <w:tcPr>
            <w:tcW w:w="2074" w:type="dxa"/>
          </w:tcPr>
          <w:p>
            <w:pPr>
              <w:pStyle w:val="TableParagraph"/>
              <w:spacing w:before="16"/>
              <w:ind w:left="115"/>
              <w:rPr>
                <w:sz w:val="26"/>
              </w:rPr>
            </w:pPr>
            <w:r>
              <w:rPr>
                <w:sz w:val="26"/>
              </w:rPr>
              <w:t>Fe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.394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"/>
              <w:ind w:left="288"/>
              <w:rPr>
                <w:sz w:val="26"/>
              </w:rPr>
            </w:pPr>
            <w:r>
              <w:rPr>
                <w:sz w:val="26"/>
              </w:rPr>
              <w:t>-.010</w:t>
            </w:r>
          </w:p>
        </w:tc>
        <w:tc>
          <w:tcPr>
            <w:tcW w:w="2563" w:type="dxa"/>
          </w:tcPr>
          <w:p>
            <w:pPr>
              <w:pStyle w:val="TableParagraph"/>
              <w:spacing w:before="16"/>
              <w:ind w:left="711"/>
              <w:rPr>
                <w:sz w:val="26"/>
              </w:rPr>
            </w:pPr>
            <w:r>
              <w:rPr>
                <w:sz w:val="26"/>
              </w:rPr>
              <w:t>.919</w:t>
            </w:r>
          </w:p>
        </w:tc>
      </w:tr>
      <w:tr>
        <w:trPr>
          <w:trHeight w:val="344" w:hRule="atLeast"/>
        </w:trPr>
        <w:tc>
          <w:tcPr>
            <w:tcW w:w="2074" w:type="dxa"/>
          </w:tcPr>
          <w:p>
            <w:pPr>
              <w:pStyle w:val="TableParagraph"/>
              <w:spacing w:before="17"/>
              <w:ind w:left="115"/>
              <w:rPr>
                <w:sz w:val="26"/>
              </w:rPr>
            </w:pPr>
            <w:r>
              <w:rPr>
                <w:sz w:val="26"/>
              </w:rPr>
              <w:t>Pb</w:t>
            </w:r>
          </w:p>
        </w:tc>
        <w:tc>
          <w:tcPr>
            <w:tcW w:w="1795" w:type="dxa"/>
          </w:tcPr>
          <w:p>
            <w:pPr>
              <w:pStyle w:val="TableParagraph"/>
              <w:spacing w:before="17"/>
              <w:ind w:left="108"/>
              <w:rPr>
                <w:sz w:val="26"/>
              </w:rPr>
            </w:pPr>
            <w:r>
              <w:rPr>
                <w:sz w:val="26"/>
              </w:rPr>
              <w:t>.939</w:t>
            </w:r>
          </w:p>
        </w:tc>
        <w:tc>
          <w:tcPr>
            <w:tcW w:w="1539" w:type="dxa"/>
          </w:tcPr>
          <w:p>
            <w:pPr>
              <w:pStyle w:val="TableParagraph"/>
              <w:spacing w:before="17"/>
              <w:ind w:left="288"/>
              <w:rPr>
                <w:sz w:val="26"/>
              </w:rPr>
            </w:pPr>
            <w:r>
              <w:rPr>
                <w:sz w:val="26"/>
              </w:rPr>
              <w:t>.329</w:t>
            </w:r>
          </w:p>
        </w:tc>
        <w:tc>
          <w:tcPr>
            <w:tcW w:w="2563" w:type="dxa"/>
          </w:tcPr>
          <w:p>
            <w:pPr>
              <w:pStyle w:val="TableParagraph"/>
              <w:spacing w:before="17"/>
              <w:ind w:left="711"/>
              <w:rPr>
                <w:sz w:val="26"/>
              </w:rPr>
            </w:pPr>
            <w:r>
              <w:rPr>
                <w:sz w:val="26"/>
              </w:rPr>
              <w:t>.100</w:t>
            </w:r>
          </w:p>
        </w:tc>
      </w:tr>
      <w:tr>
        <w:trPr>
          <w:trHeight w:val="343" w:hRule="atLeast"/>
        </w:trPr>
        <w:tc>
          <w:tcPr>
            <w:tcW w:w="2074" w:type="dxa"/>
          </w:tcPr>
          <w:p>
            <w:pPr>
              <w:pStyle w:val="TableParagraph"/>
              <w:spacing w:before="16"/>
              <w:ind w:left="115"/>
              <w:rPr>
                <w:sz w:val="26"/>
              </w:rPr>
            </w:pPr>
            <w:r>
              <w:rPr>
                <w:sz w:val="26"/>
              </w:rPr>
              <w:t>Cu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.937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"/>
              <w:ind w:left="288"/>
              <w:rPr>
                <w:sz w:val="26"/>
              </w:rPr>
            </w:pPr>
            <w:r>
              <w:rPr>
                <w:sz w:val="26"/>
              </w:rPr>
              <w:t>.335</w:t>
            </w:r>
          </w:p>
        </w:tc>
        <w:tc>
          <w:tcPr>
            <w:tcW w:w="2563" w:type="dxa"/>
          </w:tcPr>
          <w:p>
            <w:pPr>
              <w:pStyle w:val="TableParagraph"/>
              <w:spacing w:before="16"/>
              <w:ind w:left="711"/>
              <w:rPr>
                <w:sz w:val="26"/>
              </w:rPr>
            </w:pPr>
            <w:r>
              <w:rPr>
                <w:sz w:val="26"/>
              </w:rPr>
              <w:t>.098</w:t>
            </w:r>
          </w:p>
        </w:tc>
      </w:tr>
      <w:tr>
        <w:trPr>
          <w:trHeight w:val="343" w:hRule="atLeast"/>
        </w:trPr>
        <w:tc>
          <w:tcPr>
            <w:tcW w:w="2074" w:type="dxa"/>
          </w:tcPr>
          <w:p>
            <w:pPr>
              <w:pStyle w:val="TableParagraph"/>
              <w:spacing w:before="16"/>
              <w:ind w:left="115"/>
              <w:rPr>
                <w:sz w:val="26"/>
              </w:rPr>
            </w:pPr>
            <w:r>
              <w:rPr>
                <w:sz w:val="26"/>
              </w:rPr>
              <w:t>Co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.918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"/>
              <w:ind w:left="288"/>
              <w:rPr>
                <w:sz w:val="26"/>
              </w:rPr>
            </w:pPr>
            <w:r>
              <w:rPr>
                <w:sz w:val="26"/>
              </w:rPr>
              <w:t>.375</w:t>
            </w:r>
          </w:p>
        </w:tc>
        <w:tc>
          <w:tcPr>
            <w:tcW w:w="2563" w:type="dxa"/>
          </w:tcPr>
          <w:p>
            <w:pPr>
              <w:pStyle w:val="TableParagraph"/>
              <w:spacing w:before="16"/>
              <w:ind w:left="711"/>
              <w:rPr>
                <w:sz w:val="26"/>
              </w:rPr>
            </w:pPr>
            <w:r>
              <w:rPr>
                <w:sz w:val="26"/>
              </w:rPr>
              <w:t>.131</w:t>
            </w:r>
          </w:p>
        </w:tc>
      </w:tr>
      <w:tr>
        <w:trPr>
          <w:trHeight w:val="344" w:hRule="atLeast"/>
        </w:trPr>
        <w:tc>
          <w:tcPr>
            <w:tcW w:w="2074" w:type="dxa"/>
          </w:tcPr>
          <w:p>
            <w:pPr>
              <w:pStyle w:val="TableParagraph"/>
              <w:spacing w:before="16"/>
              <w:ind w:left="115"/>
              <w:rPr>
                <w:sz w:val="26"/>
              </w:rPr>
            </w:pPr>
            <w:r>
              <w:rPr>
                <w:sz w:val="26"/>
              </w:rPr>
              <w:t>Cr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.899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"/>
              <w:ind w:left="288"/>
              <w:rPr>
                <w:sz w:val="26"/>
              </w:rPr>
            </w:pPr>
            <w:r>
              <w:rPr>
                <w:sz w:val="26"/>
              </w:rPr>
              <w:t>.401</w:t>
            </w:r>
          </w:p>
        </w:tc>
        <w:tc>
          <w:tcPr>
            <w:tcW w:w="2563" w:type="dxa"/>
          </w:tcPr>
          <w:p>
            <w:pPr>
              <w:pStyle w:val="TableParagraph"/>
              <w:spacing w:before="16"/>
              <w:ind w:left="711"/>
              <w:rPr>
                <w:sz w:val="26"/>
              </w:rPr>
            </w:pPr>
            <w:r>
              <w:rPr>
                <w:sz w:val="26"/>
              </w:rPr>
              <w:t>.178</w:t>
            </w:r>
          </w:p>
        </w:tc>
      </w:tr>
      <w:tr>
        <w:trPr>
          <w:trHeight w:val="344" w:hRule="atLeast"/>
        </w:trPr>
        <w:tc>
          <w:tcPr>
            <w:tcW w:w="2074" w:type="dxa"/>
          </w:tcPr>
          <w:p>
            <w:pPr>
              <w:pStyle w:val="TableParagraph"/>
              <w:spacing w:before="17"/>
              <w:ind w:left="115"/>
              <w:rPr>
                <w:sz w:val="26"/>
              </w:rPr>
            </w:pPr>
            <w:r>
              <w:rPr>
                <w:sz w:val="26"/>
              </w:rPr>
              <w:t>Cd</w:t>
            </w:r>
          </w:p>
        </w:tc>
        <w:tc>
          <w:tcPr>
            <w:tcW w:w="1795" w:type="dxa"/>
          </w:tcPr>
          <w:p>
            <w:pPr>
              <w:pStyle w:val="TableParagraph"/>
              <w:spacing w:before="17"/>
              <w:ind w:left="108"/>
              <w:rPr>
                <w:sz w:val="26"/>
              </w:rPr>
            </w:pPr>
            <w:r>
              <w:rPr>
                <w:sz w:val="26"/>
              </w:rPr>
              <w:t>.915</w:t>
            </w:r>
          </w:p>
        </w:tc>
        <w:tc>
          <w:tcPr>
            <w:tcW w:w="1539" w:type="dxa"/>
          </w:tcPr>
          <w:p>
            <w:pPr>
              <w:pStyle w:val="TableParagraph"/>
              <w:spacing w:before="17"/>
              <w:ind w:left="288"/>
              <w:rPr>
                <w:sz w:val="26"/>
              </w:rPr>
            </w:pPr>
            <w:r>
              <w:rPr>
                <w:sz w:val="26"/>
              </w:rPr>
              <w:t>.404</w:t>
            </w:r>
          </w:p>
        </w:tc>
        <w:tc>
          <w:tcPr>
            <w:tcW w:w="2563" w:type="dxa"/>
          </w:tcPr>
          <w:p>
            <w:pPr>
              <w:pStyle w:val="TableParagraph"/>
              <w:spacing w:before="17"/>
              <w:ind w:left="711"/>
              <w:rPr>
                <w:sz w:val="26"/>
              </w:rPr>
            </w:pPr>
            <w:r>
              <w:rPr>
                <w:sz w:val="26"/>
              </w:rPr>
              <w:t>.014</w:t>
            </w:r>
          </w:p>
        </w:tc>
      </w:tr>
      <w:tr>
        <w:trPr>
          <w:trHeight w:val="343" w:hRule="atLeast"/>
        </w:trPr>
        <w:tc>
          <w:tcPr>
            <w:tcW w:w="2074" w:type="dxa"/>
          </w:tcPr>
          <w:p>
            <w:pPr>
              <w:pStyle w:val="TableParagraph"/>
              <w:spacing w:before="16"/>
              <w:ind w:left="115"/>
              <w:rPr>
                <w:sz w:val="26"/>
              </w:rPr>
            </w:pPr>
            <w:r>
              <w:rPr>
                <w:sz w:val="26"/>
              </w:rPr>
              <w:t>Ni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.899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"/>
              <w:ind w:left="288"/>
              <w:rPr>
                <w:sz w:val="26"/>
              </w:rPr>
            </w:pPr>
            <w:r>
              <w:rPr>
                <w:sz w:val="26"/>
              </w:rPr>
              <w:t>.431</w:t>
            </w:r>
          </w:p>
        </w:tc>
        <w:tc>
          <w:tcPr>
            <w:tcW w:w="2563" w:type="dxa"/>
          </w:tcPr>
          <w:p>
            <w:pPr>
              <w:pStyle w:val="TableParagraph"/>
              <w:spacing w:before="16"/>
              <w:ind w:left="711"/>
              <w:rPr>
                <w:sz w:val="26"/>
              </w:rPr>
            </w:pPr>
            <w:r>
              <w:rPr>
                <w:sz w:val="26"/>
              </w:rPr>
              <w:t>.070</w:t>
            </w:r>
          </w:p>
        </w:tc>
      </w:tr>
      <w:tr>
        <w:trPr>
          <w:trHeight w:val="343" w:hRule="atLeast"/>
        </w:trPr>
        <w:tc>
          <w:tcPr>
            <w:tcW w:w="2074" w:type="dxa"/>
          </w:tcPr>
          <w:p>
            <w:pPr>
              <w:pStyle w:val="TableParagraph"/>
              <w:spacing w:before="16"/>
              <w:ind w:left="115"/>
              <w:rPr>
                <w:sz w:val="26"/>
              </w:rPr>
            </w:pPr>
            <w:r>
              <w:rPr>
                <w:sz w:val="26"/>
              </w:rPr>
              <w:t>Mn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.444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"/>
              <w:ind w:left="288"/>
              <w:rPr>
                <w:sz w:val="26"/>
              </w:rPr>
            </w:pPr>
            <w:r>
              <w:rPr>
                <w:sz w:val="26"/>
              </w:rPr>
              <w:t>.890</w:t>
            </w:r>
          </w:p>
        </w:tc>
        <w:tc>
          <w:tcPr>
            <w:tcW w:w="2563" w:type="dxa"/>
          </w:tcPr>
          <w:p>
            <w:pPr>
              <w:pStyle w:val="TableParagraph"/>
              <w:spacing w:before="16"/>
              <w:ind w:left="711"/>
              <w:rPr>
                <w:sz w:val="26"/>
              </w:rPr>
            </w:pPr>
            <w:r>
              <w:rPr>
                <w:sz w:val="26"/>
              </w:rPr>
              <w:t>-.102</w:t>
            </w:r>
          </w:p>
        </w:tc>
      </w:tr>
      <w:tr>
        <w:trPr>
          <w:trHeight w:val="344" w:hRule="atLeast"/>
        </w:trPr>
        <w:tc>
          <w:tcPr>
            <w:tcW w:w="2074" w:type="dxa"/>
          </w:tcPr>
          <w:p>
            <w:pPr>
              <w:pStyle w:val="TableParagraph"/>
              <w:spacing w:before="16"/>
              <w:ind w:left="115"/>
              <w:rPr>
                <w:sz w:val="26"/>
              </w:rPr>
            </w:pPr>
            <w:r>
              <w:rPr>
                <w:sz w:val="26"/>
              </w:rPr>
              <w:t>Zn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.834</w:t>
            </w:r>
          </w:p>
        </w:tc>
        <w:tc>
          <w:tcPr>
            <w:tcW w:w="1539" w:type="dxa"/>
          </w:tcPr>
          <w:p>
            <w:pPr>
              <w:pStyle w:val="TableParagraph"/>
              <w:spacing w:before="16"/>
              <w:ind w:left="288"/>
              <w:rPr>
                <w:sz w:val="26"/>
              </w:rPr>
            </w:pPr>
            <w:r>
              <w:rPr>
                <w:sz w:val="26"/>
              </w:rPr>
              <w:t>.515</w:t>
            </w:r>
          </w:p>
        </w:tc>
        <w:tc>
          <w:tcPr>
            <w:tcW w:w="2563" w:type="dxa"/>
          </w:tcPr>
          <w:p>
            <w:pPr>
              <w:pStyle w:val="TableParagraph"/>
              <w:spacing w:before="16"/>
              <w:ind w:left="711"/>
              <w:rPr>
                <w:sz w:val="26"/>
              </w:rPr>
            </w:pPr>
            <w:r>
              <w:rPr>
                <w:sz w:val="26"/>
              </w:rPr>
              <w:t>.197</w:t>
            </w:r>
          </w:p>
        </w:tc>
      </w:tr>
      <w:tr>
        <w:trPr>
          <w:trHeight w:val="367" w:hRule="atLeast"/>
        </w:trPr>
        <w:tc>
          <w:tcPr>
            <w:tcW w:w="20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115"/>
              <w:rPr>
                <w:sz w:val="26"/>
              </w:rPr>
            </w:pPr>
            <w:r>
              <w:rPr>
                <w:w w:val="99"/>
                <w:sz w:val="26"/>
              </w:rPr>
              <w:t>V</w:t>
            </w:r>
          </w:p>
        </w:tc>
        <w:tc>
          <w:tcPr>
            <w:tcW w:w="17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108"/>
              <w:rPr>
                <w:sz w:val="26"/>
              </w:rPr>
            </w:pPr>
            <w:r>
              <w:rPr>
                <w:sz w:val="26"/>
              </w:rPr>
              <w:t>.974</w:t>
            </w:r>
          </w:p>
        </w:tc>
        <w:tc>
          <w:tcPr>
            <w:tcW w:w="15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288"/>
              <w:rPr>
                <w:sz w:val="26"/>
              </w:rPr>
            </w:pPr>
            <w:r>
              <w:rPr>
                <w:sz w:val="26"/>
              </w:rPr>
              <w:t>.126</w:t>
            </w:r>
          </w:p>
        </w:tc>
        <w:tc>
          <w:tcPr>
            <w:tcW w:w="25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711"/>
              <w:rPr>
                <w:sz w:val="26"/>
              </w:rPr>
            </w:pPr>
            <w:r>
              <w:rPr>
                <w:sz w:val="26"/>
              </w:rPr>
              <w:t>.187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195"/>
        <w:ind w:left="2445" w:right="1336" w:hanging="1441"/>
        <w:jc w:val="both"/>
        <w:rPr>
          <w:b/>
          <w:sz w:val="24"/>
        </w:rPr>
      </w:pPr>
      <w:r>
        <w:rPr>
          <w:b/>
          <w:sz w:val="24"/>
        </w:rPr>
        <w:t>Table 4.44: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size,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percentage,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accumulative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percentages of correlation matrix of the first three components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 original data set of plots composition of sediment from Mbo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(wet season)</w:t>
      </w:r>
    </w:p>
    <w:p>
      <w:pPr>
        <w:pStyle w:val="BodyText"/>
        <w:rPr>
          <w:b/>
          <w:sz w:val="27"/>
        </w:rPr>
      </w:pPr>
    </w:p>
    <w:tbl>
      <w:tblPr>
        <w:tblW w:w="0" w:type="auto"/>
        <w:jc w:val="left"/>
        <w:tblInd w:w="8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3"/>
        <w:gridCol w:w="2188"/>
        <w:gridCol w:w="1826"/>
        <w:gridCol w:w="2264"/>
      </w:tblGrid>
      <w:tr>
        <w:trPr>
          <w:trHeight w:val="344" w:hRule="atLeast"/>
        </w:trPr>
        <w:tc>
          <w:tcPr>
            <w:tcW w:w="21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6"/>
              </w:rPr>
            </w:pPr>
            <w:r>
              <w:rPr>
                <w:b/>
                <w:sz w:val="26"/>
              </w:rPr>
              <w:t>Component</w:t>
            </w:r>
          </w:p>
        </w:tc>
        <w:tc>
          <w:tcPr>
            <w:tcW w:w="21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Initial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eigen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values</w:t>
            </w:r>
          </w:p>
        </w:tc>
        <w:tc>
          <w:tcPr>
            <w:tcW w:w="409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4" w:hRule="atLeast"/>
        </w:trPr>
        <w:tc>
          <w:tcPr>
            <w:tcW w:w="211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18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variance</w:t>
            </w:r>
          </w:p>
        </w:tc>
        <w:tc>
          <w:tcPr>
            <w:tcW w:w="22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265"/>
              <w:rPr>
                <w:b/>
                <w:sz w:val="26"/>
              </w:rPr>
            </w:pPr>
            <w:r>
              <w:rPr>
                <w:b/>
                <w:sz w:val="26"/>
              </w:rPr>
              <w:t>Cumulative %</w:t>
            </w:r>
          </w:p>
        </w:tc>
      </w:tr>
      <w:tr>
        <w:trPr>
          <w:trHeight w:val="318" w:hRule="atLeast"/>
        </w:trPr>
        <w:tc>
          <w:tcPr>
            <w:tcW w:w="21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1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12.648</w:t>
            </w:r>
          </w:p>
        </w:tc>
        <w:tc>
          <w:tcPr>
            <w:tcW w:w="18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66.571</w:t>
            </w:r>
          </w:p>
        </w:tc>
        <w:tc>
          <w:tcPr>
            <w:tcW w:w="22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265"/>
              <w:rPr>
                <w:sz w:val="26"/>
              </w:rPr>
            </w:pPr>
            <w:r>
              <w:rPr>
                <w:sz w:val="26"/>
              </w:rPr>
              <w:t>66.571</w:t>
            </w:r>
          </w:p>
        </w:tc>
      </w:tr>
      <w:tr>
        <w:trPr>
          <w:trHeight w:val="343" w:hRule="atLeast"/>
        </w:trPr>
        <w:tc>
          <w:tcPr>
            <w:tcW w:w="2113" w:type="dxa"/>
          </w:tcPr>
          <w:p>
            <w:pPr>
              <w:pStyle w:val="TableParagraph"/>
              <w:spacing w:before="16"/>
              <w:ind w:left="115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188" w:type="dxa"/>
          </w:tcPr>
          <w:p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z w:val="26"/>
              </w:rPr>
              <w:t>4.081</w:t>
            </w:r>
          </w:p>
        </w:tc>
        <w:tc>
          <w:tcPr>
            <w:tcW w:w="1826" w:type="dxa"/>
          </w:tcPr>
          <w:p>
            <w:pPr>
              <w:pStyle w:val="TableParagraph"/>
              <w:spacing w:before="16"/>
              <w:rPr>
                <w:sz w:val="26"/>
              </w:rPr>
            </w:pPr>
            <w:r>
              <w:rPr>
                <w:sz w:val="26"/>
              </w:rPr>
              <w:t>21.481</w:t>
            </w:r>
          </w:p>
        </w:tc>
        <w:tc>
          <w:tcPr>
            <w:tcW w:w="2264" w:type="dxa"/>
          </w:tcPr>
          <w:p>
            <w:pPr>
              <w:pStyle w:val="TableParagraph"/>
              <w:spacing w:before="16"/>
              <w:ind w:left="265"/>
              <w:rPr>
                <w:sz w:val="26"/>
              </w:rPr>
            </w:pPr>
            <w:r>
              <w:rPr>
                <w:sz w:val="26"/>
              </w:rPr>
              <w:t>88.052</w:t>
            </w:r>
          </w:p>
        </w:tc>
      </w:tr>
      <w:tr>
        <w:trPr>
          <w:trHeight w:val="369" w:hRule="atLeast"/>
        </w:trPr>
        <w:tc>
          <w:tcPr>
            <w:tcW w:w="21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"/>
              <w:ind w:left="115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1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z w:val="26"/>
              </w:rPr>
              <w:t>2.270</w:t>
            </w:r>
          </w:p>
        </w:tc>
        <w:tc>
          <w:tcPr>
            <w:tcW w:w="18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"/>
              <w:rPr>
                <w:sz w:val="26"/>
              </w:rPr>
            </w:pPr>
            <w:r>
              <w:rPr>
                <w:sz w:val="26"/>
              </w:rPr>
              <w:t>11.948</w:t>
            </w:r>
          </w:p>
        </w:tc>
        <w:tc>
          <w:tcPr>
            <w:tcW w:w="22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"/>
              <w:ind w:left="265"/>
              <w:rPr>
                <w:sz w:val="26"/>
              </w:rPr>
            </w:pPr>
            <w:r>
              <w:rPr>
                <w:sz w:val="26"/>
              </w:rPr>
              <w:t>100.000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spacing w:before="0"/>
        <w:ind w:left="1004" w:right="4030" w:firstLine="0"/>
        <w:jc w:val="left"/>
        <w:rPr>
          <w:sz w:val="24"/>
        </w:rPr>
      </w:pPr>
      <w:r>
        <w:rPr>
          <w:sz w:val="24"/>
        </w:rPr>
        <w:t>Extraction Method: Principal component analysis</w:t>
      </w:r>
      <w:r>
        <w:rPr>
          <w:spacing w:val="1"/>
          <w:sz w:val="24"/>
        </w:rPr>
        <w:t> </w:t>
      </w:r>
      <w:r>
        <w:rPr>
          <w:sz w:val="24"/>
        </w:rPr>
        <w:t>Rotation</w:t>
      </w:r>
      <w:r>
        <w:rPr>
          <w:spacing w:val="-4"/>
          <w:sz w:val="24"/>
        </w:rPr>
        <w:t> </w:t>
      </w:r>
      <w:r>
        <w:rPr>
          <w:sz w:val="24"/>
        </w:rPr>
        <w:t>Method:</w:t>
      </w:r>
      <w:r>
        <w:rPr>
          <w:spacing w:val="-3"/>
          <w:sz w:val="24"/>
        </w:rPr>
        <w:t> </w:t>
      </w:r>
      <w:r>
        <w:rPr>
          <w:sz w:val="24"/>
        </w:rPr>
        <w:t>Variable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Kaiser</w:t>
      </w:r>
      <w:r>
        <w:rPr>
          <w:spacing w:val="-5"/>
          <w:sz w:val="24"/>
        </w:rPr>
        <w:t> </w:t>
      </w:r>
      <w:r>
        <w:rPr>
          <w:sz w:val="24"/>
        </w:rPr>
        <w:t>Normalization</w:t>
      </w:r>
    </w:p>
    <w:p>
      <w:pPr>
        <w:spacing w:before="2"/>
        <w:ind w:left="1004" w:right="0" w:firstLine="0"/>
        <w:jc w:val="left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Rotation</w:t>
      </w:r>
      <w:r>
        <w:rPr>
          <w:spacing w:val="-2"/>
          <w:sz w:val="24"/>
        </w:rPr>
        <w:t> </w:t>
      </w:r>
      <w:r>
        <w:rPr>
          <w:sz w:val="24"/>
        </w:rPr>
        <w:t>converged</w:t>
      </w:r>
      <w:r>
        <w:rPr>
          <w:spacing w:val="-1"/>
          <w:sz w:val="24"/>
        </w:rPr>
        <w:t> </w:t>
      </w:r>
      <w:r>
        <w:rPr>
          <w:sz w:val="24"/>
        </w:rPr>
        <w:t>in 5</w:t>
      </w:r>
      <w:r>
        <w:rPr>
          <w:spacing w:val="-1"/>
          <w:sz w:val="24"/>
        </w:rPr>
        <w:t> </w:t>
      </w:r>
      <w:r>
        <w:rPr>
          <w:sz w:val="24"/>
        </w:rPr>
        <w:t>interactions</w:t>
      </w:r>
    </w:p>
    <w:p>
      <w:pPr>
        <w:spacing w:after="0"/>
        <w:jc w:val="left"/>
        <w:rPr>
          <w:sz w:val="24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5252040" cy="4199382"/>
            <wp:effectExtent l="0" t="0" r="0" b="0"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40" cy="4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8"/>
        </w:rPr>
      </w:pPr>
    </w:p>
    <w:p>
      <w:pPr>
        <w:tabs>
          <w:tab w:pos="2444" w:val="left" w:leader="none"/>
        </w:tabs>
        <w:spacing w:line="276" w:lineRule="auto" w:before="88"/>
        <w:ind w:left="2445" w:right="1336" w:hanging="1441"/>
        <w:jc w:val="left"/>
        <w:rPr>
          <w:sz w:val="30"/>
        </w:rPr>
      </w:pPr>
      <w:r>
        <w:rPr>
          <w:b/>
          <w:sz w:val="30"/>
        </w:rPr>
        <w:t>Fig.</w:t>
      </w:r>
      <w:r>
        <w:rPr>
          <w:b/>
          <w:spacing w:val="-2"/>
          <w:sz w:val="30"/>
        </w:rPr>
        <w:t> </w:t>
      </w:r>
      <w:r>
        <w:rPr>
          <w:b/>
          <w:sz w:val="30"/>
        </w:rPr>
        <w:t>4.24:</w:t>
        <w:tab/>
      </w:r>
      <w:r>
        <w:rPr>
          <w:sz w:val="30"/>
        </w:rPr>
        <w:t>Ordination</w:t>
      </w:r>
      <w:r>
        <w:rPr>
          <w:spacing w:val="6"/>
          <w:sz w:val="30"/>
        </w:rPr>
        <w:t> </w:t>
      </w:r>
      <w:r>
        <w:rPr>
          <w:sz w:val="30"/>
        </w:rPr>
        <w:t>diagram</w:t>
      </w:r>
      <w:r>
        <w:rPr>
          <w:spacing w:val="6"/>
          <w:sz w:val="30"/>
        </w:rPr>
        <w:t> </w:t>
      </w:r>
      <w:r>
        <w:rPr>
          <w:sz w:val="30"/>
        </w:rPr>
        <w:t>showing</w:t>
      </w:r>
      <w:r>
        <w:rPr>
          <w:spacing w:val="6"/>
          <w:sz w:val="30"/>
        </w:rPr>
        <w:t> </w:t>
      </w:r>
      <w:r>
        <w:rPr>
          <w:sz w:val="30"/>
        </w:rPr>
        <w:t>3</w:t>
      </w:r>
      <w:r>
        <w:rPr>
          <w:spacing w:val="5"/>
          <w:sz w:val="30"/>
        </w:rPr>
        <w:t> </w:t>
      </w:r>
      <w:r>
        <w:rPr>
          <w:sz w:val="30"/>
        </w:rPr>
        <w:t>principal</w:t>
      </w:r>
      <w:r>
        <w:rPr>
          <w:spacing w:val="10"/>
          <w:sz w:val="30"/>
        </w:rPr>
        <w:t> </w:t>
      </w:r>
      <w:r>
        <w:rPr>
          <w:sz w:val="30"/>
        </w:rPr>
        <w:t>components</w:t>
      </w:r>
      <w:r>
        <w:rPr>
          <w:spacing w:val="5"/>
          <w:sz w:val="30"/>
        </w:rPr>
        <w:t> </w:t>
      </w:r>
      <w:r>
        <w:rPr>
          <w:sz w:val="30"/>
        </w:rPr>
        <w:t>of</w:t>
      </w:r>
      <w:r>
        <w:rPr>
          <w:spacing w:val="-72"/>
          <w:sz w:val="30"/>
        </w:rPr>
        <w:t> </w:t>
      </w:r>
      <w:r>
        <w:rPr>
          <w:sz w:val="30"/>
        </w:rPr>
        <w:t>sediments from</w:t>
      </w:r>
      <w:r>
        <w:rPr>
          <w:spacing w:val="-3"/>
          <w:sz w:val="30"/>
        </w:rPr>
        <w:t> </w:t>
      </w:r>
      <w:r>
        <w:rPr>
          <w:sz w:val="30"/>
        </w:rPr>
        <w:t>Mbo</w:t>
      </w:r>
      <w:r>
        <w:rPr>
          <w:spacing w:val="-1"/>
          <w:sz w:val="30"/>
        </w:rPr>
        <w:t> </w:t>
      </w:r>
      <w:r>
        <w:rPr>
          <w:sz w:val="30"/>
        </w:rPr>
        <w:t>river in</w:t>
      </w:r>
      <w:r>
        <w:rPr>
          <w:spacing w:val="-1"/>
          <w:sz w:val="30"/>
        </w:rPr>
        <w:t> </w:t>
      </w:r>
      <w:r>
        <w:rPr>
          <w:sz w:val="30"/>
        </w:rPr>
        <w:t>wet season.</w:t>
      </w:r>
    </w:p>
    <w:p>
      <w:pPr>
        <w:pStyle w:val="BodyText"/>
        <w:spacing w:before="3"/>
        <w:rPr>
          <w:sz w:val="35"/>
        </w:rPr>
      </w:pPr>
    </w:p>
    <w:p>
      <w:pPr>
        <w:pStyle w:val="Heading3"/>
      </w:pPr>
      <w:r>
        <w:rPr/>
        <w:t>PCA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sediment from</w:t>
      </w:r>
      <w:r>
        <w:rPr>
          <w:spacing w:val="-2"/>
        </w:rPr>
        <w:t> </w:t>
      </w:r>
      <w:r>
        <w:rPr/>
        <w:t>Mbo</w:t>
      </w:r>
      <w:r>
        <w:rPr>
          <w:spacing w:val="-2"/>
        </w:rPr>
        <w:t> </w:t>
      </w:r>
      <w:r>
        <w:rPr/>
        <w:t>river</w:t>
      </w:r>
      <w:r>
        <w:rPr>
          <w:spacing w:val="-2"/>
        </w:rPr>
        <w:t> </w:t>
      </w:r>
      <w:r>
        <w:rPr/>
        <w:t>(dry</w:t>
      </w:r>
      <w:r>
        <w:rPr>
          <w:spacing w:val="1"/>
        </w:rPr>
        <w:t> </w:t>
      </w:r>
      <w:r>
        <w:rPr/>
        <w:t>season)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spacing w:line="480" w:lineRule="auto"/>
        <w:ind w:left="1004" w:right="1341" w:firstLine="720"/>
        <w:jc w:val="both"/>
      </w:pPr>
      <w:r>
        <w:rPr/>
        <w:t>Principal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Mbo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in</w:t>
      </w:r>
      <w:r>
        <w:rPr>
          <w:spacing w:val="65"/>
        </w:rPr>
        <w:t> </w:t>
      </w:r>
      <w:r>
        <w:rPr/>
        <w:t>wet</w:t>
      </w:r>
      <w:r>
        <w:rPr>
          <w:spacing w:val="1"/>
        </w:rPr>
        <w:t> </w:t>
      </w:r>
      <w:r>
        <w:rPr/>
        <w:t>season produced 3 components. Their loadings are described in Tables 4.51</w:t>
      </w:r>
      <w:r>
        <w:rPr>
          <w:spacing w:val="1"/>
        </w:rPr>
        <w:t> </w:t>
      </w:r>
      <w:r>
        <w:rPr/>
        <w:t>&amp;4.52.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3"/>
        <w:gridCol w:w="2806"/>
        <w:gridCol w:w="1315"/>
        <w:gridCol w:w="2755"/>
      </w:tblGrid>
      <w:tr>
        <w:trPr>
          <w:trHeight w:val="444" w:hRule="atLeast"/>
        </w:trPr>
        <w:tc>
          <w:tcPr>
            <w:tcW w:w="15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7" w:lineRule="exact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Table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4.35:</w:t>
            </w:r>
          </w:p>
        </w:tc>
        <w:tc>
          <w:tcPr>
            <w:tcW w:w="28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7" w:lineRule="exact"/>
              <w:ind w:left="40" w:right="-15"/>
              <w:rPr>
                <w:sz w:val="26"/>
              </w:rPr>
            </w:pPr>
            <w:r>
              <w:rPr>
                <w:sz w:val="26"/>
              </w:rPr>
              <w:t>Rotated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component matrix</w:t>
            </w:r>
          </w:p>
        </w:tc>
        <w:tc>
          <w:tcPr>
            <w:tcW w:w="4070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7" w:hRule="atLeast"/>
        </w:trPr>
        <w:tc>
          <w:tcPr>
            <w:tcW w:w="15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Parameter</w:t>
            </w:r>
          </w:p>
        </w:tc>
        <w:tc>
          <w:tcPr>
            <w:tcW w:w="28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716"/>
              <w:rPr>
                <w:b/>
                <w:sz w:val="26"/>
              </w:rPr>
            </w:pPr>
            <w:r>
              <w:rPr>
                <w:b/>
                <w:sz w:val="26"/>
              </w:rPr>
              <w:t>Components</w:t>
            </w:r>
          </w:p>
        </w:tc>
        <w:tc>
          <w:tcPr>
            <w:tcW w:w="13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152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71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13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-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7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772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15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122"/>
              <w:rPr>
                <w:sz w:val="26"/>
              </w:rPr>
            </w:pPr>
            <w:r>
              <w:rPr>
                <w:sz w:val="26"/>
              </w:rPr>
              <w:t>Temp.</w:t>
            </w:r>
          </w:p>
        </w:tc>
        <w:tc>
          <w:tcPr>
            <w:tcW w:w="28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716"/>
              <w:rPr>
                <w:sz w:val="26"/>
              </w:rPr>
            </w:pPr>
            <w:r>
              <w:rPr>
                <w:sz w:val="26"/>
              </w:rPr>
              <w:t>-.976</w:t>
            </w:r>
          </w:p>
        </w:tc>
        <w:tc>
          <w:tcPr>
            <w:tcW w:w="13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-1"/>
              <w:rPr>
                <w:sz w:val="26"/>
              </w:rPr>
            </w:pPr>
            <w:r>
              <w:rPr>
                <w:sz w:val="26"/>
              </w:rPr>
              <w:t>.212</w:t>
            </w:r>
          </w:p>
        </w:tc>
        <w:tc>
          <w:tcPr>
            <w:tcW w:w="27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772"/>
              <w:rPr>
                <w:sz w:val="26"/>
              </w:rPr>
            </w:pPr>
            <w:r>
              <w:rPr>
                <w:sz w:val="26"/>
              </w:rPr>
              <w:t>.045</w:t>
            </w:r>
          </w:p>
        </w:tc>
      </w:tr>
      <w:tr>
        <w:trPr>
          <w:trHeight w:val="343" w:hRule="atLeast"/>
        </w:trPr>
        <w:tc>
          <w:tcPr>
            <w:tcW w:w="1523" w:type="dxa"/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sz w:val="26"/>
              </w:rPr>
              <w:t>pH</w:t>
            </w:r>
          </w:p>
        </w:tc>
        <w:tc>
          <w:tcPr>
            <w:tcW w:w="2806" w:type="dxa"/>
          </w:tcPr>
          <w:p>
            <w:pPr>
              <w:pStyle w:val="TableParagraph"/>
              <w:spacing w:before="16"/>
              <w:ind w:left="716"/>
              <w:rPr>
                <w:sz w:val="26"/>
              </w:rPr>
            </w:pPr>
            <w:r>
              <w:rPr>
                <w:sz w:val="26"/>
              </w:rPr>
              <w:t>-.533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"/>
              <w:ind w:left="-1"/>
              <w:rPr>
                <w:sz w:val="26"/>
              </w:rPr>
            </w:pPr>
            <w:r>
              <w:rPr>
                <w:sz w:val="26"/>
              </w:rPr>
              <w:t>-.846</w:t>
            </w:r>
          </w:p>
        </w:tc>
        <w:tc>
          <w:tcPr>
            <w:tcW w:w="2755" w:type="dxa"/>
          </w:tcPr>
          <w:p>
            <w:pPr>
              <w:pStyle w:val="TableParagraph"/>
              <w:spacing w:before="16"/>
              <w:ind w:left="772"/>
              <w:rPr>
                <w:sz w:val="26"/>
              </w:rPr>
            </w:pPr>
            <w:r>
              <w:rPr>
                <w:sz w:val="26"/>
              </w:rPr>
              <w:t>-.013</w:t>
            </w:r>
          </w:p>
        </w:tc>
      </w:tr>
      <w:tr>
        <w:trPr>
          <w:trHeight w:val="343" w:hRule="atLeast"/>
        </w:trPr>
        <w:tc>
          <w:tcPr>
            <w:tcW w:w="1523" w:type="dxa"/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sz w:val="26"/>
              </w:rPr>
              <w:t>Conductivity</w:t>
            </w:r>
          </w:p>
        </w:tc>
        <w:tc>
          <w:tcPr>
            <w:tcW w:w="2806" w:type="dxa"/>
          </w:tcPr>
          <w:p>
            <w:pPr>
              <w:pStyle w:val="TableParagraph"/>
              <w:spacing w:before="16"/>
              <w:ind w:left="716"/>
              <w:rPr>
                <w:sz w:val="26"/>
              </w:rPr>
            </w:pPr>
            <w:r>
              <w:rPr>
                <w:sz w:val="26"/>
              </w:rPr>
              <w:t>-.086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"/>
              <w:ind w:left="-1"/>
              <w:rPr>
                <w:sz w:val="26"/>
              </w:rPr>
            </w:pPr>
            <w:r>
              <w:rPr>
                <w:sz w:val="26"/>
              </w:rPr>
              <w:t>.959</w:t>
            </w:r>
          </w:p>
        </w:tc>
        <w:tc>
          <w:tcPr>
            <w:tcW w:w="2755" w:type="dxa"/>
          </w:tcPr>
          <w:p>
            <w:pPr>
              <w:pStyle w:val="TableParagraph"/>
              <w:spacing w:before="16"/>
              <w:ind w:left="772"/>
              <w:rPr>
                <w:sz w:val="26"/>
              </w:rPr>
            </w:pPr>
            <w:r>
              <w:rPr>
                <w:sz w:val="26"/>
              </w:rPr>
              <w:t>-.270</w:t>
            </w:r>
          </w:p>
        </w:tc>
      </w:tr>
      <w:tr>
        <w:trPr>
          <w:trHeight w:val="344" w:hRule="atLeast"/>
        </w:trPr>
        <w:tc>
          <w:tcPr>
            <w:tcW w:w="1523" w:type="dxa"/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sz w:val="26"/>
              </w:rPr>
              <w:t>Alkalinity</w:t>
            </w:r>
          </w:p>
        </w:tc>
        <w:tc>
          <w:tcPr>
            <w:tcW w:w="2806" w:type="dxa"/>
          </w:tcPr>
          <w:p>
            <w:pPr>
              <w:pStyle w:val="TableParagraph"/>
              <w:spacing w:before="16"/>
              <w:ind w:left="716"/>
              <w:rPr>
                <w:sz w:val="26"/>
              </w:rPr>
            </w:pPr>
            <w:r>
              <w:rPr>
                <w:sz w:val="26"/>
              </w:rPr>
              <w:t>-.929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"/>
              <w:ind w:left="-1"/>
              <w:rPr>
                <w:sz w:val="26"/>
              </w:rPr>
            </w:pPr>
            <w:r>
              <w:rPr>
                <w:sz w:val="26"/>
              </w:rPr>
              <w:t>-.149</w:t>
            </w:r>
          </w:p>
        </w:tc>
        <w:tc>
          <w:tcPr>
            <w:tcW w:w="2755" w:type="dxa"/>
          </w:tcPr>
          <w:p>
            <w:pPr>
              <w:pStyle w:val="TableParagraph"/>
              <w:spacing w:before="16"/>
              <w:ind w:left="772"/>
              <w:rPr>
                <w:sz w:val="26"/>
              </w:rPr>
            </w:pPr>
            <w:r>
              <w:rPr>
                <w:sz w:val="26"/>
              </w:rPr>
              <w:t>.338</w:t>
            </w:r>
          </w:p>
        </w:tc>
      </w:tr>
      <w:tr>
        <w:trPr>
          <w:trHeight w:val="344" w:hRule="atLeast"/>
        </w:trPr>
        <w:tc>
          <w:tcPr>
            <w:tcW w:w="1523" w:type="dxa"/>
          </w:tcPr>
          <w:p>
            <w:pPr>
              <w:pStyle w:val="TableParagraph"/>
              <w:spacing w:before="17"/>
              <w:ind w:left="122"/>
              <w:rPr>
                <w:sz w:val="26"/>
              </w:rPr>
            </w:pPr>
            <w:r>
              <w:rPr>
                <w:sz w:val="26"/>
              </w:rPr>
              <w:t>Nitrate</w:t>
            </w:r>
          </w:p>
        </w:tc>
        <w:tc>
          <w:tcPr>
            <w:tcW w:w="2806" w:type="dxa"/>
          </w:tcPr>
          <w:p>
            <w:pPr>
              <w:pStyle w:val="TableParagraph"/>
              <w:spacing w:before="17"/>
              <w:ind w:left="716"/>
              <w:rPr>
                <w:sz w:val="26"/>
              </w:rPr>
            </w:pPr>
            <w:r>
              <w:rPr>
                <w:sz w:val="26"/>
              </w:rPr>
              <w:t>.955</w:t>
            </w:r>
          </w:p>
        </w:tc>
        <w:tc>
          <w:tcPr>
            <w:tcW w:w="1315" w:type="dxa"/>
          </w:tcPr>
          <w:p>
            <w:pPr>
              <w:pStyle w:val="TableParagraph"/>
              <w:spacing w:before="17"/>
              <w:ind w:left="-1"/>
              <w:rPr>
                <w:sz w:val="26"/>
              </w:rPr>
            </w:pPr>
            <w:r>
              <w:rPr>
                <w:sz w:val="26"/>
              </w:rPr>
              <w:t>-.297</w:t>
            </w:r>
          </w:p>
        </w:tc>
        <w:tc>
          <w:tcPr>
            <w:tcW w:w="2755" w:type="dxa"/>
          </w:tcPr>
          <w:p>
            <w:pPr>
              <w:pStyle w:val="TableParagraph"/>
              <w:spacing w:before="17"/>
              <w:ind w:left="772"/>
              <w:rPr>
                <w:sz w:val="26"/>
              </w:rPr>
            </w:pPr>
            <w:r>
              <w:rPr>
                <w:sz w:val="26"/>
              </w:rPr>
              <w:t>-.007</w:t>
            </w:r>
          </w:p>
        </w:tc>
      </w:tr>
      <w:tr>
        <w:trPr>
          <w:trHeight w:val="343" w:hRule="atLeast"/>
        </w:trPr>
        <w:tc>
          <w:tcPr>
            <w:tcW w:w="1523" w:type="dxa"/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sz w:val="26"/>
              </w:rPr>
              <w:t>Sulphate</w:t>
            </w:r>
          </w:p>
        </w:tc>
        <w:tc>
          <w:tcPr>
            <w:tcW w:w="2806" w:type="dxa"/>
          </w:tcPr>
          <w:p>
            <w:pPr>
              <w:pStyle w:val="TableParagraph"/>
              <w:spacing w:before="16"/>
              <w:ind w:left="716"/>
              <w:rPr>
                <w:sz w:val="26"/>
              </w:rPr>
            </w:pPr>
            <w:r>
              <w:rPr>
                <w:sz w:val="26"/>
              </w:rPr>
              <w:t>-.020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"/>
              <w:ind w:left="-1"/>
              <w:rPr>
                <w:sz w:val="26"/>
              </w:rPr>
            </w:pPr>
            <w:r>
              <w:rPr>
                <w:sz w:val="26"/>
              </w:rPr>
              <w:t>-.064</w:t>
            </w:r>
          </w:p>
        </w:tc>
        <w:tc>
          <w:tcPr>
            <w:tcW w:w="2755" w:type="dxa"/>
          </w:tcPr>
          <w:p>
            <w:pPr>
              <w:pStyle w:val="TableParagraph"/>
              <w:spacing w:before="16"/>
              <w:ind w:left="772"/>
              <w:rPr>
                <w:sz w:val="26"/>
              </w:rPr>
            </w:pPr>
            <w:r>
              <w:rPr>
                <w:sz w:val="26"/>
              </w:rPr>
              <w:t>.998</w:t>
            </w:r>
          </w:p>
        </w:tc>
      </w:tr>
      <w:tr>
        <w:trPr>
          <w:trHeight w:val="343" w:hRule="atLeast"/>
        </w:trPr>
        <w:tc>
          <w:tcPr>
            <w:tcW w:w="1523" w:type="dxa"/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sz w:val="26"/>
              </w:rPr>
              <w:t>Phosphate</w:t>
            </w:r>
          </w:p>
        </w:tc>
        <w:tc>
          <w:tcPr>
            <w:tcW w:w="2806" w:type="dxa"/>
          </w:tcPr>
          <w:p>
            <w:pPr>
              <w:pStyle w:val="TableParagraph"/>
              <w:spacing w:before="16"/>
              <w:ind w:left="716"/>
              <w:rPr>
                <w:sz w:val="26"/>
              </w:rPr>
            </w:pPr>
            <w:r>
              <w:rPr>
                <w:sz w:val="26"/>
              </w:rPr>
              <w:t>-.974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"/>
              <w:ind w:left="-1"/>
              <w:rPr>
                <w:sz w:val="26"/>
              </w:rPr>
            </w:pPr>
            <w:r>
              <w:rPr>
                <w:sz w:val="26"/>
              </w:rPr>
              <w:t>.225</w:t>
            </w:r>
          </w:p>
        </w:tc>
        <w:tc>
          <w:tcPr>
            <w:tcW w:w="2755" w:type="dxa"/>
          </w:tcPr>
          <w:p>
            <w:pPr>
              <w:pStyle w:val="TableParagraph"/>
              <w:spacing w:before="16"/>
              <w:ind w:left="772"/>
              <w:rPr>
                <w:sz w:val="26"/>
              </w:rPr>
            </w:pPr>
            <w:r>
              <w:rPr>
                <w:sz w:val="26"/>
              </w:rPr>
              <w:t>.013</w:t>
            </w:r>
          </w:p>
        </w:tc>
      </w:tr>
      <w:tr>
        <w:trPr>
          <w:trHeight w:val="344" w:hRule="atLeast"/>
        </w:trPr>
        <w:tc>
          <w:tcPr>
            <w:tcW w:w="1523" w:type="dxa"/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sz w:val="26"/>
              </w:rPr>
              <w:t>Fe</w:t>
            </w:r>
          </w:p>
        </w:tc>
        <w:tc>
          <w:tcPr>
            <w:tcW w:w="2806" w:type="dxa"/>
          </w:tcPr>
          <w:p>
            <w:pPr>
              <w:pStyle w:val="TableParagraph"/>
              <w:spacing w:before="16"/>
              <w:ind w:left="716"/>
              <w:rPr>
                <w:sz w:val="26"/>
              </w:rPr>
            </w:pPr>
            <w:r>
              <w:rPr>
                <w:sz w:val="26"/>
              </w:rPr>
              <w:t>.846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"/>
              <w:ind w:left="-1"/>
              <w:rPr>
                <w:sz w:val="26"/>
              </w:rPr>
            </w:pPr>
            <w:r>
              <w:rPr>
                <w:sz w:val="26"/>
              </w:rPr>
              <w:t>.075</w:t>
            </w:r>
          </w:p>
        </w:tc>
        <w:tc>
          <w:tcPr>
            <w:tcW w:w="2755" w:type="dxa"/>
          </w:tcPr>
          <w:p>
            <w:pPr>
              <w:pStyle w:val="TableParagraph"/>
              <w:spacing w:before="16"/>
              <w:ind w:left="772"/>
              <w:rPr>
                <w:sz w:val="26"/>
              </w:rPr>
            </w:pPr>
            <w:r>
              <w:rPr>
                <w:sz w:val="26"/>
              </w:rPr>
              <w:t>.527</w:t>
            </w:r>
          </w:p>
        </w:tc>
      </w:tr>
      <w:tr>
        <w:trPr>
          <w:trHeight w:val="344" w:hRule="atLeast"/>
        </w:trPr>
        <w:tc>
          <w:tcPr>
            <w:tcW w:w="1523" w:type="dxa"/>
          </w:tcPr>
          <w:p>
            <w:pPr>
              <w:pStyle w:val="TableParagraph"/>
              <w:spacing w:before="17"/>
              <w:ind w:left="122"/>
              <w:rPr>
                <w:sz w:val="26"/>
              </w:rPr>
            </w:pPr>
            <w:r>
              <w:rPr>
                <w:sz w:val="26"/>
              </w:rPr>
              <w:t>Pb</w:t>
            </w:r>
          </w:p>
        </w:tc>
        <w:tc>
          <w:tcPr>
            <w:tcW w:w="2806" w:type="dxa"/>
          </w:tcPr>
          <w:p>
            <w:pPr>
              <w:pStyle w:val="TableParagraph"/>
              <w:spacing w:before="17"/>
              <w:ind w:left="716"/>
              <w:rPr>
                <w:sz w:val="26"/>
              </w:rPr>
            </w:pPr>
            <w:r>
              <w:rPr>
                <w:sz w:val="26"/>
              </w:rPr>
              <w:t>.939</w:t>
            </w:r>
          </w:p>
        </w:tc>
        <w:tc>
          <w:tcPr>
            <w:tcW w:w="1315" w:type="dxa"/>
          </w:tcPr>
          <w:p>
            <w:pPr>
              <w:pStyle w:val="TableParagraph"/>
              <w:spacing w:before="17"/>
              <w:ind w:left="-1"/>
              <w:rPr>
                <w:sz w:val="26"/>
              </w:rPr>
            </w:pPr>
            <w:r>
              <w:rPr>
                <w:sz w:val="26"/>
              </w:rPr>
              <w:t>.343</w:t>
            </w:r>
          </w:p>
        </w:tc>
        <w:tc>
          <w:tcPr>
            <w:tcW w:w="2755" w:type="dxa"/>
          </w:tcPr>
          <w:p>
            <w:pPr>
              <w:pStyle w:val="TableParagraph"/>
              <w:spacing w:before="17"/>
              <w:ind w:left="772"/>
              <w:rPr>
                <w:sz w:val="26"/>
              </w:rPr>
            </w:pPr>
            <w:r>
              <w:rPr>
                <w:sz w:val="26"/>
              </w:rPr>
              <w:t>.025</w:t>
            </w:r>
          </w:p>
        </w:tc>
      </w:tr>
      <w:tr>
        <w:trPr>
          <w:trHeight w:val="343" w:hRule="atLeast"/>
        </w:trPr>
        <w:tc>
          <w:tcPr>
            <w:tcW w:w="1523" w:type="dxa"/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sz w:val="26"/>
              </w:rPr>
              <w:t>Cu</w:t>
            </w:r>
          </w:p>
        </w:tc>
        <w:tc>
          <w:tcPr>
            <w:tcW w:w="2806" w:type="dxa"/>
          </w:tcPr>
          <w:p>
            <w:pPr>
              <w:pStyle w:val="TableParagraph"/>
              <w:spacing w:before="16"/>
              <w:ind w:left="716"/>
              <w:rPr>
                <w:sz w:val="26"/>
              </w:rPr>
            </w:pPr>
            <w:r>
              <w:rPr>
                <w:sz w:val="26"/>
              </w:rPr>
              <w:t>.983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"/>
              <w:ind w:left="-1"/>
              <w:rPr>
                <w:sz w:val="26"/>
              </w:rPr>
            </w:pPr>
            <w:r>
              <w:rPr>
                <w:sz w:val="26"/>
              </w:rPr>
              <w:t>.173</w:t>
            </w:r>
          </w:p>
        </w:tc>
        <w:tc>
          <w:tcPr>
            <w:tcW w:w="2755" w:type="dxa"/>
          </w:tcPr>
          <w:p>
            <w:pPr>
              <w:pStyle w:val="TableParagraph"/>
              <w:spacing w:before="16"/>
              <w:ind w:left="772"/>
              <w:rPr>
                <w:sz w:val="26"/>
              </w:rPr>
            </w:pPr>
            <w:r>
              <w:rPr>
                <w:sz w:val="26"/>
              </w:rPr>
              <w:t>.069</w:t>
            </w:r>
          </w:p>
        </w:tc>
      </w:tr>
      <w:tr>
        <w:trPr>
          <w:trHeight w:val="343" w:hRule="atLeast"/>
        </w:trPr>
        <w:tc>
          <w:tcPr>
            <w:tcW w:w="1523" w:type="dxa"/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sz w:val="26"/>
              </w:rPr>
              <w:t>Co</w:t>
            </w:r>
          </w:p>
        </w:tc>
        <w:tc>
          <w:tcPr>
            <w:tcW w:w="2806" w:type="dxa"/>
          </w:tcPr>
          <w:p>
            <w:pPr>
              <w:pStyle w:val="TableParagraph"/>
              <w:spacing w:before="16"/>
              <w:ind w:left="716"/>
              <w:rPr>
                <w:sz w:val="26"/>
              </w:rPr>
            </w:pPr>
            <w:r>
              <w:rPr>
                <w:sz w:val="26"/>
              </w:rPr>
              <w:t>.926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"/>
              <w:ind w:left="-1"/>
              <w:rPr>
                <w:sz w:val="26"/>
              </w:rPr>
            </w:pPr>
            <w:r>
              <w:rPr>
                <w:sz w:val="26"/>
              </w:rPr>
              <w:t>.373</w:t>
            </w:r>
          </w:p>
        </w:tc>
        <w:tc>
          <w:tcPr>
            <w:tcW w:w="2755" w:type="dxa"/>
          </w:tcPr>
          <w:p>
            <w:pPr>
              <w:pStyle w:val="TableParagraph"/>
              <w:spacing w:before="16"/>
              <w:ind w:left="772"/>
              <w:rPr>
                <w:sz w:val="26"/>
              </w:rPr>
            </w:pPr>
            <w:r>
              <w:rPr>
                <w:sz w:val="26"/>
              </w:rPr>
              <w:t>.059</w:t>
            </w:r>
          </w:p>
        </w:tc>
      </w:tr>
      <w:tr>
        <w:trPr>
          <w:trHeight w:val="344" w:hRule="atLeast"/>
        </w:trPr>
        <w:tc>
          <w:tcPr>
            <w:tcW w:w="1523" w:type="dxa"/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sz w:val="26"/>
              </w:rPr>
              <w:t>Cr</w:t>
            </w:r>
          </w:p>
        </w:tc>
        <w:tc>
          <w:tcPr>
            <w:tcW w:w="2806" w:type="dxa"/>
          </w:tcPr>
          <w:p>
            <w:pPr>
              <w:pStyle w:val="TableParagraph"/>
              <w:spacing w:before="16"/>
              <w:ind w:left="716"/>
              <w:rPr>
                <w:sz w:val="26"/>
              </w:rPr>
            </w:pPr>
            <w:r>
              <w:rPr>
                <w:sz w:val="26"/>
              </w:rPr>
              <w:t>.966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"/>
              <w:ind w:left="-1"/>
              <w:rPr>
                <w:sz w:val="26"/>
              </w:rPr>
            </w:pPr>
            <w:r>
              <w:rPr>
                <w:sz w:val="26"/>
              </w:rPr>
              <w:t>.258</w:t>
            </w:r>
          </w:p>
        </w:tc>
        <w:tc>
          <w:tcPr>
            <w:tcW w:w="2755" w:type="dxa"/>
          </w:tcPr>
          <w:p>
            <w:pPr>
              <w:pStyle w:val="TableParagraph"/>
              <w:spacing w:before="16"/>
              <w:ind w:left="772"/>
              <w:rPr>
                <w:sz w:val="26"/>
              </w:rPr>
            </w:pPr>
            <w:r>
              <w:rPr>
                <w:sz w:val="26"/>
              </w:rPr>
              <w:t>.011</w:t>
            </w:r>
          </w:p>
        </w:tc>
      </w:tr>
      <w:tr>
        <w:trPr>
          <w:trHeight w:val="344" w:hRule="atLeast"/>
        </w:trPr>
        <w:tc>
          <w:tcPr>
            <w:tcW w:w="1523" w:type="dxa"/>
          </w:tcPr>
          <w:p>
            <w:pPr>
              <w:pStyle w:val="TableParagraph"/>
              <w:spacing w:before="17"/>
              <w:ind w:left="122"/>
              <w:rPr>
                <w:sz w:val="26"/>
              </w:rPr>
            </w:pPr>
            <w:r>
              <w:rPr>
                <w:sz w:val="26"/>
              </w:rPr>
              <w:t>Cd</w:t>
            </w:r>
          </w:p>
        </w:tc>
        <w:tc>
          <w:tcPr>
            <w:tcW w:w="2806" w:type="dxa"/>
          </w:tcPr>
          <w:p>
            <w:pPr>
              <w:pStyle w:val="TableParagraph"/>
              <w:spacing w:before="17"/>
              <w:ind w:left="716"/>
              <w:rPr>
                <w:sz w:val="26"/>
              </w:rPr>
            </w:pPr>
            <w:r>
              <w:rPr>
                <w:sz w:val="26"/>
              </w:rPr>
              <w:t>.345</w:t>
            </w:r>
          </w:p>
        </w:tc>
        <w:tc>
          <w:tcPr>
            <w:tcW w:w="1315" w:type="dxa"/>
          </w:tcPr>
          <w:p>
            <w:pPr>
              <w:pStyle w:val="TableParagraph"/>
              <w:spacing w:before="17"/>
              <w:ind w:left="-1"/>
              <w:rPr>
                <w:sz w:val="26"/>
              </w:rPr>
            </w:pPr>
            <w:r>
              <w:rPr>
                <w:sz w:val="26"/>
              </w:rPr>
              <w:t>.917</w:t>
            </w:r>
          </w:p>
        </w:tc>
        <w:tc>
          <w:tcPr>
            <w:tcW w:w="2755" w:type="dxa"/>
          </w:tcPr>
          <w:p>
            <w:pPr>
              <w:pStyle w:val="TableParagraph"/>
              <w:spacing w:before="17"/>
              <w:ind w:left="772"/>
              <w:rPr>
                <w:sz w:val="26"/>
              </w:rPr>
            </w:pPr>
            <w:r>
              <w:rPr>
                <w:sz w:val="26"/>
              </w:rPr>
              <w:t>.200</w:t>
            </w:r>
          </w:p>
        </w:tc>
      </w:tr>
      <w:tr>
        <w:trPr>
          <w:trHeight w:val="343" w:hRule="atLeast"/>
        </w:trPr>
        <w:tc>
          <w:tcPr>
            <w:tcW w:w="1523" w:type="dxa"/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sz w:val="26"/>
              </w:rPr>
              <w:t>Ni</w:t>
            </w:r>
          </w:p>
        </w:tc>
        <w:tc>
          <w:tcPr>
            <w:tcW w:w="2806" w:type="dxa"/>
          </w:tcPr>
          <w:p>
            <w:pPr>
              <w:pStyle w:val="TableParagraph"/>
              <w:spacing w:before="16"/>
              <w:ind w:left="716"/>
              <w:rPr>
                <w:sz w:val="26"/>
              </w:rPr>
            </w:pPr>
            <w:r>
              <w:rPr>
                <w:sz w:val="26"/>
              </w:rPr>
              <w:t>.814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"/>
              <w:ind w:left="-1"/>
              <w:rPr>
                <w:sz w:val="26"/>
              </w:rPr>
            </w:pPr>
            <w:r>
              <w:rPr>
                <w:sz w:val="26"/>
              </w:rPr>
              <w:t>.579</w:t>
            </w:r>
          </w:p>
        </w:tc>
        <w:tc>
          <w:tcPr>
            <w:tcW w:w="2755" w:type="dxa"/>
          </w:tcPr>
          <w:p>
            <w:pPr>
              <w:pStyle w:val="TableParagraph"/>
              <w:spacing w:before="16"/>
              <w:ind w:left="772"/>
              <w:rPr>
                <w:sz w:val="26"/>
              </w:rPr>
            </w:pPr>
            <w:r>
              <w:rPr>
                <w:sz w:val="26"/>
              </w:rPr>
              <w:t>.054</w:t>
            </w:r>
          </w:p>
        </w:tc>
      </w:tr>
      <w:tr>
        <w:trPr>
          <w:trHeight w:val="343" w:hRule="atLeast"/>
        </w:trPr>
        <w:tc>
          <w:tcPr>
            <w:tcW w:w="1523" w:type="dxa"/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sz w:val="26"/>
              </w:rPr>
              <w:t>Mn</w:t>
            </w:r>
          </w:p>
        </w:tc>
        <w:tc>
          <w:tcPr>
            <w:tcW w:w="2806" w:type="dxa"/>
          </w:tcPr>
          <w:p>
            <w:pPr>
              <w:pStyle w:val="TableParagraph"/>
              <w:spacing w:before="16"/>
              <w:ind w:left="716"/>
              <w:rPr>
                <w:sz w:val="26"/>
              </w:rPr>
            </w:pPr>
            <w:r>
              <w:rPr>
                <w:sz w:val="26"/>
              </w:rPr>
              <w:t>.958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"/>
              <w:ind w:left="-1"/>
              <w:rPr>
                <w:sz w:val="26"/>
              </w:rPr>
            </w:pPr>
            <w:r>
              <w:rPr>
                <w:sz w:val="26"/>
              </w:rPr>
              <w:t>.124</w:t>
            </w:r>
          </w:p>
        </w:tc>
        <w:tc>
          <w:tcPr>
            <w:tcW w:w="2755" w:type="dxa"/>
          </w:tcPr>
          <w:p>
            <w:pPr>
              <w:pStyle w:val="TableParagraph"/>
              <w:spacing w:before="16"/>
              <w:ind w:left="772"/>
              <w:rPr>
                <w:sz w:val="26"/>
              </w:rPr>
            </w:pPr>
            <w:r>
              <w:rPr>
                <w:sz w:val="26"/>
              </w:rPr>
              <w:t>.258</w:t>
            </w:r>
          </w:p>
        </w:tc>
      </w:tr>
      <w:tr>
        <w:trPr>
          <w:trHeight w:val="344" w:hRule="atLeast"/>
        </w:trPr>
        <w:tc>
          <w:tcPr>
            <w:tcW w:w="1523" w:type="dxa"/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sz w:val="26"/>
              </w:rPr>
              <w:t>Zn</w:t>
            </w:r>
          </w:p>
        </w:tc>
        <w:tc>
          <w:tcPr>
            <w:tcW w:w="2806" w:type="dxa"/>
          </w:tcPr>
          <w:p>
            <w:pPr>
              <w:pStyle w:val="TableParagraph"/>
              <w:spacing w:before="16"/>
              <w:ind w:left="716"/>
              <w:rPr>
                <w:sz w:val="26"/>
              </w:rPr>
            </w:pPr>
            <w:r>
              <w:rPr>
                <w:sz w:val="26"/>
              </w:rPr>
              <w:t>.884</w:t>
            </w:r>
          </w:p>
        </w:tc>
        <w:tc>
          <w:tcPr>
            <w:tcW w:w="1315" w:type="dxa"/>
          </w:tcPr>
          <w:p>
            <w:pPr>
              <w:pStyle w:val="TableParagraph"/>
              <w:spacing w:before="16"/>
              <w:ind w:left="-1"/>
              <w:rPr>
                <w:sz w:val="26"/>
              </w:rPr>
            </w:pPr>
            <w:r>
              <w:rPr>
                <w:sz w:val="26"/>
              </w:rPr>
              <w:t>.467</w:t>
            </w:r>
          </w:p>
        </w:tc>
        <w:tc>
          <w:tcPr>
            <w:tcW w:w="2755" w:type="dxa"/>
          </w:tcPr>
          <w:p>
            <w:pPr>
              <w:pStyle w:val="TableParagraph"/>
              <w:spacing w:before="16"/>
              <w:ind w:left="772"/>
              <w:rPr>
                <w:sz w:val="26"/>
              </w:rPr>
            </w:pPr>
            <w:r>
              <w:rPr>
                <w:sz w:val="26"/>
              </w:rPr>
              <w:t>-.010</w:t>
            </w:r>
          </w:p>
        </w:tc>
      </w:tr>
      <w:tr>
        <w:trPr>
          <w:trHeight w:val="367" w:hRule="atLeast"/>
        </w:trPr>
        <w:tc>
          <w:tcPr>
            <w:tcW w:w="15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122"/>
              <w:rPr>
                <w:sz w:val="26"/>
              </w:rPr>
            </w:pPr>
            <w:r>
              <w:rPr>
                <w:w w:val="99"/>
                <w:sz w:val="26"/>
              </w:rPr>
              <w:t>V</w:t>
            </w:r>
          </w:p>
        </w:tc>
        <w:tc>
          <w:tcPr>
            <w:tcW w:w="28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716"/>
              <w:rPr>
                <w:sz w:val="26"/>
              </w:rPr>
            </w:pPr>
            <w:r>
              <w:rPr>
                <w:sz w:val="26"/>
              </w:rPr>
              <w:t>.969</w:t>
            </w:r>
          </w:p>
        </w:tc>
        <w:tc>
          <w:tcPr>
            <w:tcW w:w="13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-1"/>
              <w:rPr>
                <w:sz w:val="26"/>
              </w:rPr>
            </w:pPr>
            <w:r>
              <w:rPr>
                <w:sz w:val="26"/>
              </w:rPr>
              <w:t>.228</w:t>
            </w:r>
          </w:p>
        </w:tc>
        <w:tc>
          <w:tcPr>
            <w:tcW w:w="27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772"/>
              <w:rPr>
                <w:sz w:val="26"/>
              </w:rPr>
            </w:pPr>
            <w:r>
              <w:rPr>
                <w:sz w:val="26"/>
              </w:rPr>
              <w:t>.093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90"/>
        <w:ind w:left="2445" w:right="1340" w:hanging="1441"/>
        <w:jc w:val="both"/>
        <w:rPr>
          <w:b/>
          <w:sz w:val="24"/>
        </w:rPr>
      </w:pPr>
      <w:r>
        <w:rPr>
          <w:b/>
          <w:sz w:val="24"/>
        </w:rPr>
        <w:t>Table 4.46: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size,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percentage,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accumulative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percentages of correlation matrix of the first three components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 original data set of plots composition of sediment from Mbo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(dry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0"/>
        <w:gridCol w:w="2188"/>
        <w:gridCol w:w="1826"/>
        <w:gridCol w:w="2264"/>
      </w:tblGrid>
      <w:tr>
        <w:trPr>
          <w:trHeight w:val="344" w:hRule="atLeast"/>
        </w:trPr>
        <w:tc>
          <w:tcPr>
            <w:tcW w:w="21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Component</w:t>
            </w:r>
          </w:p>
        </w:tc>
        <w:tc>
          <w:tcPr>
            <w:tcW w:w="21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Initial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eigen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values</w:t>
            </w:r>
          </w:p>
        </w:tc>
        <w:tc>
          <w:tcPr>
            <w:tcW w:w="409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4" w:hRule="atLeast"/>
        </w:trPr>
        <w:tc>
          <w:tcPr>
            <w:tcW w:w="212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18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variance</w:t>
            </w:r>
          </w:p>
        </w:tc>
        <w:tc>
          <w:tcPr>
            <w:tcW w:w="22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266"/>
              <w:rPr>
                <w:b/>
                <w:sz w:val="26"/>
              </w:rPr>
            </w:pPr>
            <w:r>
              <w:rPr>
                <w:b/>
                <w:sz w:val="26"/>
              </w:rPr>
              <w:t>Cumulative %</w:t>
            </w:r>
          </w:p>
        </w:tc>
      </w:tr>
      <w:tr>
        <w:trPr>
          <w:trHeight w:val="318" w:hRule="atLeast"/>
        </w:trPr>
        <w:tc>
          <w:tcPr>
            <w:tcW w:w="21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122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1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11.169</w:t>
            </w:r>
          </w:p>
        </w:tc>
        <w:tc>
          <w:tcPr>
            <w:tcW w:w="18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1"/>
              <w:rPr>
                <w:sz w:val="26"/>
              </w:rPr>
            </w:pPr>
            <w:r>
              <w:rPr>
                <w:sz w:val="26"/>
              </w:rPr>
              <w:t>74.461</w:t>
            </w:r>
          </w:p>
        </w:tc>
        <w:tc>
          <w:tcPr>
            <w:tcW w:w="22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266"/>
              <w:rPr>
                <w:sz w:val="26"/>
              </w:rPr>
            </w:pPr>
            <w:r>
              <w:rPr>
                <w:sz w:val="26"/>
              </w:rPr>
              <w:t>74.461</w:t>
            </w:r>
          </w:p>
        </w:tc>
      </w:tr>
      <w:tr>
        <w:trPr>
          <w:trHeight w:val="343" w:hRule="atLeast"/>
        </w:trPr>
        <w:tc>
          <w:tcPr>
            <w:tcW w:w="2120" w:type="dxa"/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188" w:type="dxa"/>
          </w:tcPr>
          <w:p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z w:val="26"/>
              </w:rPr>
              <w:t>2.345</w:t>
            </w:r>
          </w:p>
        </w:tc>
        <w:tc>
          <w:tcPr>
            <w:tcW w:w="1826" w:type="dxa"/>
          </w:tcPr>
          <w:p>
            <w:pPr>
              <w:pStyle w:val="TableParagraph"/>
              <w:spacing w:before="16"/>
              <w:ind w:left="1"/>
              <w:rPr>
                <w:sz w:val="26"/>
              </w:rPr>
            </w:pPr>
            <w:r>
              <w:rPr>
                <w:sz w:val="26"/>
              </w:rPr>
              <w:t>15.636</w:t>
            </w:r>
          </w:p>
        </w:tc>
        <w:tc>
          <w:tcPr>
            <w:tcW w:w="2264" w:type="dxa"/>
          </w:tcPr>
          <w:p>
            <w:pPr>
              <w:pStyle w:val="TableParagraph"/>
              <w:spacing w:before="16"/>
              <w:ind w:left="266"/>
              <w:rPr>
                <w:sz w:val="26"/>
              </w:rPr>
            </w:pPr>
            <w:r>
              <w:rPr>
                <w:sz w:val="26"/>
              </w:rPr>
              <w:t>90.096</w:t>
            </w:r>
          </w:p>
        </w:tc>
      </w:tr>
      <w:tr>
        <w:trPr>
          <w:trHeight w:val="369" w:hRule="atLeast"/>
        </w:trPr>
        <w:tc>
          <w:tcPr>
            <w:tcW w:w="21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1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z w:val="26"/>
              </w:rPr>
              <w:t>1.486</w:t>
            </w:r>
          </w:p>
        </w:tc>
        <w:tc>
          <w:tcPr>
            <w:tcW w:w="18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"/>
              <w:ind w:left="1"/>
              <w:rPr>
                <w:sz w:val="26"/>
              </w:rPr>
            </w:pPr>
            <w:r>
              <w:rPr>
                <w:sz w:val="26"/>
              </w:rPr>
              <w:t>9.904</w:t>
            </w:r>
          </w:p>
        </w:tc>
        <w:tc>
          <w:tcPr>
            <w:tcW w:w="22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"/>
              <w:ind w:left="266"/>
              <w:rPr>
                <w:sz w:val="26"/>
              </w:rPr>
            </w:pPr>
            <w:r>
              <w:rPr>
                <w:sz w:val="26"/>
              </w:rPr>
              <w:t>100.000</w:t>
            </w:r>
          </w:p>
        </w:tc>
      </w:tr>
    </w:tbl>
    <w:p>
      <w:pPr>
        <w:pStyle w:val="BodyText"/>
        <w:spacing w:before="8"/>
        <w:rPr>
          <w:b/>
          <w:sz w:val="20"/>
        </w:rPr>
      </w:pPr>
    </w:p>
    <w:p>
      <w:pPr>
        <w:spacing w:line="360" w:lineRule="auto" w:before="90"/>
        <w:ind w:left="1004" w:right="4030" w:firstLine="0"/>
        <w:jc w:val="left"/>
        <w:rPr>
          <w:sz w:val="24"/>
        </w:rPr>
      </w:pPr>
      <w:r>
        <w:rPr>
          <w:sz w:val="24"/>
        </w:rPr>
        <w:t>Extraction Method: Principal component analysis</w:t>
      </w:r>
      <w:r>
        <w:rPr>
          <w:spacing w:val="1"/>
          <w:sz w:val="24"/>
        </w:rPr>
        <w:t> </w:t>
      </w:r>
      <w:r>
        <w:rPr>
          <w:sz w:val="24"/>
        </w:rPr>
        <w:t>Rotation</w:t>
      </w:r>
      <w:r>
        <w:rPr>
          <w:spacing w:val="-4"/>
          <w:sz w:val="24"/>
        </w:rPr>
        <w:t> </w:t>
      </w:r>
      <w:r>
        <w:rPr>
          <w:sz w:val="24"/>
        </w:rPr>
        <w:t>Method:</w:t>
      </w:r>
      <w:r>
        <w:rPr>
          <w:spacing w:val="-3"/>
          <w:sz w:val="24"/>
        </w:rPr>
        <w:t> </w:t>
      </w:r>
      <w:r>
        <w:rPr>
          <w:sz w:val="24"/>
        </w:rPr>
        <w:t>Variable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Kaiser</w:t>
      </w:r>
      <w:r>
        <w:rPr>
          <w:spacing w:val="-5"/>
          <w:sz w:val="24"/>
        </w:rPr>
        <w:t> </w:t>
      </w:r>
      <w:r>
        <w:rPr>
          <w:sz w:val="24"/>
        </w:rPr>
        <w:t>Normalization</w:t>
      </w:r>
    </w:p>
    <w:p>
      <w:pPr>
        <w:spacing w:before="0"/>
        <w:ind w:left="1004" w:right="0" w:firstLine="0"/>
        <w:jc w:val="left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Rotation</w:t>
      </w:r>
      <w:r>
        <w:rPr>
          <w:spacing w:val="-2"/>
          <w:sz w:val="24"/>
        </w:rPr>
        <w:t> </w:t>
      </w:r>
      <w:r>
        <w:rPr>
          <w:sz w:val="24"/>
        </w:rPr>
        <w:t>converged</w:t>
      </w:r>
      <w:r>
        <w:rPr>
          <w:spacing w:val="-1"/>
          <w:sz w:val="24"/>
        </w:rPr>
        <w:t> </w:t>
      </w:r>
      <w:r>
        <w:rPr>
          <w:sz w:val="24"/>
        </w:rPr>
        <w:t>in 5</w:t>
      </w:r>
      <w:r>
        <w:rPr>
          <w:spacing w:val="-1"/>
          <w:sz w:val="24"/>
        </w:rPr>
        <w:t> </w:t>
      </w:r>
      <w:r>
        <w:rPr>
          <w:sz w:val="24"/>
        </w:rPr>
        <w:t>interactions</w:t>
      </w:r>
    </w:p>
    <w:p>
      <w:pPr>
        <w:spacing w:after="0"/>
        <w:jc w:val="left"/>
        <w:rPr>
          <w:sz w:val="24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8"/>
        <w:jc w:val="both"/>
      </w:pPr>
      <w:r>
        <w:rPr>
          <w:b/>
        </w:rPr>
        <w:t>Component 1 </w:t>
      </w:r>
      <w:r>
        <w:rPr/>
        <w:t>could be described as dominantly metallic as it is influenced</w:t>
      </w:r>
      <w:r>
        <w:rPr>
          <w:spacing w:val="1"/>
        </w:rPr>
        <w:t> </w:t>
      </w:r>
      <w:r>
        <w:rPr/>
        <w:t>strongly by Fe, Pb, Cu, Co, Cr, Ni, Mn, Zn, followed by physicochemical</w:t>
      </w:r>
      <w:r>
        <w:rPr>
          <w:spacing w:val="1"/>
        </w:rPr>
        <w:t> </w:t>
      </w:r>
      <w:r>
        <w:rPr>
          <w:position w:val="2"/>
        </w:rPr>
        <w:t>parameters such as temperature, alkalinity, NO</w:t>
      </w:r>
      <w:r>
        <w:rPr>
          <w:sz w:val="17"/>
        </w:rPr>
        <w:t>3</w:t>
      </w:r>
      <w:r>
        <w:rPr>
          <w:position w:val="2"/>
        </w:rPr>
        <w:t>. PO</w:t>
      </w:r>
      <w:r>
        <w:rPr>
          <w:sz w:val="17"/>
        </w:rPr>
        <w:t>3</w:t>
      </w:r>
      <w:r>
        <w:rPr>
          <w:position w:val="11"/>
          <w:sz w:val="17"/>
        </w:rPr>
        <w:t>2- </w:t>
      </w:r>
      <w:r>
        <w:rPr>
          <w:position w:val="2"/>
        </w:rPr>
        <w:t>and pH with moderate</w:t>
      </w:r>
      <w:r>
        <w:rPr>
          <w:spacing w:val="1"/>
          <w:position w:val="2"/>
        </w:rPr>
        <w:t> </w:t>
      </w:r>
      <w:r>
        <w:rPr/>
        <w:t>loading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eigen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11.169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74.461%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variation,</w:t>
      </w:r>
      <w:r>
        <w:rPr>
          <w:spacing w:val="1"/>
        </w:rPr>
        <w:t> </w:t>
      </w:r>
      <w:r>
        <w:rPr/>
        <w:t>the</w:t>
      </w:r>
      <w:r>
        <w:rPr>
          <w:spacing w:val="-62"/>
        </w:rPr>
        <w:t> </w:t>
      </w:r>
      <w:r>
        <w:rPr/>
        <w:t>presence of these parameters in sediment may be traced to anthropogenic</w:t>
      </w:r>
      <w:r>
        <w:rPr>
          <w:spacing w:val="1"/>
        </w:rPr>
        <w:t> </w:t>
      </w:r>
      <w:r>
        <w:rPr/>
        <w:t>source.</w:t>
      </w:r>
    </w:p>
    <w:p>
      <w:pPr>
        <w:pStyle w:val="BodyText"/>
        <w:spacing w:line="480" w:lineRule="auto"/>
        <w:ind w:left="1004" w:right="1338"/>
        <w:jc w:val="both"/>
      </w:pPr>
      <w:r>
        <w:rPr>
          <w:b/>
        </w:rPr>
        <w:t>Component 2 </w:t>
      </w:r>
      <w:r>
        <w:rPr/>
        <w:t>had eigen value of 2.341 and 15.636% only pH, conductivity</w:t>
      </w:r>
      <w:r>
        <w:rPr>
          <w:spacing w:val="1"/>
        </w:rPr>
        <w:t> </w:t>
      </w:r>
      <w:r>
        <w:rPr/>
        <w:t>and Cd with strong loading and Ni with moderate loading tried to provide</w:t>
      </w:r>
      <w:r>
        <w:rPr>
          <w:spacing w:val="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sediment</w:t>
      </w:r>
      <w:r>
        <w:rPr>
          <w:spacing w:val="-1"/>
        </w:rPr>
        <w:t> </w:t>
      </w:r>
      <w:r>
        <w:rPr/>
        <w:t>quality.</w:t>
      </w:r>
    </w:p>
    <w:p>
      <w:pPr>
        <w:pStyle w:val="BodyText"/>
        <w:spacing w:line="480" w:lineRule="auto"/>
        <w:ind w:left="1004" w:right="1345"/>
        <w:jc w:val="both"/>
      </w:pPr>
      <w:r>
        <w:rPr>
          <w:b/>
        </w:rPr>
        <w:t>Component 3 </w:t>
      </w:r>
      <w:r>
        <w:rPr/>
        <w:t>had eigen value of 1.486 and percentage variation of 9.904 and</w:t>
      </w:r>
      <w:r>
        <w:rPr>
          <w:spacing w:val="-62"/>
        </w:rPr>
        <w:t> </w:t>
      </w:r>
      <w:r>
        <w:rPr/>
        <w:t>this</w:t>
      </w:r>
      <w:r>
        <w:rPr>
          <w:spacing w:val="-2"/>
        </w:rPr>
        <w:t> </w:t>
      </w:r>
      <w:r>
        <w:rPr/>
        <w:t>gave</w:t>
      </w:r>
      <w:r>
        <w:rPr>
          <w:spacing w:val="-2"/>
        </w:rPr>
        <w:t> </w:t>
      </w:r>
      <w:r>
        <w:rPr/>
        <w:t>very</w:t>
      </w:r>
      <w:r>
        <w:rPr>
          <w:spacing w:val="-5"/>
        </w:rPr>
        <w:t> </w:t>
      </w:r>
      <w:r>
        <w:rPr/>
        <w:t>scarce</w:t>
      </w:r>
      <w:r>
        <w:rPr>
          <w:spacing w:val="1"/>
        </w:rPr>
        <w:t> </w:t>
      </w:r>
      <w:r>
        <w:rPr/>
        <w:t>report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quality.</w:t>
      </w:r>
    </w:p>
    <w:p>
      <w:pPr>
        <w:pStyle w:val="BodyText"/>
        <w:spacing w:line="480" w:lineRule="auto"/>
        <w:ind w:left="1004" w:right="1343"/>
        <w:jc w:val="both"/>
      </w:pPr>
      <w:r>
        <w:rPr/>
        <w:t>The finding here is that during dry season, sediment quality from Mbo river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mostly</w:t>
      </w:r>
      <w:r>
        <w:rPr>
          <w:spacing w:val="-4"/>
        </w:rPr>
        <w:t> </w:t>
      </w:r>
      <w:r>
        <w:rPr/>
        <w:t>influenced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metals</w:t>
      </w:r>
      <w:r>
        <w:rPr>
          <w:spacing w:val="-1"/>
        </w:rPr>
        <w:t> </w:t>
      </w:r>
      <w:r>
        <w:rPr/>
        <w:t>investigated.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</w:pPr>
      <w:r>
        <w:rPr/>
        <w:t>PCA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sediment from</w:t>
      </w:r>
      <w:r>
        <w:rPr>
          <w:spacing w:val="-4"/>
        </w:rPr>
        <w:t> </w:t>
      </w:r>
      <w:r>
        <w:rPr/>
        <w:t>Ibaka river</w:t>
      </w:r>
      <w:r>
        <w:rPr>
          <w:spacing w:val="-2"/>
        </w:rPr>
        <w:t> </w:t>
      </w:r>
      <w:r>
        <w:rPr/>
        <w:t>(wet</w:t>
      </w:r>
      <w:r>
        <w:rPr>
          <w:spacing w:val="-2"/>
        </w:rPr>
        <w:t> </w:t>
      </w:r>
      <w:r>
        <w:rPr/>
        <w:t>season)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8" w:firstLine="720"/>
      </w:pPr>
      <w:r>
        <w:rPr/>
        <w:t>Three</w:t>
      </w:r>
      <w:r>
        <w:rPr>
          <w:spacing w:val="54"/>
        </w:rPr>
        <w:t> </w:t>
      </w:r>
      <w:r>
        <w:rPr/>
        <w:t>principal</w:t>
      </w:r>
      <w:r>
        <w:rPr>
          <w:spacing w:val="55"/>
        </w:rPr>
        <w:t> </w:t>
      </w:r>
      <w:r>
        <w:rPr/>
        <w:t>components</w:t>
      </w:r>
      <w:r>
        <w:rPr>
          <w:spacing w:val="55"/>
        </w:rPr>
        <w:t> </w:t>
      </w:r>
      <w:r>
        <w:rPr/>
        <w:t>were</w:t>
      </w:r>
      <w:r>
        <w:rPr>
          <w:spacing w:val="54"/>
        </w:rPr>
        <w:t> </w:t>
      </w:r>
      <w:r>
        <w:rPr/>
        <w:t>identified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quality</w:t>
      </w:r>
      <w:r>
        <w:rPr>
          <w:spacing w:val="49"/>
        </w:rPr>
        <w:t> </w:t>
      </w:r>
      <w:r>
        <w:rPr/>
        <w:t>of</w:t>
      </w:r>
      <w:r>
        <w:rPr>
          <w:spacing w:val="57"/>
        </w:rPr>
        <w:t> </w:t>
      </w:r>
      <w:r>
        <w:rPr/>
        <w:t>sediment</w:t>
      </w:r>
      <w:r>
        <w:rPr>
          <w:spacing w:val="-62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Ibaka</w:t>
      </w:r>
      <w:r>
        <w:rPr>
          <w:spacing w:val="2"/>
        </w:rPr>
        <w:t> </w:t>
      </w:r>
      <w:r>
        <w:rPr/>
        <w:t>river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wet</w:t>
      </w:r>
      <w:r>
        <w:rPr>
          <w:spacing w:val="-1"/>
        </w:rPr>
        <w:t> </w:t>
      </w:r>
      <w:r>
        <w:rPr/>
        <w:t>season</w:t>
      </w:r>
      <w:r>
        <w:rPr>
          <w:spacing w:val="-1"/>
        </w:rPr>
        <w:t> </w:t>
      </w:r>
      <w:r>
        <w:rPr/>
        <w:t>(Tables</w:t>
      </w:r>
      <w:r>
        <w:rPr>
          <w:spacing w:val="-1"/>
        </w:rPr>
        <w:t> </w:t>
      </w:r>
      <w:r>
        <w:rPr/>
        <w:t>4.53</w:t>
      </w:r>
      <w:r>
        <w:rPr>
          <w:spacing w:val="-1"/>
        </w:rPr>
        <w:t> </w:t>
      </w:r>
      <w:r>
        <w:rPr/>
        <w:t>&amp;4.54).</w:t>
      </w:r>
    </w:p>
    <w:p>
      <w:pPr>
        <w:pStyle w:val="Heading3"/>
        <w:tabs>
          <w:tab w:pos="2444" w:val="left" w:leader="none"/>
        </w:tabs>
        <w:spacing w:before="6"/>
      </w:pPr>
      <w:r>
        <w:rPr/>
        <w:t>Table</w:t>
      </w:r>
      <w:r>
        <w:rPr>
          <w:spacing w:val="-2"/>
        </w:rPr>
        <w:t> </w:t>
      </w:r>
      <w:r>
        <w:rPr/>
        <w:t>4.37:</w:t>
        <w:tab/>
        <w:t>Rotated</w:t>
      </w:r>
      <w:r>
        <w:rPr>
          <w:spacing w:val="-3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matrix</w:t>
      </w:r>
    </w:p>
    <w:p>
      <w:pPr>
        <w:pStyle w:val="BodyText"/>
        <w:spacing w:before="8"/>
        <w:rPr>
          <w:b/>
          <w:sz w:val="9"/>
        </w:rPr>
      </w:pPr>
      <w:r>
        <w:rPr/>
        <w:pict>
          <v:shape style="position:absolute;margin-left:109.820007pt;margin-top:7.527092pt;width:419.15pt;height:1pt;mso-position-horizontal-relative:page;mso-position-vertical-relative:paragraph;z-index:-15693824;mso-wrap-distance-left:0;mso-wrap-distance-right:0" coordorigin="2196,151" coordsize="8383,20" path="m4311,151l2196,151,2196,170,4311,170,4311,151xm4331,151l4311,151,4311,170,4331,170,4331,151xm10579,151l4331,151,4331,170,10579,170,10579,15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011" w:val="left" w:leader="none"/>
          <w:tab w:pos="9278" w:val="left" w:leader="none"/>
        </w:tabs>
        <w:spacing w:before="0" w:after="5"/>
        <w:ind w:left="1004" w:right="0" w:firstLine="0"/>
        <w:jc w:val="left"/>
        <w:rPr>
          <w:b/>
          <w:sz w:val="26"/>
        </w:rPr>
      </w:pPr>
      <w:r>
        <w:rPr>
          <w:b/>
          <w:sz w:val="26"/>
        </w:rPr>
        <w:t>Parameter</w:t>
        <w:tab/>
      </w:r>
      <w:r>
        <w:rPr>
          <w:b/>
          <w:sz w:val="26"/>
          <w:u w:val="single"/>
        </w:rPr>
        <w:t>Components</w:t>
        <w:tab/>
      </w: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0"/>
        <w:gridCol w:w="1692"/>
        <w:gridCol w:w="2088"/>
        <w:gridCol w:w="2759"/>
      </w:tblGrid>
      <w:tr>
        <w:trPr>
          <w:trHeight w:val="285" w:hRule="atLeast"/>
        </w:trPr>
        <w:tc>
          <w:tcPr>
            <w:tcW w:w="186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37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0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773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7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77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18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7" w:lineRule="exact"/>
              <w:ind w:left="122"/>
              <w:rPr>
                <w:sz w:val="26"/>
              </w:rPr>
            </w:pPr>
            <w:r>
              <w:rPr>
                <w:sz w:val="26"/>
              </w:rPr>
              <w:t>Temp.</w:t>
            </w:r>
          </w:p>
        </w:tc>
        <w:tc>
          <w:tcPr>
            <w:tcW w:w="16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7" w:lineRule="exact"/>
              <w:ind w:left="377"/>
              <w:rPr>
                <w:sz w:val="26"/>
              </w:rPr>
            </w:pPr>
            <w:r>
              <w:rPr>
                <w:sz w:val="26"/>
              </w:rPr>
              <w:t>-.130</w:t>
            </w:r>
          </w:p>
        </w:tc>
        <w:tc>
          <w:tcPr>
            <w:tcW w:w="20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7" w:lineRule="exact"/>
              <w:ind w:left="773"/>
              <w:rPr>
                <w:sz w:val="26"/>
              </w:rPr>
            </w:pPr>
            <w:r>
              <w:rPr>
                <w:sz w:val="26"/>
              </w:rPr>
              <w:t>-.898</w:t>
            </w:r>
          </w:p>
        </w:tc>
        <w:tc>
          <w:tcPr>
            <w:tcW w:w="27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7" w:lineRule="exact"/>
              <w:ind w:left="771"/>
              <w:rPr>
                <w:sz w:val="26"/>
              </w:rPr>
            </w:pPr>
            <w:r>
              <w:rPr>
                <w:sz w:val="26"/>
              </w:rPr>
              <w:t>0-.291</w:t>
            </w:r>
          </w:p>
        </w:tc>
      </w:tr>
      <w:tr>
        <w:trPr>
          <w:trHeight w:val="300" w:hRule="atLeast"/>
        </w:trPr>
        <w:tc>
          <w:tcPr>
            <w:tcW w:w="1860" w:type="dxa"/>
          </w:tcPr>
          <w:p>
            <w:pPr>
              <w:pStyle w:val="TableParagraph"/>
              <w:spacing w:line="280" w:lineRule="exact"/>
              <w:ind w:left="122"/>
              <w:rPr>
                <w:sz w:val="26"/>
              </w:rPr>
            </w:pPr>
            <w:r>
              <w:rPr>
                <w:sz w:val="26"/>
              </w:rPr>
              <w:t>pH</w:t>
            </w:r>
          </w:p>
        </w:tc>
        <w:tc>
          <w:tcPr>
            <w:tcW w:w="1692" w:type="dxa"/>
          </w:tcPr>
          <w:p>
            <w:pPr>
              <w:pStyle w:val="TableParagraph"/>
              <w:spacing w:line="280" w:lineRule="exact"/>
              <w:ind w:left="377"/>
              <w:rPr>
                <w:sz w:val="26"/>
              </w:rPr>
            </w:pPr>
            <w:r>
              <w:rPr>
                <w:sz w:val="26"/>
              </w:rPr>
              <w:t>-.011</w:t>
            </w:r>
          </w:p>
        </w:tc>
        <w:tc>
          <w:tcPr>
            <w:tcW w:w="2088" w:type="dxa"/>
          </w:tcPr>
          <w:p>
            <w:pPr>
              <w:pStyle w:val="TableParagraph"/>
              <w:spacing w:line="280" w:lineRule="exact"/>
              <w:ind w:left="773"/>
              <w:rPr>
                <w:sz w:val="26"/>
              </w:rPr>
            </w:pPr>
            <w:r>
              <w:rPr>
                <w:sz w:val="26"/>
              </w:rPr>
              <w:t>.922</w:t>
            </w:r>
          </w:p>
        </w:tc>
        <w:tc>
          <w:tcPr>
            <w:tcW w:w="2759" w:type="dxa"/>
          </w:tcPr>
          <w:p>
            <w:pPr>
              <w:pStyle w:val="TableParagraph"/>
              <w:spacing w:line="280" w:lineRule="exact"/>
              <w:ind w:left="771"/>
              <w:rPr>
                <w:sz w:val="26"/>
              </w:rPr>
            </w:pPr>
            <w:r>
              <w:rPr>
                <w:sz w:val="26"/>
              </w:rPr>
              <w:t>-.387</w:t>
            </w:r>
          </w:p>
        </w:tc>
      </w:tr>
      <w:tr>
        <w:trPr>
          <w:trHeight w:val="299" w:hRule="atLeast"/>
        </w:trPr>
        <w:tc>
          <w:tcPr>
            <w:tcW w:w="1860" w:type="dxa"/>
          </w:tcPr>
          <w:p>
            <w:pPr>
              <w:pStyle w:val="TableParagraph"/>
              <w:spacing w:line="279" w:lineRule="exact"/>
              <w:ind w:left="122"/>
              <w:rPr>
                <w:sz w:val="26"/>
              </w:rPr>
            </w:pPr>
            <w:r>
              <w:rPr>
                <w:sz w:val="26"/>
              </w:rPr>
              <w:t>Conductivity</w:t>
            </w:r>
          </w:p>
        </w:tc>
        <w:tc>
          <w:tcPr>
            <w:tcW w:w="1692" w:type="dxa"/>
          </w:tcPr>
          <w:p>
            <w:pPr>
              <w:pStyle w:val="TableParagraph"/>
              <w:spacing w:line="279" w:lineRule="exact"/>
              <w:ind w:left="377"/>
              <w:rPr>
                <w:sz w:val="26"/>
              </w:rPr>
            </w:pPr>
            <w:r>
              <w:rPr>
                <w:sz w:val="26"/>
              </w:rPr>
              <w:t>-.741</w:t>
            </w:r>
          </w:p>
        </w:tc>
        <w:tc>
          <w:tcPr>
            <w:tcW w:w="2088" w:type="dxa"/>
          </w:tcPr>
          <w:p>
            <w:pPr>
              <w:pStyle w:val="TableParagraph"/>
              <w:spacing w:line="279" w:lineRule="exact"/>
              <w:ind w:left="773"/>
              <w:rPr>
                <w:sz w:val="26"/>
              </w:rPr>
            </w:pPr>
            <w:r>
              <w:rPr>
                <w:sz w:val="26"/>
              </w:rPr>
              <w:t>.174</w:t>
            </w:r>
          </w:p>
        </w:tc>
        <w:tc>
          <w:tcPr>
            <w:tcW w:w="2759" w:type="dxa"/>
          </w:tcPr>
          <w:p>
            <w:pPr>
              <w:pStyle w:val="TableParagraph"/>
              <w:spacing w:line="279" w:lineRule="exact"/>
              <w:ind w:left="771"/>
              <w:rPr>
                <w:sz w:val="26"/>
              </w:rPr>
            </w:pPr>
            <w:r>
              <w:rPr>
                <w:sz w:val="26"/>
              </w:rPr>
              <w:t>-.649</w:t>
            </w:r>
          </w:p>
        </w:tc>
      </w:tr>
      <w:tr>
        <w:trPr>
          <w:trHeight w:val="299" w:hRule="atLeast"/>
        </w:trPr>
        <w:tc>
          <w:tcPr>
            <w:tcW w:w="1860" w:type="dxa"/>
          </w:tcPr>
          <w:p>
            <w:pPr>
              <w:pStyle w:val="TableParagraph"/>
              <w:spacing w:line="279" w:lineRule="exact"/>
              <w:ind w:left="122"/>
              <w:rPr>
                <w:sz w:val="26"/>
              </w:rPr>
            </w:pPr>
            <w:r>
              <w:rPr>
                <w:sz w:val="26"/>
              </w:rPr>
              <w:t>Alkalinity</w:t>
            </w:r>
          </w:p>
        </w:tc>
        <w:tc>
          <w:tcPr>
            <w:tcW w:w="1692" w:type="dxa"/>
          </w:tcPr>
          <w:p>
            <w:pPr>
              <w:pStyle w:val="TableParagraph"/>
              <w:spacing w:line="279" w:lineRule="exact"/>
              <w:ind w:left="377"/>
              <w:rPr>
                <w:sz w:val="26"/>
              </w:rPr>
            </w:pPr>
            <w:r>
              <w:rPr>
                <w:sz w:val="26"/>
              </w:rPr>
              <w:t>-.441</w:t>
            </w:r>
          </w:p>
        </w:tc>
        <w:tc>
          <w:tcPr>
            <w:tcW w:w="2088" w:type="dxa"/>
          </w:tcPr>
          <w:p>
            <w:pPr>
              <w:pStyle w:val="TableParagraph"/>
              <w:spacing w:line="279" w:lineRule="exact"/>
              <w:ind w:left="773"/>
              <w:rPr>
                <w:sz w:val="26"/>
              </w:rPr>
            </w:pPr>
            <w:r>
              <w:rPr>
                <w:sz w:val="26"/>
              </w:rPr>
              <w:t>.896</w:t>
            </w:r>
          </w:p>
        </w:tc>
        <w:tc>
          <w:tcPr>
            <w:tcW w:w="2759" w:type="dxa"/>
          </w:tcPr>
          <w:p>
            <w:pPr>
              <w:pStyle w:val="TableParagraph"/>
              <w:spacing w:line="279" w:lineRule="exact"/>
              <w:ind w:left="771"/>
              <w:rPr>
                <w:sz w:val="26"/>
              </w:rPr>
            </w:pPr>
            <w:r>
              <w:rPr>
                <w:sz w:val="26"/>
              </w:rPr>
              <w:t>.057</w:t>
            </w:r>
          </w:p>
        </w:tc>
      </w:tr>
      <w:tr>
        <w:trPr>
          <w:trHeight w:val="298" w:hRule="atLeast"/>
        </w:trPr>
        <w:tc>
          <w:tcPr>
            <w:tcW w:w="1860" w:type="dxa"/>
          </w:tcPr>
          <w:p>
            <w:pPr>
              <w:pStyle w:val="TableParagraph"/>
              <w:spacing w:line="279" w:lineRule="exact"/>
              <w:ind w:left="122"/>
              <w:rPr>
                <w:sz w:val="26"/>
              </w:rPr>
            </w:pPr>
            <w:r>
              <w:rPr>
                <w:sz w:val="26"/>
              </w:rPr>
              <w:t>Nitrate</w:t>
            </w:r>
          </w:p>
        </w:tc>
        <w:tc>
          <w:tcPr>
            <w:tcW w:w="1692" w:type="dxa"/>
          </w:tcPr>
          <w:p>
            <w:pPr>
              <w:pStyle w:val="TableParagraph"/>
              <w:spacing w:line="279" w:lineRule="exact"/>
              <w:ind w:left="377"/>
              <w:rPr>
                <w:sz w:val="26"/>
              </w:rPr>
            </w:pPr>
            <w:r>
              <w:rPr>
                <w:sz w:val="26"/>
              </w:rPr>
              <w:t>-.722</w:t>
            </w:r>
          </w:p>
        </w:tc>
        <w:tc>
          <w:tcPr>
            <w:tcW w:w="2088" w:type="dxa"/>
          </w:tcPr>
          <w:p>
            <w:pPr>
              <w:pStyle w:val="TableParagraph"/>
              <w:spacing w:line="279" w:lineRule="exact"/>
              <w:ind w:left="773"/>
              <w:rPr>
                <w:sz w:val="26"/>
              </w:rPr>
            </w:pPr>
            <w:r>
              <w:rPr>
                <w:sz w:val="26"/>
              </w:rPr>
              <w:t>-.688</w:t>
            </w:r>
          </w:p>
        </w:tc>
        <w:tc>
          <w:tcPr>
            <w:tcW w:w="2759" w:type="dxa"/>
          </w:tcPr>
          <w:p>
            <w:pPr>
              <w:pStyle w:val="TableParagraph"/>
              <w:spacing w:line="279" w:lineRule="exact"/>
              <w:ind w:left="771"/>
              <w:rPr>
                <w:sz w:val="26"/>
              </w:rPr>
            </w:pPr>
            <w:r>
              <w:rPr>
                <w:sz w:val="26"/>
              </w:rPr>
              <w:t>0.070</w:t>
            </w:r>
          </w:p>
        </w:tc>
      </w:tr>
      <w:tr>
        <w:trPr>
          <w:trHeight w:val="298" w:hRule="atLeast"/>
        </w:trPr>
        <w:tc>
          <w:tcPr>
            <w:tcW w:w="1860" w:type="dxa"/>
          </w:tcPr>
          <w:p>
            <w:pPr>
              <w:pStyle w:val="TableParagraph"/>
              <w:spacing w:line="279" w:lineRule="exact"/>
              <w:ind w:left="122"/>
              <w:rPr>
                <w:sz w:val="26"/>
              </w:rPr>
            </w:pPr>
            <w:r>
              <w:rPr>
                <w:sz w:val="26"/>
              </w:rPr>
              <w:t>Sulphate</w:t>
            </w:r>
          </w:p>
        </w:tc>
        <w:tc>
          <w:tcPr>
            <w:tcW w:w="1692" w:type="dxa"/>
          </w:tcPr>
          <w:p>
            <w:pPr>
              <w:pStyle w:val="TableParagraph"/>
              <w:spacing w:line="279" w:lineRule="exact"/>
              <w:ind w:left="377"/>
              <w:rPr>
                <w:sz w:val="26"/>
              </w:rPr>
            </w:pPr>
            <w:r>
              <w:rPr>
                <w:sz w:val="26"/>
              </w:rPr>
              <w:t>.151</w:t>
            </w:r>
          </w:p>
        </w:tc>
        <w:tc>
          <w:tcPr>
            <w:tcW w:w="2088" w:type="dxa"/>
          </w:tcPr>
          <w:p>
            <w:pPr>
              <w:pStyle w:val="TableParagraph"/>
              <w:spacing w:line="279" w:lineRule="exact"/>
              <w:ind w:left="773"/>
              <w:rPr>
                <w:sz w:val="26"/>
              </w:rPr>
            </w:pPr>
            <w:r>
              <w:rPr>
                <w:sz w:val="26"/>
              </w:rPr>
              <w:t>-.074</w:t>
            </w:r>
          </w:p>
        </w:tc>
        <w:tc>
          <w:tcPr>
            <w:tcW w:w="2759" w:type="dxa"/>
          </w:tcPr>
          <w:p>
            <w:pPr>
              <w:pStyle w:val="TableParagraph"/>
              <w:spacing w:line="279" w:lineRule="exact"/>
              <w:ind w:left="771"/>
              <w:rPr>
                <w:sz w:val="26"/>
              </w:rPr>
            </w:pPr>
            <w:r>
              <w:rPr>
                <w:sz w:val="26"/>
              </w:rPr>
              <w:t>.986</w:t>
            </w:r>
          </w:p>
        </w:tc>
      </w:tr>
      <w:tr>
        <w:trPr>
          <w:trHeight w:val="298" w:hRule="atLeast"/>
        </w:trPr>
        <w:tc>
          <w:tcPr>
            <w:tcW w:w="1860" w:type="dxa"/>
          </w:tcPr>
          <w:p>
            <w:pPr>
              <w:pStyle w:val="TableParagraph"/>
              <w:spacing w:line="279" w:lineRule="exact"/>
              <w:ind w:left="122"/>
              <w:rPr>
                <w:sz w:val="26"/>
              </w:rPr>
            </w:pPr>
            <w:r>
              <w:rPr>
                <w:sz w:val="26"/>
              </w:rPr>
              <w:t>Phosphate</w:t>
            </w:r>
          </w:p>
        </w:tc>
        <w:tc>
          <w:tcPr>
            <w:tcW w:w="1692" w:type="dxa"/>
          </w:tcPr>
          <w:p>
            <w:pPr>
              <w:pStyle w:val="TableParagraph"/>
              <w:spacing w:line="279" w:lineRule="exact"/>
              <w:ind w:left="377"/>
              <w:rPr>
                <w:sz w:val="26"/>
              </w:rPr>
            </w:pPr>
            <w:r>
              <w:rPr>
                <w:sz w:val="26"/>
              </w:rPr>
              <w:t>-.711</w:t>
            </w:r>
          </w:p>
        </w:tc>
        <w:tc>
          <w:tcPr>
            <w:tcW w:w="2088" w:type="dxa"/>
          </w:tcPr>
          <w:p>
            <w:pPr>
              <w:pStyle w:val="TableParagraph"/>
              <w:spacing w:line="279" w:lineRule="exact"/>
              <w:ind w:left="773"/>
              <w:rPr>
                <w:sz w:val="26"/>
              </w:rPr>
            </w:pPr>
            <w:r>
              <w:rPr>
                <w:sz w:val="26"/>
              </w:rPr>
              <w:t>.702</w:t>
            </w:r>
          </w:p>
        </w:tc>
        <w:tc>
          <w:tcPr>
            <w:tcW w:w="2759" w:type="dxa"/>
          </w:tcPr>
          <w:p>
            <w:pPr>
              <w:pStyle w:val="TableParagraph"/>
              <w:spacing w:line="279" w:lineRule="exact"/>
              <w:ind w:left="771"/>
              <w:rPr>
                <w:sz w:val="26"/>
              </w:rPr>
            </w:pPr>
            <w:r>
              <w:rPr>
                <w:sz w:val="26"/>
              </w:rPr>
              <w:t>-.019</w:t>
            </w:r>
          </w:p>
        </w:tc>
      </w:tr>
      <w:tr>
        <w:trPr>
          <w:trHeight w:val="298" w:hRule="atLeast"/>
        </w:trPr>
        <w:tc>
          <w:tcPr>
            <w:tcW w:w="1860" w:type="dxa"/>
          </w:tcPr>
          <w:p>
            <w:pPr>
              <w:pStyle w:val="TableParagraph"/>
              <w:spacing w:line="279" w:lineRule="exact"/>
              <w:ind w:left="122"/>
              <w:rPr>
                <w:sz w:val="26"/>
              </w:rPr>
            </w:pPr>
            <w:r>
              <w:rPr>
                <w:sz w:val="26"/>
              </w:rPr>
              <w:t>Fe</w:t>
            </w:r>
          </w:p>
        </w:tc>
        <w:tc>
          <w:tcPr>
            <w:tcW w:w="1692" w:type="dxa"/>
          </w:tcPr>
          <w:p>
            <w:pPr>
              <w:pStyle w:val="TableParagraph"/>
              <w:spacing w:line="279" w:lineRule="exact"/>
              <w:ind w:left="377"/>
              <w:rPr>
                <w:sz w:val="26"/>
              </w:rPr>
            </w:pPr>
            <w:r>
              <w:rPr>
                <w:sz w:val="26"/>
              </w:rPr>
              <w:t>.360</w:t>
            </w:r>
          </w:p>
        </w:tc>
        <w:tc>
          <w:tcPr>
            <w:tcW w:w="2088" w:type="dxa"/>
          </w:tcPr>
          <w:p>
            <w:pPr>
              <w:pStyle w:val="TableParagraph"/>
              <w:spacing w:line="279" w:lineRule="exact"/>
              <w:ind w:left="773"/>
              <w:rPr>
                <w:sz w:val="26"/>
              </w:rPr>
            </w:pPr>
            <w:r>
              <w:rPr>
                <w:sz w:val="26"/>
              </w:rPr>
              <w:t>-.040</w:t>
            </w:r>
          </w:p>
        </w:tc>
        <w:tc>
          <w:tcPr>
            <w:tcW w:w="2759" w:type="dxa"/>
          </w:tcPr>
          <w:p>
            <w:pPr>
              <w:pStyle w:val="TableParagraph"/>
              <w:spacing w:line="279" w:lineRule="exact"/>
              <w:ind w:left="771"/>
              <w:rPr>
                <w:sz w:val="26"/>
              </w:rPr>
            </w:pPr>
            <w:r>
              <w:rPr>
                <w:sz w:val="26"/>
              </w:rPr>
              <w:t>.932</w:t>
            </w:r>
          </w:p>
        </w:tc>
      </w:tr>
      <w:tr>
        <w:trPr>
          <w:trHeight w:val="300" w:hRule="atLeast"/>
        </w:trPr>
        <w:tc>
          <w:tcPr>
            <w:tcW w:w="1860" w:type="dxa"/>
          </w:tcPr>
          <w:p>
            <w:pPr>
              <w:pStyle w:val="TableParagraph"/>
              <w:spacing w:line="280" w:lineRule="exact"/>
              <w:ind w:left="122"/>
              <w:rPr>
                <w:sz w:val="26"/>
              </w:rPr>
            </w:pPr>
            <w:r>
              <w:rPr>
                <w:sz w:val="26"/>
              </w:rPr>
              <w:t>Pb</w:t>
            </w:r>
          </w:p>
        </w:tc>
        <w:tc>
          <w:tcPr>
            <w:tcW w:w="1692" w:type="dxa"/>
          </w:tcPr>
          <w:p>
            <w:pPr>
              <w:pStyle w:val="TableParagraph"/>
              <w:spacing w:line="280" w:lineRule="exact"/>
              <w:ind w:left="377"/>
              <w:rPr>
                <w:sz w:val="26"/>
              </w:rPr>
            </w:pPr>
            <w:r>
              <w:rPr>
                <w:sz w:val="26"/>
              </w:rPr>
              <w:t>.956</w:t>
            </w:r>
          </w:p>
        </w:tc>
        <w:tc>
          <w:tcPr>
            <w:tcW w:w="2088" w:type="dxa"/>
          </w:tcPr>
          <w:p>
            <w:pPr>
              <w:pStyle w:val="TableParagraph"/>
              <w:spacing w:line="280" w:lineRule="exact"/>
              <w:ind w:left="773"/>
              <w:rPr>
                <w:sz w:val="26"/>
              </w:rPr>
            </w:pPr>
            <w:r>
              <w:rPr>
                <w:sz w:val="26"/>
              </w:rPr>
              <w:t>.171</w:t>
            </w:r>
          </w:p>
        </w:tc>
        <w:tc>
          <w:tcPr>
            <w:tcW w:w="2759" w:type="dxa"/>
          </w:tcPr>
          <w:p>
            <w:pPr>
              <w:pStyle w:val="TableParagraph"/>
              <w:spacing w:line="280" w:lineRule="exact"/>
              <w:ind w:left="771"/>
              <w:rPr>
                <w:sz w:val="26"/>
              </w:rPr>
            </w:pPr>
            <w:r>
              <w:rPr>
                <w:sz w:val="26"/>
              </w:rPr>
              <w:t>-.239</w:t>
            </w:r>
          </w:p>
        </w:tc>
      </w:tr>
      <w:tr>
        <w:trPr>
          <w:trHeight w:val="298" w:hRule="atLeast"/>
        </w:trPr>
        <w:tc>
          <w:tcPr>
            <w:tcW w:w="1860" w:type="dxa"/>
          </w:tcPr>
          <w:p>
            <w:pPr>
              <w:pStyle w:val="TableParagraph"/>
              <w:spacing w:line="279" w:lineRule="exact"/>
              <w:ind w:left="122"/>
              <w:rPr>
                <w:sz w:val="26"/>
              </w:rPr>
            </w:pPr>
            <w:r>
              <w:rPr>
                <w:sz w:val="26"/>
              </w:rPr>
              <w:t>Cu</w:t>
            </w:r>
          </w:p>
        </w:tc>
        <w:tc>
          <w:tcPr>
            <w:tcW w:w="1692" w:type="dxa"/>
          </w:tcPr>
          <w:p>
            <w:pPr>
              <w:pStyle w:val="TableParagraph"/>
              <w:spacing w:line="279" w:lineRule="exact"/>
              <w:ind w:left="377"/>
              <w:rPr>
                <w:sz w:val="26"/>
              </w:rPr>
            </w:pPr>
            <w:r>
              <w:rPr>
                <w:sz w:val="26"/>
              </w:rPr>
              <w:t>.986</w:t>
            </w:r>
          </w:p>
        </w:tc>
        <w:tc>
          <w:tcPr>
            <w:tcW w:w="2088" w:type="dxa"/>
          </w:tcPr>
          <w:p>
            <w:pPr>
              <w:pStyle w:val="TableParagraph"/>
              <w:spacing w:line="279" w:lineRule="exact"/>
              <w:ind w:left="773"/>
              <w:rPr>
                <w:sz w:val="26"/>
              </w:rPr>
            </w:pPr>
            <w:r>
              <w:rPr>
                <w:sz w:val="26"/>
              </w:rPr>
              <w:t>-.108</w:t>
            </w:r>
          </w:p>
        </w:tc>
        <w:tc>
          <w:tcPr>
            <w:tcW w:w="2759" w:type="dxa"/>
          </w:tcPr>
          <w:p>
            <w:pPr>
              <w:pStyle w:val="TableParagraph"/>
              <w:spacing w:line="279" w:lineRule="exact"/>
              <w:ind w:left="771"/>
              <w:rPr>
                <w:sz w:val="26"/>
              </w:rPr>
            </w:pPr>
            <w:r>
              <w:rPr>
                <w:sz w:val="26"/>
              </w:rPr>
              <w:t>.130</w:t>
            </w:r>
          </w:p>
        </w:tc>
      </w:tr>
      <w:tr>
        <w:trPr>
          <w:trHeight w:val="298" w:hRule="atLeast"/>
        </w:trPr>
        <w:tc>
          <w:tcPr>
            <w:tcW w:w="1860" w:type="dxa"/>
          </w:tcPr>
          <w:p>
            <w:pPr>
              <w:pStyle w:val="TableParagraph"/>
              <w:spacing w:line="279" w:lineRule="exact"/>
              <w:ind w:left="122"/>
              <w:rPr>
                <w:sz w:val="26"/>
              </w:rPr>
            </w:pPr>
            <w:r>
              <w:rPr>
                <w:sz w:val="26"/>
              </w:rPr>
              <w:t>Co</w:t>
            </w:r>
          </w:p>
        </w:tc>
        <w:tc>
          <w:tcPr>
            <w:tcW w:w="1692" w:type="dxa"/>
          </w:tcPr>
          <w:p>
            <w:pPr>
              <w:pStyle w:val="TableParagraph"/>
              <w:spacing w:line="279" w:lineRule="exact"/>
              <w:ind w:left="377"/>
              <w:rPr>
                <w:sz w:val="26"/>
              </w:rPr>
            </w:pPr>
            <w:r>
              <w:rPr>
                <w:sz w:val="26"/>
              </w:rPr>
              <w:t>.990</w:t>
            </w:r>
          </w:p>
        </w:tc>
        <w:tc>
          <w:tcPr>
            <w:tcW w:w="2088" w:type="dxa"/>
          </w:tcPr>
          <w:p>
            <w:pPr>
              <w:pStyle w:val="TableParagraph"/>
              <w:spacing w:line="279" w:lineRule="exact"/>
              <w:ind w:left="773"/>
              <w:rPr>
                <w:sz w:val="26"/>
              </w:rPr>
            </w:pPr>
            <w:r>
              <w:rPr>
                <w:sz w:val="26"/>
              </w:rPr>
              <w:t>.066</w:t>
            </w:r>
          </w:p>
        </w:tc>
        <w:tc>
          <w:tcPr>
            <w:tcW w:w="2759" w:type="dxa"/>
          </w:tcPr>
          <w:p>
            <w:pPr>
              <w:pStyle w:val="TableParagraph"/>
              <w:spacing w:line="279" w:lineRule="exact"/>
              <w:ind w:left="771"/>
              <w:rPr>
                <w:sz w:val="26"/>
              </w:rPr>
            </w:pPr>
            <w:r>
              <w:rPr>
                <w:sz w:val="26"/>
              </w:rPr>
              <w:t>.127</w:t>
            </w:r>
          </w:p>
        </w:tc>
      </w:tr>
      <w:tr>
        <w:trPr>
          <w:trHeight w:val="298" w:hRule="atLeast"/>
        </w:trPr>
        <w:tc>
          <w:tcPr>
            <w:tcW w:w="1860" w:type="dxa"/>
          </w:tcPr>
          <w:p>
            <w:pPr>
              <w:pStyle w:val="TableParagraph"/>
              <w:spacing w:line="279" w:lineRule="exact"/>
              <w:ind w:left="122"/>
              <w:rPr>
                <w:sz w:val="26"/>
              </w:rPr>
            </w:pPr>
            <w:r>
              <w:rPr>
                <w:sz w:val="26"/>
              </w:rPr>
              <w:t>Cr</w:t>
            </w:r>
          </w:p>
        </w:tc>
        <w:tc>
          <w:tcPr>
            <w:tcW w:w="1692" w:type="dxa"/>
          </w:tcPr>
          <w:p>
            <w:pPr>
              <w:pStyle w:val="TableParagraph"/>
              <w:spacing w:line="279" w:lineRule="exact"/>
              <w:ind w:left="377"/>
              <w:rPr>
                <w:sz w:val="26"/>
              </w:rPr>
            </w:pPr>
            <w:r>
              <w:rPr>
                <w:sz w:val="26"/>
              </w:rPr>
              <w:t>.984</w:t>
            </w:r>
          </w:p>
        </w:tc>
        <w:tc>
          <w:tcPr>
            <w:tcW w:w="2088" w:type="dxa"/>
          </w:tcPr>
          <w:p>
            <w:pPr>
              <w:pStyle w:val="TableParagraph"/>
              <w:spacing w:line="279" w:lineRule="exact"/>
              <w:ind w:left="773"/>
              <w:rPr>
                <w:sz w:val="26"/>
              </w:rPr>
            </w:pPr>
            <w:r>
              <w:rPr>
                <w:sz w:val="26"/>
              </w:rPr>
              <w:t>-.074</w:t>
            </w:r>
          </w:p>
        </w:tc>
        <w:tc>
          <w:tcPr>
            <w:tcW w:w="2759" w:type="dxa"/>
          </w:tcPr>
          <w:p>
            <w:pPr>
              <w:pStyle w:val="TableParagraph"/>
              <w:spacing w:line="279" w:lineRule="exact"/>
              <w:ind w:left="771"/>
              <w:rPr>
                <w:sz w:val="26"/>
              </w:rPr>
            </w:pPr>
            <w:r>
              <w:rPr>
                <w:sz w:val="26"/>
              </w:rPr>
              <w:t>.161</w:t>
            </w:r>
          </w:p>
        </w:tc>
      </w:tr>
      <w:tr>
        <w:trPr>
          <w:trHeight w:val="298" w:hRule="atLeast"/>
        </w:trPr>
        <w:tc>
          <w:tcPr>
            <w:tcW w:w="1860" w:type="dxa"/>
          </w:tcPr>
          <w:p>
            <w:pPr>
              <w:pStyle w:val="TableParagraph"/>
              <w:spacing w:line="279" w:lineRule="exact"/>
              <w:ind w:left="122"/>
              <w:rPr>
                <w:sz w:val="26"/>
              </w:rPr>
            </w:pPr>
            <w:r>
              <w:rPr>
                <w:sz w:val="26"/>
              </w:rPr>
              <w:t>Cd</w:t>
            </w:r>
          </w:p>
        </w:tc>
        <w:tc>
          <w:tcPr>
            <w:tcW w:w="1692" w:type="dxa"/>
          </w:tcPr>
          <w:p>
            <w:pPr>
              <w:pStyle w:val="TableParagraph"/>
              <w:spacing w:line="279" w:lineRule="exact"/>
              <w:ind w:left="377"/>
              <w:rPr>
                <w:sz w:val="26"/>
              </w:rPr>
            </w:pPr>
            <w:r>
              <w:rPr>
                <w:sz w:val="26"/>
              </w:rPr>
              <w:t>.994</w:t>
            </w:r>
          </w:p>
        </w:tc>
        <w:tc>
          <w:tcPr>
            <w:tcW w:w="2088" w:type="dxa"/>
          </w:tcPr>
          <w:p>
            <w:pPr>
              <w:pStyle w:val="TableParagraph"/>
              <w:spacing w:line="279" w:lineRule="exact"/>
              <w:ind w:left="773"/>
              <w:rPr>
                <w:sz w:val="26"/>
              </w:rPr>
            </w:pPr>
            <w:r>
              <w:rPr>
                <w:sz w:val="26"/>
              </w:rPr>
              <w:t>.078</w:t>
            </w:r>
          </w:p>
        </w:tc>
        <w:tc>
          <w:tcPr>
            <w:tcW w:w="2759" w:type="dxa"/>
          </w:tcPr>
          <w:p>
            <w:pPr>
              <w:pStyle w:val="TableParagraph"/>
              <w:spacing w:line="279" w:lineRule="exact"/>
              <w:ind w:left="771"/>
              <w:rPr>
                <w:sz w:val="26"/>
              </w:rPr>
            </w:pPr>
            <w:r>
              <w:rPr>
                <w:sz w:val="26"/>
              </w:rPr>
              <w:t>.076</w:t>
            </w:r>
          </w:p>
        </w:tc>
      </w:tr>
      <w:tr>
        <w:trPr>
          <w:trHeight w:val="298" w:hRule="atLeast"/>
        </w:trPr>
        <w:tc>
          <w:tcPr>
            <w:tcW w:w="1860" w:type="dxa"/>
          </w:tcPr>
          <w:p>
            <w:pPr>
              <w:pStyle w:val="TableParagraph"/>
              <w:spacing w:line="279" w:lineRule="exact"/>
              <w:ind w:left="122"/>
              <w:rPr>
                <w:sz w:val="26"/>
              </w:rPr>
            </w:pPr>
            <w:r>
              <w:rPr>
                <w:sz w:val="26"/>
              </w:rPr>
              <w:t>Ni</w:t>
            </w:r>
          </w:p>
        </w:tc>
        <w:tc>
          <w:tcPr>
            <w:tcW w:w="1692" w:type="dxa"/>
          </w:tcPr>
          <w:p>
            <w:pPr>
              <w:pStyle w:val="TableParagraph"/>
              <w:spacing w:line="279" w:lineRule="exact"/>
              <w:ind w:left="377"/>
              <w:rPr>
                <w:sz w:val="26"/>
              </w:rPr>
            </w:pPr>
            <w:r>
              <w:rPr>
                <w:sz w:val="26"/>
              </w:rPr>
              <w:t>.984</w:t>
            </w:r>
          </w:p>
        </w:tc>
        <w:tc>
          <w:tcPr>
            <w:tcW w:w="2088" w:type="dxa"/>
          </w:tcPr>
          <w:p>
            <w:pPr>
              <w:pStyle w:val="TableParagraph"/>
              <w:spacing w:line="279" w:lineRule="exact"/>
              <w:ind w:left="773"/>
              <w:rPr>
                <w:sz w:val="26"/>
              </w:rPr>
            </w:pPr>
            <w:r>
              <w:rPr>
                <w:sz w:val="26"/>
              </w:rPr>
              <w:t>-.053</w:t>
            </w:r>
          </w:p>
        </w:tc>
        <w:tc>
          <w:tcPr>
            <w:tcW w:w="2759" w:type="dxa"/>
          </w:tcPr>
          <w:p>
            <w:pPr>
              <w:pStyle w:val="TableParagraph"/>
              <w:spacing w:line="279" w:lineRule="exact"/>
              <w:ind w:left="771"/>
              <w:rPr>
                <w:sz w:val="26"/>
              </w:rPr>
            </w:pPr>
            <w:r>
              <w:rPr>
                <w:sz w:val="26"/>
              </w:rPr>
              <w:t>.171</w:t>
            </w:r>
          </w:p>
        </w:tc>
      </w:tr>
      <w:tr>
        <w:trPr>
          <w:trHeight w:val="298" w:hRule="atLeast"/>
        </w:trPr>
        <w:tc>
          <w:tcPr>
            <w:tcW w:w="1860" w:type="dxa"/>
          </w:tcPr>
          <w:p>
            <w:pPr>
              <w:pStyle w:val="TableParagraph"/>
              <w:spacing w:line="279" w:lineRule="exact"/>
              <w:ind w:left="122"/>
              <w:rPr>
                <w:sz w:val="26"/>
              </w:rPr>
            </w:pPr>
            <w:r>
              <w:rPr>
                <w:sz w:val="26"/>
              </w:rPr>
              <w:t>Mn</w:t>
            </w:r>
          </w:p>
        </w:tc>
        <w:tc>
          <w:tcPr>
            <w:tcW w:w="1692" w:type="dxa"/>
          </w:tcPr>
          <w:p>
            <w:pPr>
              <w:pStyle w:val="TableParagraph"/>
              <w:spacing w:line="279" w:lineRule="exact"/>
              <w:ind w:left="377"/>
              <w:rPr>
                <w:sz w:val="26"/>
              </w:rPr>
            </w:pPr>
            <w:r>
              <w:rPr>
                <w:sz w:val="26"/>
              </w:rPr>
              <w:t>-.545</w:t>
            </w:r>
          </w:p>
        </w:tc>
        <w:tc>
          <w:tcPr>
            <w:tcW w:w="2088" w:type="dxa"/>
          </w:tcPr>
          <w:p>
            <w:pPr>
              <w:pStyle w:val="TableParagraph"/>
              <w:spacing w:line="279" w:lineRule="exact"/>
              <w:ind w:left="773"/>
              <w:rPr>
                <w:sz w:val="26"/>
              </w:rPr>
            </w:pPr>
            <w:r>
              <w:rPr>
                <w:sz w:val="26"/>
              </w:rPr>
              <w:t>.206</w:t>
            </w:r>
          </w:p>
        </w:tc>
        <w:tc>
          <w:tcPr>
            <w:tcW w:w="2759" w:type="dxa"/>
          </w:tcPr>
          <w:p>
            <w:pPr>
              <w:pStyle w:val="TableParagraph"/>
              <w:spacing w:line="279" w:lineRule="exact"/>
              <w:ind w:left="771"/>
              <w:rPr>
                <w:sz w:val="26"/>
              </w:rPr>
            </w:pPr>
            <w:r>
              <w:rPr>
                <w:sz w:val="26"/>
              </w:rPr>
              <w:t>.812</w:t>
            </w:r>
          </w:p>
        </w:tc>
      </w:tr>
      <w:tr>
        <w:trPr>
          <w:trHeight w:val="300" w:hRule="atLeast"/>
        </w:trPr>
        <w:tc>
          <w:tcPr>
            <w:tcW w:w="1860" w:type="dxa"/>
          </w:tcPr>
          <w:p>
            <w:pPr>
              <w:pStyle w:val="TableParagraph"/>
              <w:spacing w:line="280" w:lineRule="exact"/>
              <w:ind w:left="122"/>
              <w:rPr>
                <w:sz w:val="26"/>
              </w:rPr>
            </w:pPr>
            <w:r>
              <w:rPr>
                <w:sz w:val="26"/>
              </w:rPr>
              <w:t>Zn</w:t>
            </w:r>
          </w:p>
        </w:tc>
        <w:tc>
          <w:tcPr>
            <w:tcW w:w="1692" w:type="dxa"/>
          </w:tcPr>
          <w:p>
            <w:pPr>
              <w:pStyle w:val="TableParagraph"/>
              <w:spacing w:line="280" w:lineRule="exact"/>
              <w:ind w:left="377"/>
              <w:rPr>
                <w:sz w:val="26"/>
              </w:rPr>
            </w:pPr>
            <w:r>
              <w:rPr>
                <w:sz w:val="26"/>
              </w:rPr>
              <w:t>.978</w:t>
            </w:r>
          </w:p>
        </w:tc>
        <w:tc>
          <w:tcPr>
            <w:tcW w:w="2088" w:type="dxa"/>
          </w:tcPr>
          <w:p>
            <w:pPr>
              <w:pStyle w:val="TableParagraph"/>
              <w:spacing w:line="280" w:lineRule="exact"/>
              <w:ind w:left="773"/>
              <w:rPr>
                <w:sz w:val="26"/>
              </w:rPr>
            </w:pPr>
            <w:r>
              <w:rPr>
                <w:sz w:val="26"/>
              </w:rPr>
              <w:t>-.149</w:t>
            </w:r>
          </w:p>
        </w:tc>
        <w:tc>
          <w:tcPr>
            <w:tcW w:w="2759" w:type="dxa"/>
          </w:tcPr>
          <w:p>
            <w:pPr>
              <w:pStyle w:val="TableParagraph"/>
              <w:spacing w:line="280" w:lineRule="exact"/>
              <w:ind w:left="771"/>
              <w:rPr>
                <w:sz w:val="26"/>
              </w:rPr>
            </w:pPr>
            <w:r>
              <w:rPr>
                <w:sz w:val="26"/>
              </w:rPr>
              <w:t>.145</w:t>
            </w:r>
          </w:p>
        </w:tc>
      </w:tr>
      <w:tr>
        <w:trPr>
          <w:trHeight w:val="301" w:hRule="atLeast"/>
        </w:trPr>
        <w:tc>
          <w:tcPr>
            <w:tcW w:w="18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2" w:lineRule="exact"/>
              <w:ind w:left="122"/>
              <w:rPr>
                <w:sz w:val="26"/>
              </w:rPr>
            </w:pPr>
            <w:r>
              <w:rPr>
                <w:w w:val="99"/>
                <w:sz w:val="26"/>
              </w:rPr>
              <w:t>V</w:t>
            </w:r>
          </w:p>
        </w:tc>
        <w:tc>
          <w:tcPr>
            <w:tcW w:w="16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2" w:lineRule="exact"/>
              <w:ind w:left="377"/>
              <w:rPr>
                <w:sz w:val="26"/>
              </w:rPr>
            </w:pPr>
            <w:r>
              <w:rPr>
                <w:sz w:val="26"/>
              </w:rPr>
              <w:t>.986</w:t>
            </w:r>
          </w:p>
        </w:tc>
        <w:tc>
          <w:tcPr>
            <w:tcW w:w="20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2" w:lineRule="exact"/>
              <w:ind w:left="773"/>
              <w:rPr>
                <w:sz w:val="26"/>
              </w:rPr>
            </w:pPr>
            <w:r>
              <w:rPr>
                <w:sz w:val="26"/>
              </w:rPr>
              <w:t>-.100</w:t>
            </w:r>
          </w:p>
        </w:tc>
        <w:tc>
          <w:tcPr>
            <w:tcW w:w="27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82" w:lineRule="exact"/>
              <w:ind w:left="771"/>
              <w:rPr>
                <w:sz w:val="26"/>
              </w:rPr>
            </w:pPr>
            <w:r>
              <w:rPr>
                <w:sz w:val="26"/>
              </w:rPr>
              <w:t>.130</w:t>
            </w:r>
          </w:p>
        </w:tc>
      </w:tr>
    </w:tbl>
    <w:p>
      <w:pPr>
        <w:pStyle w:val="BodyText"/>
        <w:spacing w:before="10"/>
        <w:rPr>
          <w:b/>
          <w:sz w:val="22"/>
        </w:rPr>
      </w:pPr>
    </w:p>
    <w:p>
      <w:pPr>
        <w:spacing w:line="240" w:lineRule="auto" w:before="0"/>
        <w:ind w:left="2445" w:right="1340" w:hanging="1441"/>
        <w:jc w:val="both"/>
        <w:rPr>
          <w:b/>
          <w:sz w:val="24"/>
        </w:rPr>
      </w:pPr>
      <w:r>
        <w:rPr>
          <w:b/>
          <w:sz w:val="24"/>
        </w:rPr>
        <w:t>Table 4.38: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size,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percentage,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accumulative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percentages of correlation matrix of the first three components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 original data set of plots composition of sediment from Ibaka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(wet season)</w:t>
      </w:r>
    </w:p>
    <w:p>
      <w:pPr>
        <w:pStyle w:val="BodyText"/>
        <w:rPr>
          <w:b/>
          <w:sz w:val="27"/>
        </w:rPr>
      </w:pP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0"/>
        <w:gridCol w:w="2188"/>
        <w:gridCol w:w="1826"/>
        <w:gridCol w:w="2264"/>
      </w:tblGrid>
      <w:tr>
        <w:trPr>
          <w:trHeight w:val="344" w:hRule="atLeast"/>
        </w:trPr>
        <w:tc>
          <w:tcPr>
            <w:tcW w:w="21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Component</w:t>
            </w:r>
          </w:p>
        </w:tc>
        <w:tc>
          <w:tcPr>
            <w:tcW w:w="21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Initial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eigen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values</w:t>
            </w:r>
          </w:p>
        </w:tc>
        <w:tc>
          <w:tcPr>
            <w:tcW w:w="409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2" w:hRule="atLeast"/>
        </w:trPr>
        <w:tc>
          <w:tcPr>
            <w:tcW w:w="212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18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variance</w:t>
            </w:r>
          </w:p>
        </w:tc>
        <w:tc>
          <w:tcPr>
            <w:tcW w:w="22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266"/>
              <w:rPr>
                <w:b/>
                <w:sz w:val="26"/>
              </w:rPr>
            </w:pPr>
            <w:r>
              <w:rPr>
                <w:b/>
                <w:sz w:val="26"/>
              </w:rPr>
              <w:t>Cumulative %</w:t>
            </w:r>
          </w:p>
        </w:tc>
      </w:tr>
      <w:tr>
        <w:trPr>
          <w:trHeight w:val="321" w:hRule="atLeast"/>
        </w:trPr>
        <w:tc>
          <w:tcPr>
            <w:tcW w:w="21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122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1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10.328</w:t>
            </w:r>
          </w:p>
        </w:tc>
        <w:tc>
          <w:tcPr>
            <w:tcW w:w="18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1"/>
              <w:rPr>
                <w:sz w:val="26"/>
              </w:rPr>
            </w:pPr>
            <w:r>
              <w:rPr>
                <w:sz w:val="26"/>
              </w:rPr>
              <w:t>60.756</w:t>
            </w:r>
          </w:p>
        </w:tc>
        <w:tc>
          <w:tcPr>
            <w:tcW w:w="22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266"/>
              <w:rPr>
                <w:sz w:val="26"/>
              </w:rPr>
            </w:pPr>
            <w:r>
              <w:rPr>
                <w:sz w:val="26"/>
              </w:rPr>
              <w:t>60.756</w:t>
            </w:r>
          </w:p>
        </w:tc>
      </w:tr>
      <w:tr>
        <w:trPr>
          <w:trHeight w:val="343" w:hRule="atLeast"/>
        </w:trPr>
        <w:tc>
          <w:tcPr>
            <w:tcW w:w="2120" w:type="dxa"/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188" w:type="dxa"/>
          </w:tcPr>
          <w:p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z w:val="26"/>
              </w:rPr>
              <w:t>3.598</w:t>
            </w:r>
          </w:p>
        </w:tc>
        <w:tc>
          <w:tcPr>
            <w:tcW w:w="1826" w:type="dxa"/>
          </w:tcPr>
          <w:p>
            <w:pPr>
              <w:pStyle w:val="TableParagraph"/>
              <w:spacing w:before="16"/>
              <w:ind w:left="1"/>
              <w:rPr>
                <w:sz w:val="26"/>
              </w:rPr>
            </w:pPr>
            <w:r>
              <w:rPr>
                <w:sz w:val="26"/>
              </w:rPr>
              <w:t>21.167</w:t>
            </w:r>
          </w:p>
        </w:tc>
        <w:tc>
          <w:tcPr>
            <w:tcW w:w="2264" w:type="dxa"/>
          </w:tcPr>
          <w:p>
            <w:pPr>
              <w:pStyle w:val="TableParagraph"/>
              <w:spacing w:before="16"/>
              <w:ind w:left="266"/>
              <w:rPr>
                <w:sz w:val="26"/>
              </w:rPr>
            </w:pPr>
            <w:r>
              <w:rPr>
                <w:sz w:val="26"/>
              </w:rPr>
              <w:t>81.923</w:t>
            </w:r>
          </w:p>
        </w:tc>
      </w:tr>
      <w:tr>
        <w:trPr>
          <w:trHeight w:val="369" w:hRule="atLeast"/>
        </w:trPr>
        <w:tc>
          <w:tcPr>
            <w:tcW w:w="21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1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z w:val="26"/>
              </w:rPr>
              <w:t>3.073</w:t>
            </w:r>
          </w:p>
        </w:tc>
        <w:tc>
          <w:tcPr>
            <w:tcW w:w="18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"/>
              <w:ind w:left="1"/>
              <w:rPr>
                <w:sz w:val="26"/>
              </w:rPr>
            </w:pPr>
            <w:r>
              <w:rPr>
                <w:sz w:val="26"/>
              </w:rPr>
              <w:t>18.077</w:t>
            </w:r>
          </w:p>
        </w:tc>
        <w:tc>
          <w:tcPr>
            <w:tcW w:w="22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"/>
              <w:ind w:left="266"/>
              <w:rPr>
                <w:sz w:val="26"/>
              </w:rPr>
            </w:pPr>
            <w:r>
              <w:rPr>
                <w:sz w:val="26"/>
              </w:rPr>
              <w:t>100.000</w:t>
            </w:r>
          </w:p>
        </w:tc>
      </w:tr>
    </w:tbl>
    <w:p>
      <w:pPr>
        <w:pStyle w:val="BodyText"/>
        <w:spacing w:before="3"/>
        <w:rPr>
          <w:b/>
          <w:sz w:val="28"/>
        </w:rPr>
      </w:pPr>
    </w:p>
    <w:p>
      <w:pPr>
        <w:spacing w:before="0"/>
        <w:ind w:left="1004" w:right="4030" w:firstLine="0"/>
        <w:jc w:val="left"/>
        <w:rPr>
          <w:sz w:val="24"/>
        </w:rPr>
      </w:pPr>
      <w:r>
        <w:rPr>
          <w:sz w:val="24"/>
        </w:rPr>
        <w:t>Extraction Method: Principal component analysis</w:t>
      </w:r>
      <w:r>
        <w:rPr>
          <w:spacing w:val="1"/>
          <w:sz w:val="24"/>
        </w:rPr>
        <w:t> </w:t>
      </w:r>
      <w:r>
        <w:rPr>
          <w:sz w:val="24"/>
        </w:rPr>
        <w:t>Rotation</w:t>
      </w:r>
      <w:r>
        <w:rPr>
          <w:spacing w:val="-4"/>
          <w:sz w:val="24"/>
        </w:rPr>
        <w:t> </w:t>
      </w:r>
      <w:r>
        <w:rPr>
          <w:sz w:val="24"/>
        </w:rPr>
        <w:t>Method:</w:t>
      </w:r>
      <w:r>
        <w:rPr>
          <w:spacing w:val="-3"/>
          <w:sz w:val="24"/>
        </w:rPr>
        <w:t> </w:t>
      </w:r>
      <w:r>
        <w:rPr>
          <w:sz w:val="24"/>
        </w:rPr>
        <w:t>Variable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Kaiser</w:t>
      </w:r>
      <w:r>
        <w:rPr>
          <w:spacing w:val="-5"/>
          <w:sz w:val="24"/>
        </w:rPr>
        <w:t> </w:t>
      </w:r>
      <w:r>
        <w:rPr>
          <w:sz w:val="24"/>
        </w:rPr>
        <w:t>Normalization</w:t>
      </w:r>
    </w:p>
    <w:p>
      <w:pPr>
        <w:spacing w:before="0"/>
        <w:ind w:left="1004" w:right="0" w:firstLine="0"/>
        <w:jc w:val="left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Rotation</w:t>
      </w:r>
      <w:r>
        <w:rPr>
          <w:spacing w:val="-2"/>
          <w:sz w:val="24"/>
        </w:rPr>
        <w:t> </w:t>
      </w:r>
      <w:r>
        <w:rPr>
          <w:sz w:val="24"/>
        </w:rPr>
        <w:t>converged</w:t>
      </w:r>
      <w:r>
        <w:rPr>
          <w:spacing w:val="-1"/>
          <w:sz w:val="24"/>
        </w:rPr>
        <w:t> </w:t>
      </w:r>
      <w:r>
        <w:rPr>
          <w:sz w:val="24"/>
        </w:rPr>
        <w:t>in 5</w:t>
      </w:r>
      <w:r>
        <w:rPr>
          <w:spacing w:val="-1"/>
          <w:sz w:val="24"/>
        </w:rPr>
        <w:t> </w:t>
      </w:r>
      <w:r>
        <w:rPr>
          <w:sz w:val="24"/>
        </w:rPr>
        <w:t>interactions</w:t>
      </w:r>
    </w:p>
    <w:p>
      <w:pPr>
        <w:spacing w:after="0"/>
        <w:jc w:val="left"/>
        <w:rPr>
          <w:sz w:val="24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5252040" cy="4199382"/>
            <wp:effectExtent l="0" t="0" r="0" b="0"/>
            <wp:docPr id="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40" cy="4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tabs>
          <w:tab w:pos="2444" w:val="left" w:leader="none"/>
          <w:tab w:pos="3793" w:val="left" w:leader="none"/>
          <w:tab w:pos="4867" w:val="left" w:leader="none"/>
          <w:tab w:pos="5968" w:val="left" w:leader="none"/>
          <w:tab w:pos="6321" w:val="left" w:leader="none"/>
          <w:tab w:pos="7470" w:val="left" w:leader="none"/>
          <w:tab w:pos="8948" w:val="left" w:leader="none"/>
        </w:tabs>
        <w:spacing w:before="89"/>
        <w:ind w:left="2445" w:right="1342" w:hanging="1441"/>
      </w:pPr>
      <w:r>
        <w:rPr>
          <w:b/>
        </w:rPr>
        <w:t>Fig.</w:t>
      </w:r>
      <w:r>
        <w:rPr>
          <w:b/>
          <w:spacing w:val="-2"/>
        </w:rPr>
        <w:t> </w:t>
      </w:r>
      <w:r>
        <w:rPr>
          <w:b/>
        </w:rPr>
        <w:t>4.25:</w:t>
        <w:tab/>
      </w:r>
      <w:r>
        <w:rPr/>
        <w:t>Ordination</w:t>
        <w:tab/>
        <w:t>diagram</w:t>
        <w:tab/>
        <w:t>showing</w:t>
        <w:tab/>
        <w:t>3</w:t>
        <w:tab/>
        <w:t>principal</w:t>
        <w:tab/>
        <w:t>components</w:t>
        <w:tab/>
      </w:r>
      <w:r>
        <w:rPr>
          <w:spacing w:val="-2"/>
        </w:rPr>
        <w:t>of</w:t>
      </w:r>
      <w:r>
        <w:rPr>
          <w:spacing w:val="-62"/>
        </w:rPr>
        <w:t> </w:t>
      </w:r>
      <w:r>
        <w:rPr/>
        <w:t>sediments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Ibaka</w:t>
      </w:r>
      <w:r>
        <w:rPr>
          <w:spacing w:val="-1"/>
        </w:rPr>
        <w:t> </w:t>
      </w:r>
      <w:r>
        <w:rPr/>
        <w:t>river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wet</w:t>
      </w:r>
      <w:r>
        <w:rPr>
          <w:spacing w:val="2"/>
        </w:rPr>
        <w:t> </w:t>
      </w:r>
      <w:r>
        <w:rPr/>
        <w:t>season.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7" w:lineRule="auto"/>
        <w:ind w:left="1004" w:right="1336"/>
        <w:jc w:val="both"/>
      </w:pPr>
      <w:r>
        <w:rPr>
          <w:b/>
        </w:rPr>
        <w:t>Component</w:t>
      </w:r>
      <w:r>
        <w:rPr>
          <w:b/>
          <w:spacing w:val="65"/>
        </w:rPr>
        <w:t> </w:t>
      </w:r>
      <w:r>
        <w:rPr>
          <w:b/>
        </w:rPr>
        <w:t>1</w:t>
      </w:r>
      <w:r>
        <w:rPr/>
        <w:t>, except Fe, all other metals investigated strongly influenced</w:t>
      </w:r>
      <w:r>
        <w:rPr>
          <w:spacing w:val="1"/>
        </w:rPr>
        <w:t> </w:t>
      </w:r>
      <w:r>
        <w:rPr>
          <w:position w:val="2"/>
        </w:rPr>
        <w:t>this component followed by conductivity, NO</w:t>
      </w:r>
      <w:r>
        <w:rPr>
          <w:sz w:val="17"/>
        </w:rPr>
        <w:t>3</w:t>
      </w:r>
      <w:r>
        <w:rPr>
          <w:spacing w:val="1"/>
          <w:sz w:val="17"/>
        </w:rPr>
        <w:t> </w:t>
      </w:r>
      <w:r>
        <w:rPr>
          <w:position w:val="2"/>
        </w:rPr>
        <w:t>and PO</w:t>
      </w:r>
      <w:r>
        <w:rPr>
          <w:sz w:val="17"/>
        </w:rPr>
        <w:t>4</w:t>
      </w:r>
      <w:r>
        <w:rPr>
          <w:position w:val="11"/>
          <w:sz w:val="17"/>
        </w:rPr>
        <w:t>2-</w:t>
      </w:r>
      <w:r>
        <w:rPr>
          <w:position w:val="2"/>
        </w:rPr>
        <w:t>. This component</w:t>
      </w:r>
      <w:r>
        <w:rPr>
          <w:spacing w:val="1"/>
          <w:position w:val="2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mainly</w:t>
      </w:r>
      <w:r>
        <w:rPr>
          <w:spacing w:val="-6"/>
        </w:rPr>
        <w:t> </w:t>
      </w:r>
      <w:r>
        <w:rPr/>
        <w:t>60.75%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data</w:t>
      </w:r>
      <w:r>
        <w:rPr>
          <w:spacing w:val="-2"/>
        </w:rPr>
        <w:t> </w:t>
      </w:r>
      <w:r>
        <w:rPr/>
        <w:t>set</w:t>
      </w:r>
      <w:r>
        <w:rPr>
          <w:spacing w:val="2"/>
        </w:rPr>
        <w:t> </w:t>
      </w:r>
      <w:r>
        <w:rPr/>
        <w:t>with</w:t>
      </w:r>
      <w:r>
        <w:rPr>
          <w:spacing w:val="-2"/>
        </w:rPr>
        <w:t> </w:t>
      </w:r>
      <w:r>
        <w:rPr/>
        <w:t>eigen</w:t>
      </w:r>
      <w:r>
        <w:rPr>
          <w:spacing w:val="2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10.325.</w:t>
      </w:r>
    </w:p>
    <w:p>
      <w:pPr>
        <w:pStyle w:val="BodyText"/>
        <w:spacing w:before="4"/>
        <w:ind w:left="1004"/>
        <w:jc w:val="both"/>
      </w:pPr>
      <w:r>
        <w:rPr>
          <w:b/>
        </w:rPr>
        <w:t>Component</w:t>
      </w:r>
      <w:r>
        <w:rPr>
          <w:b/>
          <w:spacing w:val="6"/>
        </w:rPr>
        <w:t> </w:t>
      </w:r>
      <w:r>
        <w:rPr>
          <w:b/>
        </w:rPr>
        <w:t>2</w:t>
      </w:r>
      <w:r>
        <w:rPr>
          <w:b/>
          <w:spacing w:val="65"/>
        </w:rPr>
        <w:t> </w:t>
      </w:r>
      <w:r>
        <w:rPr/>
        <w:t>had</w:t>
      </w:r>
      <w:r>
        <w:rPr>
          <w:spacing w:val="65"/>
        </w:rPr>
        <w:t> </w:t>
      </w:r>
      <w:r>
        <w:rPr/>
        <w:t>purely</w:t>
      </w:r>
      <w:r>
        <w:rPr>
          <w:spacing w:val="59"/>
        </w:rPr>
        <w:t> </w:t>
      </w:r>
      <w:r>
        <w:rPr/>
        <w:t>physicochemical</w:t>
      </w:r>
      <w:r>
        <w:rPr>
          <w:spacing w:val="65"/>
        </w:rPr>
        <w:t> </w:t>
      </w:r>
      <w:r>
        <w:rPr/>
        <w:t>influence</w:t>
      </w:r>
      <w:r>
        <w:rPr>
          <w:spacing w:val="64"/>
        </w:rPr>
        <w:t> </w:t>
      </w:r>
      <w:r>
        <w:rPr/>
        <w:t>with</w:t>
      </w:r>
      <w:r>
        <w:rPr>
          <w:spacing w:val="63"/>
        </w:rPr>
        <w:t> </w:t>
      </w:r>
      <w:r>
        <w:rPr/>
        <w:t>eigen</w:t>
      </w:r>
      <w:r>
        <w:rPr>
          <w:spacing w:val="65"/>
        </w:rPr>
        <w:t> </w:t>
      </w:r>
      <w:r>
        <w:rPr/>
        <w:t>value</w:t>
      </w:r>
      <w:r>
        <w:rPr>
          <w:spacing w:val="64"/>
        </w:rPr>
        <w:t> </w:t>
      </w:r>
      <w:r>
        <w:rPr/>
        <w:t>of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75" w:lineRule="auto" w:before="1"/>
        <w:ind w:left="1004" w:right="1343"/>
        <w:jc w:val="both"/>
      </w:pPr>
      <w:r>
        <w:rPr/>
        <w:t>3.598 and percentage variation of 21.167%, only temperature, pH, alkalinity,</w:t>
      </w:r>
      <w:r>
        <w:rPr>
          <w:spacing w:val="1"/>
        </w:rPr>
        <w:t> </w:t>
      </w:r>
      <w:r>
        <w:rPr>
          <w:position w:val="2"/>
        </w:rPr>
        <w:t>NO</w:t>
      </w:r>
      <w:r>
        <w:rPr>
          <w:sz w:val="17"/>
        </w:rPr>
        <w:t>3</w:t>
      </w:r>
      <w:r>
        <w:rPr>
          <w:position w:val="11"/>
          <w:sz w:val="17"/>
        </w:rPr>
        <w:t>-</w:t>
      </w:r>
      <w:r>
        <w:rPr>
          <w:spacing w:val="22"/>
          <w:position w:val="11"/>
          <w:sz w:val="17"/>
        </w:rPr>
        <w:t> </w:t>
      </w:r>
      <w:r>
        <w:rPr>
          <w:position w:val="2"/>
        </w:rPr>
        <w:t>and</w:t>
      </w:r>
      <w:r>
        <w:rPr>
          <w:spacing w:val="-1"/>
          <w:position w:val="2"/>
        </w:rPr>
        <w:t> </w:t>
      </w:r>
      <w:r>
        <w:rPr>
          <w:position w:val="2"/>
        </w:rPr>
        <w:t>sulphate described the</w:t>
      </w:r>
      <w:r>
        <w:rPr>
          <w:spacing w:val="-1"/>
          <w:position w:val="2"/>
        </w:rPr>
        <w:t> </w:t>
      </w:r>
      <w:r>
        <w:rPr>
          <w:position w:val="2"/>
        </w:rPr>
        <w:t>sediment</w:t>
      </w:r>
      <w:r>
        <w:rPr>
          <w:spacing w:val="1"/>
          <w:position w:val="2"/>
        </w:rPr>
        <w:t> </w:t>
      </w:r>
      <w:r>
        <w:rPr>
          <w:position w:val="2"/>
        </w:rPr>
        <w:t>quality.</w:t>
      </w:r>
    </w:p>
    <w:p>
      <w:pPr>
        <w:pStyle w:val="BodyText"/>
        <w:spacing w:line="480" w:lineRule="auto" w:before="5"/>
        <w:ind w:left="1004" w:right="1338"/>
        <w:jc w:val="both"/>
      </w:pPr>
      <w:r>
        <w:rPr>
          <w:b/>
        </w:rPr>
        <w:t>Component</w:t>
      </w:r>
      <w:r>
        <w:rPr>
          <w:b/>
          <w:spacing w:val="65"/>
        </w:rPr>
        <w:t> </w:t>
      </w:r>
      <w:r>
        <w:rPr>
          <w:b/>
        </w:rPr>
        <w:t>3 </w:t>
      </w:r>
      <w:r>
        <w:rPr/>
        <w:t>had eigen value of 3.073 and percentage valiance of 18.077</w:t>
      </w:r>
      <w:r>
        <w:rPr>
          <w:spacing w:val="1"/>
        </w:rPr>
        <w:t> </w:t>
      </w:r>
      <w:r>
        <w:rPr/>
        <w:t>and could only provide information on Fe and conductivity of the sediment.</w:t>
      </w:r>
      <w:r>
        <w:rPr>
          <w:spacing w:val="1"/>
        </w:rPr>
        <w:t> </w:t>
      </w:r>
      <w:r>
        <w:rPr/>
        <w:t>The plot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3</w:t>
      </w:r>
      <w:r>
        <w:rPr>
          <w:spacing w:val="1"/>
        </w:rPr>
        <w:t> </w:t>
      </w:r>
      <w:r>
        <w:rPr/>
        <w:t>principal components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shown in ordination</w:t>
      </w:r>
      <w:r>
        <w:rPr>
          <w:spacing w:val="1"/>
        </w:rPr>
        <w:t> </w:t>
      </w:r>
      <w:r>
        <w:rPr/>
        <w:t>diagram in</w:t>
      </w:r>
      <w:r>
        <w:rPr>
          <w:spacing w:val="-62"/>
        </w:rPr>
        <w:t> </w:t>
      </w:r>
      <w:r>
        <w:rPr/>
        <w:t>Fig.</w:t>
      </w:r>
      <w:r>
        <w:rPr>
          <w:spacing w:val="-2"/>
        </w:rPr>
        <w:t> </w:t>
      </w:r>
      <w:r>
        <w:rPr/>
        <w:t>4.25.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8" w:firstLine="720"/>
        <w:jc w:val="both"/>
      </w:pPr>
      <w:r>
        <w:rPr/>
        <w:t>Based on PCA findings, it could be intermed that in wet season, quality</w:t>
      </w:r>
      <w:r>
        <w:rPr>
          <w:spacing w:val="-62"/>
        </w:rPr>
        <w:t> </w:t>
      </w:r>
      <w:r>
        <w:rPr/>
        <w:t>of sediment obtained from Ibaka river was principally affected by metallic</w:t>
      </w:r>
      <w:r>
        <w:rPr>
          <w:spacing w:val="1"/>
        </w:rPr>
        <w:t> </w:t>
      </w:r>
      <w:r>
        <w:rPr/>
        <w:t>influence,</w:t>
      </w:r>
      <w:r>
        <w:rPr>
          <w:spacing w:val="-2"/>
        </w:rPr>
        <w:t> </w:t>
      </w:r>
      <w:r>
        <w:rPr/>
        <w:t>then</w:t>
      </w:r>
      <w:r>
        <w:rPr>
          <w:spacing w:val="2"/>
        </w:rPr>
        <w:t> </w:t>
      </w:r>
      <w:r>
        <w:rPr/>
        <w:t>moderately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parameters.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spacing w:before="1"/>
        <w:jc w:val="both"/>
      </w:pPr>
      <w:r>
        <w:rPr/>
        <w:t>PCA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sediment from</w:t>
      </w:r>
      <w:r>
        <w:rPr>
          <w:spacing w:val="-4"/>
        </w:rPr>
        <w:t> </w:t>
      </w:r>
      <w:r>
        <w:rPr/>
        <w:t>Ibaka river</w:t>
      </w:r>
      <w:r>
        <w:rPr>
          <w:spacing w:val="-2"/>
        </w:rPr>
        <w:t> </w:t>
      </w:r>
      <w:r>
        <w:rPr/>
        <w:t>(dry season)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 w:before="1"/>
        <w:ind w:left="1004" w:right="1339" w:firstLine="720"/>
        <w:jc w:val="both"/>
      </w:pPr>
      <w:r>
        <w:rPr>
          <w:b/>
        </w:rPr>
        <w:t>Component 1 </w:t>
      </w:r>
      <w:r>
        <w:rPr/>
        <w:t>with the highest eigen value of 10.328 and 60.756 of</w:t>
      </w:r>
      <w:r>
        <w:rPr>
          <w:spacing w:val="1"/>
        </w:rPr>
        <w:t> </w:t>
      </w:r>
      <w:r>
        <w:rPr/>
        <w:t>variance,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-62"/>
        </w:rPr>
        <w:t> </w:t>
      </w:r>
      <w:r>
        <w:rPr/>
        <w:t>investigated followed by temperature, conductivity, alkalinity. So component</w:t>
      </w:r>
      <w:r>
        <w:rPr>
          <w:spacing w:val="1"/>
        </w:rPr>
        <w:t> </w:t>
      </w:r>
      <w:r>
        <w:rPr/>
        <w:t>1</w:t>
      </w:r>
      <w:r>
        <w:rPr>
          <w:spacing w:val="-2"/>
        </w:rPr>
        <w:t> </w:t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2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metallic</w:t>
      </w:r>
      <w:r>
        <w:rPr>
          <w:spacing w:val="-1"/>
        </w:rPr>
        <w:t> </w:t>
      </w:r>
      <w:r>
        <w:rPr/>
        <w:t>component.</w:t>
      </w:r>
    </w:p>
    <w:p>
      <w:pPr>
        <w:pStyle w:val="BodyText"/>
        <w:spacing w:line="480" w:lineRule="auto"/>
        <w:ind w:left="1004" w:right="1340" w:firstLine="720"/>
        <w:jc w:val="both"/>
      </w:pPr>
      <w:r>
        <w:rPr/>
        <w:pict>
          <v:shape style="position:absolute;margin-left:361.98999pt;margin-top:35.384418pt;width:4.3pt;height:9.450pt;mso-position-horizontal-relative:page;mso-position-vertical-relative:paragraph;z-index:-27472384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0"/>
                      <w:sz w:val="1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</w:rPr>
        <w:t>Component 2. </w:t>
      </w:r>
      <w:r>
        <w:rPr/>
        <w:t>This component had only little information on sediment</w:t>
      </w:r>
      <w:r>
        <w:rPr>
          <w:spacing w:val="-62"/>
        </w:rPr>
        <w:t> </w:t>
      </w:r>
      <w:r>
        <w:rPr/>
        <w:t>from Ibaka in dry season as only pH and SO</w:t>
      </w:r>
      <w:r>
        <w:rPr>
          <w:vertAlign w:val="superscript"/>
        </w:rPr>
        <w:t>2-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influenced 3.598 eigen value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21.167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variance recorded for this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component.</w:t>
      </w:r>
    </w:p>
    <w:p>
      <w:pPr>
        <w:pStyle w:val="BodyText"/>
        <w:spacing w:line="472" w:lineRule="auto"/>
        <w:ind w:left="1004" w:right="1340" w:firstLine="720"/>
        <w:jc w:val="both"/>
      </w:pPr>
      <w:r>
        <w:rPr>
          <w:b/>
        </w:rPr>
        <w:t>Component 3. </w:t>
      </w:r>
      <w:r>
        <w:rPr/>
        <w:t>No heavy metal exerted influence in this component.</w:t>
      </w:r>
      <w:r>
        <w:rPr>
          <w:spacing w:val="1"/>
        </w:rPr>
        <w:t> </w:t>
      </w:r>
      <w:r>
        <w:rPr>
          <w:position w:val="2"/>
        </w:rPr>
        <w:t>Only NO</w:t>
      </w:r>
      <w:r>
        <w:rPr>
          <w:position w:val="2"/>
          <w:vertAlign w:val="superscript"/>
        </w:rPr>
        <w:t>-</w:t>
      </w:r>
      <w:r>
        <w:rPr>
          <w:sz w:val="17"/>
          <w:vertAlign w:val="baseline"/>
        </w:rPr>
        <w:t>3</w:t>
      </w:r>
      <w:r>
        <w:rPr>
          <w:spacing w:val="1"/>
          <w:sz w:val="17"/>
          <w:vertAlign w:val="baseline"/>
        </w:rPr>
        <w:t> </w:t>
      </w:r>
      <w:r>
        <w:rPr>
          <w:position w:val="2"/>
          <w:vertAlign w:val="baseline"/>
        </w:rPr>
        <w:t>and PO</w:t>
      </w:r>
      <w:r>
        <w:rPr>
          <w:sz w:val="17"/>
          <w:vertAlign w:val="baseline"/>
        </w:rPr>
        <w:t>4</w:t>
      </w:r>
      <w:r>
        <w:rPr>
          <w:position w:val="11"/>
          <w:sz w:val="17"/>
          <w:vertAlign w:val="baseline"/>
        </w:rPr>
        <w:t>2-</w:t>
      </w:r>
      <w:r>
        <w:rPr>
          <w:spacing w:val="1"/>
          <w:position w:val="11"/>
          <w:sz w:val="17"/>
          <w:vertAlign w:val="baseline"/>
        </w:rPr>
        <w:t> </w:t>
      </w:r>
      <w:r>
        <w:rPr>
          <w:position w:val="2"/>
          <w:vertAlign w:val="baseline"/>
        </w:rPr>
        <w:t>dominated the component. The component recorded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eigen value of 3.073 and percentage variance of</w:t>
      </w:r>
      <w:r>
        <w:rPr>
          <w:spacing w:val="65"/>
          <w:vertAlign w:val="baseline"/>
        </w:rPr>
        <w:t> </w:t>
      </w:r>
      <w:r>
        <w:rPr>
          <w:vertAlign w:val="baseline"/>
        </w:rPr>
        <w:t>18.077. The component plot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displayed</w:t>
      </w:r>
      <w:r>
        <w:rPr>
          <w:spacing w:val="-2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Tables</w:t>
      </w:r>
      <w:r>
        <w:rPr>
          <w:spacing w:val="1"/>
          <w:vertAlign w:val="baseline"/>
        </w:rPr>
        <w:t> </w:t>
      </w:r>
      <w:r>
        <w:rPr>
          <w:vertAlign w:val="baseline"/>
        </w:rPr>
        <w:t>4.55</w:t>
      </w:r>
      <w:r>
        <w:rPr>
          <w:spacing w:val="-1"/>
          <w:vertAlign w:val="baseline"/>
        </w:rPr>
        <w:t> </w:t>
      </w:r>
      <w:r>
        <w:rPr>
          <w:vertAlign w:val="baseline"/>
        </w:rPr>
        <w:t>&amp;4.56and</w:t>
      </w:r>
      <w:r>
        <w:rPr>
          <w:spacing w:val="-2"/>
          <w:vertAlign w:val="baseline"/>
        </w:rPr>
        <w:t> </w:t>
      </w:r>
      <w:r>
        <w:rPr>
          <w:vertAlign w:val="baseline"/>
        </w:rPr>
        <w:t>Fig.</w:t>
      </w:r>
      <w:r>
        <w:rPr>
          <w:spacing w:val="-1"/>
          <w:vertAlign w:val="baseline"/>
        </w:rPr>
        <w:t> </w:t>
      </w:r>
      <w:r>
        <w:rPr>
          <w:vertAlign w:val="baseline"/>
        </w:rPr>
        <w:t>4.26.</w:t>
      </w:r>
    </w:p>
    <w:p>
      <w:pPr>
        <w:spacing w:after="0" w:line="472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tabs>
          <w:tab w:pos="2444" w:val="left" w:leader="none"/>
        </w:tabs>
        <w:spacing w:before="97"/>
      </w:pPr>
      <w:r>
        <w:rPr/>
        <w:t>Table</w:t>
      </w:r>
      <w:r>
        <w:rPr>
          <w:spacing w:val="-2"/>
        </w:rPr>
        <w:t> </w:t>
      </w:r>
      <w:r>
        <w:rPr/>
        <w:t>4.39:</w:t>
        <w:tab/>
        <w:t>Rotated</w:t>
      </w:r>
      <w:r>
        <w:rPr>
          <w:spacing w:val="-3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matrix</w:t>
      </w:r>
    </w:p>
    <w:p>
      <w:pPr>
        <w:pStyle w:val="BodyText"/>
        <w:spacing w:before="11"/>
        <w:rPr>
          <w:b/>
          <w:sz w:val="13"/>
        </w:rPr>
      </w:pP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1852"/>
        <w:gridCol w:w="1660"/>
        <w:gridCol w:w="2755"/>
      </w:tblGrid>
      <w:tr>
        <w:trPr>
          <w:trHeight w:val="447" w:hRule="atLeast"/>
        </w:trPr>
        <w:tc>
          <w:tcPr>
            <w:tcW w:w="21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Parameter</w:t>
            </w:r>
          </w:p>
        </w:tc>
        <w:tc>
          <w:tcPr>
            <w:tcW w:w="18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Components</w:t>
            </w:r>
          </w:p>
        </w:tc>
        <w:tc>
          <w:tcPr>
            <w:tcW w:w="441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213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16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34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7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772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328" w:hRule="atLeast"/>
        </w:trPr>
        <w:tc>
          <w:tcPr>
            <w:tcW w:w="21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122"/>
              <w:rPr>
                <w:sz w:val="26"/>
              </w:rPr>
            </w:pPr>
            <w:r>
              <w:rPr>
                <w:sz w:val="26"/>
              </w:rPr>
              <w:t>Temp.</w:t>
            </w:r>
          </w:p>
        </w:tc>
        <w:tc>
          <w:tcPr>
            <w:tcW w:w="18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.988</w:t>
            </w:r>
          </w:p>
        </w:tc>
        <w:tc>
          <w:tcPr>
            <w:tcW w:w="16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344"/>
              <w:rPr>
                <w:sz w:val="26"/>
              </w:rPr>
            </w:pPr>
            <w:r>
              <w:rPr>
                <w:sz w:val="26"/>
              </w:rPr>
              <w:t>.083</w:t>
            </w:r>
          </w:p>
        </w:tc>
        <w:tc>
          <w:tcPr>
            <w:tcW w:w="27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772"/>
              <w:rPr>
                <w:sz w:val="26"/>
              </w:rPr>
            </w:pPr>
            <w:r>
              <w:rPr>
                <w:sz w:val="26"/>
              </w:rPr>
              <w:t>-.132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3"/>
              <w:ind w:left="122"/>
              <w:rPr>
                <w:sz w:val="26"/>
              </w:rPr>
            </w:pPr>
            <w:r>
              <w:rPr>
                <w:sz w:val="26"/>
              </w:rPr>
              <w:t>pH</w:t>
            </w:r>
          </w:p>
        </w:tc>
        <w:tc>
          <w:tcPr>
            <w:tcW w:w="1852" w:type="dxa"/>
          </w:tcPr>
          <w:p>
            <w:pPr>
              <w:pStyle w:val="TableParagraph"/>
              <w:spacing w:before="23"/>
              <w:ind w:left="107"/>
              <w:rPr>
                <w:sz w:val="26"/>
              </w:rPr>
            </w:pPr>
            <w:r>
              <w:rPr>
                <w:sz w:val="26"/>
              </w:rPr>
              <w:t>.384</w:t>
            </w:r>
          </w:p>
        </w:tc>
        <w:tc>
          <w:tcPr>
            <w:tcW w:w="1660" w:type="dxa"/>
          </w:tcPr>
          <w:p>
            <w:pPr>
              <w:pStyle w:val="TableParagraph"/>
              <w:spacing w:before="23"/>
              <w:ind w:left="344"/>
              <w:rPr>
                <w:sz w:val="26"/>
              </w:rPr>
            </w:pPr>
            <w:r>
              <w:rPr>
                <w:sz w:val="26"/>
              </w:rPr>
              <w:t>.917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"/>
              <w:ind w:left="772"/>
              <w:rPr>
                <w:sz w:val="26"/>
              </w:rPr>
            </w:pPr>
            <w:r>
              <w:rPr>
                <w:sz w:val="26"/>
              </w:rPr>
              <w:t>-.104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4"/>
              <w:ind w:left="122"/>
              <w:rPr>
                <w:sz w:val="26"/>
              </w:rPr>
            </w:pPr>
            <w:r>
              <w:rPr>
                <w:sz w:val="26"/>
              </w:rPr>
              <w:t>Conductivity</w:t>
            </w:r>
          </w:p>
        </w:tc>
        <w:tc>
          <w:tcPr>
            <w:tcW w:w="1852" w:type="dxa"/>
          </w:tcPr>
          <w:p>
            <w:pPr>
              <w:pStyle w:val="TableParagraph"/>
              <w:spacing w:before="24"/>
              <w:ind w:left="107"/>
              <w:rPr>
                <w:sz w:val="26"/>
              </w:rPr>
            </w:pPr>
            <w:r>
              <w:rPr>
                <w:sz w:val="26"/>
              </w:rPr>
              <w:t>.894</w:t>
            </w:r>
          </w:p>
        </w:tc>
        <w:tc>
          <w:tcPr>
            <w:tcW w:w="1660" w:type="dxa"/>
          </w:tcPr>
          <w:p>
            <w:pPr>
              <w:pStyle w:val="TableParagraph"/>
              <w:spacing w:before="24"/>
              <w:ind w:left="344"/>
              <w:rPr>
                <w:sz w:val="26"/>
              </w:rPr>
            </w:pPr>
            <w:r>
              <w:rPr>
                <w:sz w:val="26"/>
              </w:rPr>
              <w:t>-.232</w:t>
            </w:r>
          </w:p>
        </w:tc>
        <w:tc>
          <w:tcPr>
            <w:tcW w:w="2755" w:type="dxa"/>
          </w:tcPr>
          <w:p>
            <w:pPr>
              <w:pStyle w:val="TableParagraph"/>
              <w:spacing w:before="24"/>
              <w:ind w:left="772"/>
              <w:rPr>
                <w:sz w:val="26"/>
              </w:rPr>
            </w:pPr>
            <w:r>
              <w:rPr>
                <w:sz w:val="26"/>
              </w:rPr>
              <w:t>.383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3"/>
              <w:ind w:left="122"/>
              <w:rPr>
                <w:sz w:val="26"/>
              </w:rPr>
            </w:pPr>
            <w:r>
              <w:rPr>
                <w:sz w:val="26"/>
              </w:rPr>
              <w:t>Alkalinity</w:t>
            </w:r>
          </w:p>
        </w:tc>
        <w:tc>
          <w:tcPr>
            <w:tcW w:w="1852" w:type="dxa"/>
          </w:tcPr>
          <w:p>
            <w:pPr>
              <w:pStyle w:val="TableParagraph"/>
              <w:spacing w:before="23"/>
              <w:ind w:left="107"/>
              <w:rPr>
                <w:sz w:val="26"/>
              </w:rPr>
            </w:pPr>
            <w:r>
              <w:rPr>
                <w:sz w:val="26"/>
              </w:rPr>
              <w:t>-.977</w:t>
            </w:r>
          </w:p>
        </w:tc>
        <w:tc>
          <w:tcPr>
            <w:tcW w:w="1660" w:type="dxa"/>
          </w:tcPr>
          <w:p>
            <w:pPr>
              <w:pStyle w:val="TableParagraph"/>
              <w:spacing w:before="23"/>
              <w:ind w:left="344"/>
              <w:rPr>
                <w:sz w:val="26"/>
              </w:rPr>
            </w:pPr>
            <w:r>
              <w:rPr>
                <w:sz w:val="26"/>
              </w:rPr>
              <w:t>.089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"/>
              <w:ind w:left="772"/>
              <w:rPr>
                <w:sz w:val="26"/>
              </w:rPr>
            </w:pPr>
            <w:r>
              <w:rPr>
                <w:sz w:val="26"/>
              </w:rPr>
              <w:t>-.192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4"/>
              <w:ind w:left="122"/>
              <w:rPr>
                <w:sz w:val="26"/>
              </w:rPr>
            </w:pPr>
            <w:r>
              <w:rPr>
                <w:sz w:val="26"/>
              </w:rPr>
              <w:t>Nitrate</w:t>
            </w:r>
          </w:p>
        </w:tc>
        <w:tc>
          <w:tcPr>
            <w:tcW w:w="1852" w:type="dxa"/>
          </w:tcPr>
          <w:p>
            <w:pPr>
              <w:pStyle w:val="TableParagraph"/>
              <w:spacing w:before="24"/>
              <w:ind w:left="107"/>
              <w:rPr>
                <w:sz w:val="26"/>
              </w:rPr>
            </w:pPr>
            <w:r>
              <w:rPr>
                <w:sz w:val="26"/>
              </w:rPr>
              <w:t>.093</w:t>
            </w:r>
          </w:p>
        </w:tc>
        <w:tc>
          <w:tcPr>
            <w:tcW w:w="1660" w:type="dxa"/>
          </w:tcPr>
          <w:p>
            <w:pPr>
              <w:pStyle w:val="TableParagraph"/>
              <w:spacing w:before="24"/>
              <w:ind w:left="344"/>
              <w:rPr>
                <w:sz w:val="26"/>
              </w:rPr>
            </w:pPr>
            <w:r>
              <w:rPr>
                <w:sz w:val="26"/>
              </w:rPr>
              <w:t>-.162</w:t>
            </w:r>
          </w:p>
        </w:tc>
        <w:tc>
          <w:tcPr>
            <w:tcW w:w="2755" w:type="dxa"/>
          </w:tcPr>
          <w:p>
            <w:pPr>
              <w:pStyle w:val="TableParagraph"/>
              <w:spacing w:before="24"/>
              <w:ind w:left="772"/>
              <w:rPr>
                <w:sz w:val="26"/>
              </w:rPr>
            </w:pPr>
            <w:r>
              <w:rPr>
                <w:sz w:val="26"/>
              </w:rPr>
              <w:t>.982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3"/>
              <w:ind w:left="122"/>
              <w:rPr>
                <w:sz w:val="26"/>
              </w:rPr>
            </w:pPr>
            <w:r>
              <w:rPr>
                <w:sz w:val="26"/>
              </w:rPr>
              <w:t>Sulphate</w:t>
            </w:r>
          </w:p>
        </w:tc>
        <w:tc>
          <w:tcPr>
            <w:tcW w:w="1852" w:type="dxa"/>
          </w:tcPr>
          <w:p>
            <w:pPr>
              <w:pStyle w:val="TableParagraph"/>
              <w:spacing w:before="23"/>
              <w:ind w:left="107"/>
              <w:rPr>
                <w:sz w:val="26"/>
              </w:rPr>
            </w:pPr>
            <w:r>
              <w:rPr>
                <w:sz w:val="26"/>
              </w:rPr>
              <w:t>.018</w:t>
            </w:r>
          </w:p>
        </w:tc>
        <w:tc>
          <w:tcPr>
            <w:tcW w:w="1660" w:type="dxa"/>
          </w:tcPr>
          <w:p>
            <w:pPr>
              <w:pStyle w:val="TableParagraph"/>
              <w:spacing w:before="23"/>
              <w:ind w:left="344"/>
              <w:rPr>
                <w:sz w:val="26"/>
              </w:rPr>
            </w:pPr>
            <w:r>
              <w:rPr>
                <w:sz w:val="26"/>
              </w:rPr>
              <w:t>-.988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"/>
              <w:ind w:left="772"/>
              <w:rPr>
                <w:sz w:val="26"/>
              </w:rPr>
            </w:pPr>
            <w:r>
              <w:rPr>
                <w:sz w:val="26"/>
              </w:rPr>
              <w:t>-.153</w:t>
            </w:r>
          </w:p>
        </w:tc>
      </w:tr>
      <w:tr>
        <w:trPr>
          <w:trHeight w:val="359" w:hRule="atLeast"/>
        </w:trPr>
        <w:tc>
          <w:tcPr>
            <w:tcW w:w="2132" w:type="dxa"/>
          </w:tcPr>
          <w:p>
            <w:pPr>
              <w:pStyle w:val="TableParagraph"/>
              <w:spacing w:before="24"/>
              <w:ind w:left="122"/>
              <w:rPr>
                <w:sz w:val="26"/>
              </w:rPr>
            </w:pPr>
            <w:r>
              <w:rPr>
                <w:sz w:val="26"/>
              </w:rPr>
              <w:t>Phosphate</w:t>
            </w:r>
          </w:p>
        </w:tc>
        <w:tc>
          <w:tcPr>
            <w:tcW w:w="1852" w:type="dxa"/>
          </w:tcPr>
          <w:p>
            <w:pPr>
              <w:pStyle w:val="TableParagraph"/>
              <w:spacing w:before="24"/>
              <w:ind w:left="107"/>
              <w:rPr>
                <w:sz w:val="26"/>
              </w:rPr>
            </w:pPr>
            <w:r>
              <w:rPr>
                <w:sz w:val="26"/>
              </w:rPr>
              <w:t>.168</w:t>
            </w:r>
          </w:p>
        </w:tc>
        <w:tc>
          <w:tcPr>
            <w:tcW w:w="1660" w:type="dxa"/>
          </w:tcPr>
          <w:p>
            <w:pPr>
              <w:pStyle w:val="TableParagraph"/>
              <w:spacing w:before="24"/>
              <w:ind w:left="344"/>
              <w:rPr>
                <w:sz w:val="26"/>
              </w:rPr>
            </w:pPr>
            <w:r>
              <w:rPr>
                <w:sz w:val="26"/>
              </w:rPr>
              <w:t>.323</w:t>
            </w:r>
          </w:p>
        </w:tc>
        <w:tc>
          <w:tcPr>
            <w:tcW w:w="2755" w:type="dxa"/>
          </w:tcPr>
          <w:p>
            <w:pPr>
              <w:pStyle w:val="TableParagraph"/>
              <w:spacing w:before="24"/>
              <w:ind w:left="772"/>
              <w:rPr>
                <w:sz w:val="26"/>
              </w:rPr>
            </w:pPr>
            <w:r>
              <w:rPr>
                <w:sz w:val="26"/>
              </w:rPr>
              <w:t>.931</w:t>
            </w:r>
          </w:p>
        </w:tc>
      </w:tr>
      <w:tr>
        <w:trPr>
          <w:trHeight w:val="357" w:hRule="atLeast"/>
        </w:trPr>
        <w:tc>
          <w:tcPr>
            <w:tcW w:w="2132" w:type="dxa"/>
          </w:tcPr>
          <w:p>
            <w:pPr>
              <w:pStyle w:val="TableParagraph"/>
              <w:spacing w:before="24"/>
              <w:ind w:left="122"/>
              <w:rPr>
                <w:sz w:val="26"/>
              </w:rPr>
            </w:pPr>
            <w:r>
              <w:rPr>
                <w:sz w:val="26"/>
              </w:rPr>
              <w:t>Fe</w:t>
            </w:r>
          </w:p>
        </w:tc>
        <w:tc>
          <w:tcPr>
            <w:tcW w:w="1852" w:type="dxa"/>
          </w:tcPr>
          <w:p>
            <w:pPr>
              <w:pStyle w:val="TableParagraph"/>
              <w:spacing w:before="24"/>
              <w:ind w:left="107"/>
              <w:rPr>
                <w:sz w:val="26"/>
              </w:rPr>
            </w:pPr>
            <w:r>
              <w:rPr>
                <w:sz w:val="26"/>
              </w:rPr>
              <w:t>.986</w:t>
            </w:r>
          </w:p>
        </w:tc>
        <w:tc>
          <w:tcPr>
            <w:tcW w:w="1660" w:type="dxa"/>
          </w:tcPr>
          <w:p>
            <w:pPr>
              <w:pStyle w:val="TableParagraph"/>
              <w:spacing w:before="24"/>
              <w:ind w:left="344"/>
              <w:rPr>
                <w:sz w:val="26"/>
              </w:rPr>
            </w:pPr>
            <w:r>
              <w:rPr>
                <w:sz w:val="26"/>
              </w:rPr>
              <w:t>.158</w:t>
            </w:r>
          </w:p>
        </w:tc>
        <w:tc>
          <w:tcPr>
            <w:tcW w:w="2755" w:type="dxa"/>
          </w:tcPr>
          <w:p>
            <w:pPr>
              <w:pStyle w:val="TableParagraph"/>
              <w:spacing w:before="24"/>
              <w:ind w:left="772"/>
              <w:rPr>
                <w:sz w:val="26"/>
              </w:rPr>
            </w:pPr>
            <w:r>
              <w:rPr>
                <w:sz w:val="26"/>
              </w:rPr>
              <w:t>.048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3"/>
              <w:ind w:left="122"/>
              <w:rPr>
                <w:sz w:val="26"/>
              </w:rPr>
            </w:pPr>
            <w:r>
              <w:rPr>
                <w:sz w:val="26"/>
              </w:rPr>
              <w:t>Pb</w:t>
            </w:r>
          </w:p>
        </w:tc>
        <w:tc>
          <w:tcPr>
            <w:tcW w:w="1852" w:type="dxa"/>
          </w:tcPr>
          <w:p>
            <w:pPr>
              <w:pStyle w:val="TableParagraph"/>
              <w:spacing w:before="23"/>
              <w:ind w:left="107"/>
              <w:rPr>
                <w:sz w:val="26"/>
              </w:rPr>
            </w:pPr>
            <w:r>
              <w:rPr>
                <w:sz w:val="26"/>
              </w:rPr>
              <w:t>.943</w:t>
            </w:r>
          </w:p>
        </w:tc>
        <w:tc>
          <w:tcPr>
            <w:tcW w:w="1660" w:type="dxa"/>
          </w:tcPr>
          <w:p>
            <w:pPr>
              <w:pStyle w:val="TableParagraph"/>
              <w:spacing w:before="23"/>
              <w:ind w:left="344"/>
              <w:rPr>
                <w:sz w:val="26"/>
              </w:rPr>
            </w:pPr>
            <w:r>
              <w:rPr>
                <w:sz w:val="26"/>
              </w:rPr>
              <w:t>.275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"/>
              <w:ind w:left="772"/>
              <w:rPr>
                <w:sz w:val="26"/>
              </w:rPr>
            </w:pPr>
            <w:r>
              <w:rPr>
                <w:sz w:val="26"/>
              </w:rPr>
              <w:t>.190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4"/>
              <w:ind w:left="122"/>
              <w:rPr>
                <w:sz w:val="26"/>
              </w:rPr>
            </w:pPr>
            <w:r>
              <w:rPr>
                <w:sz w:val="26"/>
              </w:rPr>
              <w:t>Cu</w:t>
            </w:r>
          </w:p>
        </w:tc>
        <w:tc>
          <w:tcPr>
            <w:tcW w:w="1852" w:type="dxa"/>
          </w:tcPr>
          <w:p>
            <w:pPr>
              <w:pStyle w:val="TableParagraph"/>
              <w:spacing w:before="24"/>
              <w:ind w:left="107"/>
              <w:rPr>
                <w:sz w:val="26"/>
              </w:rPr>
            </w:pPr>
            <w:r>
              <w:rPr>
                <w:sz w:val="26"/>
              </w:rPr>
              <w:t>.928</w:t>
            </w:r>
          </w:p>
        </w:tc>
        <w:tc>
          <w:tcPr>
            <w:tcW w:w="1660" w:type="dxa"/>
          </w:tcPr>
          <w:p>
            <w:pPr>
              <w:pStyle w:val="TableParagraph"/>
              <w:spacing w:before="24"/>
              <w:ind w:left="344"/>
              <w:rPr>
                <w:sz w:val="26"/>
              </w:rPr>
            </w:pPr>
            <w:r>
              <w:rPr>
                <w:sz w:val="26"/>
              </w:rPr>
              <w:t>.244</w:t>
            </w:r>
          </w:p>
        </w:tc>
        <w:tc>
          <w:tcPr>
            <w:tcW w:w="2755" w:type="dxa"/>
          </w:tcPr>
          <w:p>
            <w:pPr>
              <w:pStyle w:val="TableParagraph"/>
              <w:spacing w:before="24"/>
              <w:ind w:left="772"/>
              <w:rPr>
                <w:sz w:val="26"/>
              </w:rPr>
            </w:pPr>
            <w:r>
              <w:rPr>
                <w:sz w:val="26"/>
              </w:rPr>
              <w:t>.281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3"/>
              <w:ind w:left="122"/>
              <w:rPr>
                <w:sz w:val="26"/>
              </w:rPr>
            </w:pPr>
            <w:r>
              <w:rPr>
                <w:sz w:val="26"/>
              </w:rPr>
              <w:t>Co</w:t>
            </w:r>
          </w:p>
        </w:tc>
        <w:tc>
          <w:tcPr>
            <w:tcW w:w="1852" w:type="dxa"/>
          </w:tcPr>
          <w:p>
            <w:pPr>
              <w:pStyle w:val="TableParagraph"/>
              <w:spacing w:before="23"/>
              <w:ind w:left="107"/>
              <w:rPr>
                <w:sz w:val="26"/>
              </w:rPr>
            </w:pPr>
            <w:r>
              <w:rPr>
                <w:sz w:val="26"/>
              </w:rPr>
              <w:t>.946</w:t>
            </w:r>
          </w:p>
        </w:tc>
        <w:tc>
          <w:tcPr>
            <w:tcW w:w="1660" w:type="dxa"/>
          </w:tcPr>
          <w:p>
            <w:pPr>
              <w:pStyle w:val="TableParagraph"/>
              <w:spacing w:before="23"/>
              <w:ind w:left="344"/>
              <w:rPr>
                <w:sz w:val="26"/>
              </w:rPr>
            </w:pPr>
            <w:r>
              <w:rPr>
                <w:sz w:val="26"/>
              </w:rPr>
              <w:t>.305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"/>
              <w:ind w:left="772"/>
              <w:rPr>
                <w:sz w:val="26"/>
              </w:rPr>
            </w:pPr>
            <w:r>
              <w:rPr>
                <w:sz w:val="26"/>
              </w:rPr>
              <w:t>.115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4"/>
              <w:ind w:left="122"/>
              <w:rPr>
                <w:sz w:val="26"/>
              </w:rPr>
            </w:pPr>
            <w:r>
              <w:rPr>
                <w:sz w:val="26"/>
              </w:rPr>
              <w:t>Cr</w:t>
            </w:r>
          </w:p>
        </w:tc>
        <w:tc>
          <w:tcPr>
            <w:tcW w:w="1852" w:type="dxa"/>
          </w:tcPr>
          <w:p>
            <w:pPr>
              <w:pStyle w:val="TableParagraph"/>
              <w:spacing w:before="24"/>
              <w:ind w:left="107"/>
              <w:rPr>
                <w:sz w:val="26"/>
              </w:rPr>
            </w:pPr>
            <w:r>
              <w:rPr>
                <w:sz w:val="26"/>
              </w:rPr>
              <w:t>.948</w:t>
            </w:r>
          </w:p>
        </w:tc>
        <w:tc>
          <w:tcPr>
            <w:tcW w:w="1660" w:type="dxa"/>
          </w:tcPr>
          <w:p>
            <w:pPr>
              <w:pStyle w:val="TableParagraph"/>
              <w:spacing w:before="24"/>
              <w:ind w:left="344"/>
              <w:rPr>
                <w:sz w:val="26"/>
              </w:rPr>
            </w:pPr>
            <w:r>
              <w:rPr>
                <w:sz w:val="26"/>
              </w:rPr>
              <w:t>.240</w:t>
            </w:r>
          </w:p>
        </w:tc>
        <w:tc>
          <w:tcPr>
            <w:tcW w:w="2755" w:type="dxa"/>
          </w:tcPr>
          <w:p>
            <w:pPr>
              <w:pStyle w:val="TableParagraph"/>
              <w:spacing w:before="24"/>
              <w:ind w:left="772"/>
              <w:rPr>
                <w:sz w:val="26"/>
              </w:rPr>
            </w:pPr>
            <w:r>
              <w:rPr>
                <w:sz w:val="26"/>
              </w:rPr>
              <w:t>.207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3"/>
              <w:ind w:left="122"/>
              <w:rPr>
                <w:sz w:val="26"/>
              </w:rPr>
            </w:pPr>
            <w:r>
              <w:rPr>
                <w:sz w:val="26"/>
              </w:rPr>
              <w:t>Cd</w:t>
            </w:r>
          </w:p>
        </w:tc>
        <w:tc>
          <w:tcPr>
            <w:tcW w:w="1852" w:type="dxa"/>
          </w:tcPr>
          <w:p>
            <w:pPr>
              <w:pStyle w:val="TableParagraph"/>
              <w:spacing w:before="23"/>
              <w:ind w:left="107"/>
              <w:rPr>
                <w:sz w:val="26"/>
              </w:rPr>
            </w:pPr>
            <w:r>
              <w:rPr>
                <w:sz w:val="26"/>
              </w:rPr>
              <w:t>.949</w:t>
            </w:r>
          </w:p>
        </w:tc>
        <w:tc>
          <w:tcPr>
            <w:tcW w:w="1660" w:type="dxa"/>
          </w:tcPr>
          <w:p>
            <w:pPr>
              <w:pStyle w:val="TableParagraph"/>
              <w:spacing w:before="23"/>
              <w:ind w:left="344"/>
              <w:rPr>
                <w:sz w:val="26"/>
              </w:rPr>
            </w:pPr>
            <w:r>
              <w:rPr>
                <w:sz w:val="26"/>
              </w:rPr>
              <w:t>.166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"/>
              <w:ind w:left="772"/>
              <w:rPr>
                <w:sz w:val="26"/>
              </w:rPr>
            </w:pPr>
            <w:r>
              <w:rPr>
                <w:sz w:val="26"/>
              </w:rPr>
              <w:t>-.267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4"/>
              <w:ind w:left="122"/>
              <w:rPr>
                <w:sz w:val="26"/>
              </w:rPr>
            </w:pPr>
            <w:r>
              <w:rPr>
                <w:sz w:val="26"/>
              </w:rPr>
              <w:t>Ni</w:t>
            </w:r>
          </w:p>
        </w:tc>
        <w:tc>
          <w:tcPr>
            <w:tcW w:w="1852" w:type="dxa"/>
          </w:tcPr>
          <w:p>
            <w:pPr>
              <w:pStyle w:val="TableParagraph"/>
              <w:spacing w:before="24"/>
              <w:ind w:left="107"/>
              <w:rPr>
                <w:sz w:val="26"/>
              </w:rPr>
            </w:pPr>
            <w:r>
              <w:rPr>
                <w:sz w:val="26"/>
              </w:rPr>
              <w:t>.995</w:t>
            </w:r>
          </w:p>
        </w:tc>
        <w:tc>
          <w:tcPr>
            <w:tcW w:w="1660" w:type="dxa"/>
          </w:tcPr>
          <w:p>
            <w:pPr>
              <w:pStyle w:val="TableParagraph"/>
              <w:spacing w:before="24"/>
              <w:ind w:left="344"/>
              <w:rPr>
                <w:sz w:val="26"/>
              </w:rPr>
            </w:pPr>
            <w:r>
              <w:rPr>
                <w:sz w:val="26"/>
              </w:rPr>
              <w:t>-.017</w:t>
            </w:r>
          </w:p>
        </w:tc>
        <w:tc>
          <w:tcPr>
            <w:tcW w:w="2755" w:type="dxa"/>
          </w:tcPr>
          <w:p>
            <w:pPr>
              <w:pStyle w:val="TableParagraph"/>
              <w:spacing w:before="24"/>
              <w:ind w:left="772"/>
              <w:rPr>
                <w:sz w:val="26"/>
              </w:rPr>
            </w:pPr>
            <w:r>
              <w:rPr>
                <w:sz w:val="26"/>
              </w:rPr>
              <w:t>.101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3"/>
              <w:ind w:left="122"/>
              <w:rPr>
                <w:sz w:val="26"/>
              </w:rPr>
            </w:pPr>
            <w:r>
              <w:rPr>
                <w:sz w:val="26"/>
              </w:rPr>
              <w:t>Mn</w:t>
            </w:r>
          </w:p>
        </w:tc>
        <w:tc>
          <w:tcPr>
            <w:tcW w:w="1852" w:type="dxa"/>
          </w:tcPr>
          <w:p>
            <w:pPr>
              <w:pStyle w:val="TableParagraph"/>
              <w:spacing w:before="23"/>
              <w:ind w:left="107"/>
              <w:rPr>
                <w:sz w:val="26"/>
              </w:rPr>
            </w:pPr>
            <w:r>
              <w:rPr>
                <w:sz w:val="26"/>
              </w:rPr>
              <w:t>.965</w:t>
            </w:r>
          </w:p>
        </w:tc>
        <w:tc>
          <w:tcPr>
            <w:tcW w:w="1660" w:type="dxa"/>
          </w:tcPr>
          <w:p>
            <w:pPr>
              <w:pStyle w:val="TableParagraph"/>
              <w:spacing w:before="23"/>
              <w:ind w:left="344"/>
              <w:rPr>
                <w:sz w:val="26"/>
              </w:rPr>
            </w:pPr>
            <w:r>
              <w:rPr>
                <w:sz w:val="26"/>
              </w:rPr>
              <w:t>.038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"/>
              <w:ind w:left="772"/>
              <w:rPr>
                <w:sz w:val="26"/>
              </w:rPr>
            </w:pPr>
            <w:r>
              <w:rPr>
                <w:sz w:val="26"/>
              </w:rPr>
              <w:t>.258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4"/>
              <w:ind w:left="122"/>
              <w:rPr>
                <w:sz w:val="26"/>
              </w:rPr>
            </w:pPr>
            <w:r>
              <w:rPr>
                <w:sz w:val="26"/>
              </w:rPr>
              <w:t>Zn</w:t>
            </w:r>
          </w:p>
        </w:tc>
        <w:tc>
          <w:tcPr>
            <w:tcW w:w="1852" w:type="dxa"/>
          </w:tcPr>
          <w:p>
            <w:pPr>
              <w:pStyle w:val="TableParagraph"/>
              <w:spacing w:before="24"/>
              <w:ind w:left="107"/>
              <w:rPr>
                <w:sz w:val="26"/>
              </w:rPr>
            </w:pPr>
            <w:r>
              <w:rPr>
                <w:sz w:val="26"/>
              </w:rPr>
              <w:t>.988</w:t>
            </w:r>
          </w:p>
        </w:tc>
        <w:tc>
          <w:tcPr>
            <w:tcW w:w="1660" w:type="dxa"/>
          </w:tcPr>
          <w:p>
            <w:pPr>
              <w:pStyle w:val="TableParagraph"/>
              <w:spacing w:before="24"/>
              <w:ind w:left="344"/>
              <w:rPr>
                <w:sz w:val="26"/>
              </w:rPr>
            </w:pPr>
            <w:r>
              <w:rPr>
                <w:sz w:val="26"/>
              </w:rPr>
              <w:t>.145</w:t>
            </w:r>
          </w:p>
        </w:tc>
        <w:tc>
          <w:tcPr>
            <w:tcW w:w="2755" w:type="dxa"/>
          </w:tcPr>
          <w:p>
            <w:pPr>
              <w:pStyle w:val="TableParagraph"/>
              <w:spacing w:before="24"/>
              <w:ind w:left="772"/>
              <w:rPr>
                <w:sz w:val="26"/>
              </w:rPr>
            </w:pPr>
            <w:r>
              <w:rPr>
                <w:sz w:val="26"/>
              </w:rPr>
              <w:t>.049</w:t>
            </w:r>
          </w:p>
        </w:tc>
      </w:tr>
      <w:tr>
        <w:trPr>
          <w:trHeight w:val="390" w:hRule="atLeast"/>
        </w:trPr>
        <w:tc>
          <w:tcPr>
            <w:tcW w:w="21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122"/>
              <w:rPr>
                <w:sz w:val="26"/>
              </w:rPr>
            </w:pPr>
            <w:r>
              <w:rPr>
                <w:w w:val="99"/>
                <w:sz w:val="26"/>
              </w:rPr>
              <w:t>V</w:t>
            </w:r>
          </w:p>
        </w:tc>
        <w:tc>
          <w:tcPr>
            <w:tcW w:w="1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107"/>
              <w:rPr>
                <w:sz w:val="26"/>
              </w:rPr>
            </w:pPr>
            <w:r>
              <w:rPr>
                <w:sz w:val="26"/>
              </w:rPr>
              <w:t>.934</w:t>
            </w:r>
          </w:p>
        </w:tc>
        <w:tc>
          <w:tcPr>
            <w:tcW w:w="16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344"/>
              <w:rPr>
                <w:sz w:val="26"/>
              </w:rPr>
            </w:pPr>
            <w:r>
              <w:rPr>
                <w:sz w:val="26"/>
              </w:rPr>
              <w:t>.351</w:t>
            </w:r>
          </w:p>
        </w:tc>
        <w:tc>
          <w:tcPr>
            <w:tcW w:w="27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772"/>
              <w:rPr>
                <w:sz w:val="26"/>
              </w:rPr>
            </w:pPr>
            <w:r>
              <w:rPr>
                <w:sz w:val="26"/>
              </w:rPr>
              <w:t>.060</w:t>
            </w:r>
          </w:p>
        </w:tc>
      </w:tr>
    </w:tbl>
    <w:p>
      <w:pPr>
        <w:pStyle w:val="BodyText"/>
        <w:spacing w:before="10"/>
        <w:rPr>
          <w:b/>
          <w:sz w:val="22"/>
        </w:rPr>
      </w:pPr>
    </w:p>
    <w:p>
      <w:pPr>
        <w:spacing w:before="0"/>
        <w:ind w:left="2445" w:right="1340" w:hanging="1441"/>
        <w:jc w:val="both"/>
        <w:rPr>
          <w:b/>
          <w:sz w:val="24"/>
        </w:rPr>
      </w:pPr>
      <w:r>
        <w:rPr>
          <w:b/>
          <w:sz w:val="24"/>
        </w:rPr>
        <w:t>Table 4.40: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size,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percentage,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accumulative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percentages of correlation matrix of the first three components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 original data set of plots composition of sediment from Ibaka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(dry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0"/>
        <w:gridCol w:w="2188"/>
        <w:gridCol w:w="1826"/>
        <w:gridCol w:w="2264"/>
      </w:tblGrid>
      <w:tr>
        <w:trPr>
          <w:trHeight w:val="342" w:hRule="atLeast"/>
        </w:trPr>
        <w:tc>
          <w:tcPr>
            <w:tcW w:w="21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Component</w:t>
            </w:r>
          </w:p>
        </w:tc>
        <w:tc>
          <w:tcPr>
            <w:tcW w:w="21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Initial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eigen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values</w:t>
            </w:r>
          </w:p>
        </w:tc>
        <w:tc>
          <w:tcPr>
            <w:tcW w:w="409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4" w:hRule="atLeast"/>
        </w:trPr>
        <w:tc>
          <w:tcPr>
            <w:tcW w:w="212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18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variance</w:t>
            </w:r>
          </w:p>
        </w:tc>
        <w:tc>
          <w:tcPr>
            <w:tcW w:w="22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266"/>
              <w:rPr>
                <w:b/>
                <w:sz w:val="26"/>
              </w:rPr>
            </w:pPr>
            <w:r>
              <w:rPr>
                <w:b/>
                <w:sz w:val="26"/>
              </w:rPr>
              <w:t>Cumulative %</w:t>
            </w:r>
          </w:p>
        </w:tc>
      </w:tr>
      <w:tr>
        <w:trPr>
          <w:trHeight w:val="318" w:hRule="atLeast"/>
        </w:trPr>
        <w:tc>
          <w:tcPr>
            <w:tcW w:w="21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122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1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10.328</w:t>
            </w:r>
          </w:p>
        </w:tc>
        <w:tc>
          <w:tcPr>
            <w:tcW w:w="18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1"/>
              <w:rPr>
                <w:sz w:val="26"/>
              </w:rPr>
            </w:pPr>
            <w:r>
              <w:rPr>
                <w:sz w:val="26"/>
              </w:rPr>
              <w:t>60.756</w:t>
            </w:r>
          </w:p>
        </w:tc>
        <w:tc>
          <w:tcPr>
            <w:tcW w:w="22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266"/>
              <w:rPr>
                <w:sz w:val="26"/>
              </w:rPr>
            </w:pPr>
            <w:r>
              <w:rPr>
                <w:sz w:val="26"/>
              </w:rPr>
              <w:t>60.756</w:t>
            </w:r>
          </w:p>
        </w:tc>
      </w:tr>
      <w:tr>
        <w:trPr>
          <w:trHeight w:val="344" w:hRule="atLeast"/>
        </w:trPr>
        <w:tc>
          <w:tcPr>
            <w:tcW w:w="2120" w:type="dxa"/>
          </w:tcPr>
          <w:p>
            <w:pPr>
              <w:pStyle w:val="TableParagraph"/>
              <w:spacing w:before="16"/>
              <w:ind w:left="12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188" w:type="dxa"/>
          </w:tcPr>
          <w:p>
            <w:pPr>
              <w:pStyle w:val="TableParagraph"/>
              <w:spacing w:before="16"/>
              <w:ind w:left="107"/>
              <w:rPr>
                <w:sz w:val="26"/>
              </w:rPr>
            </w:pPr>
            <w:r>
              <w:rPr>
                <w:sz w:val="26"/>
              </w:rPr>
              <w:t>3.598</w:t>
            </w:r>
          </w:p>
        </w:tc>
        <w:tc>
          <w:tcPr>
            <w:tcW w:w="1826" w:type="dxa"/>
          </w:tcPr>
          <w:p>
            <w:pPr>
              <w:pStyle w:val="TableParagraph"/>
              <w:spacing w:before="16"/>
              <w:ind w:left="1"/>
              <w:rPr>
                <w:sz w:val="26"/>
              </w:rPr>
            </w:pPr>
            <w:r>
              <w:rPr>
                <w:sz w:val="26"/>
              </w:rPr>
              <w:t>21.167</w:t>
            </w:r>
          </w:p>
        </w:tc>
        <w:tc>
          <w:tcPr>
            <w:tcW w:w="2264" w:type="dxa"/>
          </w:tcPr>
          <w:p>
            <w:pPr>
              <w:pStyle w:val="TableParagraph"/>
              <w:spacing w:before="16"/>
              <w:ind w:left="266"/>
              <w:rPr>
                <w:sz w:val="26"/>
              </w:rPr>
            </w:pPr>
            <w:r>
              <w:rPr>
                <w:sz w:val="26"/>
              </w:rPr>
              <w:t>81.923</w:t>
            </w:r>
          </w:p>
        </w:tc>
      </w:tr>
      <w:tr>
        <w:trPr>
          <w:trHeight w:val="367" w:hRule="atLeast"/>
        </w:trPr>
        <w:tc>
          <w:tcPr>
            <w:tcW w:w="21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12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1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107"/>
              <w:rPr>
                <w:sz w:val="26"/>
              </w:rPr>
            </w:pPr>
            <w:r>
              <w:rPr>
                <w:sz w:val="26"/>
              </w:rPr>
              <w:t>3.073</w:t>
            </w:r>
          </w:p>
        </w:tc>
        <w:tc>
          <w:tcPr>
            <w:tcW w:w="18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1"/>
              <w:rPr>
                <w:sz w:val="26"/>
              </w:rPr>
            </w:pPr>
            <w:r>
              <w:rPr>
                <w:sz w:val="26"/>
              </w:rPr>
              <w:t>18.077</w:t>
            </w:r>
          </w:p>
        </w:tc>
        <w:tc>
          <w:tcPr>
            <w:tcW w:w="22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7"/>
              <w:ind w:left="266"/>
              <w:rPr>
                <w:sz w:val="26"/>
              </w:rPr>
            </w:pPr>
            <w:r>
              <w:rPr>
                <w:sz w:val="26"/>
              </w:rPr>
              <w:t>100.000</w:t>
            </w:r>
          </w:p>
        </w:tc>
      </w:tr>
    </w:tbl>
    <w:p>
      <w:pPr>
        <w:pStyle w:val="BodyText"/>
        <w:spacing w:before="11"/>
        <w:rPr>
          <w:b/>
          <w:sz w:val="20"/>
        </w:rPr>
      </w:pPr>
    </w:p>
    <w:p>
      <w:pPr>
        <w:spacing w:line="360" w:lineRule="auto" w:before="90"/>
        <w:ind w:left="1004" w:right="4030" w:firstLine="0"/>
        <w:jc w:val="left"/>
        <w:rPr>
          <w:sz w:val="24"/>
        </w:rPr>
      </w:pPr>
      <w:r>
        <w:rPr>
          <w:sz w:val="24"/>
        </w:rPr>
        <w:t>Extraction Method: Principal component analysis</w:t>
      </w:r>
      <w:r>
        <w:rPr>
          <w:spacing w:val="1"/>
          <w:sz w:val="24"/>
        </w:rPr>
        <w:t> </w:t>
      </w:r>
      <w:r>
        <w:rPr>
          <w:sz w:val="24"/>
        </w:rPr>
        <w:t>Rotation</w:t>
      </w:r>
      <w:r>
        <w:rPr>
          <w:spacing w:val="-4"/>
          <w:sz w:val="24"/>
        </w:rPr>
        <w:t> </w:t>
      </w:r>
      <w:r>
        <w:rPr>
          <w:sz w:val="24"/>
        </w:rPr>
        <w:t>Method:</w:t>
      </w:r>
      <w:r>
        <w:rPr>
          <w:spacing w:val="-3"/>
          <w:sz w:val="24"/>
        </w:rPr>
        <w:t> </w:t>
      </w:r>
      <w:r>
        <w:rPr>
          <w:sz w:val="24"/>
        </w:rPr>
        <w:t>Variable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Kaiser</w:t>
      </w:r>
      <w:r>
        <w:rPr>
          <w:spacing w:val="-5"/>
          <w:sz w:val="24"/>
        </w:rPr>
        <w:t> </w:t>
      </w:r>
      <w:r>
        <w:rPr>
          <w:sz w:val="24"/>
        </w:rPr>
        <w:t>Normalization</w:t>
      </w:r>
    </w:p>
    <w:p>
      <w:pPr>
        <w:spacing w:before="0"/>
        <w:ind w:left="1004" w:right="0" w:firstLine="0"/>
        <w:jc w:val="left"/>
        <w:rPr>
          <w:sz w:val="24"/>
        </w:rPr>
      </w:pP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Rotation</w:t>
      </w:r>
      <w:r>
        <w:rPr>
          <w:spacing w:val="-2"/>
          <w:sz w:val="24"/>
        </w:rPr>
        <w:t> </w:t>
      </w:r>
      <w:r>
        <w:rPr>
          <w:sz w:val="24"/>
        </w:rPr>
        <w:t>converged</w:t>
      </w:r>
      <w:r>
        <w:rPr>
          <w:spacing w:val="-1"/>
          <w:sz w:val="24"/>
        </w:rPr>
        <w:t> </w:t>
      </w:r>
      <w:r>
        <w:rPr>
          <w:sz w:val="24"/>
        </w:rPr>
        <w:t>in 5 interactions</w:t>
      </w:r>
    </w:p>
    <w:p>
      <w:pPr>
        <w:spacing w:after="0"/>
        <w:jc w:val="left"/>
        <w:rPr>
          <w:sz w:val="24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5252040" cy="4199382"/>
            <wp:effectExtent l="0" t="0" r="0" b="0"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40" cy="4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</w:p>
    <w:p>
      <w:pPr>
        <w:tabs>
          <w:tab w:pos="2444" w:val="left" w:leader="none"/>
        </w:tabs>
        <w:spacing w:before="89"/>
        <w:ind w:left="2445" w:right="1508" w:hanging="1441"/>
        <w:jc w:val="left"/>
        <w:rPr>
          <w:sz w:val="28"/>
        </w:rPr>
      </w:pPr>
      <w:r>
        <w:rPr>
          <w:b/>
          <w:sz w:val="28"/>
        </w:rPr>
        <w:t>Fig.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4.26:</w:t>
        <w:tab/>
      </w:r>
      <w:r>
        <w:rPr>
          <w:sz w:val="28"/>
        </w:rPr>
        <w:t>Ordination</w:t>
      </w:r>
      <w:r>
        <w:rPr>
          <w:spacing w:val="9"/>
          <w:sz w:val="28"/>
        </w:rPr>
        <w:t> </w:t>
      </w:r>
      <w:r>
        <w:rPr>
          <w:sz w:val="28"/>
        </w:rPr>
        <w:t>diagram</w:t>
      </w:r>
      <w:r>
        <w:rPr>
          <w:spacing w:val="8"/>
          <w:sz w:val="28"/>
        </w:rPr>
        <w:t> </w:t>
      </w:r>
      <w:r>
        <w:rPr>
          <w:sz w:val="28"/>
        </w:rPr>
        <w:t>showing</w:t>
      </w:r>
      <w:r>
        <w:rPr>
          <w:spacing w:val="11"/>
          <w:sz w:val="28"/>
        </w:rPr>
        <w:t> </w:t>
      </w:r>
      <w:r>
        <w:rPr>
          <w:sz w:val="28"/>
        </w:rPr>
        <w:t>3</w:t>
      </w:r>
      <w:r>
        <w:rPr>
          <w:spacing w:val="8"/>
          <w:sz w:val="28"/>
        </w:rPr>
        <w:t> </w:t>
      </w:r>
      <w:r>
        <w:rPr>
          <w:sz w:val="28"/>
        </w:rPr>
        <w:t>principal</w:t>
      </w:r>
      <w:r>
        <w:rPr>
          <w:spacing w:val="9"/>
          <w:sz w:val="28"/>
        </w:rPr>
        <w:t> </w:t>
      </w:r>
      <w:r>
        <w:rPr>
          <w:sz w:val="28"/>
        </w:rPr>
        <w:t>components</w:t>
      </w:r>
      <w:r>
        <w:rPr>
          <w:spacing w:val="11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sediments from</w:t>
      </w:r>
      <w:r>
        <w:rPr>
          <w:spacing w:val="-5"/>
          <w:sz w:val="28"/>
        </w:rPr>
        <w:t> </w:t>
      </w:r>
      <w:r>
        <w:rPr>
          <w:sz w:val="28"/>
        </w:rPr>
        <w:t>Ibaka</w:t>
      </w:r>
      <w:r>
        <w:rPr>
          <w:spacing w:val="-3"/>
          <w:sz w:val="28"/>
        </w:rPr>
        <w:t> </w:t>
      </w:r>
      <w:r>
        <w:rPr>
          <w:sz w:val="28"/>
        </w:rPr>
        <w:t>river in</w:t>
      </w:r>
      <w:r>
        <w:rPr>
          <w:spacing w:val="1"/>
          <w:sz w:val="28"/>
        </w:rPr>
        <w:t> </w:t>
      </w:r>
      <w:r>
        <w:rPr>
          <w:sz w:val="28"/>
        </w:rPr>
        <w:t>dry</w:t>
      </w:r>
      <w:r>
        <w:rPr>
          <w:spacing w:val="-3"/>
          <w:sz w:val="28"/>
        </w:rPr>
        <w:t> </w:t>
      </w:r>
      <w:r>
        <w:rPr>
          <w:sz w:val="28"/>
        </w:rPr>
        <w:t>season.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4"/>
        </w:rPr>
      </w:pPr>
    </w:p>
    <w:p>
      <w:pPr>
        <w:pStyle w:val="Heading3"/>
      </w:pPr>
      <w:r>
        <w:rPr/>
        <w:t>PCA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Asana-ikan</w:t>
      </w:r>
      <w:r>
        <w:rPr>
          <w:spacing w:val="-2"/>
        </w:rPr>
        <w:t> </w:t>
      </w:r>
      <w:r>
        <w:rPr/>
        <w:t>river</w:t>
      </w:r>
      <w:r>
        <w:rPr>
          <w:spacing w:val="-2"/>
        </w:rPr>
        <w:t> </w:t>
      </w:r>
      <w:r>
        <w:rPr/>
        <w:t>(wet</w:t>
      </w:r>
      <w:r>
        <w:rPr>
          <w:spacing w:val="-2"/>
        </w:rPr>
        <w:t> </w:t>
      </w:r>
      <w:r>
        <w:rPr/>
        <w:t>season)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211" w:right="398"/>
        <w:jc w:val="center"/>
      </w:pPr>
      <w:r>
        <w:rPr/>
        <w:t>The</w:t>
      </w:r>
      <w:r>
        <w:rPr>
          <w:spacing w:val="-3"/>
        </w:rPr>
        <w:t> </w:t>
      </w:r>
      <w:r>
        <w:rPr/>
        <w:t>three</w:t>
      </w:r>
      <w:r>
        <w:rPr>
          <w:spacing w:val="-2"/>
        </w:rPr>
        <w:t> </w:t>
      </w:r>
      <w:r>
        <w:rPr/>
        <w:t>principal</w:t>
      </w:r>
      <w:r>
        <w:rPr>
          <w:spacing w:val="-2"/>
        </w:rPr>
        <w:t> </w:t>
      </w:r>
      <w:r>
        <w:rPr/>
        <w:t>components observed from</w:t>
      </w:r>
      <w:r>
        <w:rPr>
          <w:spacing w:val="-3"/>
        </w:rPr>
        <w:t> </w:t>
      </w:r>
      <w:r>
        <w:rPr/>
        <w:t>Tables4.57</w:t>
      </w:r>
      <w:r>
        <w:rPr>
          <w:spacing w:val="-2"/>
        </w:rPr>
        <w:t> </w:t>
      </w:r>
      <w:r>
        <w:rPr/>
        <w:t>&amp;4.58.</w:t>
      </w:r>
    </w:p>
    <w:p>
      <w:pPr>
        <w:spacing w:after="0"/>
        <w:jc w:val="center"/>
        <w:sectPr>
          <w:pgSz w:w="11910" w:h="16840"/>
          <w:pgMar w:header="761" w:footer="0" w:top="1340" w:bottom="280" w:left="1300" w:right="100"/>
        </w:sectPr>
      </w:pPr>
    </w:p>
    <w:p>
      <w:pPr>
        <w:tabs>
          <w:tab w:pos="2444" w:val="left" w:leader="none"/>
        </w:tabs>
        <w:spacing w:before="90"/>
        <w:ind w:left="1004" w:right="0" w:firstLine="0"/>
        <w:jc w:val="left"/>
        <w:rPr>
          <w:sz w:val="26"/>
        </w:rPr>
      </w:pPr>
      <w:r>
        <w:rPr>
          <w:b/>
          <w:sz w:val="26"/>
        </w:rPr>
        <w:t>Table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4.41:</w:t>
        <w:tab/>
      </w:r>
      <w:r>
        <w:rPr>
          <w:sz w:val="26"/>
        </w:rPr>
        <w:t>Rotated</w:t>
      </w:r>
      <w:r>
        <w:rPr>
          <w:spacing w:val="-3"/>
          <w:sz w:val="26"/>
        </w:rPr>
        <w:t> </w:t>
      </w:r>
      <w:r>
        <w:rPr>
          <w:sz w:val="26"/>
        </w:rPr>
        <w:t>component</w:t>
      </w:r>
      <w:r>
        <w:rPr>
          <w:spacing w:val="1"/>
          <w:sz w:val="26"/>
        </w:rPr>
        <w:t> </w:t>
      </w:r>
      <w:r>
        <w:rPr>
          <w:sz w:val="26"/>
        </w:rPr>
        <w:t>matrix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1852"/>
        <w:gridCol w:w="1660"/>
        <w:gridCol w:w="2755"/>
      </w:tblGrid>
      <w:tr>
        <w:trPr>
          <w:trHeight w:val="359" w:hRule="atLeast"/>
        </w:trPr>
        <w:tc>
          <w:tcPr>
            <w:tcW w:w="21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Parameter</w:t>
            </w:r>
          </w:p>
        </w:tc>
        <w:tc>
          <w:tcPr>
            <w:tcW w:w="18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Components</w:t>
            </w:r>
          </w:p>
        </w:tc>
        <w:tc>
          <w:tcPr>
            <w:tcW w:w="441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213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16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34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7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772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326" w:hRule="atLeast"/>
        </w:trPr>
        <w:tc>
          <w:tcPr>
            <w:tcW w:w="21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122"/>
              <w:rPr>
                <w:sz w:val="26"/>
              </w:rPr>
            </w:pPr>
            <w:r>
              <w:rPr>
                <w:sz w:val="26"/>
              </w:rPr>
              <w:t>Temp.</w:t>
            </w:r>
          </w:p>
        </w:tc>
        <w:tc>
          <w:tcPr>
            <w:tcW w:w="18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.062</w:t>
            </w:r>
          </w:p>
        </w:tc>
        <w:tc>
          <w:tcPr>
            <w:tcW w:w="16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344"/>
              <w:rPr>
                <w:sz w:val="26"/>
              </w:rPr>
            </w:pPr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979</w:t>
            </w:r>
          </w:p>
        </w:tc>
        <w:tc>
          <w:tcPr>
            <w:tcW w:w="27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772"/>
              <w:rPr>
                <w:sz w:val="26"/>
              </w:rPr>
            </w:pPr>
            <w:r>
              <w:rPr>
                <w:sz w:val="26"/>
              </w:rPr>
              <w:t>-.192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3"/>
              <w:ind w:left="122"/>
              <w:rPr>
                <w:sz w:val="26"/>
              </w:rPr>
            </w:pPr>
            <w:r>
              <w:rPr>
                <w:sz w:val="26"/>
              </w:rPr>
              <w:t>pH</w:t>
            </w:r>
          </w:p>
        </w:tc>
        <w:tc>
          <w:tcPr>
            <w:tcW w:w="1852" w:type="dxa"/>
          </w:tcPr>
          <w:p>
            <w:pPr>
              <w:pStyle w:val="TableParagraph"/>
              <w:spacing w:before="23"/>
              <w:ind w:left="107"/>
              <w:rPr>
                <w:sz w:val="26"/>
              </w:rPr>
            </w:pPr>
            <w:r>
              <w:rPr>
                <w:sz w:val="26"/>
              </w:rPr>
              <w:t>.526</w:t>
            </w:r>
          </w:p>
        </w:tc>
        <w:tc>
          <w:tcPr>
            <w:tcW w:w="1660" w:type="dxa"/>
          </w:tcPr>
          <w:p>
            <w:pPr>
              <w:pStyle w:val="TableParagraph"/>
              <w:spacing w:before="23"/>
              <w:ind w:left="344"/>
              <w:rPr>
                <w:sz w:val="26"/>
              </w:rPr>
            </w:pPr>
            <w:r>
              <w:rPr>
                <w:sz w:val="26"/>
              </w:rPr>
              <w:t>.642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"/>
              <w:ind w:left="772"/>
              <w:rPr>
                <w:sz w:val="26"/>
              </w:rPr>
            </w:pPr>
            <w:r>
              <w:rPr>
                <w:sz w:val="26"/>
              </w:rPr>
              <w:t>-.558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4"/>
              <w:ind w:left="122"/>
              <w:rPr>
                <w:sz w:val="26"/>
              </w:rPr>
            </w:pPr>
            <w:r>
              <w:rPr>
                <w:sz w:val="26"/>
              </w:rPr>
              <w:t>Conductivity</w:t>
            </w:r>
          </w:p>
        </w:tc>
        <w:tc>
          <w:tcPr>
            <w:tcW w:w="1852" w:type="dxa"/>
          </w:tcPr>
          <w:p>
            <w:pPr>
              <w:pStyle w:val="TableParagraph"/>
              <w:spacing w:before="24"/>
              <w:ind w:left="107"/>
              <w:rPr>
                <w:sz w:val="26"/>
              </w:rPr>
            </w:pPr>
            <w:r>
              <w:rPr>
                <w:sz w:val="26"/>
              </w:rPr>
              <w:t>-.940</w:t>
            </w:r>
          </w:p>
        </w:tc>
        <w:tc>
          <w:tcPr>
            <w:tcW w:w="1660" w:type="dxa"/>
          </w:tcPr>
          <w:p>
            <w:pPr>
              <w:pStyle w:val="TableParagraph"/>
              <w:spacing w:before="24"/>
              <w:ind w:left="344"/>
              <w:rPr>
                <w:sz w:val="26"/>
              </w:rPr>
            </w:pPr>
            <w:r>
              <w:rPr>
                <w:sz w:val="26"/>
              </w:rPr>
              <w:t>.202</w:t>
            </w:r>
          </w:p>
        </w:tc>
        <w:tc>
          <w:tcPr>
            <w:tcW w:w="2755" w:type="dxa"/>
          </w:tcPr>
          <w:p>
            <w:pPr>
              <w:pStyle w:val="TableParagraph"/>
              <w:spacing w:before="24"/>
              <w:ind w:left="772"/>
              <w:rPr>
                <w:sz w:val="26"/>
              </w:rPr>
            </w:pPr>
            <w:r>
              <w:rPr>
                <w:sz w:val="26"/>
              </w:rPr>
              <w:t>.274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3"/>
              <w:ind w:left="122"/>
              <w:rPr>
                <w:sz w:val="26"/>
              </w:rPr>
            </w:pPr>
            <w:r>
              <w:rPr>
                <w:sz w:val="26"/>
              </w:rPr>
              <w:t>Alkalinity</w:t>
            </w:r>
          </w:p>
        </w:tc>
        <w:tc>
          <w:tcPr>
            <w:tcW w:w="1852" w:type="dxa"/>
          </w:tcPr>
          <w:p>
            <w:pPr>
              <w:pStyle w:val="TableParagraph"/>
              <w:spacing w:before="23"/>
              <w:ind w:left="107"/>
              <w:rPr>
                <w:sz w:val="26"/>
              </w:rPr>
            </w:pPr>
            <w:r>
              <w:rPr>
                <w:sz w:val="26"/>
              </w:rPr>
              <w:t>.382</w:t>
            </w:r>
          </w:p>
        </w:tc>
        <w:tc>
          <w:tcPr>
            <w:tcW w:w="1660" w:type="dxa"/>
          </w:tcPr>
          <w:p>
            <w:pPr>
              <w:pStyle w:val="TableParagraph"/>
              <w:spacing w:before="23"/>
              <w:ind w:left="344"/>
              <w:rPr>
                <w:sz w:val="26"/>
              </w:rPr>
            </w:pPr>
            <w:r>
              <w:rPr>
                <w:sz w:val="26"/>
              </w:rPr>
              <w:t>-.860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"/>
              <w:ind w:left="772"/>
              <w:rPr>
                <w:sz w:val="26"/>
              </w:rPr>
            </w:pPr>
            <w:r>
              <w:rPr>
                <w:sz w:val="26"/>
              </w:rPr>
              <w:t>.339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4"/>
              <w:ind w:left="122"/>
              <w:rPr>
                <w:sz w:val="26"/>
              </w:rPr>
            </w:pPr>
            <w:r>
              <w:rPr>
                <w:sz w:val="26"/>
              </w:rPr>
              <w:t>Nitrate</w:t>
            </w:r>
          </w:p>
        </w:tc>
        <w:tc>
          <w:tcPr>
            <w:tcW w:w="1852" w:type="dxa"/>
          </w:tcPr>
          <w:p>
            <w:pPr>
              <w:pStyle w:val="TableParagraph"/>
              <w:spacing w:before="24"/>
              <w:ind w:left="107"/>
              <w:rPr>
                <w:sz w:val="26"/>
              </w:rPr>
            </w:pPr>
            <w:r>
              <w:rPr>
                <w:sz w:val="26"/>
              </w:rPr>
              <w:t>.790</w:t>
            </w:r>
          </w:p>
        </w:tc>
        <w:tc>
          <w:tcPr>
            <w:tcW w:w="1660" w:type="dxa"/>
          </w:tcPr>
          <w:p>
            <w:pPr>
              <w:pStyle w:val="TableParagraph"/>
              <w:spacing w:before="24"/>
              <w:ind w:left="344"/>
              <w:rPr>
                <w:sz w:val="26"/>
              </w:rPr>
            </w:pPr>
            <w:r>
              <w:rPr>
                <w:sz w:val="26"/>
              </w:rPr>
              <w:t>.586</w:t>
            </w:r>
          </w:p>
        </w:tc>
        <w:tc>
          <w:tcPr>
            <w:tcW w:w="2755" w:type="dxa"/>
          </w:tcPr>
          <w:p>
            <w:pPr>
              <w:pStyle w:val="TableParagraph"/>
              <w:spacing w:before="24"/>
              <w:ind w:left="772"/>
              <w:rPr>
                <w:sz w:val="26"/>
              </w:rPr>
            </w:pPr>
            <w:r>
              <w:rPr>
                <w:sz w:val="26"/>
              </w:rPr>
              <w:t>-.182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3"/>
              <w:ind w:left="122"/>
              <w:rPr>
                <w:sz w:val="26"/>
              </w:rPr>
            </w:pPr>
            <w:r>
              <w:rPr>
                <w:sz w:val="26"/>
              </w:rPr>
              <w:t>Sulphate</w:t>
            </w:r>
          </w:p>
        </w:tc>
        <w:tc>
          <w:tcPr>
            <w:tcW w:w="1852" w:type="dxa"/>
          </w:tcPr>
          <w:p>
            <w:pPr>
              <w:pStyle w:val="TableParagraph"/>
              <w:spacing w:before="23"/>
              <w:ind w:left="107"/>
              <w:rPr>
                <w:sz w:val="26"/>
              </w:rPr>
            </w:pPr>
            <w:r>
              <w:rPr>
                <w:sz w:val="26"/>
              </w:rPr>
              <w:t>-.303</w:t>
            </w:r>
          </w:p>
        </w:tc>
        <w:tc>
          <w:tcPr>
            <w:tcW w:w="1660" w:type="dxa"/>
          </w:tcPr>
          <w:p>
            <w:pPr>
              <w:pStyle w:val="TableParagraph"/>
              <w:spacing w:before="23"/>
              <w:ind w:left="344"/>
              <w:rPr>
                <w:sz w:val="26"/>
              </w:rPr>
            </w:pPr>
            <w:r>
              <w:rPr>
                <w:sz w:val="26"/>
              </w:rPr>
              <w:t>.929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"/>
              <w:ind w:left="772"/>
              <w:rPr>
                <w:sz w:val="26"/>
              </w:rPr>
            </w:pPr>
            <w:r>
              <w:rPr>
                <w:sz w:val="26"/>
              </w:rPr>
              <w:t>.214</w:t>
            </w:r>
          </w:p>
        </w:tc>
      </w:tr>
      <w:tr>
        <w:trPr>
          <w:trHeight w:val="359" w:hRule="atLeast"/>
        </w:trPr>
        <w:tc>
          <w:tcPr>
            <w:tcW w:w="2132" w:type="dxa"/>
          </w:tcPr>
          <w:p>
            <w:pPr>
              <w:pStyle w:val="TableParagraph"/>
              <w:spacing w:before="24"/>
              <w:ind w:left="122"/>
              <w:rPr>
                <w:sz w:val="26"/>
              </w:rPr>
            </w:pPr>
            <w:r>
              <w:rPr>
                <w:sz w:val="26"/>
              </w:rPr>
              <w:t>Phosphate</w:t>
            </w:r>
          </w:p>
        </w:tc>
        <w:tc>
          <w:tcPr>
            <w:tcW w:w="1852" w:type="dxa"/>
          </w:tcPr>
          <w:p>
            <w:pPr>
              <w:pStyle w:val="TableParagraph"/>
              <w:spacing w:before="24"/>
              <w:ind w:left="107"/>
              <w:rPr>
                <w:sz w:val="26"/>
              </w:rPr>
            </w:pPr>
            <w:r>
              <w:rPr>
                <w:sz w:val="26"/>
              </w:rPr>
              <w:t>-.111</w:t>
            </w:r>
          </w:p>
        </w:tc>
        <w:tc>
          <w:tcPr>
            <w:tcW w:w="1660" w:type="dxa"/>
          </w:tcPr>
          <w:p>
            <w:pPr>
              <w:pStyle w:val="TableParagraph"/>
              <w:spacing w:before="24"/>
              <w:ind w:left="344"/>
              <w:rPr>
                <w:sz w:val="26"/>
              </w:rPr>
            </w:pPr>
            <w:r>
              <w:rPr>
                <w:sz w:val="26"/>
              </w:rPr>
              <w:t>-.256</w:t>
            </w:r>
          </w:p>
        </w:tc>
        <w:tc>
          <w:tcPr>
            <w:tcW w:w="2755" w:type="dxa"/>
          </w:tcPr>
          <w:p>
            <w:pPr>
              <w:pStyle w:val="TableParagraph"/>
              <w:spacing w:before="24"/>
              <w:ind w:left="772"/>
              <w:rPr>
                <w:sz w:val="26"/>
              </w:rPr>
            </w:pPr>
            <w:r>
              <w:rPr>
                <w:sz w:val="26"/>
              </w:rPr>
              <w:t>.960</w:t>
            </w:r>
          </w:p>
        </w:tc>
      </w:tr>
      <w:tr>
        <w:trPr>
          <w:trHeight w:val="359" w:hRule="atLeast"/>
        </w:trPr>
        <w:tc>
          <w:tcPr>
            <w:tcW w:w="2132" w:type="dxa"/>
          </w:tcPr>
          <w:p>
            <w:pPr>
              <w:pStyle w:val="TableParagraph"/>
              <w:spacing w:before="24"/>
              <w:ind w:left="122"/>
              <w:rPr>
                <w:sz w:val="26"/>
              </w:rPr>
            </w:pPr>
            <w:r>
              <w:rPr>
                <w:sz w:val="26"/>
              </w:rPr>
              <w:t>Fe</w:t>
            </w:r>
          </w:p>
        </w:tc>
        <w:tc>
          <w:tcPr>
            <w:tcW w:w="1852" w:type="dxa"/>
          </w:tcPr>
          <w:p>
            <w:pPr>
              <w:pStyle w:val="TableParagraph"/>
              <w:spacing w:before="24"/>
              <w:ind w:left="107"/>
              <w:rPr>
                <w:sz w:val="26"/>
              </w:rPr>
            </w:pPr>
            <w:r>
              <w:rPr>
                <w:sz w:val="26"/>
              </w:rPr>
              <w:t>-.859</w:t>
            </w:r>
          </w:p>
        </w:tc>
        <w:tc>
          <w:tcPr>
            <w:tcW w:w="1660" w:type="dxa"/>
          </w:tcPr>
          <w:p>
            <w:pPr>
              <w:pStyle w:val="TableParagraph"/>
              <w:spacing w:before="24"/>
              <w:ind w:left="344"/>
              <w:rPr>
                <w:sz w:val="26"/>
              </w:rPr>
            </w:pPr>
            <w:r>
              <w:rPr>
                <w:sz w:val="26"/>
              </w:rPr>
              <w:t>.296</w:t>
            </w:r>
          </w:p>
        </w:tc>
        <w:tc>
          <w:tcPr>
            <w:tcW w:w="2755" w:type="dxa"/>
          </w:tcPr>
          <w:p>
            <w:pPr>
              <w:pStyle w:val="TableParagraph"/>
              <w:spacing w:before="24"/>
              <w:ind w:left="772"/>
              <w:rPr>
                <w:sz w:val="26"/>
              </w:rPr>
            </w:pPr>
            <w:r>
              <w:rPr>
                <w:sz w:val="26"/>
              </w:rPr>
              <w:t>.418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4"/>
              <w:ind w:left="122"/>
              <w:rPr>
                <w:sz w:val="26"/>
              </w:rPr>
            </w:pPr>
            <w:r>
              <w:rPr>
                <w:sz w:val="26"/>
              </w:rPr>
              <w:t>Pb</w:t>
            </w:r>
          </w:p>
        </w:tc>
        <w:tc>
          <w:tcPr>
            <w:tcW w:w="1852" w:type="dxa"/>
          </w:tcPr>
          <w:p>
            <w:pPr>
              <w:pStyle w:val="TableParagraph"/>
              <w:spacing w:before="24"/>
              <w:ind w:left="107"/>
              <w:rPr>
                <w:sz w:val="26"/>
              </w:rPr>
            </w:pPr>
            <w:r>
              <w:rPr>
                <w:sz w:val="26"/>
              </w:rPr>
              <w:t>.554</w:t>
            </w:r>
          </w:p>
        </w:tc>
        <w:tc>
          <w:tcPr>
            <w:tcW w:w="1660" w:type="dxa"/>
          </w:tcPr>
          <w:p>
            <w:pPr>
              <w:pStyle w:val="TableParagraph"/>
              <w:spacing w:before="24"/>
              <w:ind w:left="344"/>
              <w:rPr>
                <w:sz w:val="26"/>
              </w:rPr>
            </w:pPr>
            <w:r>
              <w:rPr>
                <w:sz w:val="26"/>
              </w:rPr>
              <w:t>-.787</w:t>
            </w:r>
          </w:p>
        </w:tc>
        <w:tc>
          <w:tcPr>
            <w:tcW w:w="2755" w:type="dxa"/>
          </w:tcPr>
          <w:p>
            <w:pPr>
              <w:pStyle w:val="TableParagraph"/>
              <w:spacing w:before="24"/>
              <w:ind w:left="772"/>
              <w:rPr>
                <w:sz w:val="26"/>
              </w:rPr>
            </w:pPr>
            <w:r>
              <w:rPr>
                <w:sz w:val="26"/>
              </w:rPr>
              <w:t>.271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3"/>
              <w:ind w:left="122"/>
              <w:rPr>
                <w:sz w:val="26"/>
              </w:rPr>
            </w:pPr>
            <w:r>
              <w:rPr>
                <w:sz w:val="26"/>
              </w:rPr>
              <w:t>Cu</w:t>
            </w:r>
          </w:p>
        </w:tc>
        <w:tc>
          <w:tcPr>
            <w:tcW w:w="1852" w:type="dxa"/>
          </w:tcPr>
          <w:p>
            <w:pPr>
              <w:pStyle w:val="TableParagraph"/>
              <w:spacing w:before="23"/>
              <w:ind w:left="107"/>
              <w:rPr>
                <w:sz w:val="26"/>
              </w:rPr>
            </w:pPr>
            <w:r>
              <w:rPr>
                <w:sz w:val="26"/>
              </w:rPr>
              <w:t>.876</w:t>
            </w:r>
          </w:p>
        </w:tc>
        <w:tc>
          <w:tcPr>
            <w:tcW w:w="1660" w:type="dxa"/>
          </w:tcPr>
          <w:p>
            <w:pPr>
              <w:pStyle w:val="TableParagraph"/>
              <w:spacing w:before="23"/>
              <w:ind w:left="344"/>
              <w:rPr>
                <w:sz w:val="26"/>
              </w:rPr>
            </w:pPr>
            <w:r>
              <w:rPr>
                <w:sz w:val="26"/>
              </w:rPr>
              <w:t>-.480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"/>
              <w:ind w:left="772"/>
              <w:rPr>
                <w:sz w:val="26"/>
              </w:rPr>
            </w:pPr>
            <w:r>
              <w:rPr>
                <w:sz w:val="26"/>
              </w:rPr>
              <w:t>.054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4"/>
              <w:ind w:left="122"/>
              <w:rPr>
                <w:sz w:val="26"/>
              </w:rPr>
            </w:pPr>
            <w:r>
              <w:rPr>
                <w:sz w:val="26"/>
              </w:rPr>
              <w:t>Co</w:t>
            </w:r>
          </w:p>
        </w:tc>
        <w:tc>
          <w:tcPr>
            <w:tcW w:w="1852" w:type="dxa"/>
          </w:tcPr>
          <w:p>
            <w:pPr>
              <w:pStyle w:val="TableParagraph"/>
              <w:spacing w:before="24"/>
              <w:ind w:left="107"/>
              <w:rPr>
                <w:sz w:val="26"/>
              </w:rPr>
            </w:pPr>
            <w:r>
              <w:rPr>
                <w:sz w:val="26"/>
              </w:rPr>
              <w:t>-.943</w:t>
            </w:r>
          </w:p>
        </w:tc>
        <w:tc>
          <w:tcPr>
            <w:tcW w:w="1660" w:type="dxa"/>
          </w:tcPr>
          <w:p>
            <w:pPr>
              <w:pStyle w:val="TableParagraph"/>
              <w:spacing w:before="24"/>
              <w:ind w:left="344"/>
              <w:rPr>
                <w:sz w:val="26"/>
              </w:rPr>
            </w:pPr>
            <w:r>
              <w:rPr>
                <w:sz w:val="26"/>
              </w:rPr>
              <w:t>.294</w:t>
            </w:r>
          </w:p>
        </w:tc>
        <w:tc>
          <w:tcPr>
            <w:tcW w:w="2755" w:type="dxa"/>
          </w:tcPr>
          <w:p>
            <w:pPr>
              <w:pStyle w:val="TableParagraph"/>
              <w:spacing w:before="24"/>
              <w:ind w:left="772"/>
              <w:rPr>
                <w:sz w:val="26"/>
              </w:rPr>
            </w:pPr>
            <w:r>
              <w:rPr>
                <w:sz w:val="26"/>
              </w:rPr>
              <w:t>.153</w:t>
            </w:r>
          </w:p>
        </w:tc>
      </w:tr>
      <w:tr>
        <w:trPr>
          <w:trHeight w:val="358" w:hRule="atLeast"/>
        </w:trPr>
        <w:tc>
          <w:tcPr>
            <w:tcW w:w="2132" w:type="dxa"/>
          </w:tcPr>
          <w:p>
            <w:pPr>
              <w:pStyle w:val="TableParagraph"/>
              <w:spacing w:before="23"/>
              <w:ind w:left="122"/>
              <w:rPr>
                <w:sz w:val="26"/>
              </w:rPr>
            </w:pPr>
            <w:r>
              <w:rPr>
                <w:sz w:val="26"/>
              </w:rPr>
              <w:t>Cr</w:t>
            </w:r>
          </w:p>
        </w:tc>
        <w:tc>
          <w:tcPr>
            <w:tcW w:w="1852" w:type="dxa"/>
          </w:tcPr>
          <w:p>
            <w:pPr>
              <w:pStyle w:val="TableParagraph"/>
              <w:spacing w:before="23"/>
              <w:ind w:left="107"/>
              <w:rPr>
                <w:sz w:val="26"/>
              </w:rPr>
            </w:pPr>
            <w:r>
              <w:rPr>
                <w:sz w:val="26"/>
              </w:rPr>
              <w:t>.958</w:t>
            </w:r>
          </w:p>
        </w:tc>
        <w:tc>
          <w:tcPr>
            <w:tcW w:w="1660" w:type="dxa"/>
          </w:tcPr>
          <w:p>
            <w:pPr>
              <w:pStyle w:val="TableParagraph"/>
              <w:spacing w:before="23"/>
              <w:ind w:left="344"/>
              <w:rPr>
                <w:sz w:val="26"/>
              </w:rPr>
            </w:pPr>
            <w:r>
              <w:rPr>
                <w:sz w:val="26"/>
              </w:rPr>
              <w:t>-.276</w:t>
            </w:r>
          </w:p>
        </w:tc>
        <w:tc>
          <w:tcPr>
            <w:tcW w:w="2755" w:type="dxa"/>
          </w:tcPr>
          <w:p>
            <w:pPr>
              <w:pStyle w:val="TableParagraph"/>
              <w:spacing w:before="23"/>
              <w:ind w:left="772"/>
              <w:rPr>
                <w:sz w:val="26"/>
              </w:rPr>
            </w:pPr>
            <w:r>
              <w:rPr>
                <w:sz w:val="26"/>
              </w:rPr>
              <w:t>-.071</w:t>
            </w:r>
          </w:p>
        </w:tc>
      </w:tr>
      <w:tr>
        <w:trPr>
          <w:trHeight w:val="391" w:hRule="atLeast"/>
        </w:trPr>
        <w:tc>
          <w:tcPr>
            <w:tcW w:w="21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122"/>
              <w:rPr>
                <w:sz w:val="26"/>
              </w:rPr>
            </w:pPr>
            <w:r>
              <w:rPr>
                <w:sz w:val="26"/>
              </w:rPr>
              <w:t>Cd</w:t>
            </w:r>
          </w:p>
        </w:tc>
        <w:tc>
          <w:tcPr>
            <w:tcW w:w="1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107"/>
              <w:rPr>
                <w:sz w:val="26"/>
              </w:rPr>
            </w:pPr>
            <w:r>
              <w:rPr>
                <w:sz w:val="26"/>
              </w:rPr>
              <w:t>.916</w:t>
            </w:r>
          </w:p>
        </w:tc>
        <w:tc>
          <w:tcPr>
            <w:tcW w:w="16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344"/>
              <w:rPr>
                <w:sz w:val="26"/>
              </w:rPr>
            </w:pPr>
            <w:r>
              <w:rPr>
                <w:sz w:val="26"/>
              </w:rPr>
              <w:t>.085</w:t>
            </w:r>
          </w:p>
        </w:tc>
        <w:tc>
          <w:tcPr>
            <w:tcW w:w="27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772"/>
              <w:rPr>
                <w:sz w:val="26"/>
              </w:rPr>
            </w:pPr>
            <w:r>
              <w:rPr>
                <w:sz w:val="26"/>
              </w:rPr>
              <w:t>.393</w:t>
            </w:r>
          </w:p>
        </w:tc>
      </w:tr>
    </w:tbl>
    <w:p>
      <w:pPr>
        <w:pStyle w:val="BodyText"/>
        <w:spacing w:before="8"/>
        <w:rPr>
          <w:sz w:val="24"/>
        </w:rPr>
      </w:pPr>
    </w:p>
    <w:p>
      <w:pPr>
        <w:spacing w:before="0"/>
        <w:ind w:left="2445" w:right="1340" w:hanging="1441"/>
        <w:jc w:val="both"/>
        <w:rPr>
          <w:b/>
          <w:sz w:val="24"/>
        </w:rPr>
      </w:pPr>
      <w:r>
        <w:rPr>
          <w:b/>
          <w:sz w:val="24"/>
        </w:rPr>
        <w:t>Table 4.42: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size,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percentage,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accumulative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percentages of correlation matrix of the first three components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original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plots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composition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sediment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Asana-ikan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(wet season)</w:t>
      </w:r>
    </w:p>
    <w:p>
      <w:pPr>
        <w:pStyle w:val="BodyText"/>
        <w:spacing w:before="3"/>
        <w:rPr>
          <w:b/>
          <w:sz w:val="27"/>
        </w:rPr>
      </w:pP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0"/>
        <w:gridCol w:w="2185"/>
        <w:gridCol w:w="1826"/>
        <w:gridCol w:w="2268"/>
      </w:tblGrid>
      <w:tr>
        <w:trPr>
          <w:trHeight w:val="448" w:hRule="atLeast"/>
        </w:trPr>
        <w:tc>
          <w:tcPr>
            <w:tcW w:w="21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Component</w:t>
            </w:r>
          </w:p>
        </w:tc>
        <w:tc>
          <w:tcPr>
            <w:tcW w:w="21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07" w:right="-15"/>
              <w:rPr>
                <w:b/>
                <w:sz w:val="26"/>
              </w:rPr>
            </w:pPr>
            <w:r>
              <w:rPr>
                <w:b/>
                <w:sz w:val="26"/>
              </w:rPr>
              <w:t>Initial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eigen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values</w:t>
            </w:r>
          </w:p>
        </w:tc>
        <w:tc>
          <w:tcPr>
            <w:tcW w:w="409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47" w:hRule="atLeast"/>
        </w:trPr>
        <w:tc>
          <w:tcPr>
            <w:tcW w:w="212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18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-1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variance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266"/>
              <w:rPr>
                <w:b/>
                <w:sz w:val="26"/>
              </w:rPr>
            </w:pPr>
            <w:r>
              <w:rPr>
                <w:b/>
                <w:sz w:val="26"/>
              </w:rPr>
              <w:t>Cumulative %</w:t>
            </w:r>
          </w:p>
        </w:tc>
      </w:tr>
      <w:tr>
        <w:trPr>
          <w:trHeight w:val="371" w:hRule="atLeast"/>
        </w:trPr>
        <w:tc>
          <w:tcPr>
            <w:tcW w:w="21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122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1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7.404</w:t>
            </w:r>
          </w:p>
        </w:tc>
        <w:tc>
          <w:tcPr>
            <w:tcW w:w="18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-1"/>
              <w:rPr>
                <w:sz w:val="26"/>
              </w:rPr>
            </w:pPr>
            <w:r>
              <w:rPr>
                <w:sz w:val="26"/>
              </w:rPr>
              <w:t>56.953</w:t>
            </w:r>
          </w:p>
        </w:tc>
        <w:tc>
          <w:tcPr>
            <w:tcW w:w="22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266"/>
              <w:rPr>
                <w:sz w:val="26"/>
              </w:rPr>
            </w:pPr>
            <w:r>
              <w:rPr>
                <w:sz w:val="26"/>
              </w:rPr>
              <w:t>56.953</w:t>
            </w:r>
          </w:p>
        </w:tc>
      </w:tr>
      <w:tr>
        <w:trPr>
          <w:trHeight w:val="448" w:hRule="atLeast"/>
        </w:trPr>
        <w:tc>
          <w:tcPr>
            <w:tcW w:w="2120" w:type="dxa"/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185" w:type="dxa"/>
          </w:tcPr>
          <w:p>
            <w:pPr>
              <w:pStyle w:val="TableParagraph"/>
              <w:spacing w:before="69"/>
              <w:ind w:left="107"/>
              <w:rPr>
                <w:sz w:val="26"/>
              </w:rPr>
            </w:pPr>
            <w:r>
              <w:rPr>
                <w:sz w:val="26"/>
              </w:rPr>
              <w:t>4.251</w:t>
            </w:r>
          </w:p>
        </w:tc>
        <w:tc>
          <w:tcPr>
            <w:tcW w:w="1826" w:type="dxa"/>
          </w:tcPr>
          <w:p>
            <w:pPr>
              <w:pStyle w:val="TableParagraph"/>
              <w:spacing w:before="69"/>
              <w:ind w:left="-1"/>
              <w:rPr>
                <w:sz w:val="26"/>
              </w:rPr>
            </w:pPr>
            <w:r>
              <w:rPr>
                <w:sz w:val="26"/>
              </w:rPr>
              <w:t>32.703</w:t>
            </w:r>
          </w:p>
        </w:tc>
        <w:tc>
          <w:tcPr>
            <w:tcW w:w="2268" w:type="dxa"/>
          </w:tcPr>
          <w:p>
            <w:pPr>
              <w:pStyle w:val="TableParagraph"/>
              <w:spacing w:before="69"/>
              <w:ind w:left="266"/>
              <w:rPr>
                <w:sz w:val="26"/>
              </w:rPr>
            </w:pPr>
            <w:r>
              <w:rPr>
                <w:sz w:val="26"/>
              </w:rPr>
              <w:t>89.657</w:t>
            </w:r>
          </w:p>
        </w:tc>
      </w:tr>
      <w:tr>
        <w:trPr>
          <w:trHeight w:val="525" w:hRule="atLeast"/>
        </w:trPr>
        <w:tc>
          <w:tcPr>
            <w:tcW w:w="21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1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107"/>
              <w:rPr>
                <w:sz w:val="26"/>
              </w:rPr>
            </w:pPr>
            <w:r>
              <w:rPr>
                <w:sz w:val="26"/>
              </w:rPr>
              <w:t>1.345</w:t>
            </w:r>
          </w:p>
        </w:tc>
        <w:tc>
          <w:tcPr>
            <w:tcW w:w="18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-1"/>
              <w:rPr>
                <w:sz w:val="26"/>
              </w:rPr>
            </w:pPr>
            <w:r>
              <w:rPr>
                <w:sz w:val="26"/>
              </w:rPr>
              <w:t>10.343</w:t>
            </w:r>
          </w:p>
        </w:tc>
        <w:tc>
          <w:tcPr>
            <w:tcW w:w="22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266"/>
              <w:rPr>
                <w:sz w:val="26"/>
              </w:rPr>
            </w:pPr>
            <w:r>
              <w:rPr>
                <w:sz w:val="26"/>
              </w:rPr>
              <w:t>100.000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pStyle w:val="Heading1"/>
        <w:spacing w:line="360" w:lineRule="auto"/>
        <w:ind w:right="2565"/>
      </w:pPr>
      <w:r>
        <w:rPr/>
        <w:t>Extraction Method: Principal component analysis</w:t>
      </w:r>
      <w:r>
        <w:rPr>
          <w:spacing w:val="1"/>
        </w:rPr>
        <w:t> </w:t>
      </w:r>
      <w:r>
        <w:rPr/>
        <w:t>Rotation</w:t>
      </w:r>
      <w:r>
        <w:rPr>
          <w:spacing w:val="-4"/>
        </w:rPr>
        <w:t> </w:t>
      </w:r>
      <w:r>
        <w:rPr/>
        <w:t>Method:</w:t>
      </w:r>
      <w:r>
        <w:rPr>
          <w:spacing w:val="-5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Kaiser</w:t>
      </w:r>
      <w:r>
        <w:rPr>
          <w:spacing w:val="-5"/>
        </w:rPr>
        <w:t> </w:t>
      </w:r>
      <w:r>
        <w:rPr/>
        <w:t>Normalization</w:t>
      </w:r>
    </w:p>
    <w:p>
      <w:pPr>
        <w:spacing w:before="1"/>
        <w:ind w:left="1004" w:right="0" w:firstLine="0"/>
        <w:jc w:val="left"/>
        <w:rPr>
          <w:sz w:val="32"/>
        </w:rPr>
      </w:pPr>
      <w:r>
        <w:rPr>
          <w:sz w:val="32"/>
        </w:rPr>
        <w:t>a.</w:t>
      </w:r>
      <w:r>
        <w:rPr>
          <w:spacing w:val="-4"/>
          <w:sz w:val="32"/>
        </w:rPr>
        <w:t> </w:t>
      </w:r>
      <w:r>
        <w:rPr>
          <w:sz w:val="32"/>
        </w:rPr>
        <w:t>Rotation</w:t>
      </w:r>
      <w:r>
        <w:rPr>
          <w:spacing w:val="-1"/>
          <w:sz w:val="32"/>
        </w:rPr>
        <w:t> </w:t>
      </w:r>
      <w:r>
        <w:rPr>
          <w:sz w:val="32"/>
        </w:rPr>
        <w:t>converged</w:t>
      </w:r>
      <w:r>
        <w:rPr>
          <w:spacing w:val="-1"/>
          <w:sz w:val="32"/>
        </w:rPr>
        <w:t> </w:t>
      </w:r>
      <w:r>
        <w:rPr>
          <w:sz w:val="32"/>
        </w:rPr>
        <w:t>in</w:t>
      </w:r>
      <w:r>
        <w:rPr>
          <w:spacing w:val="-2"/>
          <w:sz w:val="32"/>
        </w:rPr>
        <w:t> </w:t>
      </w:r>
      <w:r>
        <w:rPr>
          <w:sz w:val="32"/>
        </w:rPr>
        <w:t>5</w:t>
      </w:r>
      <w:r>
        <w:rPr>
          <w:spacing w:val="-2"/>
          <w:sz w:val="32"/>
        </w:rPr>
        <w:t> </w:t>
      </w:r>
      <w:r>
        <w:rPr>
          <w:sz w:val="32"/>
        </w:rPr>
        <w:t>interactions</w:t>
      </w:r>
    </w:p>
    <w:p>
      <w:pPr>
        <w:spacing w:after="0"/>
        <w:jc w:val="left"/>
        <w:rPr>
          <w:sz w:val="32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5251376" cy="4199382"/>
            <wp:effectExtent l="0" t="0" r="0" b="0"/>
            <wp:docPr id="1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376" cy="4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88"/>
        <w:ind w:left="2445" w:right="1342" w:hanging="1441"/>
        <w:jc w:val="both"/>
      </w:pPr>
      <w:r>
        <w:rPr>
          <w:b/>
        </w:rPr>
        <w:t>Fig. 4.27:</w:t>
      </w:r>
      <w:r>
        <w:rPr>
          <w:b/>
          <w:spacing w:val="1"/>
        </w:rPr>
        <w:t> </w:t>
      </w:r>
      <w:r>
        <w:rPr/>
        <w:t>Ordination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showing</w:t>
      </w:r>
      <w:r>
        <w:rPr>
          <w:spacing w:val="66"/>
        </w:rPr>
        <w:t> </w:t>
      </w:r>
      <w:r>
        <w:rPr/>
        <w:t>3</w:t>
      </w:r>
      <w:r>
        <w:rPr>
          <w:spacing w:val="66"/>
        </w:rPr>
        <w:t> </w:t>
      </w:r>
      <w:r>
        <w:rPr/>
        <w:t>principal</w:t>
      </w:r>
      <w:r>
        <w:rPr>
          <w:spacing w:val="66"/>
        </w:rPr>
        <w:t> </w:t>
      </w:r>
      <w:r>
        <w:rPr/>
        <w:t>components</w:t>
      </w:r>
      <w:r>
        <w:rPr>
          <w:spacing w:val="66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sediments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Asana-ikan</w:t>
      </w:r>
      <w:r>
        <w:rPr>
          <w:spacing w:val="-2"/>
        </w:rPr>
        <w:t> </w:t>
      </w:r>
      <w:r>
        <w:rPr/>
        <w:t>river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season.</w:t>
      </w:r>
    </w:p>
    <w:p>
      <w:pPr>
        <w:pStyle w:val="BodyText"/>
        <w:rPr>
          <w:sz w:val="24"/>
        </w:rPr>
      </w:pPr>
    </w:p>
    <w:p>
      <w:pPr>
        <w:pStyle w:val="BodyText"/>
        <w:spacing w:line="480" w:lineRule="auto"/>
        <w:ind w:left="1004" w:right="1338"/>
        <w:jc w:val="both"/>
      </w:pPr>
      <w:r>
        <w:rPr>
          <w:b/>
        </w:rPr>
        <w:t>Component 1 </w:t>
      </w:r>
      <w:r>
        <w:rPr/>
        <w:t>– this component could be said to be metallic as all heavy</w:t>
      </w:r>
      <w:r>
        <w:rPr>
          <w:spacing w:val="1"/>
        </w:rPr>
        <w:t> </w:t>
      </w:r>
      <w:r>
        <w:rPr/>
        <w:t>metals determined showed strong loadings. With eigen values of 7.404 and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56.953,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followed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conductivity,</w:t>
      </w:r>
      <w:r>
        <w:rPr>
          <w:spacing w:val="1"/>
        </w:rPr>
        <w:t> </w:t>
      </w:r>
      <w:r>
        <w:rPr/>
        <w:t>nitrate</w:t>
      </w:r>
      <w:r>
        <w:rPr>
          <w:spacing w:val="-1"/>
        </w:rPr>
        <w:t> </w:t>
      </w:r>
      <w:r>
        <w:rPr/>
        <w:t>strongly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pH</w:t>
      </w:r>
      <w:r>
        <w:rPr>
          <w:spacing w:val="1"/>
        </w:rPr>
        <w:t> </w:t>
      </w:r>
      <w:r>
        <w:rPr/>
        <w:t>moderately.</w:t>
      </w:r>
    </w:p>
    <w:p>
      <w:pPr>
        <w:pStyle w:val="BodyText"/>
        <w:spacing w:line="355" w:lineRule="auto" w:before="1"/>
        <w:ind w:left="1004" w:right="1342"/>
        <w:jc w:val="both"/>
      </w:pPr>
      <w:r>
        <w:rPr>
          <w:b/>
        </w:rPr>
        <w:t>Component 2 </w:t>
      </w:r>
      <w:r>
        <w:rPr/>
        <w:t>– physicochemical parameters like temperature, pH, alkalinity,</w:t>
      </w:r>
      <w:r>
        <w:rPr>
          <w:spacing w:val="1"/>
        </w:rPr>
        <w:t> </w:t>
      </w:r>
      <w:r>
        <w:rPr>
          <w:position w:val="2"/>
        </w:rPr>
        <w:t>nitrate and SO</w:t>
      </w:r>
      <w:r>
        <w:rPr>
          <w:position w:val="2"/>
          <w:vertAlign w:val="superscript"/>
        </w:rPr>
        <w:t>2-</w:t>
      </w:r>
      <w:r>
        <w:rPr>
          <w:sz w:val="17"/>
          <w:vertAlign w:val="baseline"/>
        </w:rPr>
        <w:t>4</w:t>
      </w:r>
      <w:r>
        <w:rPr>
          <w:spacing w:val="1"/>
          <w:sz w:val="17"/>
          <w:vertAlign w:val="baseline"/>
        </w:rPr>
        <w:t> </w:t>
      </w:r>
      <w:r>
        <w:rPr>
          <w:position w:val="2"/>
          <w:vertAlign w:val="baseline"/>
        </w:rPr>
        <w:t>influenced component 2 strongly than all the heavy metals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except</w:t>
      </w:r>
      <w:r>
        <w:rPr>
          <w:spacing w:val="1"/>
          <w:vertAlign w:val="baseline"/>
        </w:rPr>
        <w:t> </w:t>
      </w:r>
      <w:r>
        <w:rPr>
          <w:vertAlign w:val="baseline"/>
        </w:rPr>
        <w:t>Fe.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eigen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4.251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1"/>
          <w:vertAlign w:val="baseline"/>
        </w:rPr>
        <w:t> </w:t>
      </w:r>
      <w:r>
        <w:rPr>
          <w:vertAlign w:val="baseline"/>
        </w:rPr>
        <w:t>variance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32.703.</w:t>
      </w:r>
    </w:p>
    <w:p>
      <w:pPr>
        <w:pStyle w:val="BodyText"/>
        <w:spacing w:line="355" w:lineRule="auto" w:before="3"/>
        <w:ind w:left="1004" w:right="1338"/>
        <w:jc w:val="both"/>
      </w:pPr>
      <w:r>
        <w:rPr>
          <w:b/>
          <w:position w:val="2"/>
        </w:rPr>
        <w:t>Component 3 </w:t>
      </w:r>
      <w:r>
        <w:rPr>
          <w:position w:val="2"/>
        </w:rPr>
        <w:t>– Of all parameters examined in this study, only PO</w:t>
      </w:r>
      <w:r>
        <w:rPr>
          <w:position w:val="2"/>
          <w:vertAlign w:val="superscript"/>
        </w:rPr>
        <w:t>3-</w:t>
      </w:r>
      <w:r>
        <w:rPr>
          <w:sz w:val="17"/>
          <w:vertAlign w:val="baseline"/>
        </w:rPr>
        <w:t>4</w:t>
      </w:r>
      <w:r>
        <w:rPr>
          <w:spacing w:val="42"/>
          <w:sz w:val="17"/>
          <w:vertAlign w:val="baseline"/>
        </w:rPr>
        <w:t> </w:t>
      </w:r>
      <w:r>
        <w:rPr>
          <w:position w:val="2"/>
          <w:vertAlign w:val="baseline"/>
        </w:rPr>
        <w:t>showed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a strong loading and pH showing a moderate influence. This component eigen</w:t>
      </w:r>
      <w:r>
        <w:rPr>
          <w:spacing w:val="-62"/>
          <w:vertAlign w:val="baseline"/>
        </w:rPr>
        <w:t> </w:t>
      </w:r>
      <w:r>
        <w:rPr>
          <w:vertAlign w:val="baseline"/>
        </w:rPr>
        <w:t>value is 1.345 with percentage variance of 10.343%. The component plot is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Fig.</w:t>
      </w:r>
      <w:r>
        <w:rPr>
          <w:spacing w:val="-1"/>
          <w:vertAlign w:val="baseline"/>
        </w:rPr>
        <w:t> </w:t>
      </w:r>
      <w:r>
        <w:rPr>
          <w:vertAlign w:val="baseline"/>
        </w:rPr>
        <w:t>4.27.</w:t>
      </w:r>
    </w:p>
    <w:p>
      <w:pPr>
        <w:spacing w:after="0" w:line="355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</w:pPr>
      <w:r>
        <w:rPr/>
        <w:t>PCA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Asana-ikan</w:t>
      </w:r>
      <w:r>
        <w:rPr>
          <w:spacing w:val="-2"/>
        </w:rPr>
        <w:t> </w:t>
      </w:r>
      <w:r>
        <w:rPr/>
        <w:t>river</w:t>
      </w:r>
      <w:r>
        <w:rPr>
          <w:spacing w:val="-2"/>
        </w:rPr>
        <w:t> </w:t>
      </w:r>
      <w:r>
        <w:rPr/>
        <w:t>(dry</w:t>
      </w:r>
      <w:r>
        <w:rPr>
          <w:spacing w:val="1"/>
        </w:rPr>
        <w:t> </w:t>
      </w:r>
      <w:r>
        <w:rPr/>
        <w:t>season)</w:t>
      </w:r>
    </w:p>
    <w:p>
      <w:pPr>
        <w:pStyle w:val="BodyText"/>
        <w:spacing w:before="4"/>
        <w:rPr>
          <w:b/>
          <w:sz w:val="25"/>
        </w:rPr>
      </w:pPr>
    </w:p>
    <w:p>
      <w:pPr>
        <w:tabs>
          <w:tab w:pos="2444" w:val="left" w:leader="none"/>
        </w:tabs>
        <w:spacing w:before="1" w:after="8"/>
        <w:ind w:left="1004" w:right="0" w:firstLine="0"/>
        <w:jc w:val="left"/>
        <w:rPr>
          <w:sz w:val="26"/>
        </w:rPr>
      </w:pPr>
      <w:r>
        <w:rPr>
          <w:b/>
          <w:sz w:val="26"/>
        </w:rPr>
        <w:t>Table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4.43:</w:t>
        <w:tab/>
      </w:r>
      <w:r>
        <w:rPr>
          <w:sz w:val="26"/>
        </w:rPr>
        <w:t>Rotated</w:t>
      </w:r>
      <w:r>
        <w:rPr>
          <w:spacing w:val="-3"/>
          <w:sz w:val="26"/>
        </w:rPr>
        <w:t> </w:t>
      </w:r>
      <w:r>
        <w:rPr>
          <w:sz w:val="26"/>
        </w:rPr>
        <w:t>component</w:t>
      </w:r>
      <w:r>
        <w:rPr>
          <w:spacing w:val="1"/>
          <w:sz w:val="26"/>
        </w:rPr>
        <w:t> </w:t>
      </w:r>
      <w:r>
        <w:rPr>
          <w:sz w:val="26"/>
        </w:rPr>
        <w:t>matrix</w:t>
      </w:r>
    </w:p>
    <w:p>
      <w:pPr>
        <w:pStyle w:val="BodyText"/>
        <w:spacing w:line="20" w:lineRule="exact"/>
        <w:ind w:left="896"/>
        <w:rPr>
          <w:sz w:val="2"/>
        </w:rPr>
      </w:pPr>
      <w:r>
        <w:rPr>
          <w:sz w:val="2"/>
        </w:rPr>
        <w:pict>
          <v:group style="width:419.15pt;height:1pt;mso-position-horizontal-relative:char;mso-position-vertical-relative:line" coordorigin="0,0" coordsize="8383,20">
            <v:shape style="position:absolute;left:0;top:0;width:8383;height:20" coordorigin="0,0" coordsize="8383,20" path="m2117,0l0,0,0,19,2117,19,2117,0xm2137,0l2117,0,2117,19,2137,19,2137,0xm8382,0l2137,0,2137,19,8382,19,838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Heading3"/>
        <w:tabs>
          <w:tab w:pos="3013" w:val="left" w:leader="none"/>
          <w:tab w:pos="9278" w:val="left" w:leader="none"/>
        </w:tabs>
        <w:spacing w:after="31"/>
      </w:pPr>
      <w:r>
        <w:rPr/>
        <w:t>Parameter</w:t>
        <w:tab/>
      </w:r>
      <w:r>
        <w:rPr>
          <w:u w:val="single"/>
        </w:rPr>
        <w:t>Components</w:t>
        <w:tab/>
      </w: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1"/>
        <w:gridCol w:w="1693"/>
        <w:gridCol w:w="2089"/>
        <w:gridCol w:w="2755"/>
      </w:tblGrid>
      <w:tr>
        <w:trPr>
          <w:trHeight w:val="288" w:hRule="atLeast"/>
        </w:trPr>
        <w:tc>
          <w:tcPr>
            <w:tcW w:w="18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378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0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77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7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773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</w:tr>
      <w:tr>
        <w:trPr>
          <w:trHeight w:val="371" w:hRule="atLeast"/>
        </w:trPr>
        <w:tc>
          <w:tcPr>
            <w:tcW w:w="18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122"/>
              <w:rPr>
                <w:sz w:val="26"/>
              </w:rPr>
            </w:pPr>
            <w:r>
              <w:rPr>
                <w:sz w:val="26"/>
              </w:rPr>
              <w:t>Temp.</w:t>
            </w:r>
          </w:p>
        </w:tc>
        <w:tc>
          <w:tcPr>
            <w:tcW w:w="16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378"/>
              <w:rPr>
                <w:sz w:val="26"/>
              </w:rPr>
            </w:pPr>
            <w:r>
              <w:rPr>
                <w:sz w:val="26"/>
              </w:rPr>
              <w:t>.951</w:t>
            </w:r>
          </w:p>
        </w:tc>
        <w:tc>
          <w:tcPr>
            <w:tcW w:w="20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774"/>
              <w:rPr>
                <w:sz w:val="26"/>
              </w:rPr>
            </w:pPr>
            <w:r>
              <w:rPr>
                <w:sz w:val="26"/>
              </w:rPr>
              <w:t>-.282</w:t>
            </w:r>
          </w:p>
        </w:tc>
        <w:tc>
          <w:tcPr>
            <w:tcW w:w="27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1" w:lineRule="exact"/>
              <w:ind w:left="773"/>
              <w:rPr>
                <w:sz w:val="26"/>
              </w:rPr>
            </w:pPr>
            <w:r>
              <w:rPr>
                <w:sz w:val="26"/>
              </w:rPr>
              <w:t>.129</w:t>
            </w:r>
          </w:p>
        </w:tc>
      </w:tr>
      <w:tr>
        <w:trPr>
          <w:trHeight w:val="448" w:hRule="atLeast"/>
        </w:trPr>
        <w:tc>
          <w:tcPr>
            <w:tcW w:w="1861" w:type="dxa"/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sz w:val="26"/>
              </w:rPr>
              <w:t>pH</w:t>
            </w:r>
          </w:p>
        </w:tc>
        <w:tc>
          <w:tcPr>
            <w:tcW w:w="1693" w:type="dxa"/>
          </w:tcPr>
          <w:p>
            <w:pPr>
              <w:pStyle w:val="TableParagraph"/>
              <w:spacing w:before="69"/>
              <w:ind w:left="378"/>
              <w:rPr>
                <w:sz w:val="26"/>
              </w:rPr>
            </w:pPr>
            <w:r>
              <w:rPr>
                <w:sz w:val="26"/>
              </w:rPr>
              <w:t>.148</w:t>
            </w:r>
          </w:p>
        </w:tc>
        <w:tc>
          <w:tcPr>
            <w:tcW w:w="2089" w:type="dxa"/>
          </w:tcPr>
          <w:p>
            <w:pPr>
              <w:pStyle w:val="TableParagraph"/>
              <w:spacing w:before="69"/>
              <w:ind w:left="774"/>
              <w:rPr>
                <w:sz w:val="26"/>
              </w:rPr>
            </w:pPr>
            <w:r>
              <w:rPr>
                <w:sz w:val="26"/>
              </w:rPr>
              <w:t>-.982</w:t>
            </w:r>
          </w:p>
        </w:tc>
        <w:tc>
          <w:tcPr>
            <w:tcW w:w="2755" w:type="dxa"/>
          </w:tcPr>
          <w:p>
            <w:pPr>
              <w:pStyle w:val="TableParagraph"/>
              <w:spacing w:before="69"/>
              <w:ind w:left="773"/>
              <w:rPr>
                <w:sz w:val="26"/>
              </w:rPr>
            </w:pPr>
            <w:r>
              <w:rPr>
                <w:sz w:val="26"/>
              </w:rPr>
              <w:t>-.117</w:t>
            </w:r>
          </w:p>
        </w:tc>
      </w:tr>
      <w:tr>
        <w:trPr>
          <w:trHeight w:val="447" w:hRule="atLeast"/>
        </w:trPr>
        <w:tc>
          <w:tcPr>
            <w:tcW w:w="1861" w:type="dxa"/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sz w:val="26"/>
              </w:rPr>
              <w:t>Conductivity</w:t>
            </w:r>
          </w:p>
        </w:tc>
        <w:tc>
          <w:tcPr>
            <w:tcW w:w="1693" w:type="dxa"/>
          </w:tcPr>
          <w:p>
            <w:pPr>
              <w:pStyle w:val="TableParagraph"/>
              <w:spacing w:before="69"/>
              <w:ind w:left="378"/>
              <w:rPr>
                <w:sz w:val="26"/>
              </w:rPr>
            </w:pPr>
            <w:r>
              <w:rPr>
                <w:sz w:val="26"/>
              </w:rPr>
              <w:t>.066</w:t>
            </w:r>
          </w:p>
        </w:tc>
        <w:tc>
          <w:tcPr>
            <w:tcW w:w="2089" w:type="dxa"/>
          </w:tcPr>
          <w:p>
            <w:pPr>
              <w:pStyle w:val="TableParagraph"/>
              <w:spacing w:before="69"/>
              <w:ind w:left="774"/>
              <w:rPr>
                <w:sz w:val="26"/>
              </w:rPr>
            </w:pPr>
            <w:r>
              <w:rPr>
                <w:sz w:val="26"/>
              </w:rPr>
              <w:t>-.998</w:t>
            </w:r>
          </w:p>
        </w:tc>
        <w:tc>
          <w:tcPr>
            <w:tcW w:w="2755" w:type="dxa"/>
          </w:tcPr>
          <w:p>
            <w:pPr>
              <w:pStyle w:val="TableParagraph"/>
              <w:spacing w:before="69"/>
              <w:ind w:left="773"/>
              <w:rPr>
                <w:sz w:val="26"/>
              </w:rPr>
            </w:pPr>
            <w:r>
              <w:rPr>
                <w:sz w:val="26"/>
              </w:rPr>
              <w:t>-018</w:t>
            </w:r>
          </w:p>
        </w:tc>
      </w:tr>
      <w:tr>
        <w:trPr>
          <w:trHeight w:val="447" w:hRule="atLeast"/>
        </w:trPr>
        <w:tc>
          <w:tcPr>
            <w:tcW w:w="1861" w:type="dxa"/>
          </w:tcPr>
          <w:p>
            <w:pPr>
              <w:pStyle w:val="TableParagraph"/>
              <w:spacing w:before="68"/>
              <w:ind w:left="122"/>
              <w:rPr>
                <w:sz w:val="26"/>
              </w:rPr>
            </w:pPr>
            <w:r>
              <w:rPr>
                <w:sz w:val="26"/>
              </w:rPr>
              <w:t>Alkalinity</w:t>
            </w:r>
          </w:p>
        </w:tc>
        <w:tc>
          <w:tcPr>
            <w:tcW w:w="1693" w:type="dxa"/>
          </w:tcPr>
          <w:p>
            <w:pPr>
              <w:pStyle w:val="TableParagraph"/>
              <w:spacing w:before="68"/>
              <w:ind w:left="378"/>
              <w:rPr>
                <w:sz w:val="26"/>
              </w:rPr>
            </w:pPr>
            <w:r>
              <w:rPr>
                <w:sz w:val="26"/>
              </w:rPr>
              <w:t>-.204</w:t>
            </w:r>
          </w:p>
        </w:tc>
        <w:tc>
          <w:tcPr>
            <w:tcW w:w="2089" w:type="dxa"/>
          </w:tcPr>
          <w:p>
            <w:pPr>
              <w:pStyle w:val="TableParagraph"/>
              <w:spacing w:before="68"/>
              <w:ind w:left="774"/>
              <w:rPr>
                <w:sz w:val="26"/>
              </w:rPr>
            </w:pPr>
            <w:r>
              <w:rPr>
                <w:sz w:val="26"/>
              </w:rPr>
              <w:t>.067</w:t>
            </w:r>
          </w:p>
        </w:tc>
        <w:tc>
          <w:tcPr>
            <w:tcW w:w="2755" w:type="dxa"/>
          </w:tcPr>
          <w:p>
            <w:pPr>
              <w:pStyle w:val="TableParagraph"/>
              <w:spacing w:before="68"/>
              <w:ind w:left="773"/>
              <w:rPr>
                <w:sz w:val="26"/>
              </w:rPr>
            </w:pPr>
            <w:r>
              <w:rPr>
                <w:sz w:val="26"/>
              </w:rPr>
              <w:t>-.977</w:t>
            </w:r>
          </w:p>
        </w:tc>
      </w:tr>
      <w:tr>
        <w:trPr>
          <w:trHeight w:val="449" w:hRule="atLeast"/>
        </w:trPr>
        <w:tc>
          <w:tcPr>
            <w:tcW w:w="1861" w:type="dxa"/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sz w:val="26"/>
              </w:rPr>
              <w:t>Nitrate</w:t>
            </w:r>
          </w:p>
        </w:tc>
        <w:tc>
          <w:tcPr>
            <w:tcW w:w="1693" w:type="dxa"/>
          </w:tcPr>
          <w:p>
            <w:pPr>
              <w:pStyle w:val="TableParagraph"/>
              <w:spacing w:before="69"/>
              <w:ind w:left="378"/>
              <w:rPr>
                <w:sz w:val="26"/>
              </w:rPr>
            </w:pPr>
            <w:r>
              <w:rPr>
                <w:sz w:val="26"/>
              </w:rPr>
              <w:t>.074</w:t>
            </w:r>
          </w:p>
        </w:tc>
        <w:tc>
          <w:tcPr>
            <w:tcW w:w="2089" w:type="dxa"/>
          </w:tcPr>
          <w:p>
            <w:pPr>
              <w:pStyle w:val="TableParagraph"/>
              <w:spacing w:before="69"/>
              <w:ind w:left="774"/>
              <w:rPr>
                <w:sz w:val="26"/>
              </w:rPr>
            </w:pPr>
            <w:r>
              <w:rPr>
                <w:sz w:val="26"/>
              </w:rPr>
              <w:t>.644</w:t>
            </w:r>
          </w:p>
        </w:tc>
        <w:tc>
          <w:tcPr>
            <w:tcW w:w="2755" w:type="dxa"/>
          </w:tcPr>
          <w:p>
            <w:pPr>
              <w:pStyle w:val="TableParagraph"/>
              <w:spacing w:before="69"/>
              <w:ind w:left="773"/>
              <w:rPr>
                <w:sz w:val="26"/>
              </w:rPr>
            </w:pPr>
            <w:r>
              <w:rPr>
                <w:sz w:val="26"/>
              </w:rPr>
              <w:t>.762</w:t>
            </w:r>
          </w:p>
        </w:tc>
      </w:tr>
      <w:tr>
        <w:trPr>
          <w:trHeight w:val="449" w:hRule="atLeast"/>
        </w:trPr>
        <w:tc>
          <w:tcPr>
            <w:tcW w:w="1861" w:type="dxa"/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sz w:val="26"/>
              </w:rPr>
              <w:t>Sulphate</w:t>
            </w:r>
          </w:p>
        </w:tc>
        <w:tc>
          <w:tcPr>
            <w:tcW w:w="1693" w:type="dxa"/>
          </w:tcPr>
          <w:p>
            <w:pPr>
              <w:pStyle w:val="TableParagraph"/>
              <w:spacing w:before="69"/>
              <w:ind w:left="378"/>
              <w:rPr>
                <w:sz w:val="26"/>
              </w:rPr>
            </w:pPr>
            <w:r>
              <w:rPr>
                <w:sz w:val="26"/>
              </w:rPr>
              <w:t>.671</w:t>
            </w:r>
          </w:p>
        </w:tc>
        <w:tc>
          <w:tcPr>
            <w:tcW w:w="2089" w:type="dxa"/>
          </w:tcPr>
          <w:p>
            <w:pPr>
              <w:pStyle w:val="TableParagraph"/>
              <w:spacing w:before="69"/>
              <w:ind w:left="774"/>
              <w:rPr>
                <w:sz w:val="26"/>
              </w:rPr>
            </w:pPr>
            <w:r>
              <w:rPr>
                <w:sz w:val="26"/>
              </w:rPr>
              <w:t>-.142</w:t>
            </w:r>
          </w:p>
        </w:tc>
        <w:tc>
          <w:tcPr>
            <w:tcW w:w="2755" w:type="dxa"/>
          </w:tcPr>
          <w:p>
            <w:pPr>
              <w:pStyle w:val="TableParagraph"/>
              <w:spacing w:before="69"/>
              <w:ind w:left="773"/>
              <w:rPr>
                <w:sz w:val="26"/>
              </w:rPr>
            </w:pPr>
            <w:r>
              <w:rPr>
                <w:sz w:val="26"/>
              </w:rPr>
              <w:t>.728</w:t>
            </w:r>
          </w:p>
        </w:tc>
      </w:tr>
      <w:tr>
        <w:trPr>
          <w:trHeight w:val="448" w:hRule="atLeast"/>
        </w:trPr>
        <w:tc>
          <w:tcPr>
            <w:tcW w:w="1861" w:type="dxa"/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sz w:val="26"/>
              </w:rPr>
              <w:t>Phosphate</w:t>
            </w:r>
          </w:p>
        </w:tc>
        <w:tc>
          <w:tcPr>
            <w:tcW w:w="1693" w:type="dxa"/>
          </w:tcPr>
          <w:p>
            <w:pPr>
              <w:pStyle w:val="TableParagraph"/>
              <w:spacing w:before="69"/>
              <w:ind w:left="378"/>
              <w:rPr>
                <w:sz w:val="26"/>
              </w:rPr>
            </w:pPr>
            <w:r>
              <w:rPr>
                <w:sz w:val="26"/>
              </w:rPr>
              <w:t>.738</w:t>
            </w:r>
          </w:p>
        </w:tc>
        <w:tc>
          <w:tcPr>
            <w:tcW w:w="2089" w:type="dxa"/>
          </w:tcPr>
          <w:p>
            <w:pPr>
              <w:pStyle w:val="TableParagraph"/>
              <w:spacing w:before="69"/>
              <w:ind w:left="774"/>
              <w:rPr>
                <w:sz w:val="26"/>
              </w:rPr>
            </w:pPr>
            <w:r>
              <w:rPr>
                <w:sz w:val="26"/>
              </w:rPr>
              <w:t>-.241</w:t>
            </w:r>
          </w:p>
        </w:tc>
        <w:tc>
          <w:tcPr>
            <w:tcW w:w="2755" w:type="dxa"/>
          </w:tcPr>
          <w:p>
            <w:pPr>
              <w:pStyle w:val="TableParagraph"/>
              <w:spacing w:before="69"/>
              <w:ind w:left="773"/>
              <w:rPr>
                <w:sz w:val="26"/>
              </w:rPr>
            </w:pPr>
            <w:r>
              <w:rPr>
                <w:sz w:val="26"/>
              </w:rPr>
              <w:t>-.630</w:t>
            </w:r>
          </w:p>
        </w:tc>
      </w:tr>
      <w:tr>
        <w:trPr>
          <w:trHeight w:val="448" w:hRule="atLeast"/>
        </w:trPr>
        <w:tc>
          <w:tcPr>
            <w:tcW w:w="1861" w:type="dxa"/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sz w:val="26"/>
              </w:rPr>
              <w:t>Fe</w:t>
            </w:r>
          </w:p>
        </w:tc>
        <w:tc>
          <w:tcPr>
            <w:tcW w:w="1693" w:type="dxa"/>
          </w:tcPr>
          <w:p>
            <w:pPr>
              <w:pStyle w:val="TableParagraph"/>
              <w:spacing w:before="69"/>
              <w:ind w:left="378"/>
              <w:rPr>
                <w:sz w:val="26"/>
              </w:rPr>
            </w:pPr>
            <w:r>
              <w:rPr>
                <w:sz w:val="26"/>
              </w:rPr>
              <w:t>-.611</w:t>
            </w:r>
          </w:p>
        </w:tc>
        <w:tc>
          <w:tcPr>
            <w:tcW w:w="2089" w:type="dxa"/>
          </w:tcPr>
          <w:p>
            <w:pPr>
              <w:pStyle w:val="TableParagraph"/>
              <w:spacing w:before="69"/>
              <w:ind w:left="774"/>
              <w:rPr>
                <w:sz w:val="26"/>
              </w:rPr>
            </w:pPr>
            <w:r>
              <w:rPr>
                <w:sz w:val="26"/>
              </w:rPr>
              <w:t>.197</w:t>
            </w:r>
          </w:p>
        </w:tc>
        <w:tc>
          <w:tcPr>
            <w:tcW w:w="2755" w:type="dxa"/>
          </w:tcPr>
          <w:p>
            <w:pPr>
              <w:pStyle w:val="TableParagraph"/>
              <w:spacing w:before="69"/>
              <w:ind w:left="773"/>
              <w:rPr>
                <w:sz w:val="26"/>
              </w:rPr>
            </w:pPr>
            <w:r>
              <w:rPr>
                <w:sz w:val="26"/>
              </w:rPr>
              <w:t>.766</w:t>
            </w:r>
          </w:p>
        </w:tc>
      </w:tr>
      <w:tr>
        <w:trPr>
          <w:trHeight w:val="448" w:hRule="atLeast"/>
        </w:trPr>
        <w:tc>
          <w:tcPr>
            <w:tcW w:w="1861" w:type="dxa"/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sz w:val="26"/>
              </w:rPr>
              <w:t>Pb</w:t>
            </w:r>
          </w:p>
        </w:tc>
        <w:tc>
          <w:tcPr>
            <w:tcW w:w="1693" w:type="dxa"/>
          </w:tcPr>
          <w:p>
            <w:pPr>
              <w:pStyle w:val="TableParagraph"/>
              <w:spacing w:before="69"/>
              <w:ind w:left="378"/>
              <w:rPr>
                <w:sz w:val="26"/>
              </w:rPr>
            </w:pPr>
            <w:r>
              <w:rPr>
                <w:sz w:val="26"/>
              </w:rPr>
              <w:t>-.764</w:t>
            </w:r>
          </w:p>
        </w:tc>
        <w:tc>
          <w:tcPr>
            <w:tcW w:w="2089" w:type="dxa"/>
          </w:tcPr>
          <w:p>
            <w:pPr>
              <w:pStyle w:val="TableParagraph"/>
              <w:spacing w:before="69"/>
              <w:ind w:left="774"/>
              <w:rPr>
                <w:sz w:val="26"/>
              </w:rPr>
            </w:pPr>
            <w:r>
              <w:rPr>
                <w:sz w:val="26"/>
              </w:rPr>
              <w:t>.636</w:t>
            </w:r>
          </w:p>
        </w:tc>
        <w:tc>
          <w:tcPr>
            <w:tcW w:w="2755" w:type="dxa"/>
          </w:tcPr>
          <w:p>
            <w:pPr>
              <w:pStyle w:val="TableParagraph"/>
              <w:spacing w:before="69"/>
              <w:ind w:left="773"/>
              <w:rPr>
                <w:sz w:val="26"/>
              </w:rPr>
            </w:pPr>
            <w:r>
              <w:rPr>
                <w:sz w:val="26"/>
              </w:rPr>
              <w:t>.109</w:t>
            </w:r>
          </w:p>
        </w:tc>
      </w:tr>
      <w:tr>
        <w:trPr>
          <w:trHeight w:val="447" w:hRule="atLeast"/>
        </w:trPr>
        <w:tc>
          <w:tcPr>
            <w:tcW w:w="1861" w:type="dxa"/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sz w:val="26"/>
              </w:rPr>
              <w:t>Cu</w:t>
            </w:r>
          </w:p>
        </w:tc>
        <w:tc>
          <w:tcPr>
            <w:tcW w:w="1693" w:type="dxa"/>
          </w:tcPr>
          <w:p>
            <w:pPr>
              <w:pStyle w:val="TableParagraph"/>
              <w:spacing w:before="69"/>
              <w:ind w:left="378"/>
              <w:rPr>
                <w:sz w:val="26"/>
              </w:rPr>
            </w:pPr>
            <w:r>
              <w:rPr>
                <w:sz w:val="26"/>
              </w:rPr>
              <w:t>-.289</w:t>
            </w:r>
          </w:p>
        </w:tc>
        <w:tc>
          <w:tcPr>
            <w:tcW w:w="2089" w:type="dxa"/>
          </w:tcPr>
          <w:p>
            <w:pPr>
              <w:pStyle w:val="TableParagraph"/>
              <w:spacing w:before="69"/>
              <w:ind w:left="774"/>
              <w:rPr>
                <w:sz w:val="26"/>
              </w:rPr>
            </w:pPr>
            <w:r>
              <w:rPr>
                <w:sz w:val="26"/>
              </w:rPr>
              <w:t>.888</w:t>
            </w:r>
          </w:p>
        </w:tc>
        <w:tc>
          <w:tcPr>
            <w:tcW w:w="2755" w:type="dxa"/>
          </w:tcPr>
          <w:p>
            <w:pPr>
              <w:pStyle w:val="TableParagraph"/>
              <w:spacing w:before="69"/>
              <w:ind w:left="773"/>
              <w:rPr>
                <w:sz w:val="26"/>
              </w:rPr>
            </w:pPr>
            <w:r>
              <w:rPr>
                <w:sz w:val="26"/>
              </w:rPr>
              <w:t>.358</w:t>
            </w:r>
          </w:p>
        </w:tc>
      </w:tr>
      <w:tr>
        <w:trPr>
          <w:trHeight w:val="447" w:hRule="atLeast"/>
        </w:trPr>
        <w:tc>
          <w:tcPr>
            <w:tcW w:w="1861" w:type="dxa"/>
          </w:tcPr>
          <w:p>
            <w:pPr>
              <w:pStyle w:val="TableParagraph"/>
              <w:spacing w:before="68"/>
              <w:ind w:left="122"/>
              <w:rPr>
                <w:sz w:val="26"/>
              </w:rPr>
            </w:pPr>
            <w:r>
              <w:rPr>
                <w:sz w:val="26"/>
              </w:rPr>
              <w:t>Co</w:t>
            </w:r>
          </w:p>
        </w:tc>
        <w:tc>
          <w:tcPr>
            <w:tcW w:w="1693" w:type="dxa"/>
          </w:tcPr>
          <w:p>
            <w:pPr>
              <w:pStyle w:val="TableParagraph"/>
              <w:spacing w:before="68"/>
              <w:ind w:left="378"/>
              <w:rPr>
                <w:sz w:val="26"/>
              </w:rPr>
            </w:pPr>
            <w:r>
              <w:rPr>
                <w:sz w:val="26"/>
              </w:rPr>
              <w:t>.974</w:t>
            </w:r>
          </w:p>
        </w:tc>
        <w:tc>
          <w:tcPr>
            <w:tcW w:w="2089" w:type="dxa"/>
          </w:tcPr>
          <w:p>
            <w:pPr>
              <w:pStyle w:val="TableParagraph"/>
              <w:spacing w:before="68"/>
              <w:ind w:left="774"/>
              <w:rPr>
                <w:sz w:val="26"/>
              </w:rPr>
            </w:pPr>
            <w:r>
              <w:rPr>
                <w:sz w:val="26"/>
              </w:rPr>
              <w:t>-.145</w:t>
            </w:r>
          </w:p>
        </w:tc>
        <w:tc>
          <w:tcPr>
            <w:tcW w:w="2755" w:type="dxa"/>
          </w:tcPr>
          <w:p>
            <w:pPr>
              <w:pStyle w:val="TableParagraph"/>
              <w:spacing w:before="68"/>
              <w:ind w:left="773"/>
              <w:rPr>
                <w:sz w:val="26"/>
              </w:rPr>
            </w:pPr>
            <w:r>
              <w:rPr>
                <w:sz w:val="26"/>
              </w:rPr>
              <w:t>-.177</w:t>
            </w:r>
          </w:p>
        </w:tc>
      </w:tr>
      <w:tr>
        <w:trPr>
          <w:trHeight w:val="448" w:hRule="atLeast"/>
        </w:trPr>
        <w:tc>
          <w:tcPr>
            <w:tcW w:w="1861" w:type="dxa"/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sz w:val="26"/>
              </w:rPr>
              <w:t>Cr</w:t>
            </w:r>
          </w:p>
        </w:tc>
        <w:tc>
          <w:tcPr>
            <w:tcW w:w="1693" w:type="dxa"/>
          </w:tcPr>
          <w:p>
            <w:pPr>
              <w:pStyle w:val="TableParagraph"/>
              <w:spacing w:before="69"/>
              <w:ind w:left="378"/>
              <w:rPr>
                <w:sz w:val="26"/>
              </w:rPr>
            </w:pPr>
            <w:r>
              <w:rPr>
                <w:sz w:val="26"/>
              </w:rPr>
              <w:t>-.066</w:t>
            </w:r>
          </w:p>
        </w:tc>
        <w:tc>
          <w:tcPr>
            <w:tcW w:w="2089" w:type="dxa"/>
          </w:tcPr>
          <w:p>
            <w:pPr>
              <w:pStyle w:val="TableParagraph"/>
              <w:spacing w:before="69"/>
              <w:ind w:left="774"/>
              <w:rPr>
                <w:sz w:val="26"/>
              </w:rPr>
            </w:pPr>
            <w:r>
              <w:rPr>
                <w:sz w:val="26"/>
              </w:rPr>
              <w:t>.587</w:t>
            </w:r>
          </w:p>
        </w:tc>
        <w:tc>
          <w:tcPr>
            <w:tcW w:w="2755" w:type="dxa"/>
          </w:tcPr>
          <w:p>
            <w:pPr>
              <w:pStyle w:val="TableParagraph"/>
              <w:spacing w:before="69"/>
              <w:ind w:left="773"/>
              <w:rPr>
                <w:sz w:val="26"/>
              </w:rPr>
            </w:pPr>
            <w:r>
              <w:rPr>
                <w:sz w:val="26"/>
              </w:rPr>
              <w:t>.821</w:t>
            </w:r>
          </w:p>
        </w:tc>
      </w:tr>
      <w:tr>
        <w:trPr>
          <w:trHeight w:val="449" w:hRule="atLeast"/>
        </w:trPr>
        <w:tc>
          <w:tcPr>
            <w:tcW w:w="1861" w:type="dxa"/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sz w:val="26"/>
              </w:rPr>
              <w:t>Cd</w:t>
            </w:r>
          </w:p>
        </w:tc>
        <w:tc>
          <w:tcPr>
            <w:tcW w:w="1693" w:type="dxa"/>
          </w:tcPr>
          <w:p>
            <w:pPr>
              <w:pStyle w:val="TableParagraph"/>
              <w:spacing w:before="69"/>
              <w:ind w:left="378"/>
              <w:rPr>
                <w:sz w:val="26"/>
              </w:rPr>
            </w:pPr>
            <w:r>
              <w:rPr>
                <w:sz w:val="26"/>
              </w:rPr>
              <w:t>-.974</w:t>
            </w:r>
          </w:p>
        </w:tc>
        <w:tc>
          <w:tcPr>
            <w:tcW w:w="2089" w:type="dxa"/>
          </w:tcPr>
          <w:p>
            <w:pPr>
              <w:pStyle w:val="TableParagraph"/>
              <w:spacing w:before="69"/>
              <w:ind w:left="774"/>
              <w:rPr>
                <w:sz w:val="26"/>
              </w:rPr>
            </w:pPr>
            <w:r>
              <w:rPr>
                <w:sz w:val="26"/>
              </w:rPr>
              <w:t>.145</w:t>
            </w:r>
          </w:p>
        </w:tc>
        <w:tc>
          <w:tcPr>
            <w:tcW w:w="2755" w:type="dxa"/>
          </w:tcPr>
          <w:p>
            <w:pPr>
              <w:pStyle w:val="TableParagraph"/>
              <w:spacing w:before="69"/>
              <w:ind w:left="773"/>
              <w:rPr>
                <w:sz w:val="26"/>
              </w:rPr>
            </w:pPr>
            <w:r>
              <w:rPr>
                <w:sz w:val="26"/>
              </w:rPr>
              <w:t>-.177</w:t>
            </w:r>
          </w:p>
        </w:tc>
      </w:tr>
      <w:tr>
        <w:trPr>
          <w:trHeight w:val="525" w:hRule="atLeast"/>
        </w:trPr>
        <w:tc>
          <w:tcPr>
            <w:tcW w:w="18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sz w:val="26"/>
              </w:rPr>
              <w:t>Zn</w:t>
            </w:r>
          </w:p>
        </w:tc>
        <w:tc>
          <w:tcPr>
            <w:tcW w:w="16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378"/>
              <w:rPr>
                <w:sz w:val="26"/>
              </w:rPr>
            </w:pPr>
            <w:r>
              <w:rPr>
                <w:sz w:val="26"/>
              </w:rPr>
              <w:t>.894</w:t>
            </w:r>
          </w:p>
        </w:tc>
        <w:tc>
          <w:tcPr>
            <w:tcW w:w="20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774"/>
              <w:rPr>
                <w:sz w:val="26"/>
              </w:rPr>
            </w:pPr>
            <w:r>
              <w:rPr>
                <w:sz w:val="26"/>
              </w:rPr>
              <w:t>.153</w:t>
            </w:r>
          </w:p>
        </w:tc>
        <w:tc>
          <w:tcPr>
            <w:tcW w:w="27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773"/>
              <w:rPr>
                <w:sz w:val="26"/>
              </w:rPr>
            </w:pPr>
            <w:r>
              <w:rPr>
                <w:sz w:val="26"/>
              </w:rPr>
              <w:t>-.420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spacing w:before="0"/>
        <w:ind w:left="2445" w:right="1340" w:hanging="1441"/>
        <w:jc w:val="both"/>
        <w:rPr>
          <w:b/>
          <w:sz w:val="24"/>
        </w:rPr>
      </w:pPr>
      <w:r>
        <w:rPr>
          <w:b/>
          <w:sz w:val="24"/>
        </w:rPr>
        <w:t>Table 4.44: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size,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percentage,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total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variation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accumulative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percentages of correlation matrix of the first three components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original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plots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composition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sediment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Asana-ikan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river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(dry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season)</w:t>
      </w:r>
    </w:p>
    <w:p>
      <w:pPr>
        <w:pStyle w:val="BodyText"/>
        <w:spacing w:before="3"/>
        <w:rPr>
          <w:b/>
          <w:sz w:val="27"/>
        </w:rPr>
      </w:pP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0"/>
        <w:gridCol w:w="2185"/>
        <w:gridCol w:w="1826"/>
        <w:gridCol w:w="2268"/>
      </w:tblGrid>
      <w:tr>
        <w:trPr>
          <w:trHeight w:val="448" w:hRule="atLeast"/>
        </w:trPr>
        <w:tc>
          <w:tcPr>
            <w:tcW w:w="21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8" w:lineRule="exact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Component</w:t>
            </w:r>
          </w:p>
        </w:tc>
        <w:tc>
          <w:tcPr>
            <w:tcW w:w="21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07" w:right="-15"/>
              <w:rPr>
                <w:b/>
                <w:sz w:val="26"/>
              </w:rPr>
            </w:pPr>
            <w:r>
              <w:rPr>
                <w:b/>
                <w:sz w:val="26"/>
              </w:rPr>
              <w:t>Initial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eigen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values</w:t>
            </w:r>
          </w:p>
        </w:tc>
        <w:tc>
          <w:tcPr>
            <w:tcW w:w="409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47" w:hRule="atLeast"/>
        </w:trPr>
        <w:tc>
          <w:tcPr>
            <w:tcW w:w="212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  <w:tc>
          <w:tcPr>
            <w:tcW w:w="18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-1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variance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ind w:left="266"/>
              <w:rPr>
                <w:b/>
                <w:sz w:val="26"/>
              </w:rPr>
            </w:pPr>
            <w:r>
              <w:rPr>
                <w:b/>
                <w:sz w:val="26"/>
              </w:rPr>
              <w:t>Cumulative %</w:t>
            </w:r>
          </w:p>
        </w:tc>
      </w:tr>
      <w:tr>
        <w:trPr>
          <w:trHeight w:val="373" w:hRule="atLeast"/>
        </w:trPr>
        <w:tc>
          <w:tcPr>
            <w:tcW w:w="21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122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1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sz w:val="26"/>
              </w:rPr>
              <w:t>7.207</w:t>
            </w:r>
          </w:p>
        </w:tc>
        <w:tc>
          <w:tcPr>
            <w:tcW w:w="18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-1"/>
              <w:rPr>
                <w:sz w:val="26"/>
              </w:rPr>
            </w:pPr>
            <w:r>
              <w:rPr>
                <w:sz w:val="26"/>
              </w:rPr>
              <w:t>51.476</w:t>
            </w:r>
          </w:p>
        </w:tc>
        <w:tc>
          <w:tcPr>
            <w:tcW w:w="22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93" w:lineRule="exact"/>
              <w:ind w:left="266"/>
              <w:rPr>
                <w:sz w:val="26"/>
              </w:rPr>
            </w:pPr>
            <w:r>
              <w:rPr>
                <w:sz w:val="26"/>
              </w:rPr>
              <w:t>51.476</w:t>
            </w:r>
          </w:p>
        </w:tc>
      </w:tr>
      <w:tr>
        <w:trPr>
          <w:trHeight w:val="447" w:hRule="atLeast"/>
        </w:trPr>
        <w:tc>
          <w:tcPr>
            <w:tcW w:w="2120" w:type="dxa"/>
          </w:tcPr>
          <w:p>
            <w:pPr>
              <w:pStyle w:val="TableParagraph"/>
              <w:spacing w:before="68"/>
              <w:ind w:left="12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185" w:type="dxa"/>
          </w:tcPr>
          <w:p>
            <w:pPr>
              <w:pStyle w:val="TableParagraph"/>
              <w:spacing w:before="68"/>
              <w:ind w:left="107"/>
              <w:rPr>
                <w:sz w:val="26"/>
              </w:rPr>
            </w:pPr>
            <w:r>
              <w:rPr>
                <w:sz w:val="26"/>
              </w:rPr>
              <w:t>4.562</w:t>
            </w:r>
          </w:p>
        </w:tc>
        <w:tc>
          <w:tcPr>
            <w:tcW w:w="1826" w:type="dxa"/>
          </w:tcPr>
          <w:p>
            <w:pPr>
              <w:pStyle w:val="TableParagraph"/>
              <w:spacing w:before="68"/>
              <w:ind w:left="-1"/>
              <w:rPr>
                <w:sz w:val="26"/>
              </w:rPr>
            </w:pPr>
            <w:r>
              <w:rPr>
                <w:sz w:val="26"/>
              </w:rPr>
              <w:t>32.586</w:t>
            </w:r>
          </w:p>
        </w:tc>
        <w:tc>
          <w:tcPr>
            <w:tcW w:w="2268" w:type="dxa"/>
          </w:tcPr>
          <w:p>
            <w:pPr>
              <w:pStyle w:val="TableParagraph"/>
              <w:spacing w:before="68"/>
              <w:ind w:left="266"/>
              <w:rPr>
                <w:sz w:val="26"/>
              </w:rPr>
            </w:pPr>
            <w:r>
              <w:rPr>
                <w:sz w:val="26"/>
              </w:rPr>
              <w:t>84.062</w:t>
            </w:r>
          </w:p>
        </w:tc>
      </w:tr>
      <w:tr>
        <w:trPr>
          <w:trHeight w:val="527" w:hRule="atLeast"/>
        </w:trPr>
        <w:tc>
          <w:tcPr>
            <w:tcW w:w="21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12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1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107"/>
              <w:rPr>
                <w:sz w:val="26"/>
              </w:rPr>
            </w:pPr>
            <w:r>
              <w:rPr>
                <w:sz w:val="26"/>
              </w:rPr>
              <w:t>2.231</w:t>
            </w:r>
          </w:p>
        </w:tc>
        <w:tc>
          <w:tcPr>
            <w:tcW w:w="18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-1"/>
              <w:rPr>
                <w:sz w:val="26"/>
              </w:rPr>
            </w:pPr>
            <w:r>
              <w:rPr>
                <w:sz w:val="26"/>
              </w:rPr>
              <w:t>15.938</w:t>
            </w:r>
          </w:p>
        </w:tc>
        <w:tc>
          <w:tcPr>
            <w:tcW w:w="22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266"/>
              <w:rPr>
                <w:sz w:val="26"/>
              </w:rPr>
            </w:pPr>
            <w:r>
              <w:rPr>
                <w:sz w:val="26"/>
              </w:rPr>
              <w:t>100.000</w:t>
            </w:r>
          </w:p>
        </w:tc>
      </w:tr>
    </w:tbl>
    <w:p>
      <w:pPr>
        <w:pStyle w:val="BodyText"/>
        <w:spacing w:before="3"/>
        <w:rPr>
          <w:b/>
          <w:sz w:val="28"/>
        </w:rPr>
      </w:pPr>
    </w:p>
    <w:p>
      <w:pPr>
        <w:pStyle w:val="Heading1"/>
        <w:ind w:right="2565"/>
      </w:pPr>
      <w:r>
        <w:rPr/>
        <w:t>Extraction Method: Principal component analysis</w:t>
      </w:r>
      <w:r>
        <w:rPr>
          <w:spacing w:val="1"/>
        </w:rPr>
        <w:t> </w:t>
      </w:r>
      <w:r>
        <w:rPr/>
        <w:t>Rotation</w:t>
      </w:r>
      <w:r>
        <w:rPr>
          <w:spacing w:val="-4"/>
        </w:rPr>
        <w:t> </w:t>
      </w:r>
      <w:r>
        <w:rPr/>
        <w:t>Method:</w:t>
      </w:r>
      <w:r>
        <w:rPr>
          <w:spacing w:val="-5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Kaiser</w:t>
      </w:r>
      <w:r>
        <w:rPr>
          <w:spacing w:val="-5"/>
        </w:rPr>
        <w:t> </w:t>
      </w:r>
      <w:r>
        <w:rPr/>
        <w:t>Normalization</w:t>
      </w:r>
    </w:p>
    <w:p>
      <w:pPr>
        <w:spacing w:line="366" w:lineRule="exact" w:before="0"/>
        <w:ind w:left="1004" w:right="0" w:firstLine="0"/>
        <w:jc w:val="left"/>
        <w:rPr>
          <w:sz w:val="32"/>
        </w:rPr>
      </w:pPr>
      <w:r>
        <w:rPr>
          <w:sz w:val="32"/>
        </w:rPr>
        <w:t>a.</w:t>
      </w:r>
      <w:r>
        <w:rPr>
          <w:spacing w:val="-4"/>
          <w:sz w:val="32"/>
        </w:rPr>
        <w:t> </w:t>
      </w:r>
      <w:r>
        <w:rPr>
          <w:sz w:val="32"/>
        </w:rPr>
        <w:t>Rotation</w:t>
      </w:r>
      <w:r>
        <w:rPr>
          <w:spacing w:val="-1"/>
          <w:sz w:val="32"/>
        </w:rPr>
        <w:t> </w:t>
      </w:r>
      <w:r>
        <w:rPr>
          <w:sz w:val="32"/>
        </w:rPr>
        <w:t>converged</w:t>
      </w:r>
      <w:r>
        <w:rPr>
          <w:spacing w:val="-1"/>
          <w:sz w:val="32"/>
        </w:rPr>
        <w:t> </w:t>
      </w:r>
      <w:r>
        <w:rPr>
          <w:sz w:val="32"/>
        </w:rPr>
        <w:t>in</w:t>
      </w:r>
      <w:r>
        <w:rPr>
          <w:spacing w:val="-2"/>
          <w:sz w:val="32"/>
        </w:rPr>
        <w:t> </w:t>
      </w:r>
      <w:r>
        <w:rPr>
          <w:sz w:val="32"/>
        </w:rPr>
        <w:t>5</w:t>
      </w:r>
      <w:r>
        <w:rPr>
          <w:spacing w:val="-2"/>
          <w:sz w:val="32"/>
        </w:rPr>
        <w:t> </w:t>
      </w:r>
      <w:r>
        <w:rPr>
          <w:sz w:val="32"/>
        </w:rPr>
        <w:t>interactions</w:t>
      </w:r>
    </w:p>
    <w:p>
      <w:pPr>
        <w:spacing w:after="0" w:line="366" w:lineRule="exact"/>
        <w:jc w:val="left"/>
        <w:rPr>
          <w:sz w:val="32"/>
        </w:rPr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0"/>
        </w:r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5251376" cy="4199382"/>
            <wp:effectExtent l="0" t="0" r="0" b="0"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376" cy="4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tabs>
          <w:tab w:pos="2444" w:val="left" w:leader="none"/>
          <w:tab w:pos="3793" w:val="left" w:leader="none"/>
          <w:tab w:pos="4867" w:val="left" w:leader="none"/>
          <w:tab w:pos="5968" w:val="left" w:leader="none"/>
          <w:tab w:pos="6321" w:val="left" w:leader="none"/>
          <w:tab w:pos="7470" w:val="left" w:leader="none"/>
          <w:tab w:pos="8948" w:val="left" w:leader="none"/>
        </w:tabs>
        <w:spacing w:before="89"/>
        <w:ind w:left="2445" w:right="1342" w:hanging="1441"/>
      </w:pPr>
      <w:r>
        <w:rPr>
          <w:b/>
        </w:rPr>
        <w:t>Fig.</w:t>
      </w:r>
      <w:r>
        <w:rPr>
          <w:b/>
          <w:spacing w:val="-2"/>
        </w:rPr>
        <w:t> </w:t>
      </w:r>
      <w:r>
        <w:rPr>
          <w:b/>
        </w:rPr>
        <w:t>4.28:</w:t>
        <w:tab/>
      </w:r>
      <w:r>
        <w:rPr/>
        <w:t>Ordination</w:t>
        <w:tab/>
        <w:t>diagram</w:t>
        <w:tab/>
        <w:t>showing</w:t>
        <w:tab/>
        <w:t>3</w:t>
        <w:tab/>
        <w:t>principal</w:t>
        <w:tab/>
        <w:t>components</w:t>
        <w:tab/>
      </w:r>
      <w:r>
        <w:rPr>
          <w:spacing w:val="-2"/>
        </w:rPr>
        <w:t>of</w:t>
      </w:r>
      <w:r>
        <w:rPr>
          <w:spacing w:val="-62"/>
        </w:rPr>
        <w:t> </w:t>
      </w:r>
      <w:r>
        <w:rPr/>
        <w:t>sediments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Asana-ikan</w:t>
      </w:r>
      <w:r>
        <w:rPr>
          <w:spacing w:val="-1"/>
        </w:rPr>
        <w:t> </w:t>
      </w:r>
      <w:r>
        <w:rPr/>
        <w:t>river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472" w:lineRule="auto" w:before="231"/>
        <w:ind w:left="1004" w:right="1340"/>
        <w:jc w:val="both"/>
      </w:pPr>
      <w:r>
        <w:rPr/>
        <w:pict>
          <v:shape style="position:absolute;margin-left:336.309998pt;margin-top:46.934441pt;width:4.3pt;height:9.450pt;mso-position-horizontal-relative:page;mso-position-vertical-relative:paragraph;z-index:-27471360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0"/>
                      <w:sz w:val="17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b/>
        </w:rPr>
        <w:t>Component</w:t>
      </w:r>
      <w:r>
        <w:rPr>
          <w:b/>
          <w:spacing w:val="1"/>
        </w:rPr>
        <w:t> </w:t>
      </w:r>
      <w:r>
        <w:rPr>
          <w:b/>
        </w:rPr>
        <w:t>1</w:t>
      </w:r>
      <w:r>
        <w:rPr>
          <w:b/>
          <w:spacing w:val="1"/>
        </w:rPr>
        <w:t> </w:t>
      </w:r>
      <w:r>
        <w:rPr/>
        <w:t>–was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eigen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7.207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position w:val="2"/>
        </w:rPr>
        <w:t>51.476% of variance – Temp. SO</w:t>
      </w:r>
      <w:r>
        <w:rPr>
          <w:position w:val="2"/>
          <w:vertAlign w:val="superscript"/>
        </w:rPr>
        <w:t>2-</w:t>
      </w:r>
      <w:r>
        <w:rPr>
          <w:sz w:val="17"/>
          <w:vertAlign w:val="baseline"/>
        </w:rPr>
        <w:t>4</w:t>
      </w:r>
      <w:r>
        <w:rPr>
          <w:position w:val="2"/>
          <w:vertAlign w:val="baseline"/>
        </w:rPr>
        <w:t>, NO</w:t>
      </w:r>
      <w:r>
        <w:rPr>
          <w:position w:val="2"/>
          <w:vertAlign w:val="superscript"/>
        </w:rPr>
        <w:t>-</w:t>
      </w:r>
      <w:r>
        <w:rPr>
          <w:position w:val="2"/>
          <w:vertAlign w:val="baseline"/>
        </w:rPr>
        <w:t> , Fe, Pb, Co, Cd and Zn exerted a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strong</w:t>
      </w:r>
      <w:r>
        <w:rPr>
          <w:spacing w:val="-2"/>
          <w:vertAlign w:val="baseline"/>
        </w:rPr>
        <w:t> </w:t>
      </w:r>
      <w:r>
        <w:rPr>
          <w:vertAlign w:val="baseline"/>
        </w:rPr>
        <w:t>influence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component.</w:t>
      </w:r>
    </w:p>
    <w:p>
      <w:pPr>
        <w:pStyle w:val="BodyText"/>
        <w:spacing w:line="475" w:lineRule="auto" w:before="6"/>
        <w:ind w:left="1004" w:right="1337" w:firstLine="720"/>
        <w:jc w:val="both"/>
      </w:pPr>
      <w:r>
        <w:rPr>
          <w:b/>
        </w:rPr>
        <w:t>Component 2: </w:t>
      </w:r>
      <w:r>
        <w:rPr/>
        <w:t>recorded 4.562 as eigen value and percentage variance</w:t>
      </w:r>
      <w:r>
        <w:rPr>
          <w:spacing w:val="1"/>
        </w:rPr>
        <w:t> </w:t>
      </w:r>
      <w:r>
        <w:rPr>
          <w:position w:val="2"/>
        </w:rPr>
        <w:t>of 32.586. pH, conductivity, NO</w:t>
      </w:r>
      <w:r>
        <w:rPr>
          <w:position w:val="2"/>
          <w:vertAlign w:val="superscript"/>
        </w:rPr>
        <w:t>-</w:t>
      </w:r>
      <w:r>
        <w:rPr>
          <w:sz w:val="17"/>
          <w:vertAlign w:val="baseline"/>
        </w:rPr>
        <w:t>3</w:t>
      </w:r>
      <w:r>
        <w:rPr>
          <w:spacing w:val="1"/>
          <w:sz w:val="17"/>
          <w:vertAlign w:val="baseline"/>
        </w:rPr>
        <w:t> </w:t>
      </w:r>
      <w:r>
        <w:rPr>
          <w:position w:val="2"/>
          <w:vertAlign w:val="baseline"/>
        </w:rPr>
        <w:t>and Pb, Cu and Cr exerted influence. So,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this component could be described as both physicochemical and heavy metal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component.</w:t>
      </w:r>
    </w:p>
    <w:p>
      <w:pPr>
        <w:spacing w:after="0" w:line="475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70" w:lineRule="auto" w:before="90"/>
        <w:ind w:left="1004" w:right="1336" w:firstLine="720"/>
        <w:jc w:val="both"/>
      </w:pPr>
      <w:r>
        <w:rPr>
          <w:b/>
        </w:rPr>
        <w:t>Component 3. </w:t>
      </w:r>
      <w:r>
        <w:rPr/>
        <w:t>This component had the least eigen value of 2.231 and</w:t>
      </w:r>
      <w:r>
        <w:rPr>
          <w:spacing w:val="1"/>
        </w:rPr>
        <w:t> </w:t>
      </w:r>
      <w:r>
        <w:rPr>
          <w:position w:val="2"/>
        </w:rPr>
        <w:t>percentage variance of 15.938. Alkalinity, NO</w:t>
      </w:r>
      <w:r>
        <w:rPr>
          <w:position w:val="2"/>
          <w:vertAlign w:val="superscript"/>
        </w:rPr>
        <w:t>-</w:t>
      </w:r>
      <w:r>
        <w:rPr>
          <w:sz w:val="17"/>
          <w:vertAlign w:val="baseline"/>
        </w:rPr>
        <w:t>3, </w:t>
      </w:r>
      <w:r>
        <w:rPr>
          <w:position w:val="2"/>
          <w:vertAlign w:val="baseline"/>
        </w:rPr>
        <w:t>sulphate, PO</w:t>
      </w:r>
      <w:r>
        <w:rPr>
          <w:sz w:val="17"/>
          <w:vertAlign w:val="baseline"/>
        </w:rPr>
        <w:t>4</w:t>
      </w:r>
      <w:r>
        <w:rPr>
          <w:position w:val="11"/>
          <w:sz w:val="17"/>
          <w:vertAlign w:val="baseline"/>
        </w:rPr>
        <w:t>3-</w:t>
      </w:r>
      <w:r>
        <w:rPr>
          <w:position w:val="2"/>
          <w:vertAlign w:val="baseline"/>
        </w:rPr>
        <w:t>, Fe and Cr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dominant.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component</w:t>
      </w:r>
      <w:r>
        <w:rPr>
          <w:spacing w:val="-2"/>
          <w:vertAlign w:val="baseline"/>
        </w:rPr>
        <w:t> </w:t>
      </w:r>
      <w:r>
        <w:rPr>
          <w:vertAlign w:val="baseline"/>
        </w:rPr>
        <w:t>plot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2"/>
          <w:vertAlign w:val="baseline"/>
        </w:rPr>
        <w:t> </w:t>
      </w:r>
      <w:r>
        <w:rPr>
          <w:vertAlign w:val="baseline"/>
        </w:rPr>
        <w:t>Fig.</w:t>
      </w:r>
      <w:r>
        <w:rPr>
          <w:spacing w:val="-1"/>
          <w:vertAlign w:val="baseline"/>
        </w:rPr>
        <w:t> </w:t>
      </w:r>
      <w:r>
        <w:rPr>
          <w:vertAlign w:val="baseline"/>
        </w:rPr>
        <w:t>4.28.</w:t>
      </w:r>
    </w:p>
    <w:p>
      <w:pPr>
        <w:pStyle w:val="BodyText"/>
        <w:spacing w:line="480" w:lineRule="auto" w:before="9"/>
        <w:ind w:left="1004" w:right="1341" w:firstLine="720"/>
        <w:jc w:val="both"/>
      </w:pPr>
      <w:r>
        <w:rPr/>
        <w:t>The principal component analysis values obtained for sediments in the</w:t>
      </w:r>
      <w:r>
        <w:rPr>
          <w:spacing w:val="1"/>
        </w:rPr>
        <w:t> </w:t>
      </w:r>
      <w:r>
        <w:rPr/>
        <w:t>study area is the agreement with values reported by Kebede and Kebedee</w:t>
      </w:r>
      <w:r>
        <w:rPr>
          <w:spacing w:val="1"/>
        </w:rPr>
        <w:t> </w:t>
      </w:r>
      <w:r>
        <w:rPr/>
        <w:t>(2012). The higher metal loadings in sediment samples than physicochemical</w:t>
      </w:r>
      <w:r>
        <w:rPr>
          <w:spacing w:val="1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accordance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Ayeno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Sionenye</w:t>
      </w:r>
      <w:r>
        <w:rPr>
          <w:spacing w:val="63"/>
        </w:rPr>
        <w:t> </w:t>
      </w:r>
      <w:r>
        <w:rPr/>
        <w:t>(2013)</w:t>
      </w:r>
      <w:r>
        <w:rPr>
          <w:spacing w:val="-2"/>
        </w:rPr>
        <w:t> </w:t>
      </w:r>
      <w:r>
        <w:rPr/>
        <w:t>classification.</w:t>
      </w:r>
    </w:p>
    <w:p>
      <w:pPr>
        <w:spacing w:before="1"/>
        <w:ind w:left="1004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magnification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metals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sediment are</w:t>
      </w:r>
      <w:r>
        <w:rPr>
          <w:spacing w:val="-2"/>
          <w:sz w:val="24"/>
        </w:rPr>
        <w:t> </w:t>
      </w:r>
      <w:r>
        <w:rPr>
          <w:sz w:val="24"/>
        </w:rPr>
        <w:t>outlined</w:t>
      </w:r>
      <w:r>
        <w:rPr>
          <w:spacing w:val="2"/>
          <w:sz w:val="24"/>
        </w:rPr>
        <w:t> </w:t>
      </w:r>
      <w:r>
        <w:rPr>
          <w:sz w:val="24"/>
        </w:rPr>
        <w:t>in Table</w:t>
      </w:r>
      <w:r>
        <w:rPr>
          <w:spacing w:val="-1"/>
          <w:sz w:val="24"/>
        </w:rPr>
        <w:t> </w:t>
      </w:r>
      <w:r>
        <w:rPr>
          <w:sz w:val="24"/>
        </w:rPr>
        <w:t>4.45</w:t>
      </w:r>
    </w:p>
    <w:p>
      <w:pPr>
        <w:tabs>
          <w:tab w:pos="2444" w:val="left" w:leader="none"/>
        </w:tabs>
        <w:spacing w:before="5"/>
        <w:ind w:left="1004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4.45:</w:t>
        <w:tab/>
        <w:t>Magnification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Sediment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87.504005pt;margin-top:13.988398pt;width:453.7pt;height:1pt;mso-position-horizontal-relative:page;mso-position-vertical-relative:paragraph;z-index:-15691776;mso-wrap-distance-left:0;mso-wrap-distance-right:0" coordorigin="1750,280" coordsize="9074,20" path="m5547,280l3046,280,3027,280,3027,280,1750,280,1750,299,3027,299,3027,299,3046,299,5547,299,5547,280xm5567,280l5547,280,5547,299,5567,299,5567,280xm8087,280l8068,280,5567,280,5567,299,8068,299,8087,299,8087,280xm10824,280l8087,280,8087,299,10824,299,10824,28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834" w:val="left" w:leader="none"/>
          <w:tab w:pos="4355" w:val="left" w:leader="none"/>
          <w:tab w:pos="6875" w:val="left" w:leader="none"/>
        </w:tabs>
        <w:spacing w:before="0"/>
        <w:ind w:left="558" w:right="0" w:firstLine="0"/>
        <w:jc w:val="left"/>
        <w:rPr>
          <w:b/>
          <w:sz w:val="18"/>
        </w:rPr>
      </w:pPr>
      <w:r>
        <w:rPr>
          <w:b/>
          <w:sz w:val="18"/>
        </w:rPr>
        <w:t>Parameters</w:t>
        <w:tab/>
        <w:t>Mbo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River</w:t>
        <w:tab/>
        <w:t>Ibaka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River</w:t>
        <w:tab/>
        <w:t>Asana-Ikan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river</w:t>
      </w:r>
      <w:r>
        <w:rPr>
          <w:b/>
          <w:spacing w:val="41"/>
          <w:sz w:val="18"/>
        </w:rPr>
        <w:t> </w:t>
      </w:r>
      <w:r>
        <w:rPr>
          <w:b/>
          <w:sz w:val="18"/>
        </w:rPr>
        <w:t>(Control)</w:t>
      </w:r>
    </w:p>
    <w:tbl>
      <w:tblPr>
        <w:tblW w:w="0" w:type="auto"/>
        <w:jc w:val="left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"/>
        <w:gridCol w:w="674"/>
        <w:gridCol w:w="852"/>
        <w:gridCol w:w="719"/>
        <w:gridCol w:w="877"/>
        <w:gridCol w:w="924"/>
        <w:gridCol w:w="719"/>
        <w:gridCol w:w="877"/>
        <w:gridCol w:w="924"/>
        <w:gridCol w:w="837"/>
        <w:gridCol w:w="1067"/>
      </w:tblGrid>
      <w:tr>
        <w:trPr>
          <w:trHeight w:val="455" w:hRule="atLeast"/>
        </w:trPr>
        <w:tc>
          <w:tcPr>
            <w:tcW w:w="128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Surface</w:t>
            </w:r>
          </w:p>
          <w:p>
            <w:pPr>
              <w:pStyle w:val="TableParagraph"/>
              <w:spacing w:before="18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waters</w:t>
            </w:r>
          </w:p>
        </w:tc>
        <w:tc>
          <w:tcPr>
            <w:tcW w:w="7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7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Sedi-</w:t>
            </w:r>
          </w:p>
          <w:p>
            <w:pPr>
              <w:pStyle w:val="TableParagraph"/>
              <w:spacing w:before="18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ment</w:t>
            </w:r>
          </w:p>
        </w:tc>
        <w:tc>
          <w:tcPr>
            <w:tcW w:w="8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7" w:lineRule="exact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mg</w:t>
            </w:r>
          </w:p>
        </w:tc>
        <w:tc>
          <w:tcPr>
            <w:tcW w:w="9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7" w:lineRule="exact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Surface</w:t>
            </w:r>
          </w:p>
          <w:p>
            <w:pPr>
              <w:pStyle w:val="TableParagraph"/>
              <w:spacing w:before="18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waters</w:t>
            </w:r>
          </w:p>
        </w:tc>
        <w:tc>
          <w:tcPr>
            <w:tcW w:w="7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7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Sedi-</w:t>
            </w:r>
          </w:p>
          <w:p>
            <w:pPr>
              <w:pStyle w:val="TableParagraph"/>
              <w:spacing w:before="18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ment</w:t>
            </w:r>
          </w:p>
        </w:tc>
        <w:tc>
          <w:tcPr>
            <w:tcW w:w="8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7" w:lineRule="exact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mg</w:t>
            </w:r>
          </w:p>
        </w:tc>
        <w:tc>
          <w:tcPr>
            <w:tcW w:w="9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7" w:lineRule="exact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Surface</w:t>
            </w:r>
          </w:p>
          <w:p>
            <w:pPr>
              <w:pStyle w:val="TableParagraph"/>
              <w:spacing w:before="18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waters</w:t>
            </w:r>
          </w:p>
        </w:tc>
        <w:tc>
          <w:tcPr>
            <w:tcW w:w="8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7" w:lineRule="exact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Sedi-</w:t>
            </w:r>
          </w:p>
          <w:p>
            <w:pPr>
              <w:pStyle w:val="TableParagraph"/>
              <w:spacing w:before="18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ment</w:t>
            </w:r>
          </w:p>
        </w:tc>
        <w:tc>
          <w:tcPr>
            <w:tcW w:w="10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7" w:lineRule="exact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mg</w:t>
            </w:r>
          </w:p>
        </w:tc>
      </w:tr>
      <w:tr>
        <w:trPr>
          <w:trHeight w:val="214" w:hRule="atLeast"/>
        </w:trPr>
        <w:tc>
          <w:tcPr>
            <w:tcW w:w="6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5" w:lineRule="exact"/>
              <w:ind w:left="115"/>
              <w:rPr>
                <w:sz w:val="18"/>
              </w:rPr>
            </w:pPr>
            <w:r>
              <w:rPr>
                <w:sz w:val="18"/>
              </w:rPr>
              <w:t>Fe</w:t>
            </w:r>
          </w:p>
        </w:tc>
        <w:tc>
          <w:tcPr>
            <w:tcW w:w="6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5" w:lineRule="exact"/>
              <w:ind w:left="221" w:right="143"/>
              <w:jc w:val="center"/>
              <w:rPr>
                <w:sz w:val="18"/>
              </w:rPr>
            </w:pPr>
            <w:r>
              <w:rPr>
                <w:sz w:val="18"/>
              </w:rPr>
              <w:t>WS</w:t>
            </w:r>
          </w:p>
        </w:tc>
        <w:tc>
          <w:tcPr>
            <w:tcW w:w="8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0.35</w:t>
            </w:r>
          </w:p>
        </w:tc>
        <w:tc>
          <w:tcPr>
            <w:tcW w:w="7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5" w:lineRule="exact"/>
              <w:ind w:left="157"/>
              <w:rPr>
                <w:sz w:val="18"/>
              </w:rPr>
            </w:pPr>
            <w:r>
              <w:rPr>
                <w:sz w:val="18"/>
              </w:rPr>
              <w:t>709</w:t>
            </w:r>
          </w:p>
        </w:tc>
        <w:tc>
          <w:tcPr>
            <w:tcW w:w="8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5" w:lineRule="exact"/>
              <w:ind w:left="158"/>
              <w:rPr>
                <w:sz w:val="18"/>
              </w:rPr>
            </w:pPr>
            <w:r>
              <w:rPr>
                <w:sz w:val="18"/>
              </w:rPr>
              <w:t>202471</w:t>
            </w:r>
          </w:p>
        </w:tc>
        <w:tc>
          <w:tcPr>
            <w:tcW w:w="9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5" w:lineRule="exact"/>
              <w:ind w:left="181"/>
              <w:rPr>
                <w:sz w:val="18"/>
              </w:rPr>
            </w:pPr>
            <w:r>
              <w:rPr>
                <w:sz w:val="18"/>
              </w:rPr>
              <w:t>0.44</w:t>
            </w:r>
          </w:p>
        </w:tc>
        <w:tc>
          <w:tcPr>
            <w:tcW w:w="7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5" w:lineRule="exact"/>
              <w:ind w:left="8" w:right="135"/>
              <w:jc w:val="center"/>
              <w:rPr>
                <w:sz w:val="18"/>
              </w:rPr>
            </w:pPr>
            <w:r>
              <w:rPr>
                <w:sz w:val="18"/>
              </w:rPr>
              <w:t>707</w:t>
            </w:r>
          </w:p>
        </w:tc>
        <w:tc>
          <w:tcPr>
            <w:tcW w:w="8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5" w:lineRule="exact"/>
              <w:ind w:left="158"/>
              <w:rPr>
                <w:sz w:val="18"/>
              </w:rPr>
            </w:pPr>
            <w:r>
              <w:rPr>
                <w:sz w:val="18"/>
              </w:rPr>
              <w:t>160581</w:t>
            </w:r>
          </w:p>
        </w:tc>
        <w:tc>
          <w:tcPr>
            <w:tcW w:w="9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5" w:lineRule="exact"/>
              <w:ind w:left="181"/>
              <w:rPr>
                <w:sz w:val="18"/>
              </w:rPr>
            </w:pPr>
            <w:r>
              <w:rPr>
                <w:sz w:val="18"/>
              </w:rPr>
              <w:t>0.30</w:t>
            </w:r>
          </w:p>
        </w:tc>
        <w:tc>
          <w:tcPr>
            <w:tcW w:w="8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5" w:lineRule="exact"/>
              <w:ind w:left="158"/>
              <w:rPr>
                <w:sz w:val="18"/>
              </w:rPr>
            </w:pPr>
            <w:r>
              <w:rPr>
                <w:sz w:val="18"/>
              </w:rPr>
              <w:t>665</w:t>
            </w:r>
          </w:p>
        </w:tc>
        <w:tc>
          <w:tcPr>
            <w:tcW w:w="10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5" w:lineRule="exact"/>
              <w:ind w:left="276"/>
              <w:rPr>
                <w:sz w:val="18"/>
              </w:rPr>
            </w:pPr>
            <w:r>
              <w:rPr>
                <w:sz w:val="18"/>
              </w:rPr>
              <w:t>221566</w:t>
            </w:r>
          </w:p>
        </w:tc>
      </w:tr>
      <w:tr>
        <w:trPr>
          <w:trHeight w:val="226" w:hRule="atLeast"/>
        </w:trPr>
        <w:tc>
          <w:tcPr>
            <w:tcW w:w="6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5"/>
              <w:ind w:left="184" w:right="143"/>
              <w:jc w:val="center"/>
              <w:rPr>
                <w:sz w:val="18"/>
              </w:rPr>
            </w:pPr>
            <w:r>
              <w:rPr>
                <w:sz w:val="18"/>
              </w:rPr>
              <w:t>DS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0.53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5"/>
              <w:ind w:left="157"/>
              <w:rPr>
                <w:sz w:val="18"/>
              </w:rPr>
            </w:pPr>
            <w:r>
              <w:rPr>
                <w:sz w:val="18"/>
              </w:rPr>
              <w:t>862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5"/>
              <w:ind w:left="158"/>
              <w:rPr>
                <w:sz w:val="18"/>
              </w:rPr>
            </w:pPr>
            <w:r>
              <w:rPr>
                <w:sz w:val="18"/>
              </w:rPr>
              <w:t>162541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5"/>
              <w:ind w:left="181"/>
              <w:rPr>
                <w:sz w:val="18"/>
              </w:rPr>
            </w:pPr>
            <w:r>
              <w:rPr>
                <w:sz w:val="18"/>
              </w:rPr>
              <w:t>0.65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5"/>
              <w:ind w:left="8" w:right="135"/>
              <w:jc w:val="center"/>
              <w:rPr>
                <w:sz w:val="18"/>
              </w:rPr>
            </w:pPr>
            <w:r>
              <w:rPr>
                <w:sz w:val="18"/>
              </w:rPr>
              <w:t>890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5"/>
              <w:ind w:left="158"/>
              <w:rPr>
                <w:sz w:val="18"/>
              </w:rPr>
            </w:pPr>
            <w:r>
              <w:rPr>
                <w:sz w:val="18"/>
              </w:rPr>
              <w:t>136823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5"/>
              <w:ind w:left="181"/>
              <w:rPr>
                <w:sz w:val="18"/>
              </w:rPr>
            </w:pPr>
            <w:r>
              <w:rPr>
                <w:sz w:val="18"/>
              </w:rPr>
              <w:t>0.32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5"/>
              <w:ind w:left="158"/>
              <w:rPr>
                <w:sz w:val="18"/>
              </w:rPr>
            </w:pPr>
            <w:r>
              <w:rPr>
                <w:sz w:val="18"/>
              </w:rPr>
              <w:t>777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5"/>
              <w:ind w:left="276"/>
              <w:rPr>
                <w:sz w:val="18"/>
              </w:rPr>
            </w:pPr>
            <w:r>
              <w:rPr>
                <w:sz w:val="18"/>
              </w:rPr>
              <w:t>242712</w:t>
            </w:r>
          </w:p>
        </w:tc>
      </w:tr>
      <w:tr>
        <w:trPr>
          <w:trHeight w:val="228" w:hRule="atLeast"/>
        </w:trPr>
        <w:tc>
          <w:tcPr>
            <w:tcW w:w="609" w:type="dxa"/>
          </w:tcPr>
          <w:p>
            <w:pPr>
              <w:pStyle w:val="TableParagraph"/>
              <w:spacing w:line="201" w:lineRule="exact" w:before="6"/>
              <w:ind w:left="115"/>
              <w:rPr>
                <w:sz w:val="18"/>
              </w:rPr>
            </w:pPr>
            <w:r>
              <w:rPr>
                <w:sz w:val="18"/>
              </w:rPr>
              <w:t>Pb</w:t>
            </w: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6"/>
              <w:ind w:left="221" w:right="143"/>
              <w:jc w:val="center"/>
              <w:rPr>
                <w:sz w:val="18"/>
              </w:rPr>
            </w:pPr>
            <w:r>
              <w:rPr>
                <w:sz w:val="18"/>
              </w:rPr>
              <w:t>WS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0.21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18.51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8714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38" w:right="135"/>
              <w:jc w:val="center"/>
              <w:rPr>
                <w:sz w:val="18"/>
              </w:rPr>
            </w:pPr>
            <w:r>
              <w:rPr>
                <w:sz w:val="18"/>
              </w:rPr>
              <w:t>19.37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64466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7.23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6"/>
              <w:ind w:left="276"/>
              <w:rPr>
                <w:sz w:val="18"/>
              </w:rPr>
            </w:pPr>
            <w:r>
              <w:rPr>
                <w:sz w:val="18"/>
              </w:rPr>
              <w:t>72200</w:t>
            </w:r>
          </w:p>
        </w:tc>
      </w:tr>
      <w:tr>
        <w:trPr>
          <w:trHeight w:val="227" w:hRule="atLeast"/>
        </w:trPr>
        <w:tc>
          <w:tcPr>
            <w:tcW w:w="6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6"/>
              <w:ind w:left="184" w:right="143"/>
              <w:jc w:val="center"/>
              <w:rPr>
                <w:sz w:val="18"/>
              </w:rPr>
            </w:pPr>
            <w:r>
              <w:rPr>
                <w:sz w:val="18"/>
              </w:rPr>
              <w:t>DS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0.42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30.04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7052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0.11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38" w:right="135"/>
              <w:jc w:val="center"/>
              <w:rPr>
                <w:sz w:val="18"/>
              </w:rPr>
            </w:pPr>
            <w:r>
              <w:rPr>
                <w:sz w:val="18"/>
              </w:rPr>
              <w:t>31.95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28945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8.40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6"/>
              <w:ind w:left="276"/>
              <w:rPr>
                <w:sz w:val="18"/>
              </w:rPr>
            </w:pPr>
            <w:r>
              <w:rPr>
                <w:sz w:val="18"/>
              </w:rPr>
              <w:t>27900</w:t>
            </w:r>
          </w:p>
        </w:tc>
      </w:tr>
      <w:tr>
        <w:trPr>
          <w:trHeight w:val="228" w:hRule="atLeast"/>
        </w:trPr>
        <w:tc>
          <w:tcPr>
            <w:tcW w:w="609" w:type="dxa"/>
          </w:tcPr>
          <w:p>
            <w:pPr>
              <w:pStyle w:val="TableParagraph"/>
              <w:spacing w:line="201" w:lineRule="exact" w:before="6"/>
              <w:ind w:left="115"/>
              <w:rPr>
                <w:sz w:val="18"/>
              </w:rPr>
            </w:pPr>
            <w:r>
              <w:rPr>
                <w:sz w:val="18"/>
              </w:rPr>
              <w:t>Cu</w:t>
            </w: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6"/>
              <w:ind w:left="221" w:right="143"/>
              <w:jc w:val="center"/>
              <w:rPr>
                <w:sz w:val="18"/>
              </w:rPr>
            </w:pPr>
            <w:r>
              <w:rPr>
                <w:sz w:val="18"/>
              </w:rPr>
              <w:t>WS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21.13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211200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38" w:right="135"/>
              <w:jc w:val="center"/>
              <w:rPr>
                <w:sz w:val="18"/>
              </w:rPr>
            </w:pPr>
            <w:r>
              <w:rPr>
                <w:sz w:val="18"/>
              </w:rPr>
              <w:t>20.93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209200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2.52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6"/>
              <w:ind w:left="276"/>
              <w:rPr>
                <w:sz w:val="18"/>
              </w:rPr>
            </w:pPr>
            <w:r>
              <w:rPr>
                <w:sz w:val="18"/>
              </w:rPr>
              <w:t>25100</w:t>
            </w:r>
          </w:p>
        </w:tc>
      </w:tr>
      <w:tr>
        <w:trPr>
          <w:trHeight w:val="227" w:hRule="atLeast"/>
        </w:trPr>
        <w:tc>
          <w:tcPr>
            <w:tcW w:w="6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6"/>
              <w:ind w:left="184" w:right="143"/>
              <w:jc w:val="center"/>
              <w:rPr>
                <w:sz w:val="18"/>
              </w:rPr>
            </w:pPr>
            <w:r>
              <w:rPr>
                <w:sz w:val="18"/>
              </w:rPr>
              <w:t>DS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26.74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133600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38" w:right="135"/>
              <w:jc w:val="center"/>
              <w:rPr>
                <w:sz w:val="18"/>
              </w:rPr>
            </w:pPr>
            <w:r>
              <w:rPr>
                <w:sz w:val="18"/>
              </w:rPr>
              <w:t>26.62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88633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0.89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6"/>
              <w:ind w:left="276"/>
              <w:rPr>
                <w:sz w:val="18"/>
              </w:rPr>
            </w:pPr>
            <w:r>
              <w:rPr>
                <w:sz w:val="18"/>
              </w:rPr>
              <w:t>8800</w:t>
            </w:r>
          </w:p>
        </w:tc>
      </w:tr>
      <w:tr>
        <w:trPr>
          <w:trHeight w:val="227" w:hRule="atLeast"/>
        </w:trPr>
        <w:tc>
          <w:tcPr>
            <w:tcW w:w="609" w:type="dxa"/>
          </w:tcPr>
          <w:p>
            <w:pPr>
              <w:pStyle w:val="TableParagraph"/>
              <w:spacing w:line="201" w:lineRule="exact" w:before="6"/>
              <w:ind w:left="115"/>
              <w:rPr>
                <w:sz w:val="18"/>
              </w:rPr>
            </w:pPr>
            <w:r>
              <w:rPr>
                <w:sz w:val="18"/>
              </w:rPr>
              <w:t>Co</w:t>
            </w: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6"/>
              <w:ind w:left="221" w:right="143"/>
              <w:jc w:val="center"/>
              <w:rPr>
                <w:sz w:val="18"/>
              </w:rPr>
            </w:pPr>
            <w:r>
              <w:rPr>
                <w:sz w:val="18"/>
              </w:rPr>
              <w:t>WS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11.79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117800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38" w:right="135"/>
              <w:jc w:val="center"/>
              <w:rPr>
                <w:sz w:val="18"/>
              </w:rPr>
            </w:pPr>
            <w:r>
              <w:rPr>
                <w:sz w:val="18"/>
              </w:rPr>
              <w:t>12.15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30275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8.50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6"/>
              <w:ind w:left="27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28" w:hRule="atLeast"/>
        </w:trPr>
        <w:tc>
          <w:tcPr>
            <w:tcW w:w="6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202" w:lineRule="exact" w:before="6"/>
              <w:ind w:left="184" w:right="143"/>
              <w:jc w:val="center"/>
              <w:rPr>
                <w:sz w:val="18"/>
              </w:rPr>
            </w:pPr>
            <w:r>
              <w:rPr>
                <w:sz w:val="18"/>
              </w:rPr>
              <w:t>DS</w:t>
            </w:r>
          </w:p>
        </w:tc>
        <w:tc>
          <w:tcPr>
            <w:tcW w:w="852" w:type="dxa"/>
          </w:tcPr>
          <w:p>
            <w:pPr>
              <w:pStyle w:val="TableParagraph"/>
              <w:spacing w:line="202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0.26</w:t>
            </w:r>
          </w:p>
        </w:tc>
        <w:tc>
          <w:tcPr>
            <w:tcW w:w="719" w:type="dxa"/>
          </w:tcPr>
          <w:p>
            <w:pPr>
              <w:pStyle w:val="TableParagraph"/>
              <w:spacing w:line="202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17.99</w:t>
            </w:r>
          </w:p>
        </w:tc>
        <w:tc>
          <w:tcPr>
            <w:tcW w:w="877" w:type="dxa"/>
          </w:tcPr>
          <w:p>
            <w:pPr>
              <w:pStyle w:val="TableParagraph"/>
              <w:spacing w:line="202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6819</w:t>
            </w:r>
          </w:p>
        </w:tc>
        <w:tc>
          <w:tcPr>
            <w:tcW w:w="924" w:type="dxa"/>
          </w:tcPr>
          <w:p>
            <w:pPr>
              <w:pStyle w:val="TableParagraph"/>
              <w:spacing w:line="202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719" w:type="dxa"/>
          </w:tcPr>
          <w:p>
            <w:pPr>
              <w:pStyle w:val="TableParagraph"/>
              <w:spacing w:line="202" w:lineRule="exact" w:before="6"/>
              <w:ind w:left="138" w:right="135"/>
              <w:jc w:val="center"/>
              <w:rPr>
                <w:sz w:val="18"/>
              </w:rPr>
            </w:pPr>
            <w:r>
              <w:rPr>
                <w:sz w:val="18"/>
              </w:rPr>
              <w:t>18.59</w:t>
            </w:r>
          </w:p>
        </w:tc>
        <w:tc>
          <w:tcPr>
            <w:tcW w:w="877" w:type="dxa"/>
          </w:tcPr>
          <w:p>
            <w:pPr>
              <w:pStyle w:val="TableParagraph"/>
              <w:spacing w:line="202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92850</w:t>
            </w:r>
          </w:p>
        </w:tc>
        <w:tc>
          <w:tcPr>
            <w:tcW w:w="924" w:type="dxa"/>
          </w:tcPr>
          <w:p>
            <w:pPr>
              <w:pStyle w:val="TableParagraph"/>
              <w:spacing w:line="202" w:lineRule="exact"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02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10.25</w:t>
            </w:r>
          </w:p>
        </w:tc>
        <w:tc>
          <w:tcPr>
            <w:tcW w:w="1067" w:type="dxa"/>
          </w:tcPr>
          <w:p>
            <w:pPr>
              <w:pStyle w:val="TableParagraph"/>
              <w:spacing w:line="202" w:lineRule="exact" w:before="6"/>
              <w:ind w:left="27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26" w:hRule="atLeast"/>
        </w:trPr>
        <w:tc>
          <w:tcPr>
            <w:tcW w:w="609" w:type="dxa"/>
          </w:tcPr>
          <w:p>
            <w:pPr>
              <w:pStyle w:val="TableParagraph"/>
              <w:spacing w:line="200" w:lineRule="exact" w:before="7"/>
              <w:ind w:left="115"/>
              <w:rPr>
                <w:sz w:val="18"/>
              </w:rPr>
            </w:pPr>
            <w:r>
              <w:rPr>
                <w:sz w:val="18"/>
              </w:rPr>
              <w:t>Cr</w:t>
            </w:r>
          </w:p>
        </w:tc>
        <w:tc>
          <w:tcPr>
            <w:tcW w:w="674" w:type="dxa"/>
          </w:tcPr>
          <w:p>
            <w:pPr>
              <w:pStyle w:val="TableParagraph"/>
              <w:spacing w:line="200" w:lineRule="exact" w:before="7"/>
              <w:ind w:left="221" w:right="143"/>
              <w:jc w:val="center"/>
              <w:rPr>
                <w:sz w:val="18"/>
              </w:rPr>
            </w:pPr>
            <w:r>
              <w:rPr>
                <w:sz w:val="18"/>
              </w:rPr>
              <w:t>WS</w:t>
            </w:r>
          </w:p>
        </w:tc>
        <w:tc>
          <w:tcPr>
            <w:tcW w:w="852" w:type="dxa"/>
          </w:tcPr>
          <w:p>
            <w:pPr>
              <w:pStyle w:val="TableParagraph"/>
              <w:spacing w:line="200" w:lineRule="exact" w:before="7"/>
              <w:ind w:left="108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719" w:type="dxa"/>
          </w:tcPr>
          <w:p>
            <w:pPr>
              <w:pStyle w:val="TableParagraph"/>
              <w:spacing w:line="200" w:lineRule="exact" w:before="7"/>
              <w:ind w:left="157"/>
              <w:rPr>
                <w:sz w:val="18"/>
              </w:rPr>
            </w:pPr>
            <w:r>
              <w:rPr>
                <w:sz w:val="18"/>
              </w:rPr>
              <w:t>21.06</w:t>
            </w:r>
          </w:p>
        </w:tc>
        <w:tc>
          <w:tcPr>
            <w:tcW w:w="877" w:type="dxa"/>
          </w:tcPr>
          <w:p>
            <w:pPr>
              <w:pStyle w:val="TableParagraph"/>
              <w:spacing w:line="200" w:lineRule="exact" w:before="7"/>
              <w:ind w:left="158"/>
              <w:rPr>
                <w:sz w:val="18"/>
              </w:rPr>
            </w:pPr>
            <w:r>
              <w:rPr>
                <w:sz w:val="18"/>
              </w:rPr>
              <w:t>210500</w:t>
            </w:r>
          </w:p>
        </w:tc>
        <w:tc>
          <w:tcPr>
            <w:tcW w:w="924" w:type="dxa"/>
          </w:tcPr>
          <w:p>
            <w:pPr>
              <w:pStyle w:val="TableParagraph"/>
              <w:spacing w:line="200" w:lineRule="exact" w:before="7"/>
              <w:ind w:left="181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719" w:type="dxa"/>
          </w:tcPr>
          <w:p>
            <w:pPr>
              <w:pStyle w:val="TableParagraph"/>
              <w:spacing w:line="200" w:lineRule="exact" w:before="7"/>
              <w:ind w:left="138" w:right="135"/>
              <w:jc w:val="center"/>
              <w:rPr>
                <w:sz w:val="18"/>
              </w:rPr>
            </w:pPr>
            <w:r>
              <w:rPr>
                <w:sz w:val="18"/>
              </w:rPr>
              <w:t>20.93</w:t>
            </w:r>
          </w:p>
        </w:tc>
        <w:tc>
          <w:tcPr>
            <w:tcW w:w="877" w:type="dxa"/>
          </w:tcPr>
          <w:p>
            <w:pPr>
              <w:pStyle w:val="TableParagraph"/>
              <w:spacing w:line="200" w:lineRule="exact" w:before="7"/>
              <w:ind w:left="158"/>
              <w:rPr>
                <w:sz w:val="18"/>
              </w:rPr>
            </w:pPr>
            <w:r>
              <w:rPr>
                <w:sz w:val="18"/>
              </w:rPr>
              <w:t>69666</w:t>
            </w:r>
          </w:p>
        </w:tc>
        <w:tc>
          <w:tcPr>
            <w:tcW w:w="924" w:type="dxa"/>
          </w:tcPr>
          <w:p>
            <w:pPr>
              <w:pStyle w:val="TableParagraph"/>
              <w:spacing w:line="200" w:lineRule="exact" w:before="7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00" w:lineRule="exact" w:before="7"/>
              <w:ind w:left="158"/>
              <w:rPr>
                <w:sz w:val="18"/>
              </w:rPr>
            </w:pPr>
            <w:r>
              <w:rPr>
                <w:sz w:val="18"/>
              </w:rPr>
              <w:t>16.40</w:t>
            </w:r>
          </w:p>
        </w:tc>
        <w:tc>
          <w:tcPr>
            <w:tcW w:w="1067" w:type="dxa"/>
          </w:tcPr>
          <w:p>
            <w:pPr>
              <w:pStyle w:val="TableParagraph"/>
              <w:spacing w:line="200" w:lineRule="exact" w:before="7"/>
              <w:ind w:left="27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26" w:hRule="atLeast"/>
        </w:trPr>
        <w:tc>
          <w:tcPr>
            <w:tcW w:w="6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5"/>
              <w:ind w:left="184" w:right="143"/>
              <w:jc w:val="center"/>
              <w:rPr>
                <w:sz w:val="18"/>
              </w:rPr>
            </w:pPr>
            <w:r>
              <w:rPr>
                <w:sz w:val="18"/>
              </w:rPr>
              <w:t>DS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5"/>
              <w:ind w:left="157"/>
              <w:rPr>
                <w:sz w:val="18"/>
              </w:rPr>
            </w:pPr>
            <w:r>
              <w:rPr>
                <w:sz w:val="18"/>
              </w:rPr>
              <w:t>27.03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5"/>
              <w:ind w:left="158"/>
              <w:rPr>
                <w:sz w:val="18"/>
              </w:rPr>
            </w:pPr>
            <w:r>
              <w:rPr>
                <w:sz w:val="18"/>
              </w:rPr>
              <w:t>270200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5"/>
              <w:ind w:left="181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5"/>
              <w:ind w:left="138" w:right="135"/>
              <w:jc w:val="center"/>
              <w:rPr>
                <w:sz w:val="18"/>
              </w:rPr>
            </w:pPr>
            <w:r>
              <w:rPr>
                <w:sz w:val="18"/>
              </w:rPr>
              <w:t>27.02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5"/>
              <w:ind w:left="158"/>
              <w:rPr>
                <w:sz w:val="18"/>
              </w:rPr>
            </w:pPr>
            <w:r>
              <w:rPr>
                <w:sz w:val="18"/>
              </w:rPr>
              <w:t>89966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5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5"/>
              <w:ind w:left="158"/>
              <w:rPr>
                <w:sz w:val="18"/>
              </w:rPr>
            </w:pPr>
            <w:r>
              <w:rPr>
                <w:sz w:val="18"/>
              </w:rPr>
              <w:t>14.00</w:t>
            </w:r>
          </w:p>
        </w:tc>
        <w:tc>
          <w:tcPr>
            <w:tcW w:w="106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609" w:type="dxa"/>
          </w:tcPr>
          <w:p>
            <w:pPr>
              <w:pStyle w:val="TableParagraph"/>
              <w:spacing w:line="201" w:lineRule="exact" w:before="6"/>
              <w:ind w:left="115"/>
              <w:rPr>
                <w:sz w:val="18"/>
              </w:rPr>
            </w:pPr>
            <w:r>
              <w:rPr>
                <w:sz w:val="18"/>
              </w:rPr>
              <w:t>Cd</w:t>
            </w: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6"/>
              <w:ind w:left="221" w:right="143"/>
              <w:jc w:val="center"/>
              <w:rPr>
                <w:sz w:val="18"/>
              </w:rPr>
            </w:pPr>
            <w:r>
              <w:rPr>
                <w:sz w:val="18"/>
              </w:rPr>
              <w:t>WS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1.60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7900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0.06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50" w:right="135"/>
              <w:jc w:val="center"/>
              <w:rPr>
                <w:sz w:val="18"/>
              </w:rPr>
            </w:pPr>
            <w:r>
              <w:rPr>
                <w:sz w:val="18"/>
              </w:rPr>
              <w:t>1.79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2883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0.20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6"/>
              <w:ind w:left="27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28" w:hRule="atLeast"/>
        </w:trPr>
        <w:tc>
          <w:tcPr>
            <w:tcW w:w="6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6"/>
              <w:ind w:left="184" w:right="143"/>
              <w:jc w:val="center"/>
              <w:rPr>
                <w:sz w:val="18"/>
              </w:rPr>
            </w:pPr>
            <w:r>
              <w:rPr>
                <w:sz w:val="18"/>
              </w:rPr>
              <w:t>DS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0.07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4.18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5871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0.07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50" w:right="135"/>
              <w:jc w:val="center"/>
              <w:rPr>
                <w:sz w:val="18"/>
              </w:rPr>
            </w:pPr>
            <w:r>
              <w:rPr>
                <w:sz w:val="18"/>
              </w:rPr>
              <w:t>4.53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6371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0.20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6"/>
              <w:ind w:left="27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609" w:type="dxa"/>
          </w:tcPr>
          <w:p>
            <w:pPr>
              <w:pStyle w:val="TableParagraph"/>
              <w:spacing w:line="201" w:lineRule="exact" w:before="6"/>
              <w:ind w:left="115"/>
              <w:rPr>
                <w:sz w:val="18"/>
              </w:rPr>
            </w:pPr>
            <w:r>
              <w:rPr>
                <w:sz w:val="18"/>
              </w:rPr>
              <w:t>Ni</w:t>
            </w: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6"/>
              <w:ind w:left="221" w:right="143"/>
              <w:jc w:val="center"/>
              <w:rPr>
                <w:sz w:val="18"/>
              </w:rPr>
            </w:pPr>
            <w:r>
              <w:rPr>
                <w:sz w:val="18"/>
              </w:rPr>
              <w:t>WS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3.74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12366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0.06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50" w:right="135"/>
              <w:jc w:val="center"/>
              <w:rPr>
                <w:sz w:val="18"/>
              </w:rPr>
            </w:pPr>
            <w:r>
              <w:rPr>
                <w:sz w:val="18"/>
              </w:rPr>
              <w:t>3.93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6450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6"/>
              <w:ind w:left="27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28" w:hRule="atLeast"/>
        </w:trPr>
        <w:tc>
          <w:tcPr>
            <w:tcW w:w="6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6"/>
              <w:ind w:left="184" w:right="143"/>
              <w:jc w:val="center"/>
              <w:rPr>
                <w:sz w:val="18"/>
              </w:rPr>
            </w:pPr>
            <w:r>
              <w:rPr>
                <w:sz w:val="18"/>
              </w:rPr>
              <w:t>DS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0.11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6.03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5381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0.06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50" w:right="135"/>
              <w:jc w:val="center"/>
              <w:rPr>
                <w:sz w:val="18"/>
              </w:rPr>
            </w:pPr>
            <w:r>
              <w:rPr>
                <w:sz w:val="18"/>
              </w:rPr>
              <w:t>6.32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10433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6"/>
              <w:ind w:left="27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609" w:type="dxa"/>
          </w:tcPr>
          <w:p>
            <w:pPr>
              <w:pStyle w:val="TableParagraph"/>
              <w:spacing w:line="201" w:lineRule="exact" w:before="6"/>
              <w:ind w:left="115"/>
              <w:rPr>
                <w:sz w:val="18"/>
              </w:rPr>
            </w:pPr>
            <w:r>
              <w:rPr>
                <w:sz w:val="18"/>
              </w:rPr>
              <w:t>Mn</w:t>
            </w: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6"/>
              <w:ind w:left="221" w:right="143"/>
              <w:jc w:val="center"/>
              <w:rPr>
                <w:sz w:val="18"/>
              </w:rPr>
            </w:pPr>
            <w:r>
              <w:rPr>
                <w:sz w:val="18"/>
              </w:rPr>
              <w:t>WS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0.49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2350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50" w:right="135"/>
              <w:jc w:val="center"/>
              <w:rPr>
                <w:sz w:val="18"/>
              </w:rPr>
            </w:pPr>
            <w:r>
              <w:rPr>
                <w:sz w:val="18"/>
              </w:rPr>
              <w:t>0.64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3100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6"/>
              <w:ind w:left="27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26" w:hRule="atLeast"/>
        </w:trPr>
        <w:tc>
          <w:tcPr>
            <w:tcW w:w="6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200" w:lineRule="exact" w:before="6"/>
              <w:ind w:left="184" w:right="143"/>
              <w:jc w:val="center"/>
              <w:rPr>
                <w:sz w:val="18"/>
              </w:rPr>
            </w:pPr>
            <w:r>
              <w:rPr>
                <w:sz w:val="18"/>
              </w:rPr>
              <w:t>DS</w:t>
            </w:r>
          </w:p>
        </w:tc>
        <w:tc>
          <w:tcPr>
            <w:tcW w:w="852" w:type="dxa"/>
          </w:tcPr>
          <w:p>
            <w:pPr>
              <w:pStyle w:val="TableParagraph"/>
              <w:spacing w:line="200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w="719" w:type="dxa"/>
          </w:tcPr>
          <w:p>
            <w:pPr>
              <w:pStyle w:val="TableParagraph"/>
              <w:spacing w:line="200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0.85</w:t>
            </w:r>
          </w:p>
        </w:tc>
        <w:tc>
          <w:tcPr>
            <w:tcW w:w="877" w:type="dxa"/>
          </w:tcPr>
          <w:p>
            <w:pPr>
              <w:pStyle w:val="TableParagraph"/>
              <w:spacing w:line="200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4150</w:t>
            </w:r>
          </w:p>
        </w:tc>
        <w:tc>
          <w:tcPr>
            <w:tcW w:w="924" w:type="dxa"/>
          </w:tcPr>
          <w:p>
            <w:pPr>
              <w:pStyle w:val="TableParagraph"/>
              <w:spacing w:line="200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719" w:type="dxa"/>
          </w:tcPr>
          <w:p>
            <w:pPr>
              <w:pStyle w:val="TableParagraph"/>
              <w:spacing w:line="200" w:lineRule="exact" w:before="6"/>
              <w:ind w:left="50" w:right="135"/>
              <w:jc w:val="center"/>
              <w:rPr>
                <w:sz w:val="18"/>
              </w:rPr>
            </w:pPr>
            <w:r>
              <w:rPr>
                <w:sz w:val="18"/>
              </w:rPr>
              <w:t>0.89</w:t>
            </w:r>
          </w:p>
        </w:tc>
        <w:tc>
          <w:tcPr>
            <w:tcW w:w="877" w:type="dxa"/>
          </w:tcPr>
          <w:p>
            <w:pPr>
              <w:pStyle w:val="TableParagraph"/>
              <w:spacing w:line="200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2866</w:t>
            </w:r>
          </w:p>
        </w:tc>
        <w:tc>
          <w:tcPr>
            <w:tcW w:w="924" w:type="dxa"/>
          </w:tcPr>
          <w:p>
            <w:pPr>
              <w:pStyle w:val="TableParagraph"/>
              <w:spacing w:line="200" w:lineRule="exact"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00" w:lineRule="exact"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7" w:type="dxa"/>
          </w:tcPr>
          <w:p>
            <w:pPr>
              <w:pStyle w:val="TableParagraph"/>
              <w:spacing w:line="200" w:lineRule="exact" w:before="6"/>
              <w:ind w:left="27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26" w:hRule="atLeast"/>
        </w:trPr>
        <w:tc>
          <w:tcPr>
            <w:tcW w:w="609" w:type="dxa"/>
          </w:tcPr>
          <w:p>
            <w:pPr>
              <w:pStyle w:val="TableParagraph"/>
              <w:spacing w:line="201" w:lineRule="exact" w:before="5"/>
              <w:ind w:left="115"/>
              <w:rPr>
                <w:sz w:val="18"/>
              </w:rPr>
            </w:pPr>
            <w:r>
              <w:rPr>
                <w:sz w:val="18"/>
              </w:rPr>
              <w:t>Zn</w:t>
            </w: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5"/>
              <w:ind w:left="221" w:right="143"/>
              <w:jc w:val="center"/>
              <w:rPr>
                <w:sz w:val="18"/>
              </w:rPr>
            </w:pPr>
            <w:r>
              <w:rPr>
                <w:sz w:val="18"/>
              </w:rPr>
              <w:t>WS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1.03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5"/>
              <w:ind w:left="157"/>
              <w:rPr>
                <w:sz w:val="18"/>
              </w:rPr>
            </w:pPr>
            <w:r>
              <w:rPr>
                <w:sz w:val="18"/>
              </w:rPr>
              <w:t>26.18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5"/>
              <w:ind w:left="158"/>
              <w:rPr>
                <w:sz w:val="18"/>
              </w:rPr>
            </w:pPr>
            <w:r>
              <w:rPr>
                <w:sz w:val="18"/>
              </w:rPr>
              <w:t>2441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5"/>
              <w:ind w:left="181"/>
              <w:rPr>
                <w:sz w:val="18"/>
              </w:rPr>
            </w:pPr>
            <w:r>
              <w:rPr>
                <w:sz w:val="18"/>
              </w:rPr>
              <w:t>1.62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5"/>
              <w:ind w:left="138" w:right="135"/>
              <w:jc w:val="center"/>
              <w:rPr>
                <w:sz w:val="18"/>
              </w:rPr>
            </w:pPr>
            <w:r>
              <w:rPr>
                <w:sz w:val="18"/>
              </w:rPr>
              <w:t>26.35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5"/>
              <w:ind w:left="158"/>
              <w:rPr>
                <w:sz w:val="18"/>
              </w:rPr>
            </w:pPr>
            <w:r>
              <w:rPr>
                <w:sz w:val="18"/>
              </w:rPr>
              <w:t>1526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5"/>
              <w:ind w:left="181"/>
              <w:rPr>
                <w:sz w:val="18"/>
              </w:rPr>
            </w:pPr>
            <w:r>
              <w:rPr>
                <w:sz w:val="18"/>
              </w:rPr>
              <w:t>1.02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5"/>
              <w:ind w:left="158"/>
              <w:rPr>
                <w:sz w:val="18"/>
              </w:rPr>
            </w:pPr>
            <w:r>
              <w:rPr>
                <w:sz w:val="18"/>
              </w:rPr>
              <w:t>17.13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5"/>
              <w:ind w:left="276"/>
              <w:rPr>
                <w:sz w:val="18"/>
              </w:rPr>
            </w:pPr>
            <w:r>
              <w:rPr>
                <w:sz w:val="18"/>
              </w:rPr>
              <w:t>1579</w:t>
            </w:r>
          </w:p>
        </w:tc>
      </w:tr>
      <w:tr>
        <w:trPr>
          <w:trHeight w:val="227" w:hRule="atLeast"/>
        </w:trPr>
        <w:tc>
          <w:tcPr>
            <w:tcW w:w="6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6"/>
              <w:ind w:left="184" w:right="143"/>
              <w:jc w:val="center"/>
              <w:rPr>
                <w:sz w:val="18"/>
              </w:rPr>
            </w:pPr>
            <w:r>
              <w:rPr>
                <w:sz w:val="18"/>
              </w:rPr>
              <w:t>DS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2.48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47.63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1820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2.10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38" w:right="135"/>
              <w:jc w:val="center"/>
              <w:rPr>
                <w:sz w:val="18"/>
              </w:rPr>
            </w:pPr>
            <w:r>
              <w:rPr>
                <w:sz w:val="18"/>
              </w:rPr>
              <w:t>46.88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2132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sz w:val="18"/>
              </w:rPr>
              <w:t>2.34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sz w:val="18"/>
              </w:rPr>
              <w:t>20.50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6"/>
              <w:ind w:left="276"/>
              <w:rPr>
                <w:sz w:val="18"/>
              </w:rPr>
            </w:pPr>
            <w:r>
              <w:rPr>
                <w:sz w:val="18"/>
              </w:rPr>
              <w:t>776</w:t>
            </w:r>
          </w:p>
        </w:tc>
      </w:tr>
      <w:tr>
        <w:trPr>
          <w:trHeight w:val="228" w:hRule="atLeast"/>
        </w:trPr>
        <w:tc>
          <w:tcPr>
            <w:tcW w:w="609" w:type="dxa"/>
          </w:tcPr>
          <w:p>
            <w:pPr>
              <w:pStyle w:val="TableParagraph"/>
              <w:spacing w:line="201" w:lineRule="exact" w:before="6"/>
              <w:ind w:left="115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6"/>
              <w:ind w:left="221" w:right="143"/>
              <w:jc w:val="center"/>
              <w:rPr>
                <w:sz w:val="18"/>
              </w:rPr>
            </w:pPr>
            <w:r>
              <w:rPr>
                <w:sz w:val="18"/>
              </w:rPr>
              <w:t>WS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6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15.31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38" w:right="135"/>
              <w:jc w:val="center"/>
              <w:rPr>
                <w:sz w:val="18"/>
              </w:rPr>
            </w:pPr>
            <w:r>
              <w:rPr>
                <w:sz w:val="18"/>
              </w:rPr>
              <w:t>16.36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6"/>
              <w:ind w:left="27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6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6"/>
              <w:ind w:left="184" w:right="143"/>
              <w:jc w:val="center"/>
              <w:rPr>
                <w:sz w:val="18"/>
              </w:rPr>
            </w:pPr>
            <w:r>
              <w:rPr>
                <w:sz w:val="18"/>
              </w:rPr>
              <w:t>DS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6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23.55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38" w:right="135"/>
              <w:jc w:val="center"/>
              <w:rPr>
                <w:sz w:val="18"/>
              </w:rPr>
            </w:pPr>
            <w:r>
              <w:rPr>
                <w:sz w:val="18"/>
              </w:rPr>
              <w:t>24.45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6"/>
              <w:ind w:left="27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609" w:type="dxa"/>
          </w:tcPr>
          <w:p>
            <w:pPr>
              <w:pStyle w:val="TableParagraph"/>
              <w:spacing w:line="201" w:lineRule="exact" w:before="6"/>
              <w:ind w:left="115"/>
              <w:rPr>
                <w:sz w:val="18"/>
              </w:rPr>
            </w:pPr>
            <w:r>
              <w:rPr>
                <w:sz w:val="18"/>
              </w:rPr>
              <w:t>Hg</w:t>
            </w:r>
          </w:p>
        </w:tc>
        <w:tc>
          <w:tcPr>
            <w:tcW w:w="674" w:type="dxa"/>
          </w:tcPr>
          <w:p>
            <w:pPr>
              <w:pStyle w:val="TableParagraph"/>
              <w:spacing w:line="201" w:lineRule="exact" w:before="6"/>
              <w:ind w:left="221" w:right="143"/>
              <w:jc w:val="center"/>
              <w:rPr>
                <w:sz w:val="18"/>
              </w:rPr>
            </w:pPr>
            <w:r>
              <w:rPr>
                <w:sz w:val="18"/>
              </w:rPr>
              <w:t>WS</w:t>
            </w:r>
          </w:p>
        </w:tc>
        <w:tc>
          <w:tcPr>
            <w:tcW w:w="852" w:type="dxa"/>
          </w:tcPr>
          <w:p>
            <w:pPr>
              <w:pStyle w:val="TableParagraph"/>
              <w:spacing w:line="201" w:lineRule="exact" w:before="6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157"/>
              <w:rPr>
                <w:sz w:val="18"/>
              </w:rPr>
            </w:pPr>
            <w:r>
              <w:rPr>
                <w:sz w:val="18"/>
              </w:rPr>
              <w:t>&lt;0.2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9" w:type="dxa"/>
          </w:tcPr>
          <w:p>
            <w:pPr>
              <w:pStyle w:val="TableParagraph"/>
              <w:spacing w:line="201" w:lineRule="exact" w:before="6"/>
              <w:ind w:left="62" w:right="135"/>
              <w:jc w:val="center"/>
              <w:rPr>
                <w:sz w:val="18"/>
              </w:rPr>
            </w:pPr>
            <w:r>
              <w:rPr>
                <w:sz w:val="18"/>
              </w:rPr>
              <w:t>&lt;0.2</w:t>
            </w:r>
          </w:p>
        </w:tc>
        <w:tc>
          <w:tcPr>
            <w:tcW w:w="87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line="201" w:lineRule="exact"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</w:tcPr>
          <w:p>
            <w:pPr>
              <w:pStyle w:val="TableParagraph"/>
              <w:spacing w:line="201" w:lineRule="exact"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7" w:type="dxa"/>
          </w:tcPr>
          <w:p>
            <w:pPr>
              <w:pStyle w:val="TableParagraph"/>
              <w:spacing w:line="201" w:lineRule="exact" w:before="6"/>
              <w:ind w:left="27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60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84" w:right="143"/>
              <w:jc w:val="center"/>
              <w:rPr>
                <w:sz w:val="18"/>
              </w:rPr>
            </w:pPr>
            <w:r>
              <w:rPr>
                <w:sz w:val="18"/>
              </w:rPr>
              <w:t>DS</w:t>
            </w:r>
          </w:p>
        </w:tc>
        <w:tc>
          <w:tcPr>
            <w:tcW w:w="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57"/>
              <w:rPr>
                <w:sz w:val="18"/>
              </w:rPr>
            </w:pPr>
            <w:r>
              <w:rPr>
                <w:sz w:val="18"/>
              </w:rPr>
              <w:t>&lt;0.2</w:t>
            </w:r>
          </w:p>
        </w:tc>
        <w:tc>
          <w:tcPr>
            <w:tcW w:w="8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62" w:right="135"/>
              <w:jc w:val="center"/>
              <w:rPr>
                <w:sz w:val="18"/>
              </w:rPr>
            </w:pPr>
            <w:r>
              <w:rPr>
                <w:sz w:val="18"/>
              </w:rPr>
              <w:t>&lt;0.2</w:t>
            </w:r>
          </w:p>
        </w:tc>
        <w:tc>
          <w:tcPr>
            <w:tcW w:w="8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7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before="0"/>
        <w:ind w:left="1004" w:right="0" w:firstLine="0"/>
        <w:jc w:val="left"/>
        <w:rPr>
          <w:sz w:val="24"/>
        </w:rPr>
      </w:pP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4,  %mg</w:t>
      </w:r>
      <w:r>
        <w:rPr>
          <w:spacing w:val="-2"/>
          <w:sz w:val="24"/>
        </w:rPr>
        <w:t> </w:t>
      </w:r>
      <w:r>
        <w:rPr>
          <w:sz w:val="24"/>
        </w:rPr>
        <w:t>– Percentage</w:t>
      </w:r>
      <w:r>
        <w:rPr>
          <w:spacing w:val="-1"/>
          <w:sz w:val="24"/>
        </w:rPr>
        <w:t> </w:t>
      </w:r>
      <w:r>
        <w:rPr>
          <w:sz w:val="24"/>
        </w:rPr>
        <w:t>magnification,</w:t>
      </w:r>
      <w:r>
        <w:rPr>
          <w:spacing w:val="2"/>
          <w:sz w:val="24"/>
        </w:rPr>
        <w:t> </w:t>
      </w:r>
      <w:r>
        <w:rPr>
          <w:sz w:val="24"/>
        </w:rPr>
        <w:t>WS – wet season, DS</w:t>
      </w:r>
      <w:r>
        <w:rPr>
          <w:spacing w:val="1"/>
          <w:sz w:val="24"/>
        </w:rPr>
        <w:t> </w:t>
      </w:r>
      <w:r>
        <w:rPr>
          <w:sz w:val="24"/>
        </w:rPr>
        <w:t>– Dry</w:t>
      </w:r>
      <w:r>
        <w:rPr>
          <w:spacing w:val="-5"/>
          <w:sz w:val="24"/>
        </w:rPr>
        <w:t> </w:t>
      </w:r>
      <w:r>
        <w:rPr>
          <w:sz w:val="24"/>
        </w:rPr>
        <w:t>season</w:t>
      </w:r>
    </w:p>
    <w:p>
      <w:pPr>
        <w:pStyle w:val="BodyText"/>
        <w:spacing w:before="5"/>
        <w:rPr>
          <w:sz w:val="22"/>
        </w:rPr>
      </w:pPr>
    </w:p>
    <w:p>
      <w:pPr>
        <w:spacing w:before="1"/>
        <w:ind w:left="0" w:right="1346" w:firstLine="0"/>
        <w:jc w:val="right"/>
        <w:rPr>
          <w:sz w:val="24"/>
        </w:rPr>
      </w:pPr>
      <w:r>
        <w:rPr>
          <w:sz w:val="24"/>
        </w:rPr>
        <w:t>From</w:t>
      </w:r>
      <w:r>
        <w:rPr>
          <w:spacing w:val="3"/>
          <w:sz w:val="24"/>
        </w:rPr>
        <w:t> </w:t>
      </w:r>
      <w:r>
        <w:rPr>
          <w:sz w:val="24"/>
        </w:rPr>
        <w:t>Table</w:t>
      </w:r>
      <w:r>
        <w:rPr>
          <w:spacing w:val="4"/>
          <w:sz w:val="24"/>
        </w:rPr>
        <w:t> </w:t>
      </w:r>
      <w:r>
        <w:rPr>
          <w:sz w:val="24"/>
        </w:rPr>
        <w:t>4.51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trend</w:t>
      </w:r>
      <w:r>
        <w:rPr>
          <w:spacing w:val="3"/>
          <w:sz w:val="24"/>
        </w:rPr>
        <w:t> </w:t>
      </w:r>
      <w:r>
        <w:rPr>
          <w:sz w:val="24"/>
        </w:rPr>
        <w:t>followed</w:t>
      </w:r>
      <w:r>
        <w:rPr>
          <w:spacing w:val="4"/>
          <w:sz w:val="24"/>
        </w:rPr>
        <w:t> </w:t>
      </w:r>
      <w:r>
        <w:rPr>
          <w:sz w:val="24"/>
        </w:rPr>
        <w:t>Cr</w:t>
      </w:r>
      <w:r>
        <w:rPr>
          <w:spacing w:val="2"/>
          <w:sz w:val="24"/>
        </w:rPr>
        <w:t> </w:t>
      </w:r>
      <w:r>
        <w:rPr>
          <w:sz w:val="24"/>
        </w:rPr>
        <w:t>&gt;</w:t>
      </w:r>
      <w:r>
        <w:rPr>
          <w:spacing w:val="3"/>
          <w:sz w:val="24"/>
        </w:rPr>
        <w:t> </w:t>
      </w:r>
      <w:r>
        <w:rPr>
          <w:sz w:val="24"/>
        </w:rPr>
        <w:t>Cu</w:t>
      </w:r>
      <w:r>
        <w:rPr>
          <w:spacing w:val="3"/>
          <w:sz w:val="24"/>
        </w:rPr>
        <w:t> </w:t>
      </w:r>
      <w:r>
        <w:rPr>
          <w:sz w:val="24"/>
        </w:rPr>
        <w:t>&gt;</w:t>
      </w:r>
      <w:r>
        <w:rPr>
          <w:spacing w:val="3"/>
          <w:sz w:val="24"/>
        </w:rPr>
        <w:t> </w:t>
      </w:r>
      <w:r>
        <w:rPr>
          <w:sz w:val="24"/>
        </w:rPr>
        <w:t>Fe</w:t>
      </w:r>
      <w:r>
        <w:rPr>
          <w:spacing w:val="5"/>
          <w:sz w:val="24"/>
        </w:rPr>
        <w:t> </w:t>
      </w:r>
      <w:r>
        <w:rPr>
          <w:sz w:val="24"/>
        </w:rPr>
        <w:t>&gt;</w:t>
      </w:r>
      <w:r>
        <w:rPr>
          <w:spacing w:val="3"/>
          <w:sz w:val="24"/>
        </w:rPr>
        <w:t> </w:t>
      </w:r>
      <w:r>
        <w:rPr>
          <w:sz w:val="24"/>
        </w:rPr>
        <w:t>Co</w:t>
      </w:r>
      <w:r>
        <w:rPr>
          <w:spacing w:val="4"/>
          <w:sz w:val="24"/>
        </w:rPr>
        <w:t> </w:t>
      </w:r>
      <w:r>
        <w:rPr>
          <w:sz w:val="24"/>
        </w:rPr>
        <w:t>&gt;</w:t>
      </w:r>
      <w:r>
        <w:rPr>
          <w:spacing w:val="2"/>
          <w:sz w:val="24"/>
        </w:rPr>
        <w:t> </w:t>
      </w:r>
      <w:r>
        <w:rPr>
          <w:sz w:val="24"/>
        </w:rPr>
        <w:t>Ni</w:t>
      </w:r>
      <w:r>
        <w:rPr>
          <w:spacing w:val="4"/>
          <w:sz w:val="24"/>
        </w:rPr>
        <w:t> </w:t>
      </w:r>
      <w:r>
        <w:rPr>
          <w:sz w:val="24"/>
        </w:rPr>
        <w:t>&gt;</w:t>
      </w:r>
      <w:r>
        <w:rPr>
          <w:spacing w:val="2"/>
          <w:sz w:val="24"/>
        </w:rPr>
        <w:t> </w:t>
      </w:r>
      <w:r>
        <w:rPr>
          <w:sz w:val="24"/>
        </w:rPr>
        <w:t>Pb</w:t>
      </w:r>
      <w:r>
        <w:rPr>
          <w:spacing w:val="4"/>
          <w:sz w:val="24"/>
        </w:rPr>
        <w:t> </w:t>
      </w:r>
      <w:r>
        <w:rPr>
          <w:sz w:val="24"/>
        </w:rPr>
        <w:t>&gt;</w:t>
      </w:r>
      <w:r>
        <w:rPr>
          <w:spacing w:val="2"/>
          <w:sz w:val="24"/>
        </w:rPr>
        <w:t> </w:t>
      </w:r>
      <w:r>
        <w:rPr>
          <w:sz w:val="24"/>
        </w:rPr>
        <w:t>Cd</w:t>
      </w:r>
      <w:r>
        <w:rPr>
          <w:spacing w:val="4"/>
          <w:sz w:val="24"/>
        </w:rPr>
        <w:t> </w:t>
      </w:r>
      <w:r>
        <w:rPr>
          <w:sz w:val="24"/>
        </w:rPr>
        <w:t>&gt;</w:t>
      </w:r>
      <w:r>
        <w:rPr>
          <w:spacing w:val="2"/>
          <w:sz w:val="24"/>
        </w:rPr>
        <w:t> </w:t>
      </w:r>
      <w:r>
        <w:rPr>
          <w:sz w:val="24"/>
        </w:rPr>
        <w:t>Zn</w:t>
      </w:r>
    </w:p>
    <w:p>
      <w:pPr>
        <w:pStyle w:val="BodyText"/>
        <w:rPr>
          <w:sz w:val="24"/>
        </w:rPr>
      </w:pPr>
    </w:p>
    <w:p>
      <w:pPr>
        <w:spacing w:before="0"/>
        <w:ind w:left="0" w:right="1344" w:firstLine="0"/>
        <w:jc w:val="right"/>
        <w:rPr>
          <w:sz w:val="24"/>
        </w:rPr>
      </w:pPr>
      <w:r>
        <w:rPr>
          <w:sz w:val="24"/>
        </w:rPr>
        <w:t>&gt;</w:t>
      </w:r>
      <w:r>
        <w:rPr>
          <w:spacing w:val="17"/>
          <w:sz w:val="24"/>
        </w:rPr>
        <w:t> </w:t>
      </w:r>
      <w:r>
        <w:rPr>
          <w:sz w:val="24"/>
        </w:rPr>
        <w:t>Mn</w:t>
      </w:r>
      <w:r>
        <w:rPr>
          <w:spacing w:val="19"/>
          <w:sz w:val="24"/>
        </w:rPr>
        <w:t> </w:t>
      </w:r>
      <w:r>
        <w:rPr>
          <w:sz w:val="24"/>
        </w:rPr>
        <w:t>&gt;&gt;</w:t>
      </w:r>
      <w:r>
        <w:rPr>
          <w:spacing w:val="18"/>
          <w:sz w:val="24"/>
        </w:rPr>
        <w:t> </w:t>
      </w:r>
      <w:r>
        <w:rPr>
          <w:sz w:val="24"/>
        </w:rPr>
        <w:t>for</w:t>
      </w:r>
      <w:r>
        <w:rPr>
          <w:spacing w:val="17"/>
          <w:sz w:val="24"/>
        </w:rPr>
        <w:t> </w:t>
      </w:r>
      <w:r>
        <w:rPr>
          <w:sz w:val="24"/>
        </w:rPr>
        <w:t>Mbo</w:t>
      </w:r>
      <w:r>
        <w:rPr>
          <w:spacing w:val="19"/>
          <w:sz w:val="24"/>
        </w:rPr>
        <w:t> </w:t>
      </w:r>
      <w:r>
        <w:rPr>
          <w:sz w:val="24"/>
        </w:rPr>
        <w:t>river</w:t>
      </w:r>
      <w:r>
        <w:rPr>
          <w:spacing w:val="20"/>
          <w:sz w:val="24"/>
        </w:rPr>
        <w:t> </w:t>
      </w:r>
      <w:r>
        <w:rPr>
          <w:sz w:val="24"/>
        </w:rPr>
        <w:t>during</w:t>
      </w:r>
      <w:r>
        <w:rPr>
          <w:spacing w:val="16"/>
          <w:sz w:val="24"/>
        </w:rPr>
        <w:t> </w:t>
      </w:r>
      <w:r>
        <w:rPr>
          <w:sz w:val="24"/>
        </w:rPr>
        <w:t>wet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dry</w:t>
      </w:r>
      <w:r>
        <w:rPr>
          <w:spacing w:val="14"/>
          <w:sz w:val="24"/>
        </w:rPr>
        <w:t> </w:t>
      </w:r>
      <w:r>
        <w:rPr>
          <w:sz w:val="24"/>
        </w:rPr>
        <w:t>season;</w:t>
      </w:r>
      <w:r>
        <w:rPr>
          <w:spacing w:val="19"/>
          <w:sz w:val="24"/>
        </w:rPr>
        <w:t> </w:t>
      </w:r>
      <w:r>
        <w:rPr>
          <w:sz w:val="24"/>
        </w:rPr>
        <w:t>Cu</w:t>
      </w:r>
      <w:r>
        <w:rPr>
          <w:spacing w:val="18"/>
          <w:sz w:val="24"/>
        </w:rPr>
        <w:t> </w:t>
      </w:r>
      <w:r>
        <w:rPr>
          <w:sz w:val="24"/>
        </w:rPr>
        <w:t>&gt;</w:t>
      </w:r>
      <w:r>
        <w:rPr>
          <w:spacing w:val="18"/>
          <w:sz w:val="24"/>
        </w:rPr>
        <w:t> </w:t>
      </w:r>
      <w:r>
        <w:rPr>
          <w:sz w:val="24"/>
        </w:rPr>
        <w:t>Fe</w:t>
      </w:r>
      <w:r>
        <w:rPr>
          <w:spacing w:val="18"/>
          <w:sz w:val="24"/>
        </w:rPr>
        <w:t> </w:t>
      </w:r>
      <w:r>
        <w:rPr>
          <w:sz w:val="24"/>
        </w:rPr>
        <w:t>&gt;</w:t>
      </w:r>
      <w:r>
        <w:rPr>
          <w:spacing w:val="18"/>
          <w:sz w:val="24"/>
        </w:rPr>
        <w:t> </w:t>
      </w:r>
      <w:r>
        <w:rPr>
          <w:sz w:val="24"/>
        </w:rPr>
        <w:t>Co</w:t>
      </w:r>
      <w:r>
        <w:rPr>
          <w:spacing w:val="18"/>
          <w:sz w:val="24"/>
        </w:rPr>
        <w:t> </w:t>
      </w:r>
      <w:r>
        <w:rPr>
          <w:sz w:val="24"/>
        </w:rPr>
        <w:t>&gt;</w:t>
      </w:r>
      <w:r>
        <w:rPr>
          <w:spacing w:val="18"/>
          <w:sz w:val="24"/>
        </w:rPr>
        <w:t> </w:t>
      </w:r>
      <w:r>
        <w:rPr>
          <w:sz w:val="24"/>
        </w:rPr>
        <w:t>Cr</w:t>
      </w:r>
      <w:r>
        <w:rPr>
          <w:spacing w:val="17"/>
          <w:sz w:val="24"/>
        </w:rPr>
        <w:t> </w:t>
      </w:r>
      <w:r>
        <w:rPr>
          <w:sz w:val="24"/>
        </w:rPr>
        <w:t>&gt;</w:t>
      </w:r>
      <w:r>
        <w:rPr>
          <w:spacing w:val="18"/>
          <w:sz w:val="24"/>
        </w:rPr>
        <w:t> </w:t>
      </w:r>
      <w:r>
        <w:rPr>
          <w:sz w:val="24"/>
        </w:rPr>
        <w:t>Ni</w:t>
      </w:r>
      <w:r>
        <w:rPr>
          <w:spacing w:val="18"/>
          <w:sz w:val="24"/>
        </w:rPr>
        <w:t> </w:t>
      </w:r>
      <w:r>
        <w:rPr>
          <w:sz w:val="24"/>
        </w:rPr>
        <w:t>&gt;</w:t>
      </w:r>
      <w:r>
        <w:rPr>
          <w:spacing w:val="18"/>
          <w:sz w:val="24"/>
        </w:rPr>
        <w:t> </w:t>
      </w:r>
      <w:r>
        <w:rPr>
          <w:sz w:val="24"/>
        </w:rPr>
        <w:t>Cd</w:t>
      </w:r>
    </w:p>
    <w:p>
      <w:pPr>
        <w:pStyle w:val="BodyText"/>
        <w:rPr>
          <w:sz w:val="24"/>
        </w:rPr>
      </w:pPr>
    </w:p>
    <w:p>
      <w:pPr>
        <w:spacing w:line="480" w:lineRule="auto" w:before="0"/>
        <w:ind w:left="1004" w:right="1340" w:firstLine="0"/>
        <w:jc w:val="both"/>
        <w:rPr>
          <w:sz w:val="24"/>
        </w:rPr>
      </w:pPr>
      <w:r>
        <w:rPr>
          <w:sz w:val="24"/>
        </w:rPr>
        <w:t>&gt;&gt;&gt;&gt; for Ibaka river during both seasons. Asana-Ikan river followed similar pattern.</w:t>
      </w:r>
      <w:r>
        <w:rPr>
          <w:spacing w:val="-57"/>
          <w:sz w:val="24"/>
        </w:rPr>
        <w:t> </w:t>
      </w:r>
      <w:r>
        <w:rPr>
          <w:sz w:val="24"/>
        </w:rPr>
        <w:t>In all cases, the sediment showed much higher concentration than the water column.</w:t>
      </w:r>
      <w:r>
        <w:rPr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19"/>
          <w:sz w:val="24"/>
        </w:rPr>
        <w:t> </w:t>
      </w:r>
      <w:r>
        <w:rPr>
          <w:sz w:val="24"/>
        </w:rPr>
        <w:t>findings</w:t>
      </w:r>
      <w:r>
        <w:rPr>
          <w:spacing w:val="21"/>
          <w:sz w:val="24"/>
        </w:rPr>
        <w:t> </w:t>
      </w:r>
      <w:r>
        <w:rPr>
          <w:sz w:val="24"/>
        </w:rPr>
        <w:t>were</w:t>
      </w:r>
      <w:r>
        <w:rPr>
          <w:spacing w:val="22"/>
          <w:sz w:val="24"/>
        </w:rPr>
        <w:t> </w:t>
      </w:r>
      <w:r>
        <w:rPr>
          <w:sz w:val="24"/>
        </w:rPr>
        <w:t>reported</w:t>
      </w:r>
      <w:r>
        <w:rPr>
          <w:spacing w:val="20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Bears,</w:t>
      </w:r>
      <w:r>
        <w:rPr>
          <w:spacing w:val="20"/>
          <w:sz w:val="24"/>
        </w:rPr>
        <w:t> </w:t>
      </w:r>
      <w:r>
        <w:rPr>
          <w:sz w:val="24"/>
        </w:rPr>
        <w:t>(1980)</w:t>
      </w:r>
      <w:r>
        <w:rPr>
          <w:spacing w:val="23"/>
          <w:sz w:val="24"/>
        </w:rPr>
        <w:t> </w:t>
      </w:r>
      <w:r>
        <w:rPr>
          <w:sz w:val="24"/>
        </w:rPr>
        <w:t>working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Scheldt</w:t>
      </w:r>
      <w:r>
        <w:rPr>
          <w:spacing w:val="24"/>
          <w:sz w:val="24"/>
        </w:rPr>
        <w:t> </w:t>
      </w:r>
      <w:r>
        <w:rPr>
          <w:sz w:val="24"/>
        </w:rPr>
        <w:t>estuary</w:t>
      </w:r>
      <w:r>
        <w:rPr>
          <w:spacing w:val="15"/>
          <w:sz w:val="24"/>
        </w:rPr>
        <w:t> </w:t>
      </w:r>
      <w:r>
        <w:rPr>
          <w:sz w:val="24"/>
        </w:rPr>
        <w:t>in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61" w:footer="0" w:top="1340" w:bottom="280" w:left="1300" w:right="100"/>
        </w:sectPr>
      </w:pPr>
    </w:p>
    <w:p>
      <w:pPr>
        <w:spacing w:line="480" w:lineRule="auto" w:before="89"/>
        <w:ind w:left="1004" w:right="1338" w:firstLine="0"/>
        <w:jc w:val="both"/>
        <w:rPr>
          <w:sz w:val="24"/>
        </w:rPr>
      </w:pPr>
      <w:r>
        <w:rPr>
          <w:sz w:val="24"/>
        </w:rPr>
        <w:t>the Netherlands. The study also observed that the dry season concentrations of heavy</w:t>
      </w:r>
      <w:r>
        <w:rPr>
          <w:spacing w:val="-57"/>
          <w:sz w:val="24"/>
        </w:rPr>
        <w:t> </w:t>
      </w:r>
      <w:r>
        <w:rPr>
          <w:sz w:val="24"/>
        </w:rPr>
        <w:t>metals are generally higher than that observed at Wet season. This implies that since</w:t>
      </w:r>
      <w:r>
        <w:rPr>
          <w:spacing w:val="1"/>
          <w:sz w:val="24"/>
        </w:rPr>
        <w:t> </w:t>
      </w:r>
      <w:r>
        <w:rPr>
          <w:sz w:val="24"/>
        </w:rPr>
        <w:t>most fishing activities are done in the moving hour of dry season when there is ebb</w:t>
      </w:r>
      <w:r>
        <w:rPr>
          <w:spacing w:val="1"/>
          <w:sz w:val="24"/>
        </w:rPr>
        <w:t> </w:t>
      </w:r>
      <w:r>
        <w:rPr>
          <w:sz w:val="24"/>
        </w:rPr>
        <w:t>tide period, the sediment, seafood, fishes are at danger as they are exposed to greater</w:t>
      </w:r>
      <w:r>
        <w:rPr>
          <w:spacing w:val="-57"/>
          <w:sz w:val="24"/>
        </w:rPr>
        <w:t> </w:t>
      </w:r>
      <w:r>
        <w:rPr>
          <w:sz w:val="24"/>
        </w:rPr>
        <w:t>contamination</w:t>
      </w:r>
      <w:r>
        <w:rPr>
          <w:spacing w:val="1"/>
          <w:sz w:val="24"/>
        </w:rPr>
        <w:t> </w:t>
      </w:r>
      <w:r>
        <w:rPr>
          <w:sz w:val="24"/>
        </w:rPr>
        <w:t>and repositories</w:t>
      </w:r>
      <w:r>
        <w:rPr>
          <w:spacing w:val="1"/>
          <w:sz w:val="24"/>
        </w:rPr>
        <w:t> </w:t>
      </w:r>
      <w:r>
        <w:rPr>
          <w:sz w:val="24"/>
        </w:rPr>
        <w:t>of very large dose of other heavy metals</w:t>
      </w:r>
      <w:r>
        <w:rPr>
          <w:spacing w:val="1"/>
          <w:sz w:val="24"/>
        </w:rPr>
        <w:t> </w:t>
      </w:r>
      <w:r>
        <w:rPr>
          <w:sz w:val="24"/>
        </w:rPr>
        <w:t>except</w:t>
      </w:r>
      <w:r>
        <w:rPr>
          <w:spacing w:val="60"/>
          <w:sz w:val="24"/>
        </w:rPr>
        <w:t> </w:t>
      </w:r>
      <w:r>
        <w:rPr>
          <w:sz w:val="24"/>
        </w:rPr>
        <w:t>V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Hg</w:t>
      </w:r>
      <w:r>
        <w:rPr>
          <w:spacing w:val="-3"/>
          <w:sz w:val="24"/>
        </w:rPr>
        <w:t> </w:t>
      </w:r>
      <w:r>
        <w:rPr>
          <w:sz w:val="24"/>
        </w:rPr>
        <w:t>in sediment particularly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Ibaka</w:t>
      </w:r>
      <w:r>
        <w:rPr>
          <w:spacing w:val="-1"/>
          <w:sz w:val="24"/>
        </w:rPr>
        <w:t> </w:t>
      </w:r>
      <w:r>
        <w:rPr>
          <w:sz w:val="24"/>
        </w:rPr>
        <w:t>river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Mbo river.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jc w:val="both"/>
      </w:pPr>
      <w:r>
        <w:rPr/>
        <w:t>4.4    </w:t>
      </w:r>
      <w:r>
        <w:rPr>
          <w:spacing w:val="2"/>
        </w:rPr>
        <w:t> </w:t>
      </w:r>
      <w:r>
        <w:rPr/>
        <w:t>Heavy Metals</w:t>
      </w:r>
      <w:r>
        <w:rPr>
          <w:spacing w:val="-2"/>
        </w:rPr>
        <w:t> </w:t>
      </w:r>
      <w:r>
        <w:rPr/>
        <w:t>in Fish organs</w:t>
      </w:r>
    </w:p>
    <w:p>
      <w:pPr>
        <w:pStyle w:val="BodyText"/>
        <w:spacing w:before="38"/>
        <w:ind w:left="1724"/>
        <w:jc w:val="both"/>
      </w:pPr>
      <w:r>
        <w:rPr/>
        <w:t>The</w:t>
      </w:r>
      <w:r>
        <w:rPr>
          <w:spacing w:val="-2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metals</w:t>
      </w:r>
      <w:r>
        <w:rPr>
          <w:spacing w:val="-2"/>
        </w:rPr>
        <w:t> </w:t>
      </w:r>
      <w:r>
        <w:rPr/>
        <w:t>in fish</w:t>
      </w:r>
      <w:r>
        <w:rPr>
          <w:spacing w:val="-2"/>
        </w:rPr>
        <w:t> </w:t>
      </w:r>
      <w:r>
        <w:rPr/>
        <w:t>organs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shown in Tables</w:t>
      </w:r>
      <w:r>
        <w:rPr>
          <w:spacing w:val="-2"/>
        </w:rPr>
        <w:t> </w:t>
      </w:r>
      <w:r>
        <w:rPr/>
        <w:t>4.46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/>
        <w:t>4.47.</w:t>
      </w:r>
    </w:p>
    <w:p>
      <w:pPr>
        <w:pStyle w:val="BodyText"/>
        <w:spacing w:before="44"/>
        <w:ind w:left="1004"/>
        <w:jc w:val="both"/>
      </w:pPr>
      <w:r>
        <w:rPr>
          <w:b/>
        </w:rPr>
        <w:t>Table</w:t>
      </w:r>
      <w:r>
        <w:rPr>
          <w:b/>
          <w:spacing w:val="62"/>
        </w:rPr>
        <w:t> </w:t>
      </w:r>
      <w:r>
        <w:rPr>
          <w:b/>
        </w:rPr>
        <w:t>4.46:</w:t>
      </w:r>
      <w:r>
        <w:rPr/>
        <w:t>Mean</w:t>
      </w:r>
      <w:r>
        <w:rPr>
          <w:spacing w:val="120"/>
        </w:rPr>
        <w:t> </w:t>
      </w:r>
      <w:r>
        <w:rPr/>
        <w:t>level</w:t>
      </w:r>
      <w:r>
        <w:rPr>
          <w:spacing w:val="120"/>
        </w:rPr>
        <w:t> </w:t>
      </w:r>
      <w:r>
        <w:rPr/>
        <w:t>of</w:t>
      </w:r>
      <w:r>
        <w:rPr>
          <w:spacing w:val="123"/>
        </w:rPr>
        <w:t> </w:t>
      </w:r>
      <w:r>
        <w:rPr/>
        <w:t>some</w:t>
      </w:r>
      <w:r>
        <w:rPr>
          <w:spacing w:val="121"/>
        </w:rPr>
        <w:t> </w:t>
      </w:r>
      <w:r>
        <w:rPr/>
        <w:t>heavy</w:t>
      </w:r>
      <w:r>
        <w:rPr>
          <w:spacing w:val="120"/>
        </w:rPr>
        <w:t> </w:t>
      </w:r>
      <w:r>
        <w:rPr/>
        <w:t>metals</w:t>
      </w:r>
      <w:r>
        <w:rPr>
          <w:spacing w:val="120"/>
        </w:rPr>
        <w:t> </w:t>
      </w:r>
      <w:r>
        <w:rPr/>
        <w:t>(mg/kg)</w:t>
      </w:r>
      <w:r>
        <w:rPr>
          <w:spacing w:val="121"/>
        </w:rPr>
        <w:t> </w:t>
      </w:r>
      <w:r>
        <w:rPr/>
        <w:t>in</w:t>
      </w:r>
      <w:r>
        <w:rPr>
          <w:spacing w:val="120"/>
        </w:rPr>
        <w:t> </w:t>
      </w:r>
      <w:r>
        <w:rPr/>
        <w:t>organs</w:t>
      </w:r>
      <w:r>
        <w:rPr>
          <w:spacing w:val="121"/>
        </w:rPr>
        <w:t> </w:t>
      </w:r>
      <w:r>
        <w:rPr/>
        <w:t>of</w:t>
      </w:r>
    </w:p>
    <w:p>
      <w:pPr>
        <w:spacing w:before="44"/>
        <w:ind w:left="2445" w:right="0" w:firstLine="0"/>
        <w:jc w:val="both"/>
        <w:rPr>
          <w:sz w:val="26"/>
        </w:rPr>
      </w:pPr>
      <w:r>
        <w:rPr/>
        <w:pict>
          <v:shape style="position:absolute;margin-left:109.820007pt;margin-top:19.857714pt;width:419.15pt;height:1pt;mso-position-horizontal-relative:page;mso-position-vertical-relative:paragraph;z-index:-15691264;mso-wrap-distance-left:0;mso-wrap-distance-right:0" coordorigin="2196,397" coordsize="8383,20" path="m3769,397l2984,397,2964,397,2196,397,2196,416,2964,416,2984,416,3769,416,3769,397xm6001,397l5982,397,3788,397,3769,397,3769,416,3788,416,5982,416,6001,416,6001,397xm8366,397l6001,397,6001,416,8366,416,8366,397xm10579,397l8385,397,8366,397,8366,416,8385,416,10579,416,10579,397xe" filled="true" fillcolor="#000000" stroked="false">
            <v:path arrowok="t"/>
            <v:fill type="solid"/>
            <w10:wrap type="topAndBottom"/>
          </v:shape>
        </w:pict>
      </w:r>
      <w:r>
        <w:rPr>
          <w:i/>
          <w:sz w:val="26"/>
        </w:rPr>
        <w:t>Xenomystus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nigri</w:t>
      </w:r>
      <w:r>
        <w:rPr>
          <w:i/>
          <w:spacing w:val="-1"/>
          <w:sz w:val="26"/>
        </w:rPr>
        <w:t> </w:t>
      </w:r>
      <w:r>
        <w:rPr>
          <w:sz w:val="26"/>
        </w:rPr>
        <w:t>(catfish)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wet</w:t>
      </w:r>
      <w:r>
        <w:rPr>
          <w:spacing w:val="1"/>
          <w:sz w:val="26"/>
        </w:rPr>
        <w:t> </w:t>
      </w:r>
      <w:r>
        <w:rPr>
          <w:sz w:val="26"/>
        </w:rPr>
        <w:t>&amp;</w:t>
      </w:r>
      <w:r>
        <w:rPr>
          <w:spacing w:val="-1"/>
          <w:sz w:val="26"/>
        </w:rPr>
        <w:t> </w:t>
      </w:r>
      <w:r>
        <w:rPr>
          <w:sz w:val="26"/>
        </w:rPr>
        <w:t>dry</w:t>
      </w:r>
      <w:r>
        <w:rPr>
          <w:spacing w:val="-6"/>
          <w:sz w:val="26"/>
        </w:rPr>
        <w:t> </w:t>
      </w:r>
      <w:r>
        <w:rPr>
          <w:sz w:val="26"/>
        </w:rPr>
        <w:t>season.</w:t>
      </w:r>
    </w:p>
    <w:p>
      <w:pPr>
        <w:tabs>
          <w:tab w:pos="2468" w:val="left" w:leader="none"/>
        </w:tabs>
        <w:spacing w:before="0"/>
        <w:ind w:left="1004" w:right="0" w:firstLine="0"/>
        <w:jc w:val="both"/>
        <w:rPr>
          <w:b/>
          <w:sz w:val="22"/>
        </w:rPr>
      </w:pPr>
      <w:r>
        <w:rPr>
          <w:b/>
          <w:sz w:val="22"/>
        </w:rPr>
        <w:t>Metal</w:t>
        <w:tab/>
      </w:r>
      <w:r>
        <w:rPr>
          <w:b/>
          <w:sz w:val="22"/>
          <w:u w:val="single"/>
        </w:rPr>
        <w:t>Mbo</w:t>
      </w:r>
      <w:r>
        <w:rPr>
          <w:b/>
          <w:spacing w:val="-1"/>
          <w:sz w:val="22"/>
          <w:u w:val="single"/>
        </w:rPr>
        <w:t> </w:t>
      </w:r>
      <w:r>
        <w:rPr>
          <w:b/>
          <w:sz w:val="22"/>
          <w:u w:val="single"/>
        </w:rPr>
        <w:t>River Location    </w:t>
      </w:r>
      <w:r>
        <w:rPr>
          <w:b/>
          <w:spacing w:val="27"/>
          <w:sz w:val="22"/>
          <w:u w:val="single"/>
        </w:rPr>
        <w:t> </w:t>
      </w:r>
      <w:r>
        <w:rPr>
          <w:b/>
          <w:sz w:val="22"/>
          <w:u w:val="single"/>
        </w:rPr>
        <w:t>Ibaka</w:t>
      </w:r>
      <w:r>
        <w:rPr>
          <w:b/>
          <w:spacing w:val="-1"/>
          <w:sz w:val="22"/>
          <w:u w:val="single"/>
        </w:rPr>
        <w:t> </w:t>
      </w:r>
      <w:r>
        <w:rPr>
          <w:b/>
          <w:sz w:val="22"/>
          <w:u w:val="single"/>
        </w:rPr>
        <w:t>River Location    </w:t>
      </w:r>
      <w:r>
        <w:rPr>
          <w:b/>
          <w:spacing w:val="33"/>
          <w:sz w:val="22"/>
          <w:u w:val="single"/>
        </w:rPr>
        <w:t> </w:t>
      </w:r>
      <w:r>
        <w:rPr>
          <w:b/>
          <w:sz w:val="22"/>
          <w:u w:val="single"/>
        </w:rPr>
        <w:t>Asana-ikan</w:t>
      </w:r>
      <w:r>
        <w:rPr>
          <w:b/>
          <w:spacing w:val="-1"/>
          <w:sz w:val="22"/>
          <w:u w:val="single"/>
        </w:rPr>
        <w:t> </w:t>
      </w:r>
      <w:r>
        <w:rPr>
          <w:b/>
          <w:sz w:val="22"/>
          <w:u w:val="single"/>
        </w:rPr>
        <w:t>Location  </w:t>
      </w:r>
      <w:r>
        <w:rPr>
          <w:b/>
          <w:spacing w:val="-26"/>
          <w:sz w:val="22"/>
          <w:u w:val="single"/>
        </w:rPr>
        <w:t> </w:t>
      </w:r>
    </w:p>
    <w:tbl>
      <w:tblPr>
        <w:tblW w:w="0" w:type="auto"/>
        <w:jc w:val="left"/>
        <w:tblInd w:w="8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"/>
        <w:gridCol w:w="1836"/>
        <w:gridCol w:w="1106"/>
        <w:gridCol w:w="1203"/>
        <w:gridCol w:w="1191"/>
        <w:gridCol w:w="1030"/>
        <w:gridCol w:w="1354"/>
      </w:tblGrid>
      <w:tr>
        <w:trPr>
          <w:trHeight w:val="244" w:hRule="atLeast"/>
        </w:trPr>
        <w:tc>
          <w:tcPr>
            <w:tcW w:w="66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4" w:lineRule="exact"/>
              <w:ind w:left="102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W</w:t>
            </w:r>
          </w:p>
        </w:tc>
        <w:tc>
          <w:tcPr>
            <w:tcW w:w="11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4" w:lineRule="exact"/>
              <w:ind w:left="25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D</w:t>
            </w:r>
          </w:p>
        </w:tc>
        <w:tc>
          <w:tcPr>
            <w:tcW w:w="12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4" w:lineRule="exact"/>
              <w:ind w:left="29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W</w:t>
            </w:r>
          </w:p>
        </w:tc>
        <w:tc>
          <w:tcPr>
            <w:tcW w:w="11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4" w:lineRule="exact"/>
              <w:ind w:left="24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D</w:t>
            </w:r>
          </w:p>
        </w:tc>
        <w:tc>
          <w:tcPr>
            <w:tcW w:w="10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4" w:lineRule="exact"/>
              <w:ind w:left="28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W</w:t>
            </w:r>
          </w:p>
        </w:tc>
        <w:tc>
          <w:tcPr>
            <w:tcW w:w="13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4" w:lineRule="exact"/>
              <w:ind w:left="25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D</w:t>
            </w:r>
          </w:p>
        </w:tc>
      </w:tr>
      <w:tr>
        <w:trPr>
          <w:trHeight w:val="250" w:hRule="atLeast"/>
        </w:trPr>
        <w:tc>
          <w:tcPr>
            <w:tcW w:w="6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0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Fe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022" w:val="left" w:leader="none"/>
              </w:tabs>
              <w:spacing w:line="231" w:lineRule="exact"/>
              <w:ind w:left="218"/>
              <w:rPr>
                <w:sz w:val="22"/>
              </w:rPr>
            </w:pPr>
            <w:r>
              <w:rPr>
                <w:sz w:val="22"/>
              </w:rPr>
              <w:t>Mean</w:t>
              <w:tab/>
              <w:t>5.22</w:t>
            </w:r>
          </w:p>
        </w:tc>
        <w:tc>
          <w:tcPr>
            <w:tcW w:w="11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1" w:lineRule="exact"/>
              <w:ind w:left="250"/>
              <w:rPr>
                <w:sz w:val="22"/>
              </w:rPr>
            </w:pPr>
            <w:r>
              <w:rPr>
                <w:sz w:val="22"/>
              </w:rPr>
              <w:t>5.30</w:t>
            </w:r>
          </w:p>
        </w:tc>
        <w:tc>
          <w:tcPr>
            <w:tcW w:w="12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1" w:lineRule="exact"/>
              <w:ind w:left="293"/>
              <w:rPr>
                <w:sz w:val="22"/>
              </w:rPr>
            </w:pPr>
            <w:r>
              <w:rPr>
                <w:sz w:val="22"/>
              </w:rPr>
              <w:t>5.22</w:t>
            </w:r>
          </w:p>
        </w:tc>
        <w:tc>
          <w:tcPr>
            <w:tcW w:w="11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1" w:lineRule="exact"/>
              <w:ind w:left="240"/>
              <w:rPr>
                <w:sz w:val="22"/>
              </w:rPr>
            </w:pPr>
            <w:r>
              <w:rPr>
                <w:sz w:val="22"/>
              </w:rPr>
              <w:t>5.19</w:t>
            </w:r>
          </w:p>
        </w:tc>
        <w:tc>
          <w:tcPr>
            <w:tcW w:w="10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1" w:lineRule="exact"/>
              <w:ind w:left="283"/>
              <w:rPr>
                <w:sz w:val="22"/>
              </w:rPr>
            </w:pPr>
            <w:r>
              <w:rPr>
                <w:sz w:val="22"/>
              </w:rPr>
              <w:t>0.22</w:t>
            </w:r>
          </w:p>
        </w:tc>
        <w:tc>
          <w:tcPr>
            <w:tcW w:w="13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1" w:lineRule="exact"/>
              <w:ind w:left="257"/>
              <w:rPr>
                <w:sz w:val="22"/>
              </w:rPr>
            </w:pPr>
            <w:r>
              <w:rPr>
                <w:sz w:val="22"/>
              </w:rPr>
              <w:t>0.23</w:t>
            </w:r>
          </w:p>
        </w:tc>
      </w:tr>
      <w:tr>
        <w:trPr>
          <w:trHeight w:val="270" w:hRule="atLeast"/>
        </w:trPr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51" w:lineRule="exact"/>
              <w:ind w:left="218"/>
              <w:rPr>
                <w:sz w:val="22"/>
              </w:rPr>
            </w:pPr>
            <w:r>
              <w:rPr>
                <w:position w:val="2"/>
                <w:sz w:val="22"/>
              </w:rPr>
              <w:t>SD</w:t>
              <w:tab/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106" w:type="dxa"/>
          </w:tcPr>
          <w:p>
            <w:pPr>
              <w:pStyle w:val="TableParagraph"/>
              <w:spacing w:line="251" w:lineRule="exact"/>
              <w:ind w:left="25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</w:tc>
        <w:tc>
          <w:tcPr>
            <w:tcW w:w="1203" w:type="dxa"/>
          </w:tcPr>
          <w:p>
            <w:pPr>
              <w:pStyle w:val="TableParagraph"/>
              <w:spacing w:line="251" w:lineRule="exact"/>
              <w:ind w:left="293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0.11</w:t>
            </w:r>
          </w:p>
        </w:tc>
        <w:tc>
          <w:tcPr>
            <w:tcW w:w="1191" w:type="dxa"/>
          </w:tcPr>
          <w:p>
            <w:pPr>
              <w:pStyle w:val="TableParagraph"/>
              <w:spacing w:line="251" w:lineRule="exact"/>
              <w:ind w:left="24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0.12</w:t>
            </w:r>
          </w:p>
        </w:tc>
        <w:tc>
          <w:tcPr>
            <w:tcW w:w="1030" w:type="dxa"/>
          </w:tcPr>
          <w:p>
            <w:pPr>
              <w:pStyle w:val="TableParagraph"/>
              <w:spacing w:line="250" w:lineRule="exact"/>
              <w:ind w:left="28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54" w:type="dxa"/>
          </w:tcPr>
          <w:p>
            <w:pPr>
              <w:pStyle w:val="TableParagraph"/>
              <w:spacing w:line="250" w:lineRule="exact"/>
              <w:ind w:left="25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251" w:hRule="atLeast"/>
        </w:trPr>
        <w:tc>
          <w:tcPr>
            <w:tcW w:w="665" w:type="dxa"/>
          </w:tcPr>
          <w:p>
            <w:pPr>
              <w:pStyle w:val="TableParagraph"/>
              <w:spacing w:line="23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Pb</w:t>
            </w: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31" w:lineRule="exact"/>
              <w:ind w:left="218"/>
              <w:rPr>
                <w:sz w:val="22"/>
              </w:rPr>
            </w:pPr>
            <w:r>
              <w:rPr>
                <w:sz w:val="22"/>
              </w:rPr>
              <w:t>Mean</w:t>
              <w:tab/>
              <w:t>0.90</w:t>
            </w:r>
          </w:p>
        </w:tc>
        <w:tc>
          <w:tcPr>
            <w:tcW w:w="1106" w:type="dxa"/>
          </w:tcPr>
          <w:p>
            <w:pPr>
              <w:pStyle w:val="TableParagraph"/>
              <w:spacing w:line="231" w:lineRule="exact"/>
              <w:ind w:left="250"/>
              <w:rPr>
                <w:sz w:val="22"/>
              </w:rPr>
            </w:pPr>
            <w:r>
              <w:rPr>
                <w:sz w:val="22"/>
              </w:rPr>
              <w:t>0.92</w:t>
            </w:r>
          </w:p>
        </w:tc>
        <w:tc>
          <w:tcPr>
            <w:tcW w:w="1203" w:type="dxa"/>
          </w:tcPr>
          <w:p>
            <w:pPr>
              <w:pStyle w:val="TableParagraph"/>
              <w:spacing w:line="231" w:lineRule="exact"/>
              <w:ind w:left="293"/>
              <w:rPr>
                <w:sz w:val="22"/>
              </w:rPr>
            </w:pPr>
            <w:r>
              <w:rPr>
                <w:sz w:val="22"/>
              </w:rPr>
              <w:t>0.91</w:t>
            </w:r>
          </w:p>
        </w:tc>
        <w:tc>
          <w:tcPr>
            <w:tcW w:w="1191" w:type="dxa"/>
          </w:tcPr>
          <w:p>
            <w:pPr>
              <w:pStyle w:val="TableParagraph"/>
              <w:spacing w:line="231" w:lineRule="exact"/>
              <w:ind w:left="240"/>
              <w:rPr>
                <w:sz w:val="22"/>
              </w:rPr>
            </w:pPr>
            <w:r>
              <w:rPr>
                <w:sz w:val="22"/>
              </w:rPr>
              <w:t>0.94</w:t>
            </w:r>
          </w:p>
        </w:tc>
        <w:tc>
          <w:tcPr>
            <w:tcW w:w="1030" w:type="dxa"/>
          </w:tcPr>
          <w:p>
            <w:pPr>
              <w:pStyle w:val="TableParagraph"/>
              <w:spacing w:line="231" w:lineRule="exact"/>
              <w:ind w:left="283"/>
              <w:rPr>
                <w:sz w:val="22"/>
              </w:rPr>
            </w:pPr>
            <w:r>
              <w:rPr>
                <w:sz w:val="22"/>
              </w:rPr>
              <w:t>0.14</w:t>
            </w:r>
          </w:p>
        </w:tc>
        <w:tc>
          <w:tcPr>
            <w:tcW w:w="1354" w:type="dxa"/>
          </w:tcPr>
          <w:p>
            <w:pPr>
              <w:pStyle w:val="TableParagraph"/>
              <w:spacing w:line="231" w:lineRule="exact"/>
              <w:ind w:left="257"/>
              <w:rPr>
                <w:sz w:val="22"/>
              </w:rPr>
            </w:pPr>
            <w:r>
              <w:rPr>
                <w:sz w:val="22"/>
              </w:rPr>
              <w:t>0.16</w:t>
            </w:r>
          </w:p>
        </w:tc>
      </w:tr>
      <w:tr>
        <w:trPr>
          <w:trHeight w:val="272" w:hRule="atLeast"/>
        </w:trPr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52" w:lineRule="exact"/>
              <w:ind w:left="218"/>
              <w:rPr>
                <w:sz w:val="22"/>
              </w:rPr>
            </w:pPr>
            <w:r>
              <w:rPr>
                <w:position w:val="2"/>
                <w:sz w:val="22"/>
              </w:rPr>
              <w:t>SD</w:t>
              <w:tab/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106" w:type="dxa"/>
          </w:tcPr>
          <w:p>
            <w:pPr>
              <w:pStyle w:val="TableParagraph"/>
              <w:spacing w:line="252" w:lineRule="exact"/>
              <w:ind w:left="25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0.35</w:t>
            </w:r>
          </w:p>
        </w:tc>
        <w:tc>
          <w:tcPr>
            <w:tcW w:w="1203" w:type="dxa"/>
          </w:tcPr>
          <w:p>
            <w:pPr>
              <w:pStyle w:val="TableParagraph"/>
              <w:spacing w:line="252" w:lineRule="exact"/>
              <w:ind w:left="293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0.08</w:t>
            </w:r>
          </w:p>
        </w:tc>
        <w:tc>
          <w:tcPr>
            <w:tcW w:w="1191" w:type="dxa"/>
          </w:tcPr>
          <w:p>
            <w:pPr>
              <w:pStyle w:val="TableParagraph"/>
              <w:spacing w:line="252" w:lineRule="exact"/>
              <w:ind w:left="24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</w:tc>
        <w:tc>
          <w:tcPr>
            <w:tcW w:w="1030" w:type="dxa"/>
          </w:tcPr>
          <w:p>
            <w:pPr>
              <w:pStyle w:val="TableParagraph"/>
              <w:spacing w:line="251" w:lineRule="exact"/>
              <w:ind w:left="28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54" w:type="dxa"/>
          </w:tcPr>
          <w:p>
            <w:pPr>
              <w:pStyle w:val="TableParagraph"/>
              <w:spacing w:line="251" w:lineRule="exact"/>
              <w:ind w:left="25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249" w:hRule="atLeast"/>
        </w:trPr>
        <w:tc>
          <w:tcPr>
            <w:tcW w:w="665" w:type="dxa"/>
          </w:tcPr>
          <w:p>
            <w:pPr>
              <w:pStyle w:val="TableParagraph"/>
              <w:spacing w:line="230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Cu</w:t>
            </w: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30" w:lineRule="exact"/>
              <w:ind w:left="218"/>
              <w:rPr>
                <w:sz w:val="22"/>
              </w:rPr>
            </w:pPr>
            <w:r>
              <w:rPr>
                <w:sz w:val="22"/>
              </w:rPr>
              <w:t>Mean</w:t>
              <w:tab/>
              <w:t>7.82</w:t>
            </w:r>
          </w:p>
        </w:tc>
        <w:tc>
          <w:tcPr>
            <w:tcW w:w="1106" w:type="dxa"/>
          </w:tcPr>
          <w:p>
            <w:pPr>
              <w:pStyle w:val="TableParagraph"/>
              <w:spacing w:line="230" w:lineRule="exact"/>
              <w:ind w:left="250"/>
              <w:rPr>
                <w:sz w:val="22"/>
              </w:rPr>
            </w:pPr>
            <w:r>
              <w:rPr>
                <w:sz w:val="22"/>
              </w:rPr>
              <w:t>8.26</w:t>
            </w:r>
          </w:p>
        </w:tc>
        <w:tc>
          <w:tcPr>
            <w:tcW w:w="1203" w:type="dxa"/>
          </w:tcPr>
          <w:p>
            <w:pPr>
              <w:pStyle w:val="TableParagraph"/>
              <w:spacing w:line="230" w:lineRule="exact"/>
              <w:ind w:left="293"/>
              <w:rPr>
                <w:sz w:val="22"/>
              </w:rPr>
            </w:pPr>
            <w:r>
              <w:rPr>
                <w:sz w:val="22"/>
              </w:rPr>
              <w:t>8.11</w:t>
            </w:r>
          </w:p>
        </w:tc>
        <w:tc>
          <w:tcPr>
            <w:tcW w:w="1191" w:type="dxa"/>
          </w:tcPr>
          <w:p>
            <w:pPr>
              <w:pStyle w:val="TableParagraph"/>
              <w:spacing w:line="230" w:lineRule="exact"/>
              <w:ind w:left="240"/>
              <w:rPr>
                <w:sz w:val="22"/>
              </w:rPr>
            </w:pPr>
            <w:r>
              <w:rPr>
                <w:sz w:val="22"/>
              </w:rPr>
              <w:t>8.35</w:t>
            </w:r>
          </w:p>
        </w:tc>
        <w:tc>
          <w:tcPr>
            <w:tcW w:w="1030" w:type="dxa"/>
          </w:tcPr>
          <w:p>
            <w:pPr>
              <w:pStyle w:val="TableParagraph"/>
              <w:spacing w:line="230" w:lineRule="exact"/>
              <w:ind w:left="283"/>
              <w:rPr>
                <w:sz w:val="22"/>
              </w:rPr>
            </w:pPr>
            <w:r>
              <w:rPr>
                <w:sz w:val="22"/>
              </w:rPr>
              <w:t>1.80</w:t>
            </w:r>
          </w:p>
        </w:tc>
        <w:tc>
          <w:tcPr>
            <w:tcW w:w="1354" w:type="dxa"/>
          </w:tcPr>
          <w:p>
            <w:pPr>
              <w:pStyle w:val="TableParagraph"/>
              <w:spacing w:line="230" w:lineRule="exact"/>
              <w:ind w:left="257"/>
              <w:rPr>
                <w:sz w:val="22"/>
              </w:rPr>
            </w:pPr>
            <w:r>
              <w:rPr>
                <w:sz w:val="22"/>
              </w:rPr>
              <w:t>2.07</w:t>
            </w:r>
          </w:p>
        </w:tc>
      </w:tr>
      <w:tr>
        <w:trPr>
          <w:trHeight w:val="272" w:hRule="atLeast"/>
        </w:trPr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52" w:lineRule="exact"/>
              <w:ind w:left="218"/>
              <w:rPr>
                <w:sz w:val="22"/>
              </w:rPr>
            </w:pPr>
            <w:r>
              <w:rPr>
                <w:position w:val="2"/>
                <w:sz w:val="22"/>
              </w:rPr>
              <w:t>SD</w:t>
              <w:tab/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0.19</w:t>
            </w:r>
          </w:p>
        </w:tc>
        <w:tc>
          <w:tcPr>
            <w:tcW w:w="1106" w:type="dxa"/>
          </w:tcPr>
          <w:p>
            <w:pPr>
              <w:pStyle w:val="TableParagraph"/>
              <w:spacing w:line="252" w:lineRule="exact"/>
              <w:ind w:left="25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0.09</w:t>
            </w:r>
          </w:p>
        </w:tc>
        <w:tc>
          <w:tcPr>
            <w:tcW w:w="1203" w:type="dxa"/>
          </w:tcPr>
          <w:p>
            <w:pPr>
              <w:pStyle w:val="TableParagraph"/>
              <w:spacing w:line="252" w:lineRule="exact"/>
              <w:ind w:left="293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0.11</w:t>
            </w:r>
          </w:p>
        </w:tc>
        <w:tc>
          <w:tcPr>
            <w:tcW w:w="1191" w:type="dxa"/>
          </w:tcPr>
          <w:p>
            <w:pPr>
              <w:pStyle w:val="TableParagraph"/>
              <w:spacing w:line="252" w:lineRule="exact"/>
              <w:ind w:left="24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030" w:type="dxa"/>
          </w:tcPr>
          <w:p>
            <w:pPr>
              <w:pStyle w:val="TableParagraph"/>
              <w:spacing w:line="250" w:lineRule="exact"/>
              <w:ind w:left="283"/>
              <w:rPr>
                <w:sz w:val="22"/>
              </w:rPr>
            </w:pPr>
            <w:r>
              <w:rPr>
                <w:sz w:val="22"/>
              </w:rPr>
              <w:t>0.28</w:t>
            </w:r>
          </w:p>
        </w:tc>
        <w:tc>
          <w:tcPr>
            <w:tcW w:w="1354" w:type="dxa"/>
          </w:tcPr>
          <w:p>
            <w:pPr>
              <w:pStyle w:val="TableParagraph"/>
              <w:spacing w:line="250" w:lineRule="exact"/>
              <w:ind w:left="257"/>
              <w:rPr>
                <w:sz w:val="22"/>
              </w:rPr>
            </w:pPr>
            <w:r>
              <w:rPr>
                <w:sz w:val="22"/>
              </w:rPr>
              <w:t>0.50</w:t>
            </w:r>
          </w:p>
        </w:tc>
      </w:tr>
      <w:tr>
        <w:trPr>
          <w:trHeight w:val="251" w:hRule="atLeast"/>
        </w:trPr>
        <w:tc>
          <w:tcPr>
            <w:tcW w:w="665" w:type="dxa"/>
          </w:tcPr>
          <w:p>
            <w:pPr>
              <w:pStyle w:val="TableParagraph"/>
              <w:spacing w:line="230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Co</w:t>
            </w: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31" w:lineRule="exact"/>
              <w:ind w:left="218"/>
              <w:rPr>
                <w:sz w:val="22"/>
              </w:rPr>
            </w:pPr>
            <w:r>
              <w:rPr>
                <w:sz w:val="22"/>
              </w:rPr>
              <w:t>Mean</w:t>
              <w:tab/>
              <w:t>0.00</w:t>
            </w:r>
          </w:p>
        </w:tc>
        <w:tc>
          <w:tcPr>
            <w:tcW w:w="1106" w:type="dxa"/>
          </w:tcPr>
          <w:p>
            <w:pPr>
              <w:pStyle w:val="TableParagraph"/>
              <w:spacing w:line="231" w:lineRule="exact"/>
              <w:ind w:left="250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1203" w:type="dxa"/>
          </w:tcPr>
          <w:p>
            <w:pPr>
              <w:pStyle w:val="TableParagraph"/>
              <w:spacing w:line="231" w:lineRule="exact"/>
              <w:ind w:left="293"/>
              <w:rPr>
                <w:sz w:val="22"/>
              </w:rPr>
            </w:pPr>
            <w:r>
              <w:rPr>
                <w:sz w:val="22"/>
              </w:rPr>
              <w:t>0.51</w:t>
            </w:r>
          </w:p>
        </w:tc>
        <w:tc>
          <w:tcPr>
            <w:tcW w:w="1191" w:type="dxa"/>
          </w:tcPr>
          <w:p>
            <w:pPr>
              <w:pStyle w:val="TableParagraph"/>
              <w:spacing w:line="231" w:lineRule="exact"/>
              <w:ind w:left="240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030" w:type="dxa"/>
          </w:tcPr>
          <w:p>
            <w:pPr>
              <w:pStyle w:val="TableParagraph"/>
              <w:spacing w:line="231" w:lineRule="exact"/>
              <w:ind w:left="283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  <w:tc>
          <w:tcPr>
            <w:tcW w:w="1354" w:type="dxa"/>
          </w:tcPr>
          <w:p>
            <w:pPr>
              <w:pStyle w:val="TableParagraph"/>
              <w:spacing w:line="231" w:lineRule="exact"/>
              <w:ind w:left="257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</w:tr>
      <w:tr>
        <w:trPr>
          <w:trHeight w:val="271" w:hRule="atLeast"/>
        </w:trPr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51" w:lineRule="exact"/>
              <w:ind w:left="218"/>
              <w:rPr>
                <w:sz w:val="22"/>
              </w:rPr>
            </w:pPr>
            <w:r>
              <w:rPr>
                <w:position w:val="2"/>
                <w:sz w:val="22"/>
              </w:rPr>
              <w:t>SD</w:t>
              <w:tab/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106" w:type="dxa"/>
          </w:tcPr>
          <w:p>
            <w:pPr>
              <w:pStyle w:val="TableParagraph"/>
              <w:spacing w:line="251" w:lineRule="exact"/>
              <w:ind w:left="25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203" w:type="dxa"/>
          </w:tcPr>
          <w:p>
            <w:pPr>
              <w:pStyle w:val="TableParagraph"/>
              <w:spacing w:line="251" w:lineRule="exact"/>
              <w:ind w:left="293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0.49</w:t>
            </w:r>
          </w:p>
        </w:tc>
        <w:tc>
          <w:tcPr>
            <w:tcW w:w="1191" w:type="dxa"/>
          </w:tcPr>
          <w:p>
            <w:pPr>
              <w:pStyle w:val="TableParagraph"/>
              <w:spacing w:line="251" w:lineRule="exact"/>
              <w:ind w:left="24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030" w:type="dxa"/>
          </w:tcPr>
          <w:p>
            <w:pPr>
              <w:pStyle w:val="TableParagraph"/>
              <w:spacing w:line="250" w:lineRule="exact"/>
              <w:ind w:left="283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  <w:tc>
          <w:tcPr>
            <w:tcW w:w="1354" w:type="dxa"/>
          </w:tcPr>
          <w:p>
            <w:pPr>
              <w:pStyle w:val="TableParagraph"/>
              <w:spacing w:line="250" w:lineRule="exact"/>
              <w:ind w:left="257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</w:tr>
      <w:tr>
        <w:trPr>
          <w:trHeight w:val="251" w:hRule="atLeast"/>
        </w:trPr>
        <w:tc>
          <w:tcPr>
            <w:tcW w:w="665" w:type="dxa"/>
          </w:tcPr>
          <w:p>
            <w:pPr>
              <w:pStyle w:val="TableParagraph"/>
              <w:spacing w:line="23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Cr</w:t>
            </w: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31" w:lineRule="exact"/>
              <w:ind w:left="218"/>
              <w:rPr>
                <w:sz w:val="22"/>
              </w:rPr>
            </w:pPr>
            <w:r>
              <w:rPr>
                <w:sz w:val="22"/>
              </w:rPr>
              <w:t>Mean</w:t>
              <w:tab/>
              <w:t>0.04</w:t>
            </w:r>
          </w:p>
        </w:tc>
        <w:tc>
          <w:tcPr>
            <w:tcW w:w="1106" w:type="dxa"/>
          </w:tcPr>
          <w:p>
            <w:pPr>
              <w:pStyle w:val="TableParagraph"/>
              <w:spacing w:line="231" w:lineRule="exact"/>
              <w:ind w:left="250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1203" w:type="dxa"/>
          </w:tcPr>
          <w:p>
            <w:pPr>
              <w:pStyle w:val="TableParagraph"/>
              <w:spacing w:line="231" w:lineRule="exact"/>
              <w:ind w:left="293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  <w:tc>
          <w:tcPr>
            <w:tcW w:w="1191" w:type="dxa"/>
          </w:tcPr>
          <w:p>
            <w:pPr>
              <w:pStyle w:val="TableParagraph"/>
              <w:spacing w:line="231" w:lineRule="exact"/>
              <w:ind w:left="240"/>
              <w:rPr>
                <w:sz w:val="22"/>
              </w:rPr>
            </w:pPr>
            <w:r>
              <w:rPr>
                <w:sz w:val="22"/>
              </w:rPr>
              <w:t>0.04</w:t>
            </w:r>
          </w:p>
        </w:tc>
        <w:tc>
          <w:tcPr>
            <w:tcW w:w="1030" w:type="dxa"/>
          </w:tcPr>
          <w:p>
            <w:pPr>
              <w:pStyle w:val="TableParagraph"/>
              <w:spacing w:line="231" w:lineRule="exact"/>
              <w:ind w:left="283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  <w:tc>
          <w:tcPr>
            <w:tcW w:w="1354" w:type="dxa"/>
          </w:tcPr>
          <w:p>
            <w:pPr>
              <w:pStyle w:val="TableParagraph"/>
              <w:spacing w:line="231" w:lineRule="exact"/>
              <w:ind w:left="257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</w:tr>
      <w:tr>
        <w:trPr>
          <w:trHeight w:val="272" w:hRule="atLeast"/>
        </w:trPr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52" w:lineRule="exact"/>
              <w:ind w:left="218"/>
              <w:rPr>
                <w:sz w:val="22"/>
              </w:rPr>
            </w:pPr>
            <w:r>
              <w:rPr>
                <w:position w:val="2"/>
                <w:sz w:val="22"/>
              </w:rPr>
              <w:t>SD</w:t>
              <w:tab/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106" w:type="dxa"/>
          </w:tcPr>
          <w:p>
            <w:pPr>
              <w:pStyle w:val="TableParagraph"/>
              <w:spacing w:line="252" w:lineRule="exact"/>
              <w:ind w:left="25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</w:tc>
        <w:tc>
          <w:tcPr>
            <w:tcW w:w="1203" w:type="dxa"/>
          </w:tcPr>
          <w:p>
            <w:pPr>
              <w:pStyle w:val="TableParagraph"/>
              <w:spacing w:line="252" w:lineRule="exact"/>
              <w:ind w:left="293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191" w:type="dxa"/>
          </w:tcPr>
          <w:p>
            <w:pPr>
              <w:pStyle w:val="TableParagraph"/>
              <w:spacing w:line="252" w:lineRule="exact"/>
              <w:ind w:left="24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030" w:type="dxa"/>
          </w:tcPr>
          <w:p>
            <w:pPr>
              <w:pStyle w:val="TableParagraph"/>
              <w:spacing w:line="251" w:lineRule="exact"/>
              <w:ind w:left="28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54" w:type="dxa"/>
          </w:tcPr>
          <w:p>
            <w:pPr>
              <w:pStyle w:val="TableParagraph"/>
              <w:spacing w:line="251" w:lineRule="exact"/>
              <w:ind w:left="25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251" w:hRule="atLeast"/>
        </w:trPr>
        <w:tc>
          <w:tcPr>
            <w:tcW w:w="665" w:type="dxa"/>
          </w:tcPr>
          <w:p>
            <w:pPr>
              <w:pStyle w:val="TableParagraph"/>
              <w:spacing w:line="23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Cd</w:t>
            </w: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31" w:lineRule="exact"/>
              <w:ind w:left="218"/>
              <w:rPr>
                <w:sz w:val="22"/>
              </w:rPr>
            </w:pPr>
            <w:r>
              <w:rPr>
                <w:sz w:val="22"/>
              </w:rPr>
              <w:t>Mean</w:t>
              <w:tab/>
              <w:t>0.33</w:t>
            </w:r>
          </w:p>
        </w:tc>
        <w:tc>
          <w:tcPr>
            <w:tcW w:w="1106" w:type="dxa"/>
          </w:tcPr>
          <w:p>
            <w:pPr>
              <w:pStyle w:val="TableParagraph"/>
              <w:spacing w:line="231" w:lineRule="exact"/>
              <w:ind w:left="250"/>
              <w:rPr>
                <w:sz w:val="22"/>
              </w:rPr>
            </w:pPr>
            <w:r>
              <w:rPr>
                <w:sz w:val="22"/>
              </w:rPr>
              <w:t>0.32</w:t>
            </w:r>
          </w:p>
        </w:tc>
        <w:tc>
          <w:tcPr>
            <w:tcW w:w="1203" w:type="dxa"/>
          </w:tcPr>
          <w:p>
            <w:pPr>
              <w:pStyle w:val="TableParagraph"/>
              <w:spacing w:line="231" w:lineRule="exact"/>
              <w:ind w:left="29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191" w:type="dxa"/>
          </w:tcPr>
          <w:p>
            <w:pPr>
              <w:pStyle w:val="TableParagraph"/>
              <w:spacing w:line="231" w:lineRule="exact"/>
              <w:ind w:left="240"/>
              <w:rPr>
                <w:sz w:val="22"/>
              </w:rPr>
            </w:pPr>
            <w:r>
              <w:rPr>
                <w:sz w:val="22"/>
              </w:rPr>
              <w:t>0.46</w:t>
            </w:r>
          </w:p>
        </w:tc>
        <w:tc>
          <w:tcPr>
            <w:tcW w:w="1030" w:type="dxa"/>
          </w:tcPr>
          <w:p>
            <w:pPr>
              <w:pStyle w:val="TableParagraph"/>
              <w:spacing w:line="231" w:lineRule="exact"/>
              <w:ind w:left="283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354" w:type="dxa"/>
          </w:tcPr>
          <w:p>
            <w:pPr>
              <w:pStyle w:val="TableParagraph"/>
              <w:spacing w:line="231" w:lineRule="exact"/>
              <w:ind w:left="25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</w:tr>
      <w:tr>
        <w:trPr>
          <w:trHeight w:val="272" w:hRule="atLeast"/>
        </w:trPr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52" w:lineRule="exact"/>
              <w:ind w:left="218"/>
              <w:rPr>
                <w:sz w:val="22"/>
              </w:rPr>
            </w:pPr>
            <w:r>
              <w:rPr>
                <w:position w:val="2"/>
                <w:sz w:val="22"/>
              </w:rPr>
              <w:t>SD</w:t>
              <w:tab/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106" w:type="dxa"/>
          </w:tcPr>
          <w:p>
            <w:pPr>
              <w:pStyle w:val="TableParagraph"/>
              <w:spacing w:line="252" w:lineRule="exact"/>
              <w:ind w:left="25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203" w:type="dxa"/>
          </w:tcPr>
          <w:p>
            <w:pPr>
              <w:pStyle w:val="TableParagraph"/>
              <w:spacing w:line="252" w:lineRule="exact"/>
              <w:ind w:left="293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191" w:type="dxa"/>
          </w:tcPr>
          <w:p>
            <w:pPr>
              <w:pStyle w:val="TableParagraph"/>
              <w:spacing w:line="252" w:lineRule="exact"/>
              <w:ind w:left="24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0.14</w:t>
            </w:r>
          </w:p>
        </w:tc>
        <w:tc>
          <w:tcPr>
            <w:tcW w:w="1030" w:type="dxa"/>
          </w:tcPr>
          <w:p>
            <w:pPr>
              <w:pStyle w:val="TableParagraph"/>
              <w:spacing w:line="251" w:lineRule="exact"/>
              <w:ind w:left="283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1354" w:type="dxa"/>
          </w:tcPr>
          <w:p>
            <w:pPr>
              <w:pStyle w:val="TableParagraph"/>
              <w:spacing w:line="251" w:lineRule="exact"/>
              <w:ind w:left="257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</w:tr>
      <w:tr>
        <w:trPr>
          <w:trHeight w:val="249" w:hRule="atLeast"/>
        </w:trPr>
        <w:tc>
          <w:tcPr>
            <w:tcW w:w="665" w:type="dxa"/>
          </w:tcPr>
          <w:p>
            <w:pPr>
              <w:pStyle w:val="TableParagraph"/>
              <w:spacing w:line="230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Ni</w:t>
            </w: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30" w:lineRule="exact"/>
              <w:ind w:left="218"/>
              <w:rPr>
                <w:sz w:val="22"/>
              </w:rPr>
            </w:pPr>
            <w:r>
              <w:rPr>
                <w:sz w:val="22"/>
              </w:rPr>
              <w:t>Mean</w:t>
              <w:tab/>
              <w:t>0.53</w:t>
            </w:r>
          </w:p>
        </w:tc>
        <w:tc>
          <w:tcPr>
            <w:tcW w:w="1106" w:type="dxa"/>
          </w:tcPr>
          <w:p>
            <w:pPr>
              <w:pStyle w:val="TableParagraph"/>
              <w:spacing w:line="230" w:lineRule="exact"/>
              <w:ind w:left="250"/>
              <w:rPr>
                <w:sz w:val="22"/>
              </w:rPr>
            </w:pPr>
            <w:r>
              <w:rPr>
                <w:sz w:val="22"/>
              </w:rPr>
              <w:t>0.54</w:t>
            </w:r>
          </w:p>
        </w:tc>
        <w:tc>
          <w:tcPr>
            <w:tcW w:w="1203" w:type="dxa"/>
          </w:tcPr>
          <w:p>
            <w:pPr>
              <w:pStyle w:val="TableParagraph"/>
              <w:spacing w:line="230" w:lineRule="exact"/>
              <w:ind w:left="293"/>
              <w:rPr>
                <w:sz w:val="22"/>
              </w:rPr>
            </w:pPr>
            <w:r>
              <w:rPr>
                <w:sz w:val="22"/>
              </w:rPr>
              <w:t>0.53</w:t>
            </w:r>
          </w:p>
        </w:tc>
        <w:tc>
          <w:tcPr>
            <w:tcW w:w="1191" w:type="dxa"/>
          </w:tcPr>
          <w:p>
            <w:pPr>
              <w:pStyle w:val="TableParagraph"/>
              <w:spacing w:line="230" w:lineRule="exact"/>
              <w:ind w:left="240"/>
              <w:rPr>
                <w:sz w:val="22"/>
              </w:rPr>
            </w:pPr>
            <w:r>
              <w:rPr>
                <w:sz w:val="22"/>
              </w:rPr>
              <w:t>0.54</w:t>
            </w:r>
          </w:p>
        </w:tc>
        <w:tc>
          <w:tcPr>
            <w:tcW w:w="1030" w:type="dxa"/>
          </w:tcPr>
          <w:p>
            <w:pPr>
              <w:pStyle w:val="TableParagraph"/>
              <w:spacing w:line="230" w:lineRule="exact"/>
              <w:ind w:left="283"/>
              <w:rPr>
                <w:sz w:val="22"/>
              </w:rPr>
            </w:pPr>
            <w:r>
              <w:rPr>
                <w:sz w:val="22"/>
              </w:rPr>
              <w:t>0.20</w:t>
            </w:r>
          </w:p>
        </w:tc>
        <w:tc>
          <w:tcPr>
            <w:tcW w:w="1354" w:type="dxa"/>
          </w:tcPr>
          <w:p>
            <w:pPr>
              <w:pStyle w:val="TableParagraph"/>
              <w:spacing w:line="230" w:lineRule="exact"/>
              <w:ind w:left="257"/>
              <w:rPr>
                <w:sz w:val="22"/>
              </w:rPr>
            </w:pPr>
            <w:r>
              <w:rPr>
                <w:sz w:val="22"/>
              </w:rPr>
              <w:t>0.27</w:t>
            </w:r>
          </w:p>
        </w:tc>
      </w:tr>
      <w:tr>
        <w:trPr>
          <w:trHeight w:val="272" w:hRule="atLeast"/>
        </w:trPr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52" w:lineRule="exact"/>
              <w:ind w:left="218"/>
              <w:rPr>
                <w:sz w:val="22"/>
              </w:rPr>
            </w:pPr>
            <w:r>
              <w:rPr>
                <w:position w:val="2"/>
                <w:sz w:val="22"/>
              </w:rPr>
              <w:t>SD</w:t>
              <w:tab/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0.01</w:t>
            </w:r>
          </w:p>
        </w:tc>
        <w:tc>
          <w:tcPr>
            <w:tcW w:w="1106" w:type="dxa"/>
          </w:tcPr>
          <w:p>
            <w:pPr>
              <w:pStyle w:val="TableParagraph"/>
              <w:spacing w:line="252" w:lineRule="exact"/>
              <w:ind w:left="25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203" w:type="dxa"/>
          </w:tcPr>
          <w:p>
            <w:pPr>
              <w:pStyle w:val="TableParagraph"/>
              <w:spacing w:line="252" w:lineRule="exact"/>
              <w:ind w:left="293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191" w:type="dxa"/>
          </w:tcPr>
          <w:p>
            <w:pPr>
              <w:pStyle w:val="TableParagraph"/>
              <w:spacing w:line="252" w:lineRule="exact"/>
              <w:ind w:left="24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030" w:type="dxa"/>
          </w:tcPr>
          <w:p>
            <w:pPr>
              <w:pStyle w:val="TableParagraph"/>
              <w:spacing w:line="250" w:lineRule="exact"/>
              <w:ind w:left="283"/>
              <w:rPr>
                <w:sz w:val="22"/>
              </w:rPr>
            </w:pPr>
            <w:r>
              <w:rPr>
                <w:sz w:val="22"/>
              </w:rPr>
              <w:t>0.06</w:t>
            </w:r>
          </w:p>
        </w:tc>
        <w:tc>
          <w:tcPr>
            <w:tcW w:w="1354" w:type="dxa"/>
          </w:tcPr>
          <w:p>
            <w:pPr>
              <w:pStyle w:val="TableParagraph"/>
              <w:spacing w:line="250" w:lineRule="exact"/>
              <w:ind w:left="257"/>
              <w:rPr>
                <w:sz w:val="22"/>
              </w:rPr>
            </w:pPr>
            <w:r>
              <w:rPr>
                <w:sz w:val="22"/>
              </w:rPr>
              <w:t>0.03</w:t>
            </w:r>
          </w:p>
        </w:tc>
      </w:tr>
      <w:tr>
        <w:trPr>
          <w:trHeight w:val="251" w:hRule="atLeast"/>
        </w:trPr>
        <w:tc>
          <w:tcPr>
            <w:tcW w:w="665" w:type="dxa"/>
          </w:tcPr>
          <w:p>
            <w:pPr>
              <w:pStyle w:val="TableParagraph"/>
              <w:spacing w:line="230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Mn</w:t>
            </w: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31" w:lineRule="exact"/>
              <w:ind w:left="218"/>
              <w:rPr>
                <w:sz w:val="22"/>
              </w:rPr>
            </w:pPr>
            <w:r>
              <w:rPr>
                <w:sz w:val="22"/>
              </w:rPr>
              <w:t>Mean</w:t>
              <w:tab/>
              <w:t>0.01</w:t>
            </w:r>
          </w:p>
        </w:tc>
        <w:tc>
          <w:tcPr>
            <w:tcW w:w="1106" w:type="dxa"/>
          </w:tcPr>
          <w:p>
            <w:pPr>
              <w:pStyle w:val="TableParagraph"/>
              <w:spacing w:line="231" w:lineRule="exact"/>
              <w:ind w:left="250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1203" w:type="dxa"/>
          </w:tcPr>
          <w:p>
            <w:pPr>
              <w:pStyle w:val="TableParagraph"/>
              <w:spacing w:line="231" w:lineRule="exact"/>
              <w:ind w:left="293"/>
              <w:rPr>
                <w:sz w:val="22"/>
              </w:rPr>
            </w:pPr>
            <w:r>
              <w:rPr>
                <w:sz w:val="22"/>
              </w:rPr>
              <w:t>0.02</w:t>
            </w:r>
          </w:p>
        </w:tc>
        <w:tc>
          <w:tcPr>
            <w:tcW w:w="1191" w:type="dxa"/>
          </w:tcPr>
          <w:p>
            <w:pPr>
              <w:pStyle w:val="TableParagraph"/>
              <w:spacing w:line="231" w:lineRule="exact"/>
              <w:ind w:left="240"/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  <w:tc>
          <w:tcPr>
            <w:tcW w:w="1030" w:type="dxa"/>
          </w:tcPr>
          <w:p>
            <w:pPr>
              <w:pStyle w:val="TableParagraph"/>
              <w:spacing w:line="231" w:lineRule="exact"/>
              <w:ind w:left="28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54" w:type="dxa"/>
          </w:tcPr>
          <w:p>
            <w:pPr>
              <w:pStyle w:val="TableParagraph"/>
              <w:spacing w:line="231" w:lineRule="exact"/>
              <w:ind w:left="25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270" w:hRule="atLeast"/>
        </w:trPr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51" w:lineRule="exact"/>
              <w:ind w:left="218"/>
              <w:rPr>
                <w:sz w:val="22"/>
              </w:rPr>
            </w:pPr>
            <w:r>
              <w:rPr>
                <w:position w:val="2"/>
                <w:sz w:val="22"/>
              </w:rPr>
              <w:t>SD</w:t>
              <w:tab/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106" w:type="dxa"/>
          </w:tcPr>
          <w:p>
            <w:pPr>
              <w:pStyle w:val="TableParagraph"/>
              <w:spacing w:line="251" w:lineRule="exact"/>
              <w:ind w:left="25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203" w:type="dxa"/>
          </w:tcPr>
          <w:p>
            <w:pPr>
              <w:pStyle w:val="TableParagraph"/>
              <w:spacing w:line="251" w:lineRule="exact"/>
              <w:ind w:left="293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191" w:type="dxa"/>
          </w:tcPr>
          <w:p>
            <w:pPr>
              <w:pStyle w:val="TableParagraph"/>
              <w:spacing w:line="251" w:lineRule="exact"/>
              <w:ind w:left="24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030" w:type="dxa"/>
          </w:tcPr>
          <w:p>
            <w:pPr>
              <w:pStyle w:val="TableParagraph"/>
              <w:spacing w:line="250" w:lineRule="exact"/>
              <w:ind w:left="283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354" w:type="dxa"/>
          </w:tcPr>
          <w:p>
            <w:pPr>
              <w:pStyle w:val="TableParagraph"/>
              <w:spacing w:line="250" w:lineRule="exact"/>
              <w:ind w:left="25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251" w:hRule="atLeast"/>
        </w:trPr>
        <w:tc>
          <w:tcPr>
            <w:tcW w:w="665" w:type="dxa"/>
          </w:tcPr>
          <w:p>
            <w:pPr>
              <w:pStyle w:val="TableParagraph"/>
              <w:spacing w:line="23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Zn</w:t>
            </w: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31" w:lineRule="exact"/>
              <w:ind w:left="218"/>
              <w:rPr>
                <w:sz w:val="22"/>
              </w:rPr>
            </w:pPr>
            <w:r>
              <w:rPr>
                <w:sz w:val="22"/>
              </w:rPr>
              <w:t>Mean</w:t>
              <w:tab/>
              <w:t>13.45</w:t>
            </w:r>
          </w:p>
        </w:tc>
        <w:tc>
          <w:tcPr>
            <w:tcW w:w="1106" w:type="dxa"/>
          </w:tcPr>
          <w:p>
            <w:pPr>
              <w:pStyle w:val="TableParagraph"/>
              <w:spacing w:line="231" w:lineRule="exact"/>
              <w:ind w:left="250"/>
              <w:rPr>
                <w:sz w:val="22"/>
              </w:rPr>
            </w:pPr>
            <w:r>
              <w:rPr>
                <w:sz w:val="22"/>
              </w:rPr>
              <w:t>15.10</w:t>
            </w:r>
          </w:p>
        </w:tc>
        <w:tc>
          <w:tcPr>
            <w:tcW w:w="1203" w:type="dxa"/>
          </w:tcPr>
          <w:p>
            <w:pPr>
              <w:pStyle w:val="TableParagraph"/>
              <w:spacing w:line="231" w:lineRule="exact"/>
              <w:ind w:left="293"/>
              <w:rPr>
                <w:sz w:val="22"/>
              </w:rPr>
            </w:pPr>
            <w:r>
              <w:rPr>
                <w:sz w:val="22"/>
              </w:rPr>
              <w:t>13.83</w:t>
            </w:r>
          </w:p>
        </w:tc>
        <w:tc>
          <w:tcPr>
            <w:tcW w:w="1191" w:type="dxa"/>
          </w:tcPr>
          <w:p>
            <w:pPr>
              <w:pStyle w:val="TableParagraph"/>
              <w:spacing w:line="231" w:lineRule="exact"/>
              <w:ind w:left="240"/>
              <w:rPr>
                <w:sz w:val="22"/>
              </w:rPr>
            </w:pPr>
            <w:r>
              <w:rPr>
                <w:sz w:val="22"/>
              </w:rPr>
              <w:t>14.73</w:t>
            </w:r>
          </w:p>
        </w:tc>
        <w:tc>
          <w:tcPr>
            <w:tcW w:w="1030" w:type="dxa"/>
          </w:tcPr>
          <w:p>
            <w:pPr>
              <w:pStyle w:val="TableParagraph"/>
              <w:spacing w:line="231" w:lineRule="exact"/>
              <w:ind w:left="283"/>
              <w:rPr>
                <w:sz w:val="22"/>
              </w:rPr>
            </w:pPr>
            <w:r>
              <w:rPr>
                <w:sz w:val="22"/>
              </w:rPr>
              <w:t>11.53</w:t>
            </w:r>
          </w:p>
        </w:tc>
        <w:tc>
          <w:tcPr>
            <w:tcW w:w="1354" w:type="dxa"/>
          </w:tcPr>
          <w:p>
            <w:pPr>
              <w:pStyle w:val="TableParagraph"/>
              <w:spacing w:line="231" w:lineRule="exact"/>
              <w:ind w:left="257"/>
              <w:rPr>
                <w:sz w:val="22"/>
              </w:rPr>
            </w:pPr>
            <w:r>
              <w:rPr>
                <w:sz w:val="22"/>
              </w:rPr>
              <w:t>12.43</w:t>
            </w:r>
          </w:p>
        </w:tc>
      </w:tr>
      <w:tr>
        <w:trPr>
          <w:trHeight w:val="272" w:hRule="atLeast"/>
        </w:trPr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52" w:lineRule="exact"/>
              <w:ind w:left="218"/>
              <w:rPr>
                <w:sz w:val="22"/>
              </w:rPr>
            </w:pPr>
            <w:r>
              <w:rPr>
                <w:position w:val="2"/>
                <w:sz w:val="22"/>
              </w:rPr>
              <w:t>SD</w:t>
              <w:tab/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0.34</w:t>
            </w:r>
          </w:p>
        </w:tc>
        <w:tc>
          <w:tcPr>
            <w:tcW w:w="1106" w:type="dxa"/>
          </w:tcPr>
          <w:p>
            <w:pPr>
              <w:pStyle w:val="TableParagraph"/>
              <w:spacing w:line="252" w:lineRule="exact"/>
              <w:ind w:left="25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0.30</w:t>
            </w:r>
          </w:p>
        </w:tc>
        <w:tc>
          <w:tcPr>
            <w:tcW w:w="1203" w:type="dxa"/>
          </w:tcPr>
          <w:p>
            <w:pPr>
              <w:pStyle w:val="TableParagraph"/>
              <w:spacing w:line="252" w:lineRule="exact"/>
              <w:ind w:left="293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0.26</w:t>
            </w:r>
          </w:p>
        </w:tc>
        <w:tc>
          <w:tcPr>
            <w:tcW w:w="1191" w:type="dxa"/>
          </w:tcPr>
          <w:p>
            <w:pPr>
              <w:pStyle w:val="TableParagraph"/>
              <w:spacing w:line="252" w:lineRule="exact"/>
              <w:ind w:left="24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0.08</w:t>
            </w:r>
          </w:p>
        </w:tc>
        <w:tc>
          <w:tcPr>
            <w:tcW w:w="1030" w:type="dxa"/>
          </w:tcPr>
          <w:p>
            <w:pPr>
              <w:pStyle w:val="TableParagraph"/>
              <w:spacing w:line="251" w:lineRule="exact"/>
              <w:ind w:left="283"/>
              <w:rPr>
                <w:sz w:val="22"/>
              </w:rPr>
            </w:pPr>
            <w:r>
              <w:rPr>
                <w:sz w:val="22"/>
              </w:rPr>
              <w:t>0.29</w:t>
            </w:r>
          </w:p>
        </w:tc>
        <w:tc>
          <w:tcPr>
            <w:tcW w:w="1354" w:type="dxa"/>
          </w:tcPr>
          <w:p>
            <w:pPr>
              <w:pStyle w:val="TableParagraph"/>
              <w:spacing w:line="251" w:lineRule="exact"/>
              <w:ind w:left="257"/>
              <w:rPr>
                <w:sz w:val="22"/>
              </w:rPr>
            </w:pPr>
            <w:r>
              <w:rPr>
                <w:sz w:val="22"/>
              </w:rPr>
              <w:t>0.21</w:t>
            </w:r>
          </w:p>
        </w:tc>
      </w:tr>
      <w:tr>
        <w:trPr>
          <w:trHeight w:val="249" w:hRule="atLeast"/>
        </w:trPr>
        <w:tc>
          <w:tcPr>
            <w:tcW w:w="665" w:type="dxa"/>
          </w:tcPr>
          <w:p>
            <w:pPr>
              <w:pStyle w:val="TableParagraph"/>
              <w:spacing w:line="230" w:lineRule="exact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V</w:t>
            </w: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30" w:lineRule="exact"/>
              <w:ind w:left="218"/>
              <w:rPr>
                <w:sz w:val="22"/>
              </w:rPr>
            </w:pPr>
            <w:r>
              <w:rPr>
                <w:sz w:val="22"/>
              </w:rPr>
              <w:t>Mean</w:t>
              <w:tab/>
              <w:t>0.00</w:t>
            </w:r>
          </w:p>
        </w:tc>
        <w:tc>
          <w:tcPr>
            <w:tcW w:w="1106" w:type="dxa"/>
          </w:tcPr>
          <w:p>
            <w:pPr>
              <w:pStyle w:val="TableParagraph"/>
              <w:spacing w:line="230" w:lineRule="exact"/>
              <w:ind w:left="250"/>
              <w:rPr>
                <w:sz w:val="22"/>
              </w:rPr>
            </w:pPr>
            <w:r>
              <w:rPr>
                <w:sz w:val="22"/>
              </w:rPr>
              <w:t>0.05</w:t>
            </w:r>
          </w:p>
        </w:tc>
        <w:tc>
          <w:tcPr>
            <w:tcW w:w="1203" w:type="dxa"/>
          </w:tcPr>
          <w:p>
            <w:pPr>
              <w:pStyle w:val="TableParagraph"/>
              <w:spacing w:line="230" w:lineRule="exact"/>
              <w:ind w:left="293"/>
              <w:rPr>
                <w:sz w:val="22"/>
              </w:rPr>
            </w:pPr>
            <w:r>
              <w:rPr>
                <w:sz w:val="22"/>
              </w:rPr>
              <w:t>0.038</w:t>
            </w:r>
          </w:p>
        </w:tc>
        <w:tc>
          <w:tcPr>
            <w:tcW w:w="1191" w:type="dxa"/>
          </w:tcPr>
          <w:p>
            <w:pPr>
              <w:pStyle w:val="TableParagraph"/>
              <w:spacing w:line="230" w:lineRule="exact"/>
              <w:ind w:left="240"/>
              <w:rPr>
                <w:sz w:val="22"/>
              </w:rPr>
            </w:pPr>
            <w:r>
              <w:rPr>
                <w:sz w:val="22"/>
              </w:rPr>
              <w:t>0.06</w:t>
            </w:r>
          </w:p>
        </w:tc>
        <w:tc>
          <w:tcPr>
            <w:tcW w:w="1030" w:type="dxa"/>
          </w:tcPr>
          <w:p>
            <w:pPr>
              <w:pStyle w:val="TableParagraph"/>
              <w:spacing w:line="230" w:lineRule="exact"/>
              <w:ind w:left="283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  <w:tc>
          <w:tcPr>
            <w:tcW w:w="1354" w:type="dxa"/>
          </w:tcPr>
          <w:p>
            <w:pPr>
              <w:pStyle w:val="TableParagraph"/>
              <w:spacing w:line="230" w:lineRule="exact"/>
              <w:ind w:left="257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</w:tr>
      <w:tr>
        <w:trPr>
          <w:trHeight w:val="272" w:hRule="atLeast"/>
        </w:trPr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52" w:lineRule="exact"/>
              <w:ind w:left="218"/>
              <w:rPr>
                <w:sz w:val="22"/>
              </w:rPr>
            </w:pPr>
            <w:r>
              <w:rPr>
                <w:position w:val="2"/>
                <w:sz w:val="22"/>
              </w:rPr>
              <w:t>SD</w:t>
              <w:tab/>
            </w: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106" w:type="dxa"/>
          </w:tcPr>
          <w:p>
            <w:pPr>
              <w:pStyle w:val="TableParagraph"/>
              <w:spacing w:line="252" w:lineRule="exact"/>
              <w:ind w:left="25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203" w:type="dxa"/>
          </w:tcPr>
          <w:p>
            <w:pPr>
              <w:pStyle w:val="TableParagraph"/>
              <w:spacing w:line="252" w:lineRule="exact"/>
              <w:ind w:left="293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0.03</w:t>
            </w:r>
          </w:p>
        </w:tc>
        <w:tc>
          <w:tcPr>
            <w:tcW w:w="1191" w:type="dxa"/>
          </w:tcPr>
          <w:p>
            <w:pPr>
              <w:pStyle w:val="TableParagraph"/>
              <w:spacing w:line="252" w:lineRule="exact"/>
              <w:ind w:left="24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030" w:type="dxa"/>
          </w:tcPr>
          <w:p>
            <w:pPr>
              <w:pStyle w:val="TableParagraph"/>
              <w:spacing w:line="250" w:lineRule="exact"/>
              <w:ind w:left="283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  <w:tc>
          <w:tcPr>
            <w:tcW w:w="1354" w:type="dxa"/>
          </w:tcPr>
          <w:p>
            <w:pPr>
              <w:pStyle w:val="TableParagraph"/>
              <w:spacing w:line="250" w:lineRule="exact"/>
              <w:ind w:left="257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</w:tr>
      <w:tr>
        <w:trPr>
          <w:trHeight w:val="251" w:hRule="atLeast"/>
        </w:trPr>
        <w:tc>
          <w:tcPr>
            <w:tcW w:w="665" w:type="dxa"/>
          </w:tcPr>
          <w:p>
            <w:pPr>
              <w:pStyle w:val="TableParagraph"/>
              <w:spacing w:line="230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Hg</w:t>
            </w:r>
          </w:p>
        </w:tc>
        <w:tc>
          <w:tcPr>
            <w:tcW w:w="1836" w:type="dxa"/>
          </w:tcPr>
          <w:p>
            <w:pPr>
              <w:pStyle w:val="TableParagraph"/>
              <w:tabs>
                <w:tab w:pos="1022" w:val="left" w:leader="none"/>
              </w:tabs>
              <w:spacing w:line="231" w:lineRule="exact"/>
              <w:ind w:left="218"/>
              <w:rPr>
                <w:sz w:val="22"/>
              </w:rPr>
            </w:pPr>
            <w:r>
              <w:rPr>
                <w:sz w:val="22"/>
              </w:rPr>
              <w:t>Mean</w:t>
              <w:tab/>
              <w:t>ND</w:t>
            </w:r>
          </w:p>
        </w:tc>
        <w:tc>
          <w:tcPr>
            <w:tcW w:w="1106" w:type="dxa"/>
          </w:tcPr>
          <w:p>
            <w:pPr>
              <w:pStyle w:val="TableParagraph"/>
              <w:spacing w:line="231" w:lineRule="exact"/>
              <w:ind w:left="250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  <w:tc>
          <w:tcPr>
            <w:tcW w:w="1203" w:type="dxa"/>
          </w:tcPr>
          <w:p>
            <w:pPr>
              <w:pStyle w:val="TableParagraph"/>
              <w:spacing w:line="231" w:lineRule="exact"/>
              <w:ind w:left="293"/>
              <w:rPr>
                <w:sz w:val="22"/>
              </w:rPr>
            </w:pPr>
            <w:r>
              <w:rPr>
                <w:sz w:val="22"/>
              </w:rPr>
              <w:t>&lt;0.01</w:t>
            </w:r>
          </w:p>
        </w:tc>
        <w:tc>
          <w:tcPr>
            <w:tcW w:w="1191" w:type="dxa"/>
          </w:tcPr>
          <w:p>
            <w:pPr>
              <w:pStyle w:val="TableParagraph"/>
              <w:spacing w:line="231" w:lineRule="exact"/>
              <w:ind w:left="240"/>
              <w:rPr>
                <w:sz w:val="22"/>
              </w:rPr>
            </w:pPr>
            <w:r>
              <w:rPr>
                <w:sz w:val="22"/>
              </w:rPr>
              <w:t>&lt;0.01</w:t>
            </w:r>
          </w:p>
        </w:tc>
        <w:tc>
          <w:tcPr>
            <w:tcW w:w="1030" w:type="dxa"/>
          </w:tcPr>
          <w:p>
            <w:pPr>
              <w:pStyle w:val="TableParagraph"/>
              <w:spacing w:line="231" w:lineRule="exact"/>
              <w:ind w:left="283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  <w:tc>
          <w:tcPr>
            <w:tcW w:w="1354" w:type="dxa"/>
          </w:tcPr>
          <w:p>
            <w:pPr>
              <w:pStyle w:val="TableParagraph"/>
              <w:spacing w:line="231" w:lineRule="exact"/>
              <w:ind w:left="257"/>
              <w:rPr>
                <w:sz w:val="22"/>
              </w:rPr>
            </w:pPr>
            <w:r>
              <w:rPr>
                <w:sz w:val="22"/>
              </w:rPr>
              <w:t>ND</w:t>
            </w:r>
          </w:p>
        </w:tc>
      </w:tr>
      <w:tr>
        <w:trPr>
          <w:trHeight w:val="274" w:hRule="atLeast"/>
        </w:trPr>
        <w:tc>
          <w:tcPr>
            <w:tcW w:w="66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022" w:val="left" w:leader="none"/>
              </w:tabs>
              <w:spacing w:line="250" w:lineRule="exact"/>
              <w:ind w:left="218"/>
              <w:rPr>
                <w:sz w:val="22"/>
              </w:rPr>
            </w:pPr>
            <w:r>
              <w:rPr>
                <w:sz w:val="22"/>
              </w:rPr>
              <w:t>SD</w:t>
              <w:tab/>
              <w:t>Nil</w:t>
            </w: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250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93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0.000</w:t>
            </w:r>
          </w:p>
        </w:tc>
        <w:tc>
          <w:tcPr>
            <w:tcW w:w="11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40"/>
              <w:rPr>
                <w:sz w:val="22"/>
              </w:rPr>
            </w:pPr>
            <w:r>
              <w:rPr>
                <w:rFonts w:ascii="Symbol" w:hAnsi="Symbol"/>
                <w:sz w:val="22"/>
              </w:rPr>
              <w:t></w:t>
            </w:r>
            <w:r>
              <w:rPr>
                <w:sz w:val="22"/>
              </w:rPr>
              <w:t> 0.000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283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  <w:tc>
          <w:tcPr>
            <w:tcW w:w="13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257"/>
              <w:rPr>
                <w:sz w:val="22"/>
              </w:rPr>
            </w:pPr>
            <w:r>
              <w:rPr>
                <w:sz w:val="22"/>
              </w:rPr>
              <w:t>Nil</w:t>
            </w:r>
          </w:p>
        </w:tc>
      </w:tr>
    </w:tbl>
    <w:p>
      <w:pPr>
        <w:pStyle w:val="BodyText"/>
        <w:spacing w:before="11"/>
        <w:rPr>
          <w:b/>
          <w:sz w:val="29"/>
        </w:rPr>
      </w:pPr>
    </w:p>
    <w:p>
      <w:pPr>
        <w:pStyle w:val="BodyText"/>
        <w:tabs>
          <w:tab w:pos="2444" w:val="left" w:leader="none"/>
          <w:tab w:pos="3164" w:val="left" w:leader="none"/>
        </w:tabs>
        <w:spacing w:line="360" w:lineRule="auto"/>
        <w:ind w:left="1004" w:right="3518"/>
      </w:pPr>
      <w:r>
        <w:rPr/>
        <w:t>Fish</w:t>
      </w:r>
      <w:r>
        <w:rPr>
          <w:spacing w:val="-2"/>
        </w:rPr>
        <w:t> </w:t>
      </w:r>
      <w:r>
        <w:rPr/>
        <w:t>organs</w:t>
        <w:tab/>
        <w:t>-</w:t>
        <w:tab/>
        <w:t>Gills,</w:t>
      </w:r>
      <w:r>
        <w:rPr>
          <w:spacing w:val="-3"/>
        </w:rPr>
        <w:t> </w:t>
      </w:r>
      <w:r>
        <w:rPr/>
        <w:t>intestine,</w:t>
      </w:r>
      <w:r>
        <w:rPr>
          <w:spacing w:val="-4"/>
        </w:rPr>
        <w:t> </w:t>
      </w:r>
      <w:r>
        <w:rPr/>
        <w:t>liver,</w:t>
      </w:r>
      <w:r>
        <w:rPr>
          <w:spacing w:val="-3"/>
        </w:rPr>
        <w:t> </w:t>
      </w:r>
      <w:r>
        <w:rPr/>
        <w:t>kidney,</w:t>
      </w:r>
      <w:r>
        <w:rPr>
          <w:spacing w:val="-2"/>
        </w:rPr>
        <w:t> </w:t>
      </w:r>
      <w:r>
        <w:rPr/>
        <w:t>muscle</w:t>
      </w:r>
      <w:r>
        <w:rPr>
          <w:spacing w:val="-62"/>
        </w:rPr>
        <w:t> </w:t>
      </w:r>
      <w:r>
        <w:rPr/>
        <w:t>W:</w:t>
      </w:r>
      <w:r>
        <w:rPr>
          <w:spacing w:val="-1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season;</w:t>
        <w:tab/>
        <w:t>D:</w:t>
      </w:r>
      <w:r>
        <w:rPr>
          <w:spacing w:val="-1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</w:t>
      </w:r>
    </w:p>
    <w:p>
      <w:pPr>
        <w:spacing w:after="0" w:line="360" w:lineRule="auto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tabs>
          <w:tab w:pos="2444" w:val="left" w:leader="none"/>
        </w:tabs>
        <w:spacing w:line="296" w:lineRule="exact" w:before="97"/>
      </w:pPr>
      <w:r>
        <w:rPr/>
        <w:t>Table</w:t>
      </w:r>
      <w:r>
        <w:rPr>
          <w:spacing w:val="-2"/>
        </w:rPr>
        <w:t> </w:t>
      </w:r>
      <w:r>
        <w:rPr/>
        <w:t>4.47:</w:t>
        <w:tab/>
        <w:t>Mean</w:t>
      </w:r>
      <w:r>
        <w:rPr>
          <w:spacing w:val="22"/>
        </w:rPr>
        <w:t> </w:t>
      </w:r>
      <w:r>
        <w:rPr/>
        <w:t>level</w:t>
      </w:r>
      <w:r>
        <w:rPr>
          <w:spacing w:val="86"/>
        </w:rPr>
        <w:t> </w:t>
      </w:r>
      <w:r>
        <w:rPr/>
        <w:t>of</w:t>
      </w:r>
      <w:r>
        <w:rPr>
          <w:spacing w:val="89"/>
        </w:rPr>
        <w:t> </w:t>
      </w:r>
      <w:r>
        <w:rPr/>
        <w:t>some</w:t>
      </w:r>
      <w:r>
        <w:rPr>
          <w:spacing w:val="88"/>
        </w:rPr>
        <w:t> </w:t>
      </w:r>
      <w:r>
        <w:rPr/>
        <w:t>heavy</w:t>
      </w:r>
      <w:r>
        <w:rPr>
          <w:spacing w:val="88"/>
        </w:rPr>
        <w:t> </w:t>
      </w:r>
      <w:r>
        <w:rPr/>
        <w:t>metals</w:t>
      </w:r>
      <w:r>
        <w:rPr>
          <w:spacing w:val="87"/>
        </w:rPr>
        <w:t> </w:t>
      </w:r>
      <w:r>
        <w:rPr/>
        <w:t>(mg/kg)</w:t>
      </w:r>
      <w:r>
        <w:rPr>
          <w:spacing w:val="86"/>
        </w:rPr>
        <w:t> </w:t>
      </w:r>
      <w:r>
        <w:rPr/>
        <w:t>in</w:t>
      </w:r>
      <w:r>
        <w:rPr>
          <w:spacing w:val="86"/>
        </w:rPr>
        <w:t> </w:t>
      </w:r>
      <w:r>
        <w:rPr/>
        <w:t>organs</w:t>
      </w:r>
      <w:r>
        <w:rPr>
          <w:spacing w:val="87"/>
        </w:rPr>
        <w:t> </w:t>
      </w:r>
      <w:r>
        <w:rPr/>
        <w:t>of</w:t>
      </w:r>
    </w:p>
    <w:p>
      <w:pPr>
        <w:spacing w:line="296" w:lineRule="exact" w:before="0"/>
        <w:ind w:left="2445" w:right="0" w:firstLine="0"/>
        <w:jc w:val="left"/>
        <w:rPr>
          <w:b/>
          <w:sz w:val="26"/>
        </w:rPr>
      </w:pPr>
      <w:r>
        <w:rPr>
          <w:i/>
          <w:sz w:val="26"/>
        </w:rPr>
        <w:t>Pseudotolithus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elongatus</w:t>
      </w:r>
      <w:r>
        <w:rPr>
          <w:b/>
          <w:sz w:val="26"/>
        </w:rPr>
        <w:t>(croaker</w:t>
      </w:r>
      <w:r>
        <w:rPr>
          <w:sz w:val="26"/>
        </w:rPr>
        <w:t>)</w:t>
      </w:r>
      <w:r>
        <w:rPr>
          <w:spacing w:val="1"/>
          <w:sz w:val="26"/>
        </w:rPr>
        <w:t> </w:t>
      </w:r>
      <w:r>
        <w:rPr>
          <w:b/>
          <w:sz w:val="26"/>
        </w:rPr>
        <w:t>fish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wet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&amp;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dry season</w:t>
      </w:r>
    </w:p>
    <w:p>
      <w:pPr>
        <w:pStyle w:val="BodyText"/>
        <w:spacing w:before="1"/>
        <w:rPr>
          <w:b/>
          <w:sz w:val="11"/>
        </w:rPr>
      </w:pPr>
      <w:r>
        <w:rPr/>
        <w:pict>
          <v:shape style="position:absolute;margin-left:109.820007pt;margin-top:8.373547pt;width:419.15pt;height:1pt;mso-position-horizontal-relative:page;mso-position-vertical-relative:paragraph;z-index:-15690752;mso-wrap-distance-left:0;mso-wrap-distance-right:0" coordorigin="2196,167" coordsize="8383,20" path="m3039,167l3020,167,2196,167,2196,187,3020,187,3039,187,3039,167xm3908,167l3039,167,3039,187,3908,187,3908,167xm3927,167l3908,167,3908,187,3927,187,3927,167xm6222,167l6203,167,3927,167,3927,187,6203,187,6222,187,6222,167xm8325,167l6222,167,6222,187,8325,187,8325,167xm8344,167l8325,167,8325,187,8344,187,8344,167xm10579,167l8344,167,8344,187,10579,187,10579,167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716" w:val="left" w:leader="none"/>
          <w:tab w:pos="5010" w:val="left" w:leader="none"/>
          <w:tab w:pos="7133" w:val="left" w:leader="none"/>
          <w:tab w:pos="8716" w:val="left" w:leader="none"/>
        </w:tabs>
        <w:spacing w:before="0"/>
        <w:ind w:left="1004" w:right="0" w:firstLine="0"/>
        <w:jc w:val="left"/>
        <w:rPr>
          <w:b/>
          <w:sz w:val="19"/>
        </w:rPr>
      </w:pPr>
      <w:r>
        <w:rPr>
          <w:b/>
          <w:sz w:val="19"/>
        </w:rPr>
        <w:t>Metal</w:t>
        <w:tab/>
        <w:t>Mbo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River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Location</w:t>
        <w:tab/>
        <w:t>Ibaka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River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Location</w:t>
        <w:tab/>
        <w:t>Asana-ikan</w:t>
        <w:tab/>
        <w:t>River</w:t>
      </w:r>
    </w:p>
    <w:p>
      <w:pPr>
        <w:spacing w:before="0" w:after="48"/>
        <w:ind w:left="7133" w:right="0" w:firstLine="0"/>
        <w:jc w:val="left"/>
        <w:rPr>
          <w:b/>
          <w:sz w:val="19"/>
        </w:rPr>
      </w:pPr>
      <w:r>
        <w:rPr>
          <w:b/>
          <w:sz w:val="19"/>
        </w:rPr>
        <w:t>Location</w:t>
      </w:r>
    </w:p>
    <w:tbl>
      <w:tblPr>
        <w:tblW w:w="0" w:type="auto"/>
        <w:jc w:val="left"/>
        <w:tblInd w:w="8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9"/>
        <w:gridCol w:w="1050"/>
        <w:gridCol w:w="924"/>
        <w:gridCol w:w="1147"/>
        <w:gridCol w:w="1061"/>
        <w:gridCol w:w="1061"/>
        <w:gridCol w:w="1081"/>
        <w:gridCol w:w="1395"/>
      </w:tblGrid>
      <w:tr>
        <w:trPr>
          <w:trHeight w:val="251" w:hRule="atLeast"/>
        </w:trPr>
        <w:tc>
          <w:tcPr>
            <w:tcW w:w="1719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3" w:lineRule="exact"/>
              <w:ind w:left="108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W</w:t>
            </w:r>
          </w:p>
        </w:tc>
        <w:tc>
          <w:tcPr>
            <w:tcW w:w="11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3" w:lineRule="exact"/>
              <w:ind w:left="33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D</w:t>
            </w:r>
          </w:p>
        </w:tc>
        <w:tc>
          <w:tcPr>
            <w:tcW w:w="10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3" w:lineRule="exact"/>
              <w:ind w:left="33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W</w:t>
            </w:r>
          </w:p>
        </w:tc>
        <w:tc>
          <w:tcPr>
            <w:tcW w:w="10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3" w:lineRule="exact"/>
              <w:ind w:left="245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D</w:t>
            </w:r>
          </w:p>
        </w:tc>
        <w:tc>
          <w:tcPr>
            <w:tcW w:w="10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3" w:lineRule="exact"/>
              <w:ind w:left="33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W</w:t>
            </w:r>
          </w:p>
        </w:tc>
        <w:tc>
          <w:tcPr>
            <w:tcW w:w="13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3" w:lineRule="exact"/>
              <w:ind w:left="314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D</w:t>
            </w:r>
          </w:p>
        </w:tc>
      </w:tr>
      <w:tr>
        <w:trPr>
          <w:trHeight w:val="212" w:hRule="atLeast"/>
        </w:trPr>
        <w:tc>
          <w:tcPr>
            <w:tcW w:w="6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3" w:lineRule="exact"/>
              <w:ind w:left="115"/>
              <w:rPr>
                <w:b/>
                <w:sz w:val="19"/>
              </w:rPr>
            </w:pPr>
            <w:r>
              <w:rPr>
                <w:b/>
                <w:sz w:val="19"/>
              </w:rPr>
              <w:t>Fe</w:t>
            </w:r>
          </w:p>
        </w:tc>
        <w:tc>
          <w:tcPr>
            <w:tcW w:w="10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3" w:lineRule="exact"/>
              <w:ind w:left="266"/>
              <w:rPr>
                <w:sz w:val="19"/>
              </w:rPr>
            </w:pPr>
            <w:r>
              <w:rPr>
                <w:sz w:val="19"/>
              </w:rPr>
              <w:t>Mean</w:t>
            </w:r>
          </w:p>
        </w:tc>
        <w:tc>
          <w:tcPr>
            <w:tcW w:w="9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3" w:lineRule="exact"/>
              <w:ind w:left="108"/>
              <w:rPr>
                <w:sz w:val="19"/>
              </w:rPr>
            </w:pPr>
            <w:r>
              <w:rPr>
                <w:sz w:val="19"/>
              </w:rPr>
              <w:t>3.13</w:t>
            </w:r>
          </w:p>
        </w:tc>
        <w:tc>
          <w:tcPr>
            <w:tcW w:w="11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3" w:lineRule="exact"/>
              <w:ind w:left="331"/>
              <w:rPr>
                <w:sz w:val="19"/>
              </w:rPr>
            </w:pPr>
            <w:r>
              <w:rPr>
                <w:sz w:val="19"/>
              </w:rPr>
              <w:t>3.63</w:t>
            </w:r>
          </w:p>
        </w:tc>
        <w:tc>
          <w:tcPr>
            <w:tcW w:w="10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3" w:lineRule="exact"/>
              <w:ind w:left="331"/>
              <w:rPr>
                <w:sz w:val="19"/>
              </w:rPr>
            </w:pPr>
            <w:r>
              <w:rPr>
                <w:sz w:val="19"/>
              </w:rPr>
              <w:t>3.44</w:t>
            </w:r>
          </w:p>
        </w:tc>
        <w:tc>
          <w:tcPr>
            <w:tcW w:w="10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3" w:lineRule="exact"/>
              <w:ind w:left="245"/>
              <w:rPr>
                <w:sz w:val="19"/>
              </w:rPr>
            </w:pPr>
            <w:r>
              <w:rPr>
                <w:sz w:val="19"/>
              </w:rPr>
              <w:t>3.62</w:t>
            </w:r>
          </w:p>
        </w:tc>
        <w:tc>
          <w:tcPr>
            <w:tcW w:w="10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3" w:lineRule="exact"/>
              <w:ind w:left="331"/>
              <w:rPr>
                <w:sz w:val="19"/>
              </w:rPr>
            </w:pPr>
            <w:r>
              <w:rPr>
                <w:sz w:val="19"/>
              </w:rPr>
              <w:t>0.21</w:t>
            </w:r>
          </w:p>
        </w:tc>
        <w:tc>
          <w:tcPr>
            <w:tcW w:w="13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3" w:lineRule="exact"/>
              <w:ind w:left="314"/>
              <w:rPr>
                <w:sz w:val="19"/>
              </w:rPr>
            </w:pPr>
            <w:r>
              <w:rPr>
                <w:sz w:val="19"/>
              </w:rPr>
              <w:t>0.22</w:t>
            </w:r>
          </w:p>
        </w:tc>
      </w:tr>
      <w:tr>
        <w:trPr>
          <w:trHeight w:val="287" w:hRule="atLeast"/>
        </w:trPr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32"/>
              <w:ind w:left="266"/>
              <w:rPr>
                <w:sz w:val="19"/>
              </w:rPr>
            </w:pPr>
            <w:r>
              <w:rPr>
                <w:sz w:val="19"/>
              </w:rPr>
              <w:t>SD</w:t>
            </w:r>
          </w:p>
        </w:tc>
        <w:tc>
          <w:tcPr>
            <w:tcW w:w="924" w:type="dxa"/>
          </w:tcPr>
          <w:p>
            <w:pPr>
              <w:pStyle w:val="TableParagraph"/>
              <w:spacing w:before="32"/>
              <w:ind w:left="108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0.23</w:t>
            </w:r>
          </w:p>
        </w:tc>
        <w:tc>
          <w:tcPr>
            <w:tcW w:w="1147" w:type="dxa"/>
          </w:tcPr>
          <w:p>
            <w:pPr>
              <w:pStyle w:val="TableParagraph"/>
              <w:spacing w:before="32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0.01</w:t>
            </w:r>
          </w:p>
        </w:tc>
        <w:tc>
          <w:tcPr>
            <w:tcW w:w="1061" w:type="dxa"/>
          </w:tcPr>
          <w:p>
            <w:pPr>
              <w:pStyle w:val="TableParagraph"/>
              <w:spacing w:before="32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0.04</w:t>
            </w:r>
          </w:p>
        </w:tc>
        <w:tc>
          <w:tcPr>
            <w:tcW w:w="1061" w:type="dxa"/>
          </w:tcPr>
          <w:p>
            <w:pPr>
              <w:pStyle w:val="TableParagraph"/>
              <w:spacing w:before="32"/>
              <w:ind w:left="245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81" w:type="dxa"/>
          </w:tcPr>
          <w:p>
            <w:pPr>
              <w:pStyle w:val="TableParagraph"/>
              <w:spacing w:line="232" w:lineRule="exact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z w:val="19"/>
              </w:rPr>
              <w:t>0.03</w:t>
            </w:r>
          </w:p>
        </w:tc>
        <w:tc>
          <w:tcPr>
            <w:tcW w:w="1395" w:type="dxa"/>
          </w:tcPr>
          <w:p>
            <w:pPr>
              <w:pStyle w:val="TableParagraph"/>
              <w:spacing w:line="232" w:lineRule="exact"/>
              <w:ind w:left="314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z w:val="19"/>
              </w:rPr>
              <w:t>0.02</w:t>
            </w:r>
          </w:p>
        </w:tc>
      </w:tr>
      <w:tr>
        <w:trPr>
          <w:trHeight w:val="233" w:hRule="atLeast"/>
        </w:trPr>
        <w:tc>
          <w:tcPr>
            <w:tcW w:w="669" w:type="dxa"/>
          </w:tcPr>
          <w:p>
            <w:pPr>
              <w:pStyle w:val="TableParagraph"/>
              <w:spacing w:line="198" w:lineRule="exact" w:before="16"/>
              <w:ind w:left="115"/>
              <w:rPr>
                <w:b/>
                <w:sz w:val="19"/>
              </w:rPr>
            </w:pPr>
            <w:r>
              <w:rPr>
                <w:b/>
                <w:sz w:val="19"/>
              </w:rPr>
              <w:t>Pb</w:t>
            </w:r>
          </w:p>
        </w:tc>
        <w:tc>
          <w:tcPr>
            <w:tcW w:w="1050" w:type="dxa"/>
          </w:tcPr>
          <w:p>
            <w:pPr>
              <w:pStyle w:val="TableParagraph"/>
              <w:spacing w:line="200" w:lineRule="exact" w:before="13"/>
              <w:ind w:left="266"/>
              <w:rPr>
                <w:sz w:val="19"/>
              </w:rPr>
            </w:pPr>
            <w:r>
              <w:rPr>
                <w:sz w:val="19"/>
              </w:rPr>
              <w:t>Mean</w:t>
            </w:r>
          </w:p>
        </w:tc>
        <w:tc>
          <w:tcPr>
            <w:tcW w:w="924" w:type="dxa"/>
          </w:tcPr>
          <w:p>
            <w:pPr>
              <w:pStyle w:val="TableParagraph"/>
              <w:spacing w:line="200" w:lineRule="exact" w:before="13"/>
              <w:ind w:left="108"/>
              <w:rPr>
                <w:sz w:val="19"/>
              </w:rPr>
            </w:pPr>
            <w:r>
              <w:rPr>
                <w:sz w:val="19"/>
              </w:rPr>
              <w:t>0.68</w:t>
            </w:r>
          </w:p>
        </w:tc>
        <w:tc>
          <w:tcPr>
            <w:tcW w:w="1147" w:type="dxa"/>
          </w:tcPr>
          <w:p>
            <w:pPr>
              <w:pStyle w:val="TableParagraph"/>
              <w:spacing w:line="200" w:lineRule="exact" w:before="13"/>
              <w:ind w:left="331"/>
              <w:rPr>
                <w:sz w:val="19"/>
              </w:rPr>
            </w:pPr>
            <w:r>
              <w:rPr>
                <w:sz w:val="19"/>
              </w:rPr>
              <w:t>0.82</w:t>
            </w:r>
          </w:p>
        </w:tc>
        <w:tc>
          <w:tcPr>
            <w:tcW w:w="1061" w:type="dxa"/>
          </w:tcPr>
          <w:p>
            <w:pPr>
              <w:pStyle w:val="TableParagraph"/>
              <w:spacing w:line="200" w:lineRule="exact" w:before="13"/>
              <w:ind w:left="331"/>
              <w:rPr>
                <w:sz w:val="19"/>
              </w:rPr>
            </w:pPr>
            <w:r>
              <w:rPr>
                <w:sz w:val="19"/>
              </w:rPr>
              <w:t>0.78</w:t>
            </w:r>
          </w:p>
        </w:tc>
        <w:tc>
          <w:tcPr>
            <w:tcW w:w="1061" w:type="dxa"/>
          </w:tcPr>
          <w:p>
            <w:pPr>
              <w:pStyle w:val="TableParagraph"/>
              <w:spacing w:line="200" w:lineRule="exact" w:before="13"/>
              <w:ind w:left="245"/>
              <w:rPr>
                <w:sz w:val="19"/>
              </w:rPr>
            </w:pPr>
            <w:r>
              <w:rPr>
                <w:sz w:val="19"/>
              </w:rPr>
              <w:t>0.81</w:t>
            </w:r>
          </w:p>
        </w:tc>
        <w:tc>
          <w:tcPr>
            <w:tcW w:w="1081" w:type="dxa"/>
          </w:tcPr>
          <w:p>
            <w:pPr>
              <w:pStyle w:val="TableParagraph"/>
              <w:spacing w:line="198" w:lineRule="exact" w:before="16"/>
              <w:ind w:left="331"/>
              <w:rPr>
                <w:sz w:val="19"/>
              </w:rPr>
            </w:pPr>
            <w:r>
              <w:rPr>
                <w:sz w:val="19"/>
              </w:rPr>
              <w:t>0.14</w:t>
            </w:r>
          </w:p>
        </w:tc>
        <w:tc>
          <w:tcPr>
            <w:tcW w:w="1395" w:type="dxa"/>
          </w:tcPr>
          <w:p>
            <w:pPr>
              <w:pStyle w:val="TableParagraph"/>
              <w:spacing w:line="198" w:lineRule="exact" w:before="16"/>
              <w:ind w:left="314"/>
              <w:rPr>
                <w:sz w:val="19"/>
              </w:rPr>
            </w:pPr>
            <w:r>
              <w:rPr>
                <w:sz w:val="19"/>
              </w:rPr>
              <w:t>0.15</w:t>
            </w:r>
          </w:p>
        </w:tc>
      </w:tr>
      <w:tr>
        <w:trPr>
          <w:trHeight w:val="284" w:hRule="atLeast"/>
        </w:trPr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29"/>
              <w:ind w:left="266"/>
              <w:rPr>
                <w:sz w:val="19"/>
              </w:rPr>
            </w:pPr>
            <w:r>
              <w:rPr>
                <w:sz w:val="19"/>
              </w:rPr>
              <w:t>SD</w:t>
            </w:r>
          </w:p>
        </w:tc>
        <w:tc>
          <w:tcPr>
            <w:tcW w:w="924" w:type="dxa"/>
          </w:tcPr>
          <w:p>
            <w:pPr>
              <w:pStyle w:val="TableParagraph"/>
              <w:spacing w:before="30"/>
              <w:ind w:left="108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0.8</w:t>
            </w:r>
          </w:p>
        </w:tc>
        <w:tc>
          <w:tcPr>
            <w:tcW w:w="1147" w:type="dxa"/>
          </w:tcPr>
          <w:p>
            <w:pPr>
              <w:pStyle w:val="TableParagraph"/>
              <w:spacing w:before="30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30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0.01</w:t>
            </w:r>
          </w:p>
        </w:tc>
        <w:tc>
          <w:tcPr>
            <w:tcW w:w="1061" w:type="dxa"/>
          </w:tcPr>
          <w:p>
            <w:pPr>
              <w:pStyle w:val="TableParagraph"/>
              <w:spacing w:before="30"/>
              <w:ind w:left="245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81" w:type="dxa"/>
          </w:tcPr>
          <w:p>
            <w:pPr>
              <w:pStyle w:val="TableParagraph"/>
              <w:spacing w:line="232" w:lineRule="exact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z w:val="19"/>
              </w:rPr>
              <w:t>0.06</w:t>
            </w:r>
          </w:p>
        </w:tc>
        <w:tc>
          <w:tcPr>
            <w:tcW w:w="1395" w:type="dxa"/>
          </w:tcPr>
          <w:p>
            <w:pPr>
              <w:pStyle w:val="TableParagraph"/>
              <w:spacing w:line="232" w:lineRule="exact"/>
              <w:ind w:left="314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z w:val="19"/>
              </w:rPr>
              <w:t>0.06</w:t>
            </w:r>
          </w:p>
        </w:tc>
      </w:tr>
      <w:tr>
        <w:trPr>
          <w:trHeight w:val="233" w:hRule="atLeast"/>
        </w:trPr>
        <w:tc>
          <w:tcPr>
            <w:tcW w:w="669" w:type="dxa"/>
          </w:tcPr>
          <w:p>
            <w:pPr>
              <w:pStyle w:val="TableParagraph"/>
              <w:spacing w:line="198" w:lineRule="exact" w:before="16"/>
              <w:ind w:left="115"/>
              <w:rPr>
                <w:b/>
                <w:sz w:val="19"/>
              </w:rPr>
            </w:pPr>
            <w:r>
              <w:rPr>
                <w:b/>
                <w:sz w:val="19"/>
              </w:rPr>
              <w:t>Cu</w:t>
            </w:r>
          </w:p>
        </w:tc>
        <w:tc>
          <w:tcPr>
            <w:tcW w:w="1050" w:type="dxa"/>
          </w:tcPr>
          <w:p>
            <w:pPr>
              <w:pStyle w:val="TableParagraph"/>
              <w:spacing w:line="200" w:lineRule="exact" w:before="13"/>
              <w:ind w:left="266"/>
              <w:rPr>
                <w:sz w:val="19"/>
              </w:rPr>
            </w:pPr>
            <w:r>
              <w:rPr>
                <w:sz w:val="19"/>
              </w:rPr>
              <w:t>Mean</w:t>
            </w:r>
          </w:p>
        </w:tc>
        <w:tc>
          <w:tcPr>
            <w:tcW w:w="924" w:type="dxa"/>
          </w:tcPr>
          <w:p>
            <w:pPr>
              <w:pStyle w:val="TableParagraph"/>
              <w:spacing w:line="200" w:lineRule="exact" w:before="13"/>
              <w:ind w:left="108"/>
              <w:rPr>
                <w:sz w:val="19"/>
              </w:rPr>
            </w:pPr>
            <w:r>
              <w:rPr>
                <w:sz w:val="19"/>
              </w:rPr>
              <w:t>8.11</w:t>
            </w:r>
          </w:p>
        </w:tc>
        <w:tc>
          <w:tcPr>
            <w:tcW w:w="1147" w:type="dxa"/>
          </w:tcPr>
          <w:p>
            <w:pPr>
              <w:pStyle w:val="TableParagraph"/>
              <w:spacing w:line="200" w:lineRule="exact" w:before="13"/>
              <w:ind w:left="331"/>
              <w:rPr>
                <w:sz w:val="19"/>
              </w:rPr>
            </w:pPr>
            <w:r>
              <w:rPr>
                <w:sz w:val="19"/>
              </w:rPr>
              <w:t>8.14</w:t>
            </w:r>
          </w:p>
        </w:tc>
        <w:tc>
          <w:tcPr>
            <w:tcW w:w="1061" w:type="dxa"/>
          </w:tcPr>
          <w:p>
            <w:pPr>
              <w:pStyle w:val="TableParagraph"/>
              <w:spacing w:line="200" w:lineRule="exact" w:before="13"/>
              <w:ind w:left="331"/>
              <w:rPr>
                <w:sz w:val="19"/>
              </w:rPr>
            </w:pPr>
            <w:r>
              <w:rPr>
                <w:sz w:val="19"/>
              </w:rPr>
              <w:t>8.12</w:t>
            </w:r>
          </w:p>
        </w:tc>
        <w:tc>
          <w:tcPr>
            <w:tcW w:w="1061" w:type="dxa"/>
          </w:tcPr>
          <w:p>
            <w:pPr>
              <w:pStyle w:val="TableParagraph"/>
              <w:spacing w:line="200" w:lineRule="exact" w:before="13"/>
              <w:ind w:left="245"/>
              <w:rPr>
                <w:sz w:val="19"/>
              </w:rPr>
            </w:pPr>
            <w:r>
              <w:rPr>
                <w:sz w:val="19"/>
              </w:rPr>
              <w:t>8.13</w:t>
            </w:r>
          </w:p>
        </w:tc>
        <w:tc>
          <w:tcPr>
            <w:tcW w:w="1081" w:type="dxa"/>
          </w:tcPr>
          <w:p>
            <w:pPr>
              <w:pStyle w:val="TableParagraph"/>
              <w:spacing w:line="198" w:lineRule="exact" w:before="16"/>
              <w:ind w:left="331"/>
              <w:rPr>
                <w:sz w:val="19"/>
              </w:rPr>
            </w:pPr>
            <w:r>
              <w:rPr>
                <w:sz w:val="19"/>
              </w:rPr>
              <w:t>1.69</w:t>
            </w:r>
          </w:p>
        </w:tc>
        <w:tc>
          <w:tcPr>
            <w:tcW w:w="1395" w:type="dxa"/>
          </w:tcPr>
          <w:p>
            <w:pPr>
              <w:pStyle w:val="TableParagraph"/>
              <w:spacing w:line="198" w:lineRule="exact" w:before="16"/>
              <w:ind w:left="314"/>
              <w:rPr>
                <w:sz w:val="19"/>
              </w:rPr>
            </w:pPr>
            <w:r>
              <w:rPr>
                <w:sz w:val="19"/>
              </w:rPr>
              <w:t>2.02</w:t>
            </w:r>
          </w:p>
        </w:tc>
      </w:tr>
      <w:tr>
        <w:trPr>
          <w:trHeight w:val="284" w:hRule="atLeast"/>
        </w:trPr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29"/>
              <w:ind w:left="266"/>
              <w:rPr>
                <w:sz w:val="19"/>
              </w:rPr>
            </w:pPr>
            <w:r>
              <w:rPr>
                <w:sz w:val="19"/>
              </w:rPr>
              <w:t>SD</w:t>
            </w:r>
          </w:p>
        </w:tc>
        <w:tc>
          <w:tcPr>
            <w:tcW w:w="924" w:type="dxa"/>
          </w:tcPr>
          <w:p>
            <w:pPr>
              <w:pStyle w:val="TableParagraph"/>
              <w:spacing w:before="30"/>
              <w:ind w:left="108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30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0.01</w:t>
            </w:r>
          </w:p>
        </w:tc>
        <w:tc>
          <w:tcPr>
            <w:tcW w:w="1061" w:type="dxa"/>
          </w:tcPr>
          <w:p>
            <w:pPr>
              <w:pStyle w:val="TableParagraph"/>
              <w:spacing w:before="30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0.03</w:t>
            </w:r>
          </w:p>
        </w:tc>
        <w:tc>
          <w:tcPr>
            <w:tcW w:w="1061" w:type="dxa"/>
          </w:tcPr>
          <w:p>
            <w:pPr>
              <w:pStyle w:val="TableParagraph"/>
              <w:spacing w:before="30"/>
              <w:ind w:left="245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81" w:type="dxa"/>
          </w:tcPr>
          <w:p>
            <w:pPr>
              <w:pStyle w:val="TableParagraph"/>
              <w:spacing w:line="232" w:lineRule="exact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z w:val="19"/>
              </w:rPr>
              <w:t>0.00</w:t>
            </w:r>
          </w:p>
        </w:tc>
        <w:tc>
          <w:tcPr>
            <w:tcW w:w="1395" w:type="dxa"/>
          </w:tcPr>
          <w:p>
            <w:pPr>
              <w:pStyle w:val="TableParagraph"/>
              <w:spacing w:line="232" w:lineRule="exact"/>
              <w:ind w:left="314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z w:val="19"/>
              </w:rPr>
              <w:t>0.00</w:t>
            </w:r>
          </w:p>
        </w:tc>
      </w:tr>
      <w:tr>
        <w:trPr>
          <w:trHeight w:val="250" w:hRule="atLeast"/>
        </w:trPr>
        <w:tc>
          <w:tcPr>
            <w:tcW w:w="669" w:type="dxa"/>
          </w:tcPr>
          <w:p>
            <w:pPr>
              <w:pStyle w:val="TableParagraph"/>
              <w:spacing w:line="215" w:lineRule="exact" w:before="16"/>
              <w:ind w:left="115"/>
              <w:rPr>
                <w:b/>
                <w:sz w:val="19"/>
              </w:rPr>
            </w:pPr>
            <w:r>
              <w:rPr>
                <w:b/>
                <w:sz w:val="19"/>
              </w:rPr>
              <w:t>Co</w:t>
            </w:r>
          </w:p>
        </w:tc>
        <w:tc>
          <w:tcPr>
            <w:tcW w:w="1050" w:type="dxa"/>
          </w:tcPr>
          <w:p>
            <w:pPr>
              <w:pStyle w:val="TableParagraph"/>
              <w:spacing w:line="217" w:lineRule="exact" w:before="13"/>
              <w:ind w:left="266"/>
              <w:rPr>
                <w:sz w:val="19"/>
              </w:rPr>
            </w:pPr>
            <w:r>
              <w:rPr>
                <w:sz w:val="19"/>
              </w:rPr>
              <w:t>Mean</w:t>
            </w:r>
          </w:p>
        </w:tc>
        <w:tc>
          <w:tcPr>
            <w:tcW w:w="924" w:type="dxa"/>
          </w:tcPr>
          <w:p>
            <w:pPr>
              <w:pStyle w:val="TableParagraph"/>
              <w:spacing w:line="217" w:lineRule="exact" w:before="13"/>
              <w:ind w:left="108"/>
              <w:rPr>
                <w:sz w:val="19"/>
              </w:rPr>
            </w:pPr>
            <w:r>
              <w:rPr>
                <w:sz w:val="19"/>
              </w:rPr>
              <w:t>0.00</w:t>
            </w:r>
          </w:p>
        </w:tc>
        <w:tc>
          <w:tcPr>
            <w:tcW w:w="1147" w:type="dxa"/>
          </w:tcPr>
          <w:p>
            <w:pPr>
              <w:pStyle w:val="TableParagraph"/>
              <w:spacing w:line="217" w:lineRule="exact" w:before="13"/>
              <w:ind w:left="331"/>
              <w:rPr>
                <w:sz w:val="19"/>
              </w:rPr>
            </w:pPr>
            <w:r>
              <w:rPr>
                <w:sz w:val="19"/>
              </w:rPr>
              <w:t>0.02</w:t>
            </w:r>
          </w:p>
        </w:tc>
        <w:tc>
          <w:tcPr>
            <w:tcW w:w="1061" w:type="dxa"/>
          </w:tcPr>
          <w:p>
            <w:pPr>
              <w:pStyle w:val="TableParagraph"/>
              <w:spacing w:line="217" w:lineRule="exact" w:before="13"/>
              <w:ind w:left="331"/>
              <w:rPr>
                <w:sz w:val="19"/>
              </w:rPr>
            </w:pPr>
            <w:r>
              <w:rPr>
                <w:sz w:val="19"/>
              </w:rPr>
              <w:t>0.00</w:t>
            </w:r>
          </w:p>
        </w:tc>
        <w:tc>
          <w:tcPr>
            <w:tcW w:w="1061" w:type="dxa"/>
          </w:tcPr>
          <w:p>
            <w:pPr>
              <w:pStyle w:val="TableParagraph"/>
              <w:spacing w:line="217" w:lineRule="exact" w:before="13"/>
              <w:ind w:left="245"/>
              <w:rPr>
                <w:sz w:val="19"/>
              </w:rPr>
            </w:pPr>
            <w:r>
              <w:rPr>
                <w:sz w:val="19"/>
              </w:rPr>
              <w:t>0.00</w:t>
            </w:r>
          </w:p>
        </w:tc>
        <w:tc>
          <w:tcPr>
            <w:tcW w:w="1081" w:type="dxa"/>
          </w:tcPr>
          <w:p>
            <w:pPr>
              <w:pStyle w:val="TableParagraph"/>
              <w:spacing w:line="217" w:lineRule="exact" w:before="13"/>
              <w:ind w:left="331"/>
              <w:rPr>
                <w:sz w:val="19"/>
              </w:rPr>
            </w:pPr>
            <w:r>
              <w:rPr>
                <w:sz w:val="19"/>
              </w:rPr>
              <w:t>ND</w:t>
            </w:r>
          </w:p>
        </w:tc>
        <w:tc>
          <w:tcPr>
            <w:tcW w:w="1395" w:type="dxa"/>
          </w:tcPr>
          <w:p>
            <w:pPr>
              <w:pStyle w:val="TableParagraph"/>
              <w:spacing w:line="217" w:lineRule="exact" w:before="13"/>
              <w:ind w:left="314"/>
              <w:rPr>
                <w:sz w:val="19"/>
              </w:rPr>
            </w:pPr>
            <w:r>
              <w:rPr>
                <w:sz w:val="19"/>
              </w:rPr>
              <w:t>ND</w:t>
            </w:r>
          </w:p>
        </w:tc>
      </w:tr>
      <w:tr>
        <w:trPr>
          <w:trHeight w:val="269" w:hRule="atLeast"/>
        </w:trPr>
        <w:tc>
          <w:tcPr>
            <w:tcW w:w="6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15"/>
              <w:ind w:left="266"/>
              <w:rPr>
                <w:sz w:val="19"/>
              </w:rPr>
            </w:pPr>
            <w:r>
              <w:rPr>
                <w:sz w:val="19"/>
              </w:rPr>
              <w:t>SD</w:t>
            </w:r>
          </w:p>
        </w:tc>
        <w:tc>
          <w:tcPr>
            <w:tcW w:w="924" w:type="dxa"/>
          </w:tcPr>
          <w:p>
            <w:pPr>
              <w:pStyle w:val="TableParagraph"/>
              <w:spacing w:before="15"/>
              <w:ind w:left="108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15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15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15"/>
              <w:ind w:left="245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"/>
              <w:ind w:left="331"/>
              <w:rPr>
                <w:sz w:val="19"/>
              </w:rPr>
            </w:pPr>
            <w:r>
              <w:rPr>
                <w:sz w:val="19"/>
              </w:rPr>
              <w:t>Nil</w:t>
            </w:r>
          </w:p>
        </w:tc>
        <w:tc>
          <w:tcPr>
            <w:tcW w:w="1395" w:type="dxa"/>
          </w:tcPr>
          <w:p>
            <w:pPr>
              <w:pStyle w:val="TableParagraph"/>
              <w:spacing w:before="15"/>
              <w:ind w:left="314"/>
              <w:rPr>
                <w:sz w:val="19"/>
              </w:rPr>
            </w:pPr>
            <w:r>
              <w:rPr>
                <w:sz w:val="19"/>
              </w:rPr>
              <w:t>Nil</w:t>
            </w:r>
          </w:p>
        </w:tc>
      </w:tr>
      <w:tr>
        <w:trPr>
          <w:trHeight w:val="232" w:hRule="atLeast"/>
        </w:trPr>
        <w:tc>
          <w:tcPr>
            <w:tcW w:w="669" w:type="dxa"/>
          </w:tcPr>
          <w:p>
            <w:pPr>
              <w:pStyle w:val="TableParagraph"/>
              <w:spacing w:line="198" w:lineRule="exact" w:before="14"/>
              <w:ind w:left="115"/>
              <w:rPr>
                <w:b/>
                <w:sz w:val="19"/>
              </w:rPr>
            </w:pPr>
            <w:r>
              <w:rPr>
                <w:b/>
                <w:sz w:val="19"/>
              </w:rPr>
              <w:t>Cr</w:t>
            </w:r>
          </w:p>
        </w:tc>
        <w:tc>
          <w:tcPr>
            <w:tcW w:w="1050" w:type="dxa"/>
          </w:tcPr>
          <w:p>
            <w:pPr>
              <w:pStyle w:val="TableParagraph"/>
              <w:spacing w:line="200" w:lineRule="exact" w:before="12"/>
              <w:ind w:left="266"/>
              <w:rPr>
                <w:sz w:val="19"/>
              </w:rPr>
            </w:pPr>
            <w:r>
              <w:rPr>
                <w:sz w:val="19"/>
              </w:rPr>
              <w:t>Mean</w:t>
            </w:r>
          </w:p>
        </w:tc>
        <w:tc>
          <w:tcPr>
            <w:tcW w:w="924" w:type="dxa"/>
          </w:tcPr>
          <w:p>
            <w:pPr>
              <w:pStyle w:val="TableParagraph"/>
              <w:spacing w:line="200" w:lineRule="exact" w:before="12"/>
              <w:ind w:left="108"/>
              <w:rPr>
                <w:sz w:val="19"/>
              </w:rPr>
            </w:pPr>
            <w:r>
              <w:rPr>
                <w:sz w:val="19"/>
              </w:rPr>
              <w:t>0.03</w:t>
            </w:r>
          </w:p>
        </w:tc>
        <w:tc>
          <w:tcPr>
            <w:tcW w:w="1147" w:type="dxa"/>
          </w:tcPr>
          <w:p>
            <w:pPr>
              <w:pStyle w:val="TableParagraph"/>
              <w:spacing w:line="200" w:lineRule="exact" w:before="12"/>
              <w:ind w:left="331"/>
              <w:rPr>
                <w:sz w:val="19"/>
              </w:rPr>
            </w:pPr>
            <w:r>
              <w:rPr>
                <w:sz w:val="19"/>
              </w:rPr>
              <w:t>0.03</w:t>
            </w:r>
          </w:p>
        </w:tc>
        <w:tc>
          <w:tcPr>
            <w:tcW w:w="1061" w:type="dxa"/>
          </w:tcPr>
          <w:p>
            <w:pPr>
              <w:pStyle w:val="TableParagraph"/>
              <w:spacing w:line="200" w:lineRule="exact" w:before="12"/>
              <w:ind w:left="331"/>
              <w:rPr>
                <w:sz w:val="19"/>
              </w:rPr>
            </w:pPr>
            <w:r>
              <w:rPr>
                <w:sz w:val="19"/>
              </w:rPr>
              <w:t>0.03</w:t>
            </w:r>
          </w:p>
        </w:tc>
        <w:tc>
          <w:tcPr>
            <w:tcW w:w="1061" w:type="dxa"/>
          </w:tcPr>
          <w:p>
            <w:pPr>
              <w:pStyle w:val="TableParagraph"/>
              <w:spacing w:line="200" w:lineRule="exact" w:before="12"/>
              <w:ind w:left="245"/>
              <w:rPr>
                <w:sz w:val="19"/>
              </w:rPr>
            </w:pPr>
            <w:r>
              <w:rPr>
                <w:sz w:val="19"/>
              </w:rPr>
              <w:t>0.05</w:t>
            </w:r>
          </w:p>
        </w:tc>
        <w:tc>
          <w:tcPr>
            <w:tcW w:w="1081" w:type="dxa"/>
          </w:tcPr>
          <w:p>
            <w:pPr>
              <w:pStyle w:val="TableParagraph"/>
              <w:spacing w:line="198" w:lineRule="exact" w:before="14"/>
              <w:ind w:left="331"/>
              <w:rPr>
                <w:sz w:val="19"/>
              </w:rPr>
            </w:pPr>
            <w:r>
              <w:rPr>
                <w:sz w:val="19"/>
              </w:rPr>
              <w:t>0.02</w:t>
            </w:r>
          </w:p>
        </w:tc>
        <w:tc>
          <w:tcPr>
            <w:tcW w:w="1395" w:type="dxa"/>
          </w:tcPr>
          <w:p>
            <w:pPr>
              <w:pStyle w:val="TableParagraph"/>
              <w:spacing w:line="198" w:lineRule="exact" w:before="14"/>
              <w:ind w:left="314"/>
              <w:rPr>
                <w:sz w:val="19"/>
              </w:rPr>
            </w:pPr>
            <w:r>
              <w:rPr>
                <w:sz w:val="19"/>
              </w:rPr>
              <w:t>0.03</w:t>
            </w:r>
          </w:p>
        </w:tc>
      </w:tr>
      <w:tr>
        <w:trPr>
          <w:trHeight w:val="286" w:hRule="atLeast"/>
        </w:trPr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32"/>
              <w:ind w:left="266"/>
              <w:rPr>
                <w:sz w:val="19"/>
              </w:rPr>
            </w:pPr>
            <w:r>
              <w:rPr>
                <w:sz w:val="19"/>
              </w:rPr>
              <w:t>SD</w:t>
            </w:r>
          </w:p>
        </w:tc>
        <w:tc>
          <w:tcPr>
            <w:tcW w:w="924" w:type="dxa"/>
          </w:tcPr>
          <w:p>
            <w:pPr>
              <w:pStyle w:val="TableParagraph"/>
              <w:spacing w:before="33"/>
              <w:ind w:left="108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33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33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0.02</w:t>
            </w:r>
          </w:p>
        </w:tc>
        <w:tc>
          <w:tcPr>
            <w:tcW w:w="1061" w:type="dxa"/>
          </w:tcPr>
          <w:p>
            <w:pPr>
              <w:pStyle w:val="TableParagraph"/>
              <w:spacing w:before="33"/>
              <w:ind w:left="245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0.01</w:t>
            </w:r>
          </w:p>
        </w:tc>
        <w:tc>
          <w:tcPr>
            <w:tcW w:w="1081" w:type="dxa"/>
          </w:tcPr>
          <w:p>
            <w:pPr>
              <w:pStyle w:val="TableParagraph"/>
              <w:spacing w:line="232" w:lineRule="exact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z w:val="19"/>
              </w:rPr>
              <w:t>0.00</w:t>
            </w:r>
          </w:p>
        </w:tc>
        <w:tc>
          <w:tcPr>
            <w:tcW w:w="1395" w:type="dxa"/>
          </w:tcPr>
          <w:p>
            <w:pPr>
              <w:pStyle w:val="TableParagraph"/>
              <w:spacing w:line="232" w:lineRule="exact"/>
              <w:ind w:left="314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z w:val="19"/>
              </w:rPr>
              <w:t>0.02</w:t>
            </w:r>
          </w:p>
        </w:tc>
      </w:tr>
      <w:tr>
        <w:trPr>
          <w:trHeight w:val="232" w:hRule="atLeast"/>
        </w:trPr>
        <w:tc>
          <w:tcPr>
            <w:tcW w:w="669" w:type="dxa"/>
          </w:tcPr>
          <w:p>
            <w:pPr>
              <w:pStyle w:val="TableParagraph"/>
              <w:spacing w:line="198" w:lineRule="exact" w:before="14"/>
              <w:ind w:left="115"/>
              <w:rPr>
                <w:b/>
                <w:sz w:val="19"/>
              </w:rPr>
            </w:pPr>
            <w:r>
              <w:rPr>
                <w:b/>
                <w:sz w:val="19"/>
              </w:rPr>
              <w:t>Cd</w:t>
            </w:r>
          </w:p>
        </w:tc>
        <w:tc>
          <w:tcPr>
            <w:tcW w:w="1050" w:type="dxa"/>
          </w:tcPr>
          <w:p>
            <w:pPr>
              <w:pStyle w:val="TableParagraph"/>
              <w:spacing w:line="200" w:lineRule="exact" w:before="12"/>
              <w:ind w:left="266"/>
              <w:rPr>
                <w:sz w:val="19"/>
              </w:rPr>
            </w:pPr>
            <w:r>
              <w:rPr>
                <w:sz w:val="19"/>
              </w:rPr>
              <w:t>Mean</w:t>
            </w:r>
          </w:p>
        </w:tc>
        <w:tc>
          <w:tcPr>
            <w:tcW w:w="924" w:type="dxa"/>
          </w:tcPr>
          <w:p>
            <w:pPr>
              <w:pStyle w:val="TableParagraph"/>
              <w:spacing w:line="200" w:lineRule="exact" w:before="12"/>
              <w:ind w:left="108"/>
              <w:rPr>
                <w:sz w:val="19"/>
              </w:rPr>
            </w:pPr>
            <w:r>
              <w:rPr>
                <w:sz w:val="19"/>
              </w:rPr>
              <w:t>0.23</w:t>
            </w:r>
          </w:p>
        </w:tc>
        <w:tc>
          <w:tcPr>
            <w:tcW w:w="1147" w:type="dxa"/>
          </w:tcPr>
          <w:p>
            <w:pPr>
              <w:pStyle w:val="TableParagraph"/>
              <w:spacing w:line="200" w:lineRule="exact" w:before="12"/>
              <w:ind w:left="331"/>
              <w:rPr>
                <w:sz w:val="19"/>
              </w:rPr>
            </w:pPr>
            <w:r>
              <w:rPr>
                <w:sz w:val="19"/>
              </w:rPr>
              <w:t>0.24</w:t>
            </w:r>
          </w:p>
        </w:tc>
        <w:tc>
          <w:tcPr>
            <w:tcW w:w="1061" w:type="dxa"/>
          </w:tcPr>
          <w:p>
            <w:pPr>
              <w:pStyle w:val="TableParagraph"/>
              <w:spacing w:line="200" w:lineRule="exact" w:before="12"/>
              <w:ind w:left="331"/>
              <w:rPr>
                <w:sz w:val="19"/>
              </w:rPr>
            </w:pPr>
            <w:r>
              <w:rPr>
                <w:sz w:val="19"/>
              </w:rPr>
              <w:t>0.25</w:t>
            </w:r>
          </w:p>
        </w:tc>
        <w:tc>
          <w:tcPr>
            <w:tcW w:w="1061" w:type="dxa"/>
          </w:tcPr>
          <w:p>
            <w:pPr>
              <w:pStyle w:val="TableParagraph"/>
              <w:spacing w:line="200" w:lineRule="exact" w:before="12"/>
              <w:ind w:left="245"/>
              <w:rPr>
                <w:sz w:val="19"/>
              </w:rPr>
            </w:pPr>
            <w:r>
              <w:rPr>
                <w:sz w:val="19"/>
              </w:rPr>
              <w:t>0.26</w:t>
            </w:r>
          </w:p>
        </w:tc>
        <w:tc>
          <w:tcPr>
            <w:tcW w:w="1081" w:type="dxa"/>
          </w:tcPr>
          <w:p>
            <w:pPr>
              <w:pStyle w:val="TableParagraph"/>
              <w:spacing w:line="198" w:lineRule="exact" w:before="14"/>
              <w:ind w:left="331"/>
              <w:rPr>
                <w:sz w:val="19"/>
              </w:rPr>
            </w:pPr>
            <w:r>
              <w:rPr>
                <w:sz w:val="19"/>
              </w:rPr>
              <w:t>0.09</w:t>
            </w:r>
          </w:p>
        </w:tc>
        <w:tc>
          <w:tcPr>
            <w:tcW w:w="1395" w:type="dxa"/>
          </w:tcPr>
          <w:p>
            <w:pPr>
              <w:pStyle w:val="TableParagraph"/>
              <w:spacing w:line="198" w:lineRule="exact" w:before="14"/>
              <w:ind w:left="314"/>
              <w:rPr>
                <w:sz w:val="19"/>
              </w:rPr>
            </w:pPr>
            <w:r>
              <w:rPr>
                <w:sz w:val="19"/>
              </w:rPr>
              <w:t>0.10</w:t>
            </w:r>
          </w:p>
        </w:tc>
      </w:tr>
      <w:tr>
        <w:trPr>
          <w:trHeight w:val="287" w:hRule="atLeast"/>
        </w:trPr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32"/>
              <w:ind w:left="266"/>
              <w:rPr>
                <w:sz w:val="19"/>
              </w:rPr>
            </w:pPr>
            <w:r>
              <w:rPr>
                <w:sz w:val="19"/>
              </w:rPr>
              <w:t>SD</w:t>
            </w:r>
          </w:p>
        </w:tc>
        <w:tc>
          <w:tcPr>
            <w:tcW w:w="924" w:type="dxa"/>
          </w:tcPr>
          <w:p>
            <w:pPr>
              <w:pStyle w:val="TableParagraph"/>
              <w:spacing w:before="32"/>
              <w:ind w:left="108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32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32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0.02</w:t>
            </w:r>
          </w:p>
        </w:tc>
        <w:tc>
          <w:tcPr>
            <w:tcW w:w="1061" w:type="dxa"/>
          </w:tcPr>
          <w:p>
            <w:pPr>
              <w:pStyle w:val="TableParagraph"/>
              <w:spacing w:before="32"/>
              <w:ind w:left="245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0.03</w:t>
            </w:r>
          </w:p>
        </w:tc>
        <w:tc>
          <w:tcPr>
            <w:tcW w:w="1081" w:type="dxa"/>
          </w:tcPr>
          <w:p>
            <w:pPr>
              <w:pStyle w:val="TableParagraph"/>
              <w:spacing w:line="232" w:lineRule="exact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z w:val="19"/>
              </w:rPr>
              <w:t>0.00</w:t>
            </w:r>
          </w:p>
        </w:tc>
        <w:tc>
          <w:tcPr>
            <w:tcW w:w="1395" w:type="dxa"/>
          </w:tcPr>
          <w:p>
            <w:pPr>
              <w:pStyle w:val="TableParagraph"/>
              <w:spacing w:line="232" w:lineRule="exact"/>
              <w:ind w:left="314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z w:val="19"/>
              </w:rPr>
              <w:t>0.00</w:t>
            </w:r>
          </w:p>
        </w:tc>
      </w:tr>
      <w:tr>
        <w:trPr>
          <w:trHeight w:val="233" w:hRule="atLeast"/>
        </w:trPr>
        <w:tc>
          <w:tcPr>
            <w:tcW w:w="669" w:type="dxa"/>
          </w:tcPr>
          <w:p>
            <w:pPr>
              <w:pStyle w:val="TableParagraph"/>
              <w:spacing w:line="198" w:lineRule="exact" w:before="16"/>
              <w:ind w:left="115"/>
              <w:rPr>
                <w:b/>
                <w:sz w:val="19"/>
              </w:rPr>
            </w:pPr>
            <w:r>
              <w:rPr>
                <w:b/>
                <w:sz w:val="19"/>
              </w:rPr>
              <w:t>Ni</w:t>
            </w:r>
          </w:p>
        </w:tc>
        <w:tc>
          <w:tcPr>
            <w:tcW w:w="1050" w:type="dxa"/>
          </w:tcPr>
          <w:p>
            <w:pPr>
              <w:pStyle w:val="TableParagraph"/>
              <w:spacing w:line="200" w:lineRule="exact" w:before="13"/>
              <w:ind w:left="266"/>
              <w:rPr>
                <w:sz w:val="19"/>
              </w:rPr>
            </w:pPr>
            <w:r>
              <w:rPr>
                <w:sz w:val="19"/>
              </w:rPr>
              <w:t>Mean</w:t>
            </w:r>
          </w:p>
        </w:tc>
        <w:tc>
          <w:tcPr>
            <w:tcW w:w="924" w:type="dxa"/>
          </w:tcPr>
          <w:p>
            <w:pPr>
              <w:pStyle w:val="TableParagraph"/>
              <w:spacing w:line="200" w:lineRule="exact" w:before="13"/>
              <w:ind w:left="108"/>
              <w:rPr>
                <w:sz w:val="19"/>
              </w:rPr>
            </w:pPr>
            <w:r>
              <w:rPr>
                <w:sz w:val="19"/>
              </w:rPr>
              <w:t>0.70</w:t>
            </w:r>
          </w:p>
        </w:tc>
        <w:tc>
          <w:tcPr>
            <w:tcW w:w="1147" w:type="dxa"/>
          </w:tcPr>
          <w:p>
            <w:pPr>
              <w:pStyle w:val="TableParagraph"/>
              <w:spacing w:line="200" w:lineRule="exact" w:before="13"/>
              <w:ind w:left="331"/>
              <w:rPr>
                <w:sz w:val="19"/>
              </w:rPr>
            </w:pPr>
            <w:r>
              <w:rPr>
                <w:sz w:val="19"/>
              </w:rPr>
              <w:t>0.71</w:t>
            </w:r>
          </w:p>
        </w:tc>
        <w:tc>
          <w:tcPr>
            <w:tcW w:w="1061" w:type="dxa"/>
          </w:tcPr>
          <w:p>
            <w:pPr>
              <w:pStyle w:val="TableParagraph"/>
              <w:spacing w:line="200" w:lineRule="exact" w:before="13"/>
              <w:ind w:left="331"/>
              <w:rPr>
                <w:sz w:val="19"/>
              </w:rPr>
            </w:pPr>
            <w:r>
              <w:rPr>
                <w:sz w:val="19"/>
              </w:rPr>
              <w:t>0.70</w:t>
            </w:r>
          </w:p>
        </w:tc>
        <w:tc>
          <w:tcPr>
            <w:tcW w:w="1061" w:type="dxa"/>
          </w:tcPr>
          <w:p>
            <w:pPr>
              <w:pStyle w:val="TableParagraph"/>
              <w:spacing w:line="200" w:lineRule="exact" w:before="13"/>
              <w:ind w:left="245"/>
              <w:rPr>
                <w:sz w:val="19"/>
              </w:rPr>
            </w:pPr>
            <w:r>
              <w:rPr>
                <w:sz w:val="19"/>
              </w:rPr>
              <w:t>0.79</w:t>
            </w:r>
          </w:p>
        </w:tc>
        <w:tc>
          <w:tcPr>
            <w:tcW w:w="1081" w:type="dxa"/>
          </w:tcPr>
          <w:p>
            <w:pPr>
              <w:pStyle w:val="TableParagraph"/>
              <w:spacing w:line="198" w:lineRule="exact" w:before="16"/>
              <w:ind w:left="331"/>
              <w:rPr>
                <w:sz w:val="19"/>
              </w:rPr>
            </w:pPr>
            <w:r>
              <w:rPr>
                <w:sz w:val="19"/>
              </w:rPr>
              <w:t>0.19</w:t>
            </w:r>
          </w:p>
        </w:tc>
        <w:tc>
          <w:tcPr>
            <w:tcW w:w="1395" w:type="dxa"/>
          </w:tcPr>
          <w:p>
            <w:pPr>
              <w:pStyle w:val="TableParagraph"/>
              <w:spacing w:line="198" w:lineRule="exact" w:before="16"/>
              <w:ind w:left="314"/>
              <w:rPr>
                <w:sz w:val="19"/>
              </w:rPr>
            </w:pPr>
            <w:r>
              <w:rPr>
                <w:sz w:val="19"/>
              </w:rPr>
              <w:t>0.21</w:t>
            </w:r>
          </w:p>
        </w:tc>
      </w:tr>
      <w:tr>
        <w:trPr>
          <w:trHeight w:val="284" w:hRule="atLeast"/>
        </w:trPr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29"/>
              <w:ind w:left="266"/>
              <w:rPr>
                <w:sz w:val="19"/>
              </w:rPr>
            </w:pPr>
            <w:r>
              <w:rPr>
                <w:sz w:val="19"/>
              </w:rPr>
              <w:t>SD</w:t>
            </w:r>
          </w:p>
        </w:tc>
        <w:tc>
          <w:tcPr>
            <w:tcW w:w="924" w:type="dxa"/>
          </w:tcPr>
          <w:p>
            <w:pPr>
              <w:pStyle w:val="TableParagraph"/>
              <w:spacing w:before="30"/>
              <w:ind w:left="108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30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30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30"/>
              <w:ind w:left="245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0.11</w:t>
            </w:r>
          </w:p>
        </w:tc>
        <w:tc>
          <w:tcPr>
            <w:tcW w:w="1081" w:type="dxa"/>
          </w:tcPr>
          <w:p>
            <w:pPr>
              <w:pStyle w:val="TableParagraph"/>
              <w:spacing w:line="232" w:lineRule="exact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z w:val="19"/>
              </w:rPr>
              <w:t>0.00</w:t>
            </w:r>
          </w:p>
        </w:tc>
        <w:tc>
          <w:tcPr>
            <w:tcW w:w="1395" w:type="dxa"/>
          </w:tcPr>
          <w:p>
            <w:pPr>
              <w:pStyle w:val="TableParagraph"/>
              <w:spacing w:line="232" w:lineRule="exact"/>
              <w:ind w:left="314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z w:val="19"/>
              </w:rPr>
              <w:t>0.00</w:t>
            </w:r>
          </w:p>
        </w:tc>
      </w:tr>
      <w:tr>
        <w:trPr>
          <w:trHeight w:val="233" w:hRule="atLeast"/>
        </w:trPr>
        <w:tc>
          <w:tcPr>
            <w:tcW w:w="669" w:type="dxa"/>
          </w:tcPr>
          <w:p>
            <w:pPr>
              <w:pStyle w:val="TableParagraph"/>
              <w:spacing w:line="198" w:lineRule="exact" w:before="16"/>
              <w:ind w:left="115"/>
              <w:rPr>
                <w:b/>
                <w:sz w:val="19"/>
              </w:rPr>
            </w:pPr>
            <w:r>
              <w:rPr>
                <w:b/>
                <w:sz w:val="19"/>
              </w:rPr>
              <w:t>Mn</w:t>
            </w:r>
          </w:p>
        </w:tc>
        <w:tc>
          <w:tcPr>
            <w:tcW w:w="1050" w:type="dxa"/>
          </w:tcPr>
          <w:p>
            <w:pPr>
              <w:pStyle w:val="TableParagraph"/>
              <w:spacing w:line="200" w:lineRule="exact" w:before="13"/>
              <w:ind w:left="266"/>
              <w:rPr>
                <w:sz w:val="19"/>
              </w:rPr>
            </w:pPr>
            <w:r>
              <w:rPr>
                <w:sz w:val="19"/>
              </w:rPr>
              <w:t>Mean</w:t>
            </w:r>
          </w:p>
        </w:tc>
        <w:tc>
          <w:tcPr>
            <w:tcW w:w="924" w:type="dxa"/>
          </w:tcPr>
          <w:p>
            <w:pPr>
              <w:pStyle w:val="TableParagraph"/>
              <w:spacing w:line="200" w:lineRule="exact" w:before="13"/>
              <w:ind w:left="108"/>
              <w:rPr>
                <w:sz w:val="19"/>
              </w:rPr>
            </w:pPr>
            <w:r>
              <w:rPr>
                <w:sz w:val="19"/>
              </w:rPr>
              <w:t>0.01</w:t>
            </w:r>
          </w:p>
        </w:tc>
        <w:tc>
          <w:tcPr>
            <w:tcW w:w="1147" w:type="dxa"/>
          </w:tcPr>
          <w:p>
            <w:pPr>
              <w:pStyle w:val="TableParagraph"/>
              <w:spacing w:line="200" w:lineRule="exact" w:before="13"/>
              <w:ind w:left="331"/>
              <w:rPr>
                <w:sz w:val="19"/>
              </w:rPr>
            </w:pPr>
            <w:r>
              <w:rPr>
                <w:sz w:val="19"/>
              </w:rPr>
              <w:t>0.014</w:t>
            </w:r>
          </w:p>
        </w:tc>
        <w:tc>
          <w:tcPr>
            <w:tcW w:w="1061" w:type="dxa"/>
          </w:tcPr>
          <w:p>
            <w:pPr>
              <w:pStyle w:val="TableParagraph"/>
              <w:spacing w:line="200" w:lineRule="exact" w:before="13"/>
              <w:ind w:left="331"/>
              <w:rPr>
                <w:sz w:val="19"/>
              </w:rPr>
            </w:pPr>
            <w:r>
              <w:rPr>
                <w:sz w:val="19"/>
              </w:rPr>
              <w:t>0.01</w:t>
            </w:r>
          </w:p>
        </w:tc>
        <w:tc>
          <w:tcPr>
            <w:tcW w:w="1061" w:type="dxa"/>
          </w:tcPr>
          <w:p>
            <w:pPr>
              <w:pStyle w:val="TableParagraph"/>
              <w:spacing w:line="200" w:lineRule="exact" w:before="13"/>
              <w:ind w:left="245"/>
              <w:rPr>
                <w:sz w:val="19"/>
              </w:rPr>
            </w:pPr>
            <w:r>
              <w:rPr>
                <w:sz w:val="19"/>
              </w:rPr>
              <w:t>0.16</w:t>
            </w:r>
          </w:p>
        </w:tc>
        <w:tc>
          <w:tcPr>
            <w:tcW w:w="1081" w:type="dxa"/>
          </w:tcPr>
          <w:p>
            <w:pPr>
              <w:pStyle w:val="TableParagraph"/>
              <w:spacing w:line="198" w:lineRule="exact" w:before="16"/>
              <w:ind w:left="331"/>
              <w:rPr>
                <w:sz w:val="19"/>
              </w:rPr>
            </w:pPr>
            <w:r>
              <w:rPr>
                <w:sz w:val="19"/>
              </w:rPr>
              <w:t>0.00</w:t>
            </w:r>
          </w:p>
        </w:tc>
        <w:tc>
          <w:tcPr>
            <w:tcW w:w="1395" w:type="dxa"/>
          </w:tcPr>
          <w:p>
            <w:pPr>
              <w:pStyle w:val="TableParagraph"/>
              <w:spacing w:line="198" w:lineRule="exact" w:before="16"/>
              <w:ind w:left="314"/>
              <w:rPr>
                <w:sz w:val="19"/>
              </w:rPr>
            </w:pPr>
            <w:r>
              <w:rPr>
                <w:sz w:val="19"/>
              </w:rPr>
              <w:t>0.00</w:t>
            </w:r>
          </w:p>
        </w:tc>
      </w:tr>
      <w:tr>
        <w:trPr>
          <w:trHeight w:val="285" w:hRule="atLeast"/>
        </w:trPr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32"/>
              <w:ind w:left="266"/>
              <w:rPr>
                <w:sz w:val="19"/>
              </w:rPr>
            </w:pPr>
            <w:r>
              <w:rPr>
                <w:sz w:val="19"/>
              </w:rPr>
              <w:t>SD</w:t>
            </w:r>
          </w:p>
        </w:tc>
        <w:tc>
          <w:tcPr>
            <w:tcW w:w="924" w:type="dxa"/>
          </w:tcPr>
          <w:p>
            <w:pPr>
              <w:pStyle w:val="TableParagraph"/>
              <w:spacing w:before="32"/>
              <w:ind w:left="108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32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32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32"/>
              <w:ind w:left="245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81" w:type="dxa"/>
          </w:tcPr>
          <w:p>
            <w:pPr>
              <w:pStyle w:val="TableParagraph"/>
              <w:spacing w:line="232" w:lineRule="exact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z w:val="19"/>
              </w:rPr>
              <w:t>0.00</w:t>
            </w:r>
          </w:p>
        </w:tc>
        <w:tc>
          <w:tcPr>
            <w:tcW w:w="1395" w:type="dxa"/>
          </w:tcPr>
          <w:p>
            <w:pPr>
              <w:pStyle w:val="TableParagraph"/>
              <w:spacing w:line="232" w:lineRule="exact"/>
              <w:ind w:left="314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z w:val="19"/>
              </w:rPr>
              <w:t>0.00</w:t>
            </w:r>
          </w:p>
        </w:tc>
      </w:tr>
      <w:tr>
        <w:trPr>
          <w:trHeight w:val="232" w:hRule="atLeast"/>
        </w:trPr>
        <w:tc>
          <w:tcPr>
            <w:tcW w:w="669" w:type="dxa"/>
          </w:tcPr>
          <w:p>
            <w:pPr>
              <w:pStyle w:val="TableParagraph"/>
              <w:spacing w:line="198" w:lineRule="exact" w:before="14"/>
              <w:ind w:left="115"/>
              <w:rPr>
                <w:b/>
                <w:sz w:val="19"/>
              </w:rPr>
            </w:pPr>
            <w:r>
              <w:rPr>
                <w:b/>
                <w:sz w:val="19"/>
              </w:rPr>
              <w:t>Zn</w:t>
            </w:r>
          </w:p>
        </w:tc>
        <w:tc>
          <w:tcPr>
            <w:tcW w:w="1050" w:type="dxa"/>
          </w:tcPr>
          <w:p>
            <w:pPr>
              <w:pStyle w:val="TableParagraph"/>
              <w:spacing w:line="200" w:lineRule="exact" w:before="12"/>
              <w:ind w:left="266"/>
              <w:rPr>
                <w:sz w:val="19"/>
              </w:rPr>
            </w:pPr>
            <w:r>
              <w:rPr>
                <w:sz w:val="19"/>
              </w:rPr>
              <w:t>Mean</w:t>
            </w:r>
          </w:p>
        </w:tc>
        <w:tc>
          <w:tcPr>
            <w:tcW w:w="924" w:type="dxa"/>
          </w:tcPr>
          <w:p>
            <w:pPr>
              <w:pStyle w:val="TableParagraph"/>
              <w:spacing w:line="200" w:lineRule="exact" w:before="12"/>
              <w:ind w:left="108"/>
              <w:rPr>
                <w:sz w:val="19"/>
              </w:rPr>
            </w:pPr>
            <w:r>
              <w:rPr>
                <w:sz w:val="19"/>
              </w:rPr>
              <w:t>11.39</w:t>
            </w:r>
          </w:p>
        </w:tc>
        <w:tc>
          <w:tcPr>
            <w:tcW w:w="1147" w:type="dxa"/>
          </w:tcPr>
          <w:p>
            <w:pPr>
              <w:pStyle w:val="TableParagraph"/>
              <w:spacing w:line="200" w:lineRule="exact" w:before="12"/>
              <w:ind w:left="331"/>
              <w:rPr>
                <w:sz w:val="19"/>
              </w:rPr>
            </w:pPr>
            <w:r>
              <w:rPr>
                <w:sz w:val="19"/>
              </w:rPr>
              <w:t>13.27</w:t>
            </w:r>
          </w:p>
        </w:tc>
        <w:tc>
          <w:tcPr>
            <w:tcW w:w="1061" w:type="dxa"/>
          </w:tcPr>
          <w:p>
            <w:pPr>
              <w:pStyle w:val="TableParagraph"/>
              <w:spacing w:line="200" w:lineRule="exact" w:before="12"/>
              <w:ind w:left="331"/>
              <w:rPr>
                <w:sz w:val="19"/>
              </w:rPr>
            </w:pPr>
            <w:r>
              <w:rPr>
                <w:sz w:val="19"/>
              </w:rPr>
              <w:t>11.62</w:t>
            </w:r>
          </w:p>
        </w:tc>
        <w:tc>
          <w:tcPr>
            <w:tcW w:w="1061" w:type="dxa"/>
          </w:tcPr>
          <w:p>
            <w:pPr>
              <w:pStyle w:val="TableParagraph"/>
              <w:spacing w:line="200" w:lineRule="exact" w:before="12"/>
              <w:ind w:left="245"/>
              <w:rPr>
                <w:sz w:val="19"/>
              </w:rPr>
            </w:pPr>
            <w:r>
              <w:rPr>
                <w:sz w:val="19"/>
              </w:rPr>
              <w:t>12.73</w:t>
            </w:r>
          </w:p>
        </w:tc>
        <w:tc>
          <w:tcPr>
            <w:tcW w:w="1081" w:type="dxa"/>
          </w:tcPr>
          <w:p>
            <w:pPr>
              <w:pStyle w:val="TableParagraph"/>
              <w:spacing w:line="198" w:lineRule="exact" w:before="14"/>
              <w:ind w:left="331"/>
              <w:rPr>
                <w:sz w:val="19"/>
              </w:rPr>
            </w:pPr>
            <w:r>
              <w:rPr>
                <w:sz w:val="19"/>
              </w:rPr>
              <w:t>11.99</w:t>
            </w:r>
          </w:p>
        </w:tc>
        <w:tc>
          <w:tcPr>
            <w:tcW w:w="1395" w:type="dxa"/>
          </w:tcPr>
          <w:p>
            <w:pPr>
              <w:pStyle w:val="TableParagraph"/>
              <w:spacing w:line="198" w:lineRule="exact" w:before="14"/>
              <w:ind w:left="314"/>
              <w:rPr>
                <w:sz w:val="19"/>
              </w:rPr>
            </w:pPr>
            <w:r>
              <w:rPr>
                <w:sz w:val="19"/>
              </w:rPr>
              <w:t>12.37</w:t>
            </w:r>
          </w:p>
        </w:tc>
      </w:tr>
      <w:tr>
        <w:trPr>
          <w:trHeight w:val="285" w:hRule="atLeast"/>
        </w:trPr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32"/>
              <w:ind w:left="266"/>
              <w:rPr>
                <w:sz w:val="19"/>
              </w:rPr>
            </w:pPr>
            <w:r>
              <w:rPr>
                <w:sz w:val="19"/>
              </w:rPr>
              <w:t>SD</w:t>
            </w:r>
          </w:p>
        </w:tc>
        <w:tc>
          <w:tcPr>
            <w:tcW w:w="924" w:type="dxa"/>
          </w:tcPr>
          <w:p>
            <w:pPr>
              <w:pStyle w:val="TableParagraph"/>
              <w:spacing w:before="32"/>
              <w:ind w:left="108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0.12</w:t>
            </w:r>
          </w:p>
        </w:tc>
        <w:tc>
          <w:tcPr>
            <w:tcW w:w="1147" w:type="dxa"/>
          </w:tcPr>
          <w:p>
            <w:pPr>
              <w:pStyle w:val="TableParagraph"/>
              <w:spacing w:before="32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0.18</w:t>
            </w:r>
          </w:p>
        </w:tc>
        <w:tc>
          <w:tcPr>
            <w:tcW w:w="1061" w:type="dxa"/>
          </w:tcPr>
          <w:p>
            <w:pPr>
              <w:pStyle w:val="TableParagraph"/>
              <w:spacing w:before="32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32"/>
              <w:ind w:left="245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81" w:type="dxa"/>
          </w:tcPr>
          <w:p>
            <w:pPr>
              <w:pStyle w:val="TableParagraph"/>
              <w:spacing w:line="232" w:lineRule="exact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z w:val="19"/>
              </w:rPr>
              <w:t>0.11</w:t>
            </w:r>
          </w:p>
        </w:tc>
        <w:tc>
          <w:tcPr>
            <w:tcW w:w="1395" w:type="dxa"/>
          </w:tcPr>
          <w:p>
            <w:pPr>
              <w:pStyle w:val="TableParagraph"/>
              <w:spacing w:line="232" w:lineRule="exact"/>
              <w:ind w:left="314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0.19</w:t>
            </w:r>
          </w:p>
        </w:tc>
      </w:tr>
      <w:tr>
        <w:trPr>
          <w:trHeight w:val="249" w:hRule="atLeast"/>
        </w:trPr>
        <w:tc>
          <w:tcPr>
            <w:tcW w:w="669" w:type="dxa"/>
          </w:tcPr>
          <w:p>
            <w:pPr>
              <w:pStyle w:val="TableParagraph"/>
              <w:spacing w:line="215" w:lineRule="exact" w:before="14"/>
              <w:ind w:left="115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V</w:t>
            </w:r>
          </w:p>
        </w:tc>
        <w:tc>
          <w:tcPr>
            <w:tcW w:w="1050" w:type="dxa"/>
          </w:tcPr>
          <w:p>
            <w:pPr>
              <w:pStyle w:val="TableParagraph"/>
              <w:spacing w:line="217" w:lineRule="exact" w:before="12"/>
              <w:ind w:left="266"/>
              <w:rPr>
                <w:sz w:val="19"/>
              </w:rPr>
            </w:pPr>
            <w:r>
              <w:rPr>
                <w:sz w:val="19"/>
              </w:rPr>
              <w:t>Mean</w:t>
            </w:r>
          </w:p>
        </w:tc>
        <w:tc>
          <w:tcPr>
            <w:tcW w:w="924" w:type="dxa"/>
          </w:tcPr>
          <w:p>
            <w:pPr>
              <w:pStyle w:val="TableParagraph"/>
              <w:spacing w:line="217" w:lineRule="exact" w:before="12"/>
              <w:ind w:left="108"/>
              <w:rPr>
                <w:sz w:val="19"/>
              </w:rPr>
            </w:pPr>
            <w:r>
              <w:rPr>
                <w:sz w:val="19"/>
              </w:rPr>
              <w:t>0.03</w:t>
            </w:r>
          </w:p>
        </w:tc>
        <w:tc>
          <w:tcPr>
            <w:tcW w:w="1147" w:type="dxa"/>
          </w:tcPr>
          <w:p>
            <w:pPr>
              <w:pStyle w:val="TableParagraph"/>
              <w:spacing w:line="217" w:lineRule="exact" w:before="12"/>
              <w:ind w:left="331"/>
              <w:rPr>
                <w:sz w:val="19"/>
              </w:rPr>
            </w:pPr>
            <w:r>
              <w:rPr>
                <w:sz w:val="19"/>
              </w:rPr>
              <w:t>0.03</w:t>
            </w:r>
          </w:p>
        </w:tc>
        <w:tc>
          <w:tcPr>
            <w:tcW w:w="1061" w:type="dxa"/>
          </w:tcPr>
          <w:p>
            <w:pPr>
              <w:pStyle w:val="TableParagraph"/>
              <w:spacing w:line="217" w:lineRule="exact" w:before="12"/>
              <w:ind w:left="331"/>
              <w:rPr>
                <w:sz w:val="19"/>
              </w:rPr>
            </w:pPr>
            <w:r>
              <w:rPr>
                <w:sz w:val="19"/>
              </w:rPr>
              <w:t>0.03</w:t>
            </w:r>
          </w:p>
        </w:tc>
        <w:tc>
          <w:tcPr>
            <w:tcW w:w="1061" w:type="dxa"/>
          </w:tcPr>
          <w:p>
            <w:pPr>
              <w:pStyle w:val="TableParagraph"/>
              <w:spacing w:line="217" w:lineRule="exact" w:before="12"/>
              <w:ind w:left="245"/>
              <w:rPr>
                <w:sz w:val="19"/>
              </w:rPr>
            </w:pPr>
            <w:r>
              <w:rPr>
                <w:sz w:val="19"/>
              </w:rPr>
              <w:t>0.03</w:t>
            </w:r>
          </w:p>
        </w:tc>
        <w:tc>
          <w:tcPr>
            <w:tcW w:w="1081" w:type="dxa"/>
          </w:tcPr>
          <w:p>
            <w:pPr>
              <w:pStyle w:val="TableParagraph"/>
              <w:spacing w:line="217" w:lineRule="exact" w:before="12"/>
              <w:ind w:left="331"/>
              <w:rPr>
                <w:sz w:val="19"/>
              </w:rPr>
            </w:pPr>
            <w:r>
              <w:rPr>
                <w:sz w:val="19"/>
              </w:rPr>
              <w:t>ND</w:t>
            </w:r>
          </w:p>
        </w:tc>
        <w:tc>
          <w:tcPr>
            <w:tcW w:w="1395" w:type="dxa"/>
          </w:tcPr>
          <w:p>
            <w:pPr>
              <w:pStyle w:val="TableParagraph"/>
              <w:spacing w:line="217" w:lineRule="exact" w:before="12"/>
              <w:ind w:left="314"/>
              <w:rPr>
                <w:sz w:val="19"/>
              </w:rPr>
            </w:pPr>
            <w:r>
              <w:rPr>
                <w:sz w:val="19"/>
              </w:rPr>
              <w:t>ND</w:t>
            </w:r>
          </w:p>
        </w:tc>
      </w:tr>
      <w:tr>
        <w:trPr>
          <w:trHeight w:val="270" w:hRule="atLeast"/>
        </w:trPr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15"/>
              <w:ind w:left="266"/>
              <w:rPr>
                <w:sz w:val="19"/>
              </w:rPr>
            </w:pPr>
            <w:r>
              <w:rPr>
                <w:sz w:val="19"/>
              </w:rPr>
              <w:t>SD</w:t>
            </w:r>
          </w:p>
        </w:tc>
        <w:tc>
          <w:tcPr>
            <w:tcW w:w="924" w:type="dxa"/>
          </w:tcPr>
          <w:p>
            <w:pPr>
              <w:pStyle w:val="TableParagraph"/>
              <w:spacing w:before="15"/>
              <w:ind w:left="108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147" w:type="dxa"/>
          </w:tcPr>
          <w:p>
            <w:pPr>
              <w:pStyle w:val="TableParagraph"/>
              <w:spacing w:before="15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15"/>
              <w:ind w:left="331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61" w:type="dxa"/>
          </w:tcPr>
          <w:p>
            <w:pPr>
              <w:pStyle w:val="TableParagraph"/>
              <w:spacing w:before="15"/>
              <w:ind w:left="245"/>
              <w:rPr>
                <w:sz w:val="19"/>
              </w:rPr>
            </w:pPr>
            <w:r>
              <w:rPr>
                <w:rFonts w:ascii="Symbol" w:hAnsi="Symbol"/>
                <w:sz w:val="19"/>
              </w:rPr>
              <w:t>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0.00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"/>
              <w:ind w:left="331"/>
              <w:rPr>
                <w:sz w:val="19"/>
              </w:rPr>
            </w:pPr>
            <w:r>
              <w:rPr>
                <w:sz w:val="19"/>
              </w:rPr>
              <w:t>Nil</w:t>
            </w:r>
          </w:p>
        </w:tc>
        <w:tc>
          <w:tcPr>
            <w:tcW w:w="1395" w:type="dxa"/>
          </w:tcPr>
          <w:p>
            <w:pPr>
              <w:pStyle w:val="TableParagraph"/>
              <w:spacing w:before="15"/>
              <w:ind w:left="314"/>
              <w:rPr>
                <w:sz w:val="19"/>
              </w:rPr>
            </w:pPr>
            <w:r>
              <w:rPr>
                <w:sz w:val="19"/>
              </w:rPr>
              <w:t>Nil</w:t>
            </w:r>
          </w:p>
        </w:tc>
      </w:tr>
      <w:tr>
        <w:trPr>
          <w:trHeight w:val="252" w:hRule="atLeast"/>
        </w:trPr>
        <w:tc>
          <w:tcPr>
            <w:tcW w:w="669" w:type="dxa"/>
          </w:tcPr>
          <w:p>
            <w:pPr>
              <w:pStyle w:val="TableParagraph"/>
              <w:spacing w:line="217" w:lineRule="exact" w:before="16"/>
              <w:ind w:left="115"/>
              <w:rPr>
                <w:b/>
                <w:sz w:val="19"/>
              </w:rPr>
            </w:pPr>
            <w:r>
              <w:rPr>
                <w:b/>
                <w:sz w:val="19"/>
              </w:rPr>
              <w:t>Hg</w:t>
            </w:r>
          </w:p>
        </w:tc>
        <w:tc>
          <w:tcPr>
            <w:tcW w:w="1050" w:type="dxa"/>
          </w:tcPr>
          <w:p>
            <w:pPr>
              <w:pStyle w:val="TableParagraph"/>
              <w:spacing w:before="13"/>
              <w:ind w:left="266"/>
              <w:rPr>
                <w:sz w:val="19"/>
              </w:rPr>
            </w:pPr>
            <w:r>
              <w:rPr>
                <w:sz w:val="19"/>
              </w:rPr>
              <w:t>Mean</w:t>
            </w:r>
          </w:p>
        </w:tc>
        <w:tc>
          <w:tcPr>
            <w:tcW w:w="924" w:type="dxa"/>
          </w:tcPr>
          <w:p>
            <w:pPr>
              <w:pStyle w:val="TableParagraph"/>
              <w:spacing w:before="13"/>
              <w:ind w:left="108"/>
              <w:rPr>
                <w:sz w:val="19"/>
              </w:rPr>
            </w:pPr>
            <w:r>
              <w:rPr>
                <w:sz w:val="19"/>
              </w:rPr>
              <w:t>ND</w:t>
            </w:r>
          </w:p>
        </w:tc>
        <w:tc>
          <w:tcPr>
            <w:tcW w:w="1147" w:type="dxa"/>
          </w:tcPr>
          <w:p>
            <w:pPr>
              <w:pStyle w:val="TableParagraph"/>
              <w:spacing w:before="13"/>
              <w:ind w:left="331"/>
              <w:rPr>
                <w:sz w:val="19"/>
              </w:rPr>
            </w:pPr>
            <w:r>
              <w:rPr>
                <w:sz w:val="19"/>
              </w:rPr>
              <w:t>ND</w:t>
            </w:r>
          </w:p>
        </w:tc>
        <w:tc>
          <w:tcPr>
            <w:tcW w:w="1061" w:type="dxa"/>
          </w:tcPr>
          <w:p>
            <w:pPr>
              <w:pStyle w:val="TableParagraph"/>
              <w:spacing w:before="13"/>
              <w:ind w:left="331"/>
              <w:rPr>
                <w:sz w:val="19"/>
              </w:rPr>
            </w:pPr>
            <w:r>
              <w:rPr>
                <w:sz w:val="19"/>
              </w:rPr>
              <w:t>ND</w:t>
            </w:r>
          </w:p>
        </w:tc>
        <w:tc>
          <w:tcPr>
            <w:tcW w:w="1061" w:type="dxa"/>
          </w:tcPr>
          <w:p>
            <w:pPr>
              <w:pStyle w:val="TableParagraph"/>
              <w:spacing w:before="13"/>
              <w:ind w:left="245"/>
              <w:rPr>
                <w:sz w:val="19"/>
              </w:rPr>
            </w:pPr>
            <w:r>
              <w:rPr>
                <w:sz w:val="19"/>
              </w:rPr>
              <w:t>ND</w:t>
            </w:r>
          </w:p>
        </w:tc>
        <w:tc>
          <w:tcPr>
            <w:tcW w:w="1081" w:type="dxa"/>
          </w:tcPr>
          <w:p>
            <w:pPr>
              <w:pStyle w:val="TableParagraph"/>
              <w:spacing w:before="13"/>
              <w:ind w:left="331"/>
              <w:rPr>
                <w:sz w:val="19"/>
              </w:rPr>
            </w:pPr>
            <w:r>
              <w:rPr>
                <w:sz w:val="19"/>
              </w:rPr>
              <w:t>ND</w:t>
            </w:r>
          </w:p>
        </w:tc>
        <w:tc>
          <w:tcPr>
            <w:tcW w:w="1395" w:type="dxa"/>
          </w:tcPr>
          <w:p>
            <w:pPr>
              <w:pStyle w:val="TableParagraph"/>
              <w:spacing w:before="13"/>
              <w:ind w:left="314"/>
              <w:rPr>
                <w:sz w:val="19"/>
              </w:rPr>
            </w:pPr>
            <w:r>
              <w:rPr>
                <w:sz w:val="19"/>
              </w:rPr>
              <w:t>ND</w:t>
            </w:r>
          </w:p>
        </w:tc>
      </w:tr>
      <w:tr>
        <w:trPr>
          <w:trHeight w:val="268" w:hRule="atLeast"/>
        </w:trPr>
        <w:tc>
          <w:tcPr>
            <w:tcW w:w="66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266"/>
              <w:rPr>
                <w:sz w:val="19"/>
              </w:rPr>
            </w:pPr>
            <w:r>
              <w:rPr>
                <w:sz w:val="19"/>
              </w:rPr>
              <w:t>SD</w:t>
            </w:r>
          </w:p>
        </w:tc>
        <w:tc>
          <w:tcPr>
            <w:tcW w:w="9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08"/>
              <w:rPr>
                <w:sz w:val="19"/>
              </w:rPr>
            </w:pPr>
            <w:r>
              <w:rPr>
                <w:sz w:val="19"/>
              </w:rPr>
              <w:t>Nil</w:t>
            </w:r>
          </w:p>
        </w:tc>
        <w:tc>
          <w:tcPr>
            <w:tcW w:w="11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331"/>
              <w:rPr>
                <w:sz w:val="19"/>
              </w:rPr>
            </w:pPr>
            <w:r>
              <w:rPr>
                <w:sz w:val="19"/>
              </w:rPr>
              <w:t>Nil</w:t>
            </w:r>
          </w:p>
        </w:tc>
        <w:tc>
          <w:tcPr>
            <w:tcW w:w="10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331"/>
              <w:rPr>
                <w:sz w:val="19"/>
              </w:rPr>
            </w:pPr>
            <w:r>
              <w:rPr>
                <w:sz w:val="19"/>
              </w:rPr>
              <w:t>Nil</w:t>
            </w:r>
          </w:p>
        </w:tc>
        <w:tc>
          <w:tcPr>
            <w:tcW w:w="10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245"/>
              <w:rPr>
                <w:sz w:val="19"/>
              </w:rPr>
            </w:pPr>
            <w:r>
              <w:rPr>
                <w:sz w:val="19"/>
              </w:rPr>
              <w:t>Nil</w:t>
            </w:r>
          </w:p>
        </w:tc>
        <w:tc>
          <w:tcPr>
            <w:tcW w:w="10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331"/>
              <w:rPr>
                <w:sz w:val="19"/>
              </w:rPr>
            </w:pPr>
            <w:r>
              <w:rPr>
                <w:sz w:val="19"/>
              </w:rPr>
              <w:t>Nil</w:t>
            </w:r>
          </w:p>
        </w:tc>
        <w:tc>
          <w:tcPr>
            <w:tcW w:w="13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314"/>
              <w:rPr>
                <w:sz w:val="19"/>
              </w:rPr>
            </w:pPr>
            <w:r>
              <w:rPr>
                <w:sz w:val="19"/>
              </w:rPr>
              <w:t>Nil</w:t>
            </w:r>
          </w:p>
        </w:tc>
      </w:tr>
    </w:tbl>
    <w:p>
      <w:pPr>
        <w:pStyle w:val="BodyText"/>
        <w:spacing w:before="7"/>
        <w:rPr>
          <w:b/>
          <w:sz w:val="24"/>
        </w:rPr>
      </w:pPr>
    </w:p>
    <w:p>
      <w:pPr>
        <w:pStyle w:val="BodyText"/>
        <w:tabs>
          <w:tab w:pos="2444" w:val="left" w:leader="none"/>
          <w:tab w:pos="3164" w:val="left" w:leader="none"/>
        </w:tabs>
        <w:spacing w:line="360" w:lineRule="auto"/>
        <w:ind w:left="1004" w:right="3518"/>
      </w:pPr>
      <w:r>
        <w:rPr/>
        <w:t>Fish</w:t>
      </w:r>
      <w:r>
        <w:rPr>
          <w:spacing w:val="-2"/>
        </w:rPr>
        <w:t> </w:t>
      </w:r>
      <w:r>
        <w:rPr/>
        <w:t>organs</w:t>
        <w:tab/>
        <w:t>-</w:t>
        <w:tab/>
        <w:t>Gills,</w:t>
      </w:r>
      <w:r>
        <w:rPr>
          <w:spacing w:val="-3"/>
        </w:rPr>
        <w:t> </w:t>
      </w:r>
      <w:r>
        <w:rPr/>
        <w:t>intestine,</w:t>
      </w:r>
      <w:r>
        <w:rPr>
          <w:spacing w:val="-4"/>
        </w:rPr>
        <w:t> </w:t>
      </w:r>
      <w:r>
        <w:rPr/>
        <w:t>liver,</w:t>
      </w:r>
      <w:r>
        <w:rPr>
          <w:spacing w:val="-3"/>
        </w:rPr>
        <w:t> </w:t>
      </w:r>
      <w:r>
        <w:rPr/>
        <w:t>kidney,</w:t>
      </w:r>
      <w:r>
        <w:rPr>
          <w:spacing w:val="-2"/>
        </w:rPr>
        <w:t> </w:t>
      </w:r>
      <w:r>
        <w:rPr/>
        <w:t>muscle</w:t>
      </w:r>
      <w:r>
        <w:rPr>
          <w:spacing w:val="-62"/>
        </w:rPr>
        <w:t> </w:t>
      </w:r>
      <w:r>
        <w:rPr/>
        <w:t>W:</w:t>
      </w:r>
      <w:r>
        <w:rPr>
          <w:spacing w:val="-1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season;</w:t>
        <w:tab/>
        <w:t>D:</w:t>
      </w:r>
      <w:r>
        <w:rPr>
          <w:spacing w:val="-1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Fish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protein.</w:t>
      </w:r>
      <w:r>
        <w:rPr>
          <w:spacing w:val="1"/>
        </w:rPr>
        <w:t> </w:t>
      </w:r>
      <w:r>
        <w:rPr/>
        <w:t>According to Fawole </w:t>
      </w:r>
      <w:r>
        <w:rPr>
          <w:i/>
        </w:rPr>
        <w:t>et al</w:t>
      </w:r>
      <w:r>
        <w:rPr/>
        <w:t>., (2013), fish has a tender flesh, low cholesterol</w:t>
      </w:r>
      <w:r>
        <w:rPr>
          <w:spacing w:val="1"/>
        </w:rPr>
        <w:t> </w:t>
      </w:r>
      <w:r>
        <w:rPr/>
        <w:t>content and palatable taste. In Akwa Ibom, fish is a very important source of</w:t>
      </w:r>
      <w:r>
        <w:rPr>
          <w:spacing w:val="1"/>
        </w:rPr>
        <w:t> </w:t>
      </w:r>
      <w:r>
        <w:rPr/>
        <w:t>animal protein in human diet. Among species of fishes found in the area, the</w:t>
      </w:r>
      <w:r>
        <w:rPr>
          <w:spacing w:val="1"/>
        </w:rPr>
        <w:t> </w:t>
      </w:r>
      <w:r>
        <w:rPr/>
        <w:t>people prefer catfish (</w:t>
      </w:r>
      <w:r>
        <w:rPr>
          <w:i/>
        </w:rPr>
        <w:t>Xenomystus nigri</w:t>
      </w:r>
      <w:r>
        <w:rPr/>
        <w:t>), croaker (</w:t>
      </w:r>
      <w:r>
        <w:rPr>
          <w:i/>
        </w:rPr>
        <w:t>Pseudotolithus elongatus</w:t>
      </w:r>
      <w:r>
        <w:rPr/>
        <w:t>)</w:t>
      </w:r>
      <w:r>
        <w:rPr>
          <w:spacing w:val="1"/>
        </w:rPr>
        <w:t> </w:t>
      </w:r>
      <w:r>
        <w:rPr/>
        <w:t>and </w:t>
      </w:r>
      <w:r>
        <w:rPr>
          <w:i/>
        </w:rPr>
        <w:t>Ilisha Africanus </w:t>
      </w:r>
      <w:r>
        <w:rPr/>
        <w:t>for their consumption. These species of fishes are found</w:t>
      </w:r>
      <w:r>
        <w:rPr>
          <w:spacing w:val="1"/>
        </w:rPr>
        <w:t> </w:t>
      </w:r>
      <w:r>
        <w:rPr/>
        <w:t>all year round, affordable and most edible and hence popular (Ekpenyong,</w:t>
      </w:r>
      <w:r>
        <w:rPr>
          <w:spacing w:val="1"/>
        </w:rPr>
        <w:t> </w:t>
      </w:r>
      <w:r>
        <w:rPr/>
        <w:t>2014).</w:t>
      </w:r>
      <w:r>
        <w:rPr>
          <w:spacing w:val="15"/>
        </w:rPr>
        <w:t> </w:t>
      </w:r>
      <w:r>
        <w:rPr/>
        <w:t>Unfortunately</w:t>
      </w:r>
      <w:r>
        <w:rPr>
          <w:spacing w:val="10"/>
        </w:rPr>
        <w:t> </w:t>
      </w:r>
      <w:r>
        <w:rPr/>
        <w:t>human</w:t>
      </w:r>
      <w:r>
        <w:rPr>
          <w:spacing w:val="15"/>
        </w:rPr>
        <w:t> </w:t>
      </w:r>
      <w:r>
        <w:rPr/>
        <w:t>exposure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heavy</w:t>
      </w:r>
      <w:r>
        <w:rPr>
          <w:spacing w:val="12"/>
        </w:rPr>
        <w:t> </w:t>
      </w:r>
      <w:r>
        <w:rPr/>
        <w:t>metals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through</w:t>
      </w:r>
      <w:r>
        <w:rPr>
          <w:spacing w:val="16"/>
        </w:rPr>
        <w:t> </w:t>
      </w:r>
      <w:r>
        <w:rPr/>
        <w:t>human</w:t>
      </w:r>
      <w:r>
        <w:rPr>
          <w:spacing w:val="15"/>
        </w:rPr>
        <w:t> </w:t>
      </w:r>
      <w:r>
        <w:rPr/>
        <w:t>diet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5"/>
        <w:jc w:val="both"/>
      </w:pPr>
      <w:r>
        <w:rPr/>
        <w:t>(Udosen </w:t>
      </w:r>
      <w:r>
        <w:rPr>
          <w:i/>
        </w:rPr>
        <w:t>et al</w:t>
      </w:r>
      <w:r>
        <w:rPr/>
        <w:t>. 2014) and so consumers of seafoods from Mbo River System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raise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-62"/>
        </w:rPr>
        <w:t> </w:t>
      </w:r>
      <w:r>
        <w:rPr/>
        <w:t>complaints are based on the facts that indiscriminate dumping of domestic</w:t>
      </w:r>
      <w:r>
        <w:rPr>
          <w:spacing w:val="1"/>
        </w:rPr>
        <w:t> </w:t>
      </w:r>
      <w:r>
        <w:rPr/>
        <w:t>chemical and heavy metal containing waste seems to be on the increase in the</w:t>
      </w:r>
      <w:r>
        <w:rPr>
          <w:spacing w:val="1"/>
        </w:rPr>
        <w:t> </w:t>
      </w:r>
      <w:r>
        <w:rPr/>
        <w:t>study area. Some heavy metals Fe, Pb, Cu, Co, Cr, Cd, Ni, Mn, Zn, V and Hg</w:t>
      </w:r>
      <w:r>
        <w:rPr>
          <w:spacing w:val="1"/>
        </w:rPr>
        <w:t> </w:t>
      </w:r>
      <w:r>
        <w:rPr/>
        <w:t>concentration in organs of the most consumed fishes in the area – (catfish)</w:t>
      </w:r>
      <w:r>
        <w:rPr>
          <w:spacing w:val="1"/>
        </w:rPr>
        <w:t> </w:t>
      </w:r>
      <w:r>
        <w:rPr>
          <w:i/>
        </w:rPr>
        <w:t>Xenomystus</w:t>
      </w:r>
      <w:r>
        <w:rPr>
          <w:i/>
          <w:spacing w:val="1"/>
        </w:rPr>
        <w:t> </w:t>
      </w:r>
      <w:r>
        <w:rPr>
          <w:i/>
        </w:rPr>
        <w:t>nigri</w:t>
      </w:r>
      <w:r>
        <w:rPr/>
        <w:t>,</w:t>
      </w:r>
      <w:r>
        <w:rPr>
          <w:spacing w:val="1"/>
        </w:rPr>
        <w:t> </w:t>
      </w:r>
      <w:r>
        <w:rPr/>
        <w:t>croaker</w:t>
      </w:r>
      <w:r>
        <w:rPr>
          <w:spacing w:val="1"/>
        </w:rPr>
        <w:t> </w:t>
      </w:r>
      <w:r>
        <w:rPr/>
        <w:t>(</w:t>
      </w:r>
      <w:r>
        <w:rPr>
          <w:i/>
        </w:rPr>
        <w:t>Pseudotolithus</w:t>
      </w:r>
      <w:r>
        <w:rPr>
          <w:i/>
          <w:spacing w:val="1"/>
        </w:rPr>
        <w:t> </w:t>
      </w:r>
      <w:r>
        <w:rPr>
          <w:i/>
        </w:rPr>
        <w:t>elongatus</w:t>
      </w:r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Illisha</w:t>
      </w:r>
      <w:r>
        <w:rPr>
          <w:i/>
          <w:spacing w:val="1"/>
        </w:rPr>
        <w:t> </w:t>
      </w:r>
      <w:r>
        <w:rPr>
          <w:i/>
        </w:rPr>
        <w:t>africanus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Mbo,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Asan-Ikan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(ctrl)</w:t>
      </w:r>
      <w:r>
        <w:rPr>
          <w:spacing w:val="65"/>
        </w:rPr>
        <w:t> </w:t>
      </w:r>
      <w:r>
        <w:rPr/>
        <w:t>in</w:t>
      </w:r>
      <w:r>
        <w:rPr>
          <w:spacing w:val="65"/>
        </w:rPr>
        <w:t> </w:t>
      </w:r>
      <w:r>
        <w:rPr/>
        <w:t>two</w:t>
      </w:r>
      <w:r>
        <w:rPr>
          <w:spacing w:val="1"/>
        </w:rPr>
        <w:t> </w:t>
      </w:r>
      <w:r>
        <w:rPr/>
        <w:t>seasons from seven locations have been investigated and presented in Tables</w:t>
      </w:r>
      <w:r>
        <w:rPr>
          <w:spacing w:val="1"/>
        </w:rPr>
        <w:t> </w:t>
      </w:r>
      <w:r>
        <w:rPr/>
        <w:t>4.46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4.47.</w:t>
      </w:r>
    </w:p>
    <w:p>
      <w:pPr>
        <w:pStyle w:val="Heading3"/>
        <w:spacing w:before="7"/>
        <w:jc w:val="both"/>
      </w:pPr>
      <w:r>
        <w:rPr/>
        <w:t>Iron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fishes</w:t>
      </w:r>
      <w:r>
        <w:rPr>
          <w:spacing w:val="-5"/>
        </w:rPr>
        <w:t> </w:t>
      </w:r>
      <w:r>
        <w:rPr/>
        <w:t>organs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/>
        <w:ind w:left="1004" w:right="1335" w:firstLine="720"/>
        <w:jc w:val="both"/>
        <w:rPr>
          <w:rFonts w:ascii="Symbol" w:hAnsi="Symbol"/>
        </w:rPr>
      </w:pPr>
      <w:r>
        <w:rPr/>
        <w:t>Fe mean concentrations in catfish (</w:t>
      </w:r>
      <w:r>
        <w:rPr>
          <w:i/>
        </w:rPr>
        <w:t>Xenomystus nigri</w:t>
      </w:r>
      <w:r>
        <w:rPr/>
        <w:t>) organs, during</w:t>
      </w:r>
      <w:r>
        <w:rPr>
          <w:spacing w:val="1"/>
        </w:rPr>
        <w:t> </w:t>
      </w:r>
      <w:r>
        <w:rPr/>
        <w:t>dry</w:t>
      </w:r>
      <w:r>
        <w:rPr>
          <w:spacing w:val="10"/>
        </w:rPr>
        <w:t> </w:t>
      </w:r>
      <w:r>
        <w:rPr/>
        <w:t>season</w:t>
      </w:r>
      <w:r>
        <w:rPr>
          <w:spacing w:val="15"/>
        </w:rPr>
        <w:t> </w:t>
      </w:r>
      <w:r>
        <w:rPr/>
        <w:t>ranged</w:t>
      </w:r>
      <w:r>
        <w:rPr>
          <w:spacing w:val="16"/>
        </w:rPr>
        <w:t> </w:t>
      </w:r>
      <w:r>
        <w:rPr/>
        <w:t>between</w:t>
      </w:r>
      <w:r>
        <w:rPr>
          <w:spacing w:val="13"/>
        </w:rPr>
        <w:t> </w:t>
      </w:r>
      <w:r>
        <w:rPr/>
        <w:t>5.19</w:t>
      </w:r>
      <w:r>
        <w:rPr>
          <w:rFonts w:ascii="Symbol" w:hAnsi="Symbol"/>
        </w:rPr>
        <w:t></w:t>
      </w:r>
      <w:r>
        <w:rPr>
          <w:spacing w:val="13"/>
        </w:rPr>
        <w:t> </w:t>
      </w:r>
      <w:r>
        <w:rPr/>
        <w:t>0.12</w:t>
      </w:r>
      <w:r>
        <w:rPr>
          <w:spacing w:val="15"/>
        </w:rPr>
        <w:t> </w:t>
      </w:r>
      <w:r>
        <w:rPr/>
        <w:t>mg/l</w:t>
      </w:r>
      <w:r>
        <w:rPr>
          <w:spacing w:val="18"/>
        </w:rPr>
        <w:t> </w:t>
      </w:r>
      <w:r>
        <w:rPr/>
        <w:t>at</w:t>
      </w:r>
      <w:r>
        <w:rPr>
          <w:spacing w:val="13"/>
        </w:rPr>
        <w:t> </w:t>
      </w:r>
      <w:r>
        <w:rPr/>
        <w:t>Ibaka</w:t>
      </w:r>
      <w:r>
        <w:rPr>
          <w:spacing w:val="14"/>
        </w:rPr>
        <w:t> </w:t>
      </w:r>
      <w:r>
        <w:rPr/>
        <w:t>river</w:t>
      </w:r>
      <w:r>
        <w:rPr>
          <w:spacing w:val="13"/>
        </w:rPr>
        <w:t> </w:t>
      </w:r>
      <w:r>
        <w:rPr/>
        <w:t>location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5.30</w:t>
      </w:r>
      <w:r>
        <w:rPr>
          <w:rFonts w:ascii="Symbol" w:hAnsi="Symbol"/>
        </w:rPr>
        <w:t></w:t>
      </w:r>
    </w:p>
    <w:p>
      <w:pPr>
        <w:pStyle w:val="BodyText"/>
        <w:spacing w:line="480" w:lineRule="auto"/>
        <w:ind w:left="1004" w:right="1337"/>
        <w:jc w:val="both"/>
      </w:pPr>
      <w:r>
        <w:rPr/>
        <w:t>0.01 mg/l in Mbo river location (Table 4.46). At Mbo river locations Fe 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croaker</w:t>
      </w:r>
      <w:r>
        <w:rPr>
          <w:spacing w:val="1"/>
        </w:rPr>
        <w:t> </w:t>
      </w:r>
      <w:r>
        <w:rPr/>
        <w:t>(</w:t>
      </w:r>
      <w:r>
        <w:rPr>
          <w:i/>
        </w:rPr>
        <w:t>Pseudotolithus</w:t>
      </w:r>
      <w:r>
        <w:rPr>
          <w:i/>
          <w:spacing w:val="1"/>
        </w:rPr>
        <w:t> </w:t>
      </w:r>
      <w:r>
        <w:rPr>
          <w:i/>
        </w:rPr>
        <w:t>elongatus</w:t>
      </w:r>
      <w:r>
        <w:rPr/>
        <w:t>)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3.13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0.23mg/l in wet season and 3.63</w:t>
      </w:r>
      <w:r>
        <w:rPr>
          <w:rFonts w:ascii="Symbol" w:hAnsi="Symbol"/>
        </w:rPr>
        <w:t></w:t>
      </w:r>
      <w:r>
        <w:rPr/>
        <w:t> 0.01 mg/l in dry season (Table 61) whereas</w:t>
      </w:r>
      <w:r>
        <w:rPr>
          <w:spacing w:val="1"/>
        </w:rPr>
        <w:t> </w:t>
      </w:r>
      <w:r>
        <w:rPr>
          <w:i/>
        </w:rPr>
        <w:t>Ilisha africanus </w:t>
      </w:r>
      <w:r>
        <w:rPr/>
        <w:t>organs Fe content ranged between 1.00</w:t>
      </w:r>
      <w:r>
        <w:rPr>
          <w:rFonts w:ascii="Symbol" w:hAnsi="Symbol"/>
        </w:rPr>
        <w:t></w:t>
      </w:r>
      <w:r>
        <w:rPr/>
        <w:t> 0.00 mg/l in Mbo</w:t>
      </w:r>
      <w:r>
        <w:rPr>
          <w:spacing w:val="1"/>
        </w:rPr>
        <w:t> </w:t>
      </w:r>
      <w:r>
        <w:rPr/>
        <w:t>river during wet season to 1.09</w:t>
      </w:r>
      <w:r>
        <w:rPr>
          <w:rFonts w:ascii="Symbol" w:hAnsi="Symbol"/>
        </w:rPr>
        <w:t></w:t>
      </w:r>
      <w:r>
        <w:rPr/>
        <w:t> 0.07 mg/l in Ibaka during the same wet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4.47).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dose</w:t>
      </w:r>
      <w:r>
        <w:rPr>
          <w:spacing w:val="65"/>
        </w:rPr>
        <w:t> </w:t>
      </w:r>
      <w:r>
        <w:rPr/>
        <w:t>of</w:t>
      </w:r>
      <w:r>
        <w:rPr>
          <w:spacing w:val="1"/>
        </w:rPr>
        <w:t> </w:t>
      </w:r>
      <w:r>
        <w:rPr/>
        <w:t>0.3mg/l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fish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Fe</w:t>
      </w:r>
      <w:r>
        <w:rPr>
          <w:spacing w:val="-1"/>
        </w:rPr>
        <w:t> </w:t>
      </w:r>
      <w:r>
        <w:rPr/>
        <w:t>(WHO,</w:t>
      </w:r>
      <w:r>
        <w:rPr>
          <w:spacing w:val="2"/>
        </w:rPr>
        <w:t> </w:t>
      </w:r>
      <w:r>
        <w:rPr/>
        <w:t>2015).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</w:pPr>
      <w:r>
        <w:rPr/>
        <w:t>Lead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fish</w:t>
      </w:r>
      <w:r>
        <w:rPr>
          <w:spacing w:val="-2"/>
        </w:rPr>
        <w:t> </w:t>
      </w:r>
      <w:r>
        <w:rPr/>
        <w:t>organs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3" w:firstLine="720"/>
        <w:jc w:val="both"/>
      </w:pPr>
      <w:r>
        <w:rPr/>
        <w:t>Pb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/>
        <w:t>(</w:t>
      </w:r>
      <w:r>
        <w:rPr>
          <w:i/>
        </w:rPr>
        <w:t>Xenomystus</w:t>
      </w:r>
      <w:r>
        <w:rPr>
          <w:i/>
          <w:spacing w:val="1"/>
        </w:rPr>
        <w:t> </w:t>
      </w:r>
      <w:r>
        <w:rPr>
          <w:i/>
        </w:rPr>
        <w:t>nigri</w:t>
      </w:r>
      <w:r>
        <w:rPr/>
        <w:t>)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4.56)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Ilisha</w:t>
      </w:r>
      <w:r>
        <w:rPr>
          <w:i/>
          <w:spacing w:val="1"/>
        </w:rPr>
        <w:t> </w:t>
      </w:r>
      <w:r>
        <w:rPr>
          <w:i/>
        </w:rPr>
        <w:t>africanus </w:t>
      </w:r>
      <w:r>
        <w:rPr/>
        <w:t>organs (Table 4.58) obtained from Mbo locations during wet season</w:t>
      </w:r>
      <w:r>
        <w:rPr>
          <w:spacing w:val="-62"/>
        </w:rPr>
        <w:t> </w:t>
      </w:r>
      <w:r>
        <w:rPr/>
        <w:t>ranged from 090</w:t>
      </w:r>
      <w:r>
        <w:rPr>
          <w:rFonts w:ascii="Symbol" w:hAnsi="Symbol"/>
        </w:rPr>
        <w:t></w:t>
      </w:r>
      <w:r>
        <w:rPr/>
        <w:t> 0.00 mg/l and 0.52</w:t>
      </w:r>
      <w:r>
        <w:rPr>
          <w:rFonts w:ascii="Symbol" w:hAnsi="Symbol"/>
        </w:rPr>
        <w:t></w:t>
      </w:r>
      <w:r>
        <w:rPr/>
        <w:t> 0.80mg/l to 0.94</w:t>
      </w:r>
      <w:r>
        <w:rPr>
          <w:rFonts w:ascii="Symbol" w:hAnsi="Symbol"/>
        </w:rPr>
        <w:t></w:t>
      </w:r>
      <w:r>
        <w:rPr/>
        <w:t> 0.01mg/l and 0.65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0.00mg/kg respectively at Ibaka river during dry season. The values are far</w:t>
      </w:r>
      <w:r>
        <w:rPr>
          <w:spacing w:val="1"/>
        </w:rPr>
        <w:t> </w:t>
      </w:r>
      <w:r>
        <w:rPr/>
        <w:t>higher than 0.5mg/l recommended by (WHO, 2015) and 0.5mg/l set by (FAO,</w:t>
      </w:r>
      <w:r>
        <w:rPr>
          <w:spacing w:val="-62"/>
        </w:rPr>
        <w:t> </w:t>
      </w:r>
      <w:r>
        <w:rPr/>
        <w:t>1976)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 Etim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Akpan</w:t>
      </w:r>
      <w:r>
        <w:rPr>
          <w:spacing w:val="1"/>
        </w:rPr>
        <w:t> </w:t>
      </w:r>
      <w:r>
        <w:rPr/>
        <w:t>(1991)</w:t>
      </w:r>
      <w:r>
        <w:rPr>
          <w:spacing w:val="65"/>
        </w:rPr>
        <w:t> </w:t>
      </w:r>
      <w:r>
        <w:rPr/>
        <w:t>for</w:t>
      </w:r>
      <w:r>
        <w:rPr>
          <w:spacing w:val="-62"/>
        </w:rPr>
        <w:t> </w:t>
      </w:r>
      <w:r>
        <w:rPr/>
        <w:t>tissues of Egeria radiate from Cross river. However, the values are also far</w:t>
      </w:r>
      <w:r>
        <w:rPr>
          <w:spacing w:val="1"/>
        </w:rPr>
        <w:t> </w:t>
      </w:r>
      <w:r>
        <w:rPr/>
        <w:t>below the lethal dose of 2.0mg/l weight set for Pb by USFDA (Goyer &amp;</w:t>
      </w:r>
      <w:r>
        <w:rPr>
          <w:spacing w:val="1"/>
        </w:rPr>
        <w:t> </w:t>
      </w:r>
      <w:r>
        <w:rPr/>
        <w:t>Myom, 1975, Udosen </w:t>
      </w:r>
      <w:r>
        <w:rPr>
          <w:i/>
        </w:rPr>
        <w:t>et al</w:t>
      </w:r>
      <w:r>
        <w:rPr/>
        <w:t>., 2006). The high level of Pb especially in catfish</w:t>
      </w:r>
      <w:r>
        <w:rPr>
          <w:spacing w:val="1"/>
        </w:rPr>
        <w:t> </w:t>
      </w:r>
      <w:r>
        <w:rPr/>
        <w:t>(</w:t>
      </w:r>
      <w:r>
        <w:rPr>
          <w:i/>
        </w:rPr>
        <w:t>Xenomystus nigri</w:t>
      </w:r>
      <w:r>
        <w:rPr/>
        <w:t>) organs from Ibaka River location in both wet and dry</w:t>
      </w:r>
      <w:r>
        <w:rPr>
          <w:spacing w:val="1"/>
        </w:rPr>
        <w:t> </w:t>
      </w:r>
      <w:r>
        <w:rPr/>
        <w:t>seasons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Pb</w:t>
      </w:r>
      <w:r>
        <w:rPr>
          <w:spacing w:val="1"/>
        </w:rPr>
        <w:t> </w:t>
      </w:r>
      <w:r>
        <w:rPr/>
        <w:t>additives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petrol</w:t>
      </w:r>
      <w:r>
        <w:rPr>
          <w:spacing w:val="1"/>
        </w:rPr>
        <w:t> </w:t>
      </w:r>
      <w:r>
        <w:rPr/>
        <w:t>sold</w:t>
      </w:r>
      <w:r>
        <w:rPr>
          <w:spacing w:val="65"/>
        </w:rPr>
        <w:t> </w:t>
      </w:r>
      <w:r>
        <w:rPr/>
        <w:t>by</w:t>
      </w:r>
      <w:r>
        <w:rPr>
          <w:spacing w:val="1"/>
        </w:rPr>
        <w:t> </w:t>
      </w:r>
      <w:r>
        <w:rPr/>
        <w:t>hawkers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unauthorized</w:t>
      </w:r>
      <w:r>
        <w:rPr>
          <w:spacing w:val="1"/>
        </w:rPr>
        <w:t> </w:t>
      </w:r>
      <w:r>
        <w:rPr/>
        <w:t>depots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beach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compounds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paints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sold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area.</w:t>
      </w:r>
    </w:p>
    <w:p>
      <w:pPr>
        <w:pStyle w:val="Heading3"/>
        <w:spacing w:before="7"/>
      </w:pPr>
      <w:r>
        <w:rPr/>
        <w:t>Copper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fish</w:t>
      </w:r>
      <w:r>
        <w:rPr>
          <w:spacing w:val="-2"/>
        </w:rPr>
        <w:t> </w:t>
      </w:r>
      <w:r>
        <w:rPr/>
        <w:t>organs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7" w:firstLine="720"/>
        <w:jc w:val="both"/>
      </w:pPr>
      <w:r>
        <w:rPr/>
        <w:t>The mean level of Cu in organs of catfish (</w:t>
      </w:r>
      <w:r>
        <w:rPr>
          <w:i/>
        </w:rPr>
        <w:t>Xenomystus nigri</w:t>
      </w:r>
      <w:r>
        <w:rPr/>
        <w:t>) obtained</w:t>
      </w:r>
      <w:r>
        <w:rPr>
          <w:spacing w:val="1"/>
        </w:rPr>
        <w:t> </w:t>
      </w:r>
      <w:r>
        <w:rPr/>
        <w:t>from Mbo river ranged from 7.82</w:t>
      </w:r>
      <w:r>
        <w:rPr>
          <w:rFonts w:ascii="Symbol" w:hAnsi="Symbol"/>
        </w:rPr>
        <w:t></w:t>
      </w:r>
      <w:r>
        <w:rPr/>
        <w:t> 0.19mg/l during wet season and 8.35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0.00mg/l at Ibaka river during dry season (Table 4.56).Organs of croaker</w:t>
      </w:r>
      <w:r>
        <w:rPr>
          <w:spacing w:val="1"/>
        </w:rPr>
        <w:t> </w:t>
      </w:r>
      <w:r>
        <w:rPr/>
        <w:t>(</w:t>
      </w:r>
      <w:r>
        <w:rPr>
          <w:i/>
        </w:rPr>
        <w:t>Pseudotolithus elongatus</w:t>
      </w:r>
      <w:r>
        <w:rPr/>
        <w:t>) fish obtained from Mbo river recorded a mean Cu</w:t>
      </w:r>
      <w:r>
        <w:rPr>
          <w:spacing w:val="1"/>
        </w:rPr>
        <w:t> </w:t>
      </w:r>
      <w:r>
        <w:rPr/>
        <w:t>concentration of 8.11</w:t>
      </w:r>
      <w:r>
        <w:rPr>
          <w:rFonts w:ascii="Symbol" w:hAnsi="Symbol"/>
        </w:rPr>
        <w:t></w:t>
      </w:r>
      <w:r>
        <w:rPr/>
        <w:t> 0.00 mg/l during wet season (Table 4.57). Also, in wet</w:t>
      </w:r>
      <w:r>
        <w:rPr>
          <w:spacing w:val="-62"/>
        </w:rPr>
        <w:t> </w:t>
      </w:r>
      <w:r>
        <w:rPr/>
        <w:t>season, Cu concentration in organs of </w:t>
      </w:r>
      <w:r>
        <w:rPr>
          <w:i/>
        </w:rPr>
        <w:t>Ilisha africanus </w:t>
      </w:r>
      <w:r>
        <w:rPr/>
        <w:t>caught from Ibaka river</w:t>
      </w:r>
      <w:r>
        <w:rPr>
          <w:spacing w:val="-62"/>
        </w:rPr>
        <w:t> </w:t>
      </w:r>
      <w:r>
        <w:rPr/>
        <w:t>location ranged from 6.83 mg/l and 7.65mg/l for similar fish caught at Mbo</w:t>
      </w:r>
      <w:r>
        <w:rPr>
          <w:spacing w:val="1"/>
        </w:rPr>
        <w:t> </w:t>
      </w:r>
      <w:r>
        <w:rPr/>
        <w:t>river</w:t>
      </w:r>
      <w:r>
        <w:rPr>
          <w:spacing w:val="31"/>
        </w:rPr>
        <w:t> </w:t>
      </w:r>
      <w:r>
        <w:rPr/>
        <w:t>location</w:t>
      </w:r>
      <w:r>
        <w:rPr>
          <w:spacing w:val="34"/>
        </w:rPr>
        <w:t> </w:t>
      </w:r>
      <w:r>
        <w:rPr/>
        <w:t>Table</w:t>
      </w:r>
      <w:r>
        <w:rPr>
          <w:spacing w:val="32"/>
        </w:rPr>
        <w:t> </w:t>
      </w:r>
      <w:r>
        <w:rPr/>
        <w:t>4.58.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levels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Cu</w:t>
      </w:r>
      <w:r>
        <w:rPr>
          <w:spacing w:val="30"/>
        </w:rPr>
        <w:t> </w:t>
      </w:r>
      <w:r>
        <w:rPr/>
        <w:t>recorded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fish</w:t>
      </w:r>
      <w:r>
        <w:rPr>
          <w:spacing w:val="32"/>
        </w:rPr>
        <w:t> </w:t>
      </w:r>
      <w:r>
        <w:rPr/>
        <w:t>samples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5"/>
        <w:jc w:val="both"/>
      </w:pPr>
      <w:r>
        <w:rPr/>
        <w:t>study were lower than the 120mg/l limit set by (WHO, 2015) and 30mg/l limit</w:t>
      </w:r>
      <w:r>
        <w:rPr>
          <w:spacing w:val="-62"/>
        </w:rPr>
        <w:t> </w:t>
      </w:r>
      <w:r>
        <w:rPr/>
        <w:t>set by the Australian National Health Council for Cu in seafoods (Udosen,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logging</w:t>
      </w:r>
      <w:r>
        <w:rPr>
          <w:spacing w:val="-62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(Udosen, 2006) that Cu found in environment can come from mining metal</w:t>
      </w:r>
      <w:r>
        <w:rPr>
          <w:spacing w:val="1"/>
        </w:rPr>
        <w:t> </w:t>
      </w:r>
      <w:r>
        <w:rPr/>
        <w:t>activities, wood production and can preservation besides wind blown dust,</w:t>
      </w:r>
      <w:r>
        <w:rPr>
          <w:spacing w:val="1"/>
        </w:rPr>
        <w:t> </w:t>
      </w:r>
      <w:r>
        <w:rPr/>
        <w:t>decaying</w:t>
      </w:r>
      <w:r>
        <w:rPr>
          <w:spacing w:val="-2"/>
        </w:rPr>
        <w:t> </w:t>
      </w:r>
      <w:r>
        <w:rPr/>
        <w:t>vegetations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seapages.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jc w:val="both"/>
      </w:pPr>
      <w:r>
        <w:rPr/>
        <w:t>Cobalt</w:t>
      </w:r>
      <w:r>
        <w:rPr>
          <w:spacing w:val="-3"/>
        </w:rPr>
        <w:t> </w:t>
      </w:r>
      <w:r>
        <w:rPr/>
        <w:t>in fish</w:t>
      </w:r>
      <w:r>
        <w:rPr>
          <w:spacing w:val="-3"/>
        </w:rPr>
        <w:t> </w:t>
      </w:r>
      <w:r>
        <w:rPr/>
        <w:t>organs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The least mean value of Co in organs of catfish (</w:t>
      </w:r>
      <w:r>
        <w:rPr>
          <w:i/>
        </w:rPr>
        <w:t>Xenomystus nigri</w:t>
      </w:r>
      <w:r>
        <w:rPr/>
        <w:t>)</w:t>
      </w:r>
      <w:r>
        <w:rPr>
          <w:spacing w:val="1"/>
        </w:rPr>
        <w:t> </w:t>
      </w:r>
      <w:r>
        <w:rPr/>
        <w:t>caught at Mbo river location during wet season and at Ibaka river location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0.00</w:t>
      </w:r>
      <w:r>
        <w:rPr>
          <w:rFonts w:ascii="Symbol" w:hAnsi="Symbol"/>
        </w:rPr>
        <w:t></w:t>
      </w:r>
      <w:r>
        <w:rPr/>
        <w:t>0.00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66"/>
        </w:rPr>
        <w:t> </w:t>
      </w:r>
      <w:r>
        <w:rPr/>
        <w:t>Co</w:t>
      </w:r>
      <w:r>
        <w:rPr>
          <w:spacing w:val="1"/>
        </w:rPr>
        <w:t> </w:t>
      </w:r>
      <w:r>
        <w:rPr/>
        <w:t>concentration in organs of catfish (</w:t>
      </w:r>
      <w:r>
        <w:rPr>
          <w:i/>
        </w:rPr>
        <w:t>Xenomystus nigri</w:t>
      </w:r>
      <w:r>
        <w:rPr/>
        <w:t>) caught from Ibaka river</w:t>
      </w:r>
      <w:r>
        <w:rPr>
          <w:spacing w:val="1"/>
        </w:rPr>
        <w:t> </w:t>
      </w:r>
      <w:r>
        <w:rPr/>
        <w:t>location</w:t>
      </w:r>
      <w:r>
        <w:rPr>
          <w:spacing w:val="53"/>
        </w:rPr>
        <w:t> </w:t>
      </w:r>
      <w:r>
        <w:rPr/>
        <w:t>during</w:t>
      </w:r>
      <w:r>
        <w:rPr>
          <w:spacing w:val="53"/>
        </w:rPr>
        <w:t> </w:t>
      </w:r>
      <w:r>
        <w:rPr/>
        <w:t>wet</w:t>
      </w:r>
      <w:r>
        <w:rPr>
          <w:spacing w:val="54"/>
        </w:rPr>
        <w:t> </w:t>
      </w:r>
      <w:r>
        <w:rPr/>
        <w:t>season</w:t>
      </w:r>
      <w:r>
        <w:rPr>
          <w:spacing w:val="53"/>
        </w:rPr>
        <w:t> </w:t>
      </w:r>
      <w:r>
        <w:rPr/>
        <w:t>recorded</w:t>
      </w:r>
      <w:r>
        <w:rPr>
          <w:spacing w:val="55"/>
        </w:rPr>
        <w:t> </w:t>
      </w:r>
      <w:r>
        <w:rPr/>
        <w:t>0.51</w:t>
      </w:r>
      <w:r>
        <w:rPr>
          <w:rFonts w:ascii="Symbol" w:hAnsi="Symbol"/>
        </w:rPr>
        <w:t></w:t>
      </w:r>
      <w:r>
        <w:rPr>
          <w:spacing w:val="56"/>
        </w:rPr>
        <w:t> </w:t>
      </w:r>
      <w:r>
        <w:rPr/>
        <w:t>0.04mg/l</w:t>
      </w:r>
      <w:r>
        <w:rPr>
          <w:spacing w:val="53"/>
        </w:rPr>
        <w:t> </w:t>
      </w:r>
      <w:r>
        <w:rPr/>
        <w:t>(Table</w:t>
      </w:r>
      <w:r>
        <w:rPr>
          <w:spacing w:val="53"/>
        </w:rPr>
        <w:t> </w:t>
      </w:r>
      <w:r>
        <w:rPr/>
        <w:t>4.56).</w:t>
      </w:r>
      <w:r>
        <w:rPr>
          <w:spacing w:val="54"/>
        </w:rPr>
        <w:t> </w:t>
      </w:r>
      <w:r>
        <w:rPr/>
        <w:t>On</w:t>
      </w:r>
      <w:r>
        <w:rPr>
          <w:spacing w:val="53"/>
        </w:rPr>
        <w:t> </w:t>
      </w:r>
      <w:r>
        <w:rPr/>
        <w:t>the</w:t>
      </w:r>
      <w:r>
        <w:rPr>
          <w:spacing w:val="-62"/>
        </w:rPr>
        <w:t> </w:t>
      </w:r>
      <w:r>
        <w:rPr/>
        <w:t>other hand, organs of croaker (</w:t>
      </w:r>
      <w:r>
        <w:rPr>
          <w:i/>
        </w:rPr>
        <w:t>Pseudotolithus elongatus</w:t>
      </w:r>
      <w:r>
        <w:rPr/>
        <w:t>) caught from Ibaka</w:t>
      </w:r>
      <w:r>
        <w:rPr>
          <w:spacing w:val="1"/>
        </w:rPr>
        <w:t> </w:t>
      </w:r>
      <w:r>
        <w:rPr/>
        <w:t>river location recorded 0.00</w:t>
      </w:r>
      <w:r>
        <w:rPr>
          <w:rFonts w:ascii="Symbol" w:hAnsi="Symbol"/>
        </w:rPr>
        <w:t></w:t>
      </w:r>
      <w:r>
        <w:rPr/>
        <w:t> 0.00mg/l as the lowest concentration of Co</w:t>
      </w:r>
      <w:r>
        <w:rPr>
          <w:spacing w:val="1"/>
        </w:rPr>
        <w:t> </w:t>
      </w:r>
      <w:r>
        <w:rPr/>
        <w:t>during wet and dry season and highest Co value of 0.26</w:t>
      </w:r>
      <w:r>
        <w:rPr>
          <w:rFonts w:ascii="Symbol" w:hAnsi="Symbol"/>
        </w:rPr>
        <w:t></w:t>
      </w:r>
      <w:r>
        <w:rPr/>
        <w:t> 0.00mg/l for same</w:t>
      </w:r>
      <w:r>
        <w:rPr>
          <w:spacing w:val="1"/>
        </w:rPr>
        <w:t> </w:t>
      </w:r>
      <w:r>
        <w:rPr/>
        <w:t>croaker (</w:t>
      </w:r>
      <w:r>
        <w:rPr>
          <w:i/>
        </w:rPr>
        <w:t>Pseudotolithus elongatus</w:t>
      </w:r>
      <w:r>
        <w:rPr/>
        <w:t>) caught from Mbo river location during dry</w:t>
      </w:r>
      <w:r>
        <w:rPr>
          <w:spacing w:val="-62"/>
        </w:rPr>
        <w:t> </w:t>
      </w:r>
      <w:r>
        <w:rPr/>
        <w:t>season. The least mean value of Co (0.01</w:t>
      </w:r>
      <w:r>
        <w:rPr>
          <w:rFonts w:ascii="Symbol" w:hAnsi="Symbol"/>
        </w:rPr>
        <w:t></w:t>
      </w:r>
      <w:r>
        <w:rPr/>
        <w:t> 0.00mg/l) in organs of Ilisha</w:t>
      </w:r>
      <w:r>
        <w:rPr>
          <w:spacing w:val="1"/>
        </w:rPr>
        <w:t> </w:t>
      </w:r>
      <w:r>
        <w:rPr/>
        <w:t>africanus was recorded at Ibaka river location during dry season while the</w:t>
      </w:r>
      <w:r>
        <w:rPr>
          <w:spacing w:val="1"/>
        </w:rPr>
        <w:t> </w:t>
      </w:r>
      <w:r>
        <w:rPr/>
        <w:t>highest value of Co (0.02</w:t>
      </w:r>
      <w:r>
        <w:rPr>
          <w:rFonts w:ascii="Symbol" w:hAnsi="Symbol"/>
        </w:rPr>
        <w:t></w:t>
      </w:r>
      <w:r>
        <w:rPr/>
        <w:t> 0.00mg/l) was obtained during dry season at Mbo</w:t>
      </w:r>
      <w:r>
        <w:rPr>
          <w:spacing w:val="1"/>
        </w:rPr>
        <w:t> </w:t>
      </w:r>
      <w:r>
        <w:rPr/>
        <w:t>river</w:t>
      </w:r>
      <w:r>
        <w:rPr>
          <w:spacing w:val="-2"/>
        </w:rPr>
        <w:t> </w:t>
      </w:r>
      <w:r>
        <w:rPr/>
        <w:t>locations (Table 4.58).</w:t>
      </w:r>
      <w:r>
        <w:rPr>
          <w:spacing w:val="-1"/>
        </w:rPr>
        <w:t> </w:t>
      </w:r>
      <w:r>
        <w:rPr/>
        <w:t>Although no value</w:t>
      </w:r>
      <w:r>
        <w:rPr>
          <w:spacing w:val="-1"/>
        </w:rPr>
        <w:t> </w:t>
      </w:r>
      <w:r>
        <w:rPr/>
        <w:t>is set</w:t>
      </w:r>
      <w:r>
        <w:rPr>
          <w:spacing w:val="-1"/>
        </w:rPr>
        <w:t> </w:t>
      </w:r>
      <w:r>
        <w:rPr/>
        <w:t>for</w:t>
      </w:r>
      <w:r>
        <w:rPr>
          <w:spacing w:val="3"/>
        </w:rPr>
        <w:t> </w:t>
      </w:r>
      <w:r>
        <w:rPr/>
        <w:t>amount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fish,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0"/>
      </w:pPr>
      <w:r>
        <w:rPr/>
        <w:t>waste</w:t>
      </w:r>
      <w:r>
        <w:rPr>
          <w:spacing w:val="40"/>
        </w:rPr>
        <w:t> </w:t>
      </w:r>
      <w:r>
        <w:rPr/>
        <w:t>laden</w:t>
      </w:r>
      <w:r>
        <w:rPr>
          <w:spacing w:val="41"/>
        </w:rPr>
        <w:t> </w:t>
      </w:r>
      <w:r>
        <w:rPr/>
        <w:t>with</w:t>
      </w:r>
      <w:r>
        <w:rPr>
          <w:spacing w:val="41"/>
        </w:rPr>
        <w:t> </w:t>
      </w:r>
      <w:r>
        <w:rPr/>
        <w:t>Co</w:t>
      </w:r>
      <w:r>
        <w:rPr>
          <w:spacing w:val="44"/>
        </w:rPr>
        <w:t> </w:t>
      </w:r>
      <w:r>
        <w:rPr/>
        <w:t>waste</w:t>
      </w:r>
      <w:r>
        <w:rPr>
          <w:spacing w:val="41"/>
        </w:rPr>
        <w:t> </w:t>
      </w:r>
      <w:r>
        <w:rPr/>
        <w:t>if</w:t>
      </w:r>
      <w:r>
        <w:rPr>
          <w:spacing w:val="43"/>
        </w:rPr>
        <w:t> </w:t>
      </w:r>
      <w:r>
        <w:rPr/>
        <w:t>allowed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run-off</w:t>
      </w:r>
      <w:r>
        <w:rPr>
          <w:spacing w:val="41"/>
        </w:rPr>
        <w:t> </w:t>
      </w:r>
      <w:r>
        <w:rPr/>
        <w:t>into</w:t>
      </w:r>
      <w:r>
        <w:rPr>
          <w:spacing w:val="41"/>
        </w:rPr>
        <w:t> </w:t>
      </w:r>
      <w:r>
        <w:rPr/>
        <w:t>Ibaka</w:t>
      </w:r>
      <w:r>
        <w:rPr>
          <w:spacing w:val="42"/>
        </w:rPr>
        <w:t> </w:t>
      </w:r>
      <w:r>
        <w:rPr/>
        <w:t>river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Mbo</w:t>
      </w:r>
      <w:r>
        <w:rPr>
          <w:spacing w:val="-62"/>
        </w:rPr>
        <w:t> </w:t>
      </w:r>
      <w:r>
        <w:rPr/>
        <w:t>rivers</w:t>
      </w:r>
      <w:r>
        <w:rPr>
          <w:spacing w:val="2"/>
        </w:rPr>
        <w:t> </w:t>
      </w:r>
      <w:r>
        <w:rPr/>
        <w:t>may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adversely</w:t>
      </w:r>
      <w:r>
        <w:rPr>
          <w:spacing w:val="-6"/>
        </w:rPr>
        <w:t> </w:t>
      </w:r>
      <w:r>
        <w:rPr/>
        <w:t>affect fishes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eventually</w:t>
      </w:r>
      <w:r>
        <w:rPr>
          <w:spacing w:val="-4"/>
        </w:rPr>
        <w:t> </w:t>
      </w:r>
      <w:r>
        <w:rPr/>
        <w:t>consumers.</w:t>
      </w:r>
    </w:p>
    <w:p>
      <w:pPr>
        <w:pStyle w:val="Heading3"/>
        <w:spacing w:before="7"/>
      </w:pPr>
      <w:r>
        <w:rPr/>
        <w:t>Chromium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fish</w:t>
      </w:r>
      <w:r>
        <w:rPr>
          <w:spacing w:val="-2"/>
        </w:rPr>
        <w:t> </w:t>
      </w:r>
      <w:r>
        <w:rPr/>
        <w:t>organs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5" w:firstLine="720"/>
        <w:jc w:val="both"/>
      </w:pPr>
      <w:r>
        <w:rPr/>
        <w:t>Mean level of Cr in organs of catfish (</w:t>
      </w:r>
      <w:r>
        <w:rPr>
          <w:i/>
        </w:rPr>
        <w:t>Xenomystus nigri</w:t>
      </w:r>
      <w:r>
        <w:rPr/>
        <w:t>)caught from</w:t>
      </w:r>
      <w:r>
        <w:rPr>
          <w:spacing w:val="1"/>
        </w:rPr>
        <w:t> </w:t>
      </w:r>
      <w:r>
        <w:rPr/>
        <w:t>Mbo river recorded values which ranged from 0.04 </w:t>
      </w:r>
      <w:r>
        <w:rPr>
          <w:rFonts w:ascii="Symbol" w:hAnsi="Symbol"/>
        </w:rPr>
        <w:t></w:t>
      </w:r>
      <w:r>
        <w:rPr/>
        <w:t> 0.00mg/l during wet</w:t>
      </w:r>
      <w:r>
        <w:rPr>
          <w:spacing w:val="1"/>
        </w:rPr>
        <w:t> </w:t>
      </w:r>
      <w:r>
        <w:rPr/>
        <w:t>season and 0.05 </w:t>
      </w:r>
      <w:r>
        <w:rPr>
          <w:rFonts w:ascii="Symbol" w:hAnsi="Symbol"/>
        </w:rPr>
        <w:t></w:t>
      </w:r>
      <w:r>
        <w:rPr/>
        <w:t> 0.01mg/l during dry season from Ibaka river locations.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croaker</w:t>
      </w:r>
      <w:r>
        <w:rPr>
          <w:spacing w:val="66"/>
        </w:rPr>
        <w:t> </w:t>
      </w:r>
      <w:r>
        <w:rPr/>
        <w:t>(</w:t>
      </w:r>
      <w:r>
        <w:rPr>
          <w:i/>
        </w:rPr>
        <w:t>Pseudotolithus</w:t>
      </w:r>
      <w:r>
        <w:rPr>
          <w:i/>
          <w:spacing w:val="1"/>
        </w:rPr>
        <w:t> </w:t>
      </w:r>
      <w:r>
        <w:rPr>
          <w:i/>
        </w:rPr>
        <w:t>elongatus</w:t>
      </w:r>
      <w:r>
        <w:rPr/>
        <w:t>) fish ranged from 0.30 </w:t>
      </w:r>
      <w:r>
        <w:rPr>
          <w:rFonts w:ascii="Symbol" w:hAnsi="Symbol"/>
        </w:rPr>
        <w:t></w:t>
      </w:r>
      <w:r>
        <w:rPr/>
        <w:t> 0.02mg/l during wet season to 0.05 </w:t>
      </w:r>
      <w:r>
        <w:rPr>
          <w:rFonts w:ascii="Symbol" w:hAnsi="Symbol"/>
        </w:rPr>
        <w:t></w:t>
      </w:r>
      <w:r>
        <w:rPr/>
        <w:t>0.01</w:t>
      </w:r>
      <w:r>
        <w:rPr>
          <w:spacing w:val="1"/>
        </w:rPr>
        <w:t> </w:t>
      </w:r>
      <w:r>
        <w:rPr/>
        <w:t>mg/l during dry season and 0.02mg/l during wet season to 0.04</w:t>
      </w:r>
      <w:r>
        <w:rPr>
          <w:rFonts w:ascii="Symbol" w:hAnsi="Symbol"/>
        </w:rPr>
        <w:t></w:t>
      </w:r>
      <w:r>
        <w:rPr/>
        <w:t> 0.00mg/l</w:t>
      </w:r>
      <w:r>
        <w:rPr>
          <w:spacing w:val="1"/>
        </w:rPr>
        <w:t> </w:t>
      </w:r>
      <w:r>
        <w:rPr/>
        <w:t>during dry season for </w:t>
      </w:r>
      <w:r>
        <w:rPr>
          <w:i/>
        </w:rPr>
        <w:t>Ilisha africanus</w:t>
      </w:r>
      <w:r>
        <w:rPr/>
        <w:t>. The concentrations of Cr for now do</w:t>
      </w:r>
      <w:r>
        <w:rPr>
          <w:spacing w:val="1"/>
        </w:rPr>
        <w:t> </w:t>
      </w:r>
      <w:r>
        <w:rPr/>
        <w:t>not constitute health problems to fish consumers. This is because the lethal</w:t>
      </w:r>
      <w:r>
        <w:rPr>
          <w:spacing w:val="1"/>
        </w:rPr>
        <w:t> </w:t>
      </w:r>
      <w:r>
        <w:rPr/>
        <w:t>dose for children is 0.01 – 0.06mg/l and for adults 5.00mg/l (Gayer &amp; Myron,</w:t>
      </w:r>
      <w:r>
        <w:rPr>
          <w:spacing w:val="1"/>
        </w:rPr>
        <w:t> </w:t>
      </w:r>
      <w:r>
        <w:rPr/>
        <w:t>1977).</w:t>
      </w:r>
    </w:p>
    <w:p>
      <w:pPr>
        <w:pStyle w:val="BodyText"/>
        <w:spacing w:line="480" w:lineRule="auto" w:before="2"/>
        <w:ind w:left="1004" w:right="1341" w:firstLine="720"/>
        <w:jc w:val="both"/>
      </w:pPr>
      <w:r>
        <w:rPr/>
        <w:t>However, continuous accumulation of Cr in Mbo and Ibaka rivers,</w:t>
      </w:r>
      <w:r>
        <w:rPr>
          <w:spacing w:val="1"/>
        </w:rPr>
        <w:t> </w:t>
      </w:r>
      <w:r>
        <w:rPr/>
        <w:t>means depriving children of consuming fish in future. The values obtained in</w:t>
      </w:r>
      <w:r>
        <w:rPr>
          <w:spacing w:val="1"/>
        </w:rPr>
        <w:t> </w:t>
      </w:r>
      <w:r>
        <w:rPr/>
        <w:t>the present study shows Cr values in fish organs to be closer to recommended</w:t>
      </w:r>
      <w:r>
        <w:rPr>
          <w:spacing w:val="1"/>
        </w:rPr>
        <w:t> </w:t>
      </w:r>
      <w:r>
        <w:rPr/>
        <w:t>values. Therefore, chromated but spoilt and discarded electronic</w:t>
      </w:r>
      <w:r>
        <w:rPr>
          <w:spacing w:val="65"/>
        </w:rPr>
        <w:t> </w:t>
      </w:r>
      <w:r>
        <w:rPr/>
        <w:t>materials be</w:t>
      </w:r>
      <w:r>
        <w:rPr>
          <w:spacing w:val="1"/>
        </w:rPr>
        <w:t> </w:t>
      </w:r>
      <w:r>
        <w:rPr/>
        <w:t>it</w:t>
      </w:r>
      <w:r>
        <w:rPr>
          <w:spacing w:val="-3"/>
        </w:rPr>
        <w:t> </w:t>
      </w:r>
      <w:r>
        <w:rPr/>
        <w:t>plastic,</w:t>
      </w:r>
      <w:r>
        <w:rPr>
          <w:spacing w:val="-3"/>
        </w:rPr>
        <w:t> </w:t>
      </w:r>
      <w:r>
        <w:rPr/>
        <w:t>glass</w:t>
      </w:r>
      <w:r>
        <w:rPr>
          <w:spacing w:val="-3"/>
        </w:rPr>
        <w:t> </w:t>
      </w:r>
      <w:r>
        <w:rPr/>
        <w:t>or metal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thrown into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rivers again.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</w:pPr>
      <w:r>
        <w:rPr/>
        <w:t>Cadmium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fish</w:t>
      </w:r>
      <w:r>
        <w:rPr>
          <w:spacing w:val="-2"/>
        </w:rPr>
        <w:t> </w:t>
      </w:r>
      <w:r>
        <w:rPr/>
        <w:t>organs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6" w:firstLine="720"/>
        <w:jc w:val="both"/>
      </w:pPr>
      <w:r>
        <w:rPr/>
        <w:t>From Ibaka river locations, organs of </w:t>
      </w:r>
      <w:r>
        <w:rPr>
          <w:i/>
        </w:rPr>
        <w:t>Ilisha africanus </w:t>
      </w:r>
      <w:r>
        <w:rPr/>
        <w:t>accumulated the</w:t>
      </w:r>
      <w:r>
        <w:rPr>
          <w:spacing w:val="1"/>
        </w:rPr>
        <w:t> </w:t>
      </w:r>
      <w:r>
        <w:rPr/>
        <w:t>highest amount of Cd (0.95</w:t>
      </w:r>
      <w:r>
        <w:rPr>
          <w:rFonts w:ascii="Symbol" w:hAnsi="Symbol"/>
        </w:rPr>
        <w:t></w:t>
      </w:r>
      <w:r>
        <w:rPr/>
        <w:t> 0.10mg/l) during wet season (Table 4.58). 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organs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catfish</w:t>
      </w:r>
      <w:r>
        <w:rPr>
          <w:spacing w:val="1"/>
        </w:rPr>
        <w:t> </w:t>
      </w:r>
      <w:r>
        <w:rPr/>
        <w:t>(</w:t>
      </w:r>
      <w:r>
        <w:rPr>
          <w:i/>
        </w:rPr>
        <w:t>Xenomystus</w:t>
      </w:r>
      <w:r>
        <w:rPr>
          <w:i/>
          <w:spacing w:val="1"/>
        </w:rPr>
        <w:t> </w:t>
      </w:r>
      <w:r>
        <w:rPr>
          <w:i/>
        </w:rPr>
        <w:t>nigri</w:t>
      </w:r>
      <w:r>
        <w:rPr/>
        <w:t>)</w:t>
      </w:r>
      <w:r>
        <w:rPr>
          <w:spacing w:val="1"/>
        </w:rPr>
        <w:t> </w:t>
      </w:r>
      <w:r>
        <w:rPr/>
        <w:t>(0.46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0.14mg/l)</w:t>
      </w:r>
      <w:r>
        <w:rPr>
          <w:spacing w:val="2"/>
        </w:rPr>
        <w:t> </w:t>
      </w:r>
      <w:r>
        <w:rPr/>
        <w:t>during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0"/>
        <w:ind w:left="1004" w:right="1338"/>
        <w:jc w:val="both"/>
      </w:pPr>
      <w:r>
        <w:rPr/>
        <w:t>dry season (Table 4.58) whereas the least Cd level was recorded for organs of</w:t>
      </w:r>
      <w:r>
        <w:rPr>
          <w:spacing w:val="1"/>
        </w:rPr>
        <w:t> </w:t>
      </w:r>
      <w:r>
        <w:rPr/>
        <w:t>Ilisha (0.16 mg/l) during dry season and organs of croaker (</w:t>
      </w:r>
      <w:r>
        <w:rPr>
          <w:i/>
        </w:rPr>
        <w:t>Pseudotolithus</w:t>
      </w:r>
      <w:r>
        <w:rPr>
          <w:i/>
          <w:spacing w:val="1"/>
        </w:rPr>
        <w:t> </w:t>
      </w:r>
      <w:r>
        <w:rPr>
          <w:i/>
        </w:rPr>
        <w:t>elongatus</w:t>
      </w:r>
      <w:r>
        <w:rPr/>
        <w:t>) fish (0.23 </w:t>
      </w:r>
      <w:r>
        <w:rPr>
          <w:rFonts w:ascii="Symbol" w:hAnsi="Symbol"/>
        </w:rPr>
        <w:t></w:t>
      </w:r>
      <w:r>
        <w:rPr/>
        <w:t> 0.00mg/l) from Mbo river location during wet season</w:t>
      </w:r>
      <w:r>
        <w:rPr>
          <w:spacing w:val="1"/>
        </w:rPr>
        <w:t> </w:t>
      </w:r>
      <w:r>
        <w:rPr/>
        <w:t>(Table</w:t>
      </w:r>
      <w:r>
        <w:rPr>
          <w:spacing w:val="-2"/>
        </w:rPr>
        <w:t> </w:t>
      </w:r>
      <w:r>
        <w:rPr/>
        <w:t>4.58).</w:t>
      </w:r>
    </w:p>
    <w:p>
      <w:pPr>
        <w:pStyle w:val="BodyText"/>
        <w:spacing w:line="480" w:lineRule="auto" w:before="1"/>
        <w:ind w:left="1004" w:right="1335" w:firstLine="720"/>
        <w:jc w:val="both"/>
      </w:pPr>
      <w:r>
        <w:rPr/>
        <w:t>In comparison with standard permissible level of 0.05 to 5.5 mg/l fish</w:t>
      </w:r>
      <w:r>
        <w:rPr>
          <w:spacing w:val="1"/>
        </w:rPr>
        <w:t> </w:t>
      </w:r>
      <w:r>
        <w:rPr/>
        <w:t>dry weight for Cd (FAO, 1983), the organs of the three fishes investigated</w:t>
      </w:r>
      <w:r>
        <w:rPr>
          <w:spacing w:val="1"/>
        </w:rPr>
        <w:t> </w:t>
      </w:r>
      <w:r>
        <w:rPr/>
        <w:t>from Mbo and Ibaka</w:t>
      </w:r>
      <w:r>
        <w:rPr>
          <w:spacing w:val="1"/>
        </w:rPr>
        <w:t> </w:t>
      </w:r>
      <w:r>
        <w:rPr/>
        <w:t>rivers including those from the control are safe for</w:t>
      </w:r>
      <w:r>
        <w:rPr>
          <w:spacing w:val="1"/>
        </w:rPr>
        <w:t> </w:t>
      </w:r>
      <w:r>
        <w:rPr/>
        <w:t>consumption. However, from the perspective of Gayer and Myron (1977), the</w:t>
      </w:r>
      <w:r>
        <w:rPr>
          <w:spacing w:val="1"/>
        </w:rPr>
        <w:t> </w:t>
      </w:r>
      <w:r>
        <w:rPr/>
        <w:t>values</w:t>
      </w:r>
      <w:r>
        <w:rPr>
          <w:spacing w:val="6"/>
        </w:rPr>
        <w:t> </w:t>
      </w:r>
      <w:r>
        <w:rPr/>
        <w:t>obtained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present</w:t>
      </w:r>
      <w:r>
        <w:rPr>
          <w:spacing w:val="6"/>
        </w:rPr>
        <w:t> </w:t>
      </w:r>
      <w:r>
        <w:rPr/>
        <w:t>study</w:t>
      </w:r>
      <w:r>
        <w:rPr>
          <w:spacing w:val="1"/>
        </w:rPr>
        <w:t> </w:t>
      </w:r>
      <w:r>
        <w:rPr/>
        <w:t>especially</w:t>
      </w:r>
      <w:r>
        <w:rPr>
          <w:spacing w:val="2"/>
        </w:rPr>
        <w:t> </w:t>
      </w:r>
      <w:r>
        <w:rPr/>
        <w:t>for</w:t>
      </w:r>
      <w:r>
        <w:rPr>
          <w:spacing w:val="9"/>
        </w:rPr>
        <w:t> </w:t>
      </w:r>
      <w:r>
        <w:rPr/>
        <w:t>organs</w:t>
      </w:r>
      <w:r>
        <w:rPr>
          <w:spacing w:val="6"/>
        </w:rPr>
        <w:t> </w:t>
      </w:r>
      <w:r>
        <w:rPr/>
        <w:t>of</w:t>
      </w:r>
      <w:r>
        <w:rPr>
          <w:spacing w:val="12"/>
        </w:rPr>
        <w:t> </w:t>
      </w:r>
      <w:r>
        <w:rPr>
          <w:i/>
        </w:rPr>
        <w:t>Ilisha</w:t>
      </w:r>
      <w:r>
        <w:rPr>
          <w:i/>
          <w:spacing w:val="6"/>
        </w:rPr>
        <w:t> </w:t>
      </w:r>
      <w:r>
        <w:rPr>
          <w:i/>
        </w:rPr>
        <w:t>africanus</w:t>
      </w:r>
      <w:r>
        <w:rPr/>
        <w:t>(0.95</w:t>
      </w:r>
    </w:p>
    <w:p>
      <w:pPr>
        <w:pStyle w:val="BodyText"/>
        <w:spacing w:line="480" w:lineRule="auto" w:before="2"/>
        <w:ind w:left="1004" w:right="1338"/>
        <w:jc w:val="both"/>
      </w:pPr>
      <w:r>
        <w:rPr>
          <w:rFonts w:ascii="Symbol" w:hAnsi="Symbol"/>
        </w:rPr>
        <w:t></w:t>
      </w:r>
      <w:r>
        <w:rPr/>
        <w:t> 0.16 mg/l) obtained from Ibaka river during wet season is higher than the</w:t>
      </w:r>
      <w:r>
        <w:rPr>
          <w:spacing w:val="1"/>
        </w:rPr>
        <w:t> </w:t>
      </w:r>
      <w:r>
        <w:rPr/>
        <w:t>lethal dose range of 0.4 – 0.5 mg/l for infants and 0.6 – 0.7 mg/l for adults.</w:t>
      </w:r>
      <w:r>
        <w:rPr>
          <w:spacing w:val="1"/>
        </w:rPr>
        <w:t> </w:t>
      </w:r>
      <w:r>
        <w:rPr/>
        <w:t>Thus organs of this fish species is not therefore suitable for consumption.</w:t>
      </w:r>
      <w:r>
        <w:rPr>
          <w:spacing w:val="1"/>
        </w:rPr>
        <w:t> </w:t>
      </w:r>
      <w:r>
        <w:rPr/>
        <w:t>Moreso,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 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cadmium could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slight</w:t>
      </w:r>
      <w:r>
        <w:rPr>
          <w:spacing w:val="65"/>
        </w:rPr>
        <w:t> </w:t>
      </w:r>
      <w:r>
        <w:rPr/>
        <w:t>anaemia,</w:t>
      </w:r>
      <w:r>
        <w:rPr>
          <w:spacing w:val="1"/>
        </w:rPr>
        <w:t> </w:t>
      </w:r>
      <w:r>
        <w:rPr/>
        <w:t>renal, hepatic and testicular injury. It is therefore recommended that wood</w:t>
      </w:r>
      <w:r>
        <w:rPr>
          <w:spacing w:val="1"/>
        </w:rPr>
        <w:t> </w:t>
      </w:r>
      <w:r>
        <w:rPr/>
        <w:t>logging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boat</w:t>
      </w:r>
      <w:r>
        <w:rPr>
          <w:spacing w:val="-2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along</w:t>
      </w:r>
      <w:r>
        <w:rPr>
          <w:spacing w:val="-2"/>
        </w:rPr>
        <w:t> </w:t>
      </w:r>
      <w:r>
        <w:rPr/>
        <w:t>Ibaka</w:t>
      </w:r>
      <w:r>
        <w:rPr>
          <w:spacing w:val="-2"/>
        </w:rPr>
        <w:t> </w:t>
      </w:r>
      <w:r>
        <w:rPr/>
        <w:t>beach</w:t>
      </w:r>
      <w:r>
        <w:rPr>
          <w:spacing w:val="-2"/>
        </w:rPr>
        <w:t> </w:t>
      </w:r>
      <w:r>
        <w:rPr/>
        <w:t>be</w:t>
      </w:r>
      <w:r>
        <w:rPr>
          <w:spacing w:val="1"/>
        </w:rPr>
        <w:t> </w:t>
      </w:r>
      <w:r>
        <w:rPr/>
        <w:t>minimized.</w:t>
      </w:r>
    </w:p>
    <w:p>
      <w:pPr>
        <w:pStyle w:val="Heading3"/>
        <w:spacing w:before="6"/>
        <w:jc w:val="both"/>
      </w:pPr>
      <w:r>
        <w:rPr/>
        <w:t>Nickel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fish</w:t>
      </w:r>
      <w:r>
        <w:rPr>
          <w:spacing w:val="-2"/>
        </w:rPr>
        <w:t> </w:t>
      </w:r>
      <w:r>
        <w:rPr/>
        <w:t>organs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5" w:firstLine="720"/>
        <w:jc w:val="both"/>
      </w:pPr>
      <w:r>
        <w:rPr/>
        <w:t>The recommended concentration of Ni in fish is 0.2 mg/l (WHO, 2015)</w:t>
      </w:r>
      <w:r>
        <w:rPr>
          <w:spacing w:val="-62"/>
        </w:rPr>
        <w:t> </w:t>
      </w:r>
      <w:r>
        <w:rPr/>
        <w:t>to 0.5mg/l (FAO, 1983). In this study, the lowest mean Ni level in organs of</w:t>
      </w:r>
      <w:r>
        <w:rPr>
          <w:spacing w:val="1"/>
        </w:rPr>
        <w:t> </w:t>
      </w:r>
      <w:r>
        <w:rPr/>
        <w:t>catfish(</w:t>
      </w:r>
      <w:r>
        <w:rPr>
          <w:i/>
        </w:rPr>
        <w:t>Xenomystus</w:t>
      </w:r>
      <w:r>
        <w:rPr>
          <w:i/>
          <w:spacing w:val="1"/>
        </w:rPr>
        <w:t> </w:t>
      </w:r>
      <w:r>
        <w:rPr>
          <w:i/>
        </w:rPr>
        <w:t>nigri</w:t>
      </w:r>
      <w:r>
        <w:rPr/>
        <w:t>),</w:t>
      </w:r>
      <w:r>
        <w:rPr>
          <w:spacing w:val="1"/>
        </w:rPr>
        <w:t> </w:t>
      </w:r>
      <w:r>
        <w:rPr/>
        <w:t>croaker</w:t>
      </w:r>
      <w:r>
        <w:rPr>
          <w:spacing w:val="1"/>
        </w:rPr>
        <w:t> </w:t>
      </w:r>
      <w:r>
        <w:rPr/>
        <w:t>(</w:t>
      </w:r>
      <w:r>
        <w:rPr>
          <w:i/>
        </w:rPr>
        <w:t>Pseudotolithus</w:t>
      </w:r>
      <w:r>
        <w:rPr>
          <w:i/>
          <w:spacing w:val="1"/>
        </w:rPr>
        <w:t> </w:t>
      </w:r>
      <w:r>
        <w:rPr>
          <w:i/>
        </w:rPr>
        <w:t>elongatus</w:t>
      </w:r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Ilisha</w:t>
      </w:r>
      <w:r>
        <w:rPr>
          <w:i/>
          <w:spacing w:val="1"/>
        </w:rPr>
        <w:t> </w:t>
      </w:r>
      <w:r>
        <w:rPr>
          <w:i/>
        </w:rPr>
        <w:t>africanus </w:t>
      </w:r>
      <w:r>
        <w:rPr/>
        <w:t>obtained from Mbo river were 0.53</w:t>
      </w:r>
      <w:r>
        <w:rPr>
          <w:rFonts w:ascii="Symbol" w:hAnsi="Symbol"/>
        </w:rPr>
        <w:t></w:t>
      </w:r>
      <w:r>
        <w:rPr/>
        <w:t> 0.01 mg/l, 0.23 </w:t>
      </w:r>
      <w:r>
        <w:rPr>
          <w:rFonts w:ascii="Symbol" w:hAnsi="Symbol"/>
        </w:rPr>
        <w:t></w:t>
      </w:r>
      <w:r>
        <w:rPr/>
        <w:t> 0.00mg/l</w:t>
      </w:r>
      <w:r>
        <w:rPr>
          <w:spacing w:val="1"/>
        </w:rPr>
        <w:t> </w:t>
      </w:r>
      <w:r>
        <w:rPr/>
        <w:t>during wet season and 0.44 </w:t>
      </w:r>
      <w:r>
        <w:rPr>
          <w:rFonts w:ascii="Symbol" w:hAnsi="Symbol"/>
        </w:rPr>
        <w:t></w:t>
      </w:r>
      <w:r>
        <w:rPr/>
        <w:t> 0.00 mg/l during dry season respectively.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croaker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(</w:t>
      </w:r>
      <w:r>
        <w:rPr>
          <w:i/>
        </w:rPr>
        <w:t>Pseudotolithus</w:t>
      </w:r>
      <w:r>
        <w:rPr>
          <w:i/>
          <w:spacing w:val="16"/>
        </w:rPr>
        <w:t> </w:t>
      </w:r>
      <w:r>
        <w:rPr>
          <w:i/>
        </w:rPr>
        <w:t>elongatus</w:t>
      </w:r>
      <w:r>
        <w:rPr/>
        <w:t>)</w:t>
      </w:r>
      <w:r>
        <w:rPr>
          <w:spacing w:val="16"/>
        </w:rPr>
        <w:t> </w:t>
      </w:r>
      <w:r>
        <w:rPr/>
        <w:t>(0.79</w:t>
      </w:r>
      <w:r>
        <w:rPr>
          <w:spacing w:val="18"/>
        </w:rPr>
        <w:t> </w:t>
      </w:r>
      <w:r>
        <w:rPr>
          <w:rFonts w:ascii="Symbol" w:hAnsi="Symbol"/>
        </w:rPr>
        <w:t></w:t>
      </w:r>
      <w:r>
        <w:rPr>
          <w:spacing w:val="16"/>
        </w:rPr>
        <w:t> </w:t>
      </w:r>
      <w:r>
        <w:rPr/>
        <w:t>0.11</w:t>
      </w:r>
      <w:r>
        <w:rPr>
          <w:spacing w:val="19"/>
        </w:rPr>
        <w:t> </w:t>
      </w:r>
      <w:r>
        <w:rPr/>
        <w:t>mg/l)</w:t>
      </w:r>
      <w:r>
        <w:rPr>
          <w:spacing w:val="20"/>
        </w:rPr>
        <w:t> </w:t>
      </w:r>
      <w:r>
        <w:rPr/>
        <w:t>from</w:t>
      </w:r>
      <w:r>
        <w:rPr>
          <w:spacing w:val="14"/>
        </w:rPr>
        <w:t> </w:t>
      </w:r>
      <w:r>
        <w:rPr/>
        <w:t>Ibaka</w:t>
      </w:r>
      <w:r>
        <w:rPr>
          <w:spacing w:val="16"/>
        </w:rPr>
        <w:t> </w:t>
      </w:r>
      <w:r>
        <w:rPr/>
        <w:t>river</w:t>
      </w:r>
      <w:r>
        <w:rPr>
          <w:spacing w:val="17"/>
        </w:rPr>
        <w:t> </w:t>
      </w:r>
      <w:r>
        <w:rPr/>
        <w:t>was</w:t>
      </w:r>
      <w:r>
        <w:rPr>
          <w:spacing w:val="16"/>
        </w:rPr>
        <w:t> </w:t>
      </w:r>
      <w:r>
        <w:rPr/>
        <w:t>followed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1"/>
        <w:ind w:left="1004" w:right="1334"/>
        <w:jc w:val="both"/>
      </w:pPr>
      <w:r>
        <w:rPr/>
        <w:t>by organs of catfish (</w:t>
      </w:r>
      <w:r>
        <w:rPr>
          <w:i/>
        </w:rPr>
        <w:t>Xenomystus nigri</w:t>
      </w:r>
      <w:r>
        <w:rPr/>
        <w:t>) (0.54</w:t>
      </w:r>
      <w:r>
        <w:rPr>
          <w:rFonts w:ascii="Symbol" w:hAnsi="Symbol"/>
        </w:rPr>
        <w:t></w:t>
      </w:r>
      <w:r>
        <w:rPr/>
        <w:t> 0.00 mg/l) from Mbo river and</w:t>
      </w:r>
      <w:r>
        <w:rPr>
          <w:spacing w:val="-62"/>
        </w:rPr>
        <w:t> </w:t>
      </w:r>
      <w:r>
        <w:rPr/>
        <w:t>then organs of Ilisha (0.40 </w:t>
      </w:r>
      <w:r>
        <w:rPr>
          <w:rFonts w:ascii="Symbol" w:hAnsi="Symbol"/>
        </w:rPr>
        <w:t></w:t>
      </w:r>
      <w:r>
        <w:rPr/>
        <w:t> 0.00mg/l) from Ibaka river. Except for organs of</w:t>
      </w:r>
      <w:r>
        <w:rPr>
          <w:spacing w:val="1"/>
        </w:rPr>
        <w:t> </w:t>
      </w:r>
      <w:r>
        <w:rPr/>
        <w:t>croaker</w:t>
      </w:r>
      <w:r>
        <w:rPr>
          <w:spacing w:val="1"/>
        </w:rPr>
        <w:t> </w:t>
      </w:r>
      <w:r>
        <w:rPr/>
        <w:t>(0.77</w:t>
      </w:r>
      <w:r>
        <w:rPr>
          <w:spacing w:val="1"/>
        </w:rPr>
        <w:t> 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0.11mg/l)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dry</w:t>
      </w:r>
      <w:r>
        <w:rPr>
          <w:spacing w:val="-62"/>
        </w:rPr>
        <w:t> </w:t>
      </w:r>
      <w:r>
        <w:rPr/>
        <w:t>season, other</w:t>
      </w:r>
      <w:r>
        <w:rPr>
          <w:spacing w:val="1"/>
        </w:rPr>
        <w:t> </w:t>
      </w:r>
      <w:r>
        <w:rPr/>
        <w:t>mean values of</w:t>
      </w:r>
      <w:r>
        <w:rPr>
          <w:spacing w:val="1"/>
        </w:rPr>
        <w:t> </w:t>
      </w:r>
      <w:r>
        <w:rPr/>
        <w:t>Ni in the organs of</w:t>
      </w:r>
      <w:r>
        <w:rPr>
          <w:spacing w:val="1"/>
        </w:rPr>
        <w:t> </w:t>
      </w:r>
      <w:r>
        <w:rPr/>
        <w:t>the three fishes are 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by WHO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FAO,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Ni</w:t>
      </w:r>
      <w:r>
        <w:rPr>
          <w:spacing w:val="-62"/>
        </w:rPr>
        <w:t> </w:t>
      </w:r>
      <w:r>
        <w:rPr/>
        <w:t>exposure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gill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oriectromis milotus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Alef</w:t>
      </w:r>
      <w:r>
        <w:rPr>
          <w:spacing w:val="1"/>
        </w:rPr>
        <w:t> </w:t>
      </w:r>
      <w:r>
        <w:rPr/>
        <w:t>(2009).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tabs>
          <w:tab w:pos="2444" w:val="left" w:leader="none"/>
        </w:tabs>
        <w:spacing w:before="97"/>
        <w:ind w:left="2445" w:right="1336" w:hanging="1441"/>
      </w:pPr>
      <w:r>
        <w:rPr/>
        <w:t>Table</w:t>
      </w:r>
      <w:r>
        <w:rPr>
          <w:spacing w:val="-2"/>
        </w:rPr>
        <w:t> </w:t>
      </w:r>
      <w:r>
        <w:rPr/>
        <w:t>4.48:</w:t>
        <w:tab/>
        <w:t>Mean</w:t>
      </w:r>
      <w:r>
        <w:rPr>
          <w:spacing w:val="29"/>
        </w:rPr>
        <w:t> </w:t>
      </w:r>
      <w:r>
        <w:rPr/>
        <w:t>level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some</w:t>
      </w:r>
      <w:r>
        <w:rPr>
          <w:spacing w:val="29"/>
        </w:rPr>
        <w:t> </w:t>
      </w:r>
      <w:r>
        <w:rPr/>
        <w:t>heavy</w:t>
      </w:r>
      <w:r>
        <w:rPr>
          <w:spacing w:val="32"/>
        </w:rPr>
        <w:t> </w:t>
      </w:r>
      <w:r>
        <w:rPr/>
        <w:t>metals</w:t>
      </w:r>
      <w:r>
        <w:rPr>
          <w:spacing w:val="28"/>
        </w:rPr>
        <w:t> </w:t>
      </w:r>
      <w:r>
        <w:rPr/>
        <w:t>(mg/l)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organs</w:t>
      </w:r>
      <w:r>
        <w:rPr>
          <w:spacing w:val="28"/>
        </w:rPr>
        <w:t> </w:t>
      </w:r>
      <w:r>
        <w:rPr/>
        <w:t>of</w:t>
      </w:r>
      <w:r>
        <w:rPr>
          <w:spacing w:val="34"/>
        </w:rPr>
        <w:t> </w:t>
      </w:r>
      <w:r>
        <w:rPr>
          <w:i/>
        </w:rPr>
        <w:t>Ilisha</w:t>
      </w:r>
      <w:r>
        <w:rPr>
          <w:i/>
          <w:spacing w:val="-62"/>
        </w:rPr>
        <w:t> </w:t>
      </w:r>
      <w:r>
        <w:rPr>
          <w:i/>
        </w:rPr>
        <w:t>africanus</w:t>
      </w:r>
      <w:r>
        <w:rPr/>
        <w:t>fish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wet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1090"/>
        <w:gridCol w:w="506"/>
        <w:gridCol w:w="691"/>
        <w:gridCol w:w="1218"/>
        <w:gridCol w:w="1158"/>
        <w:gridCol w:w="908"/>
        <w:gridCol w:w="1088"/>
      </w:tblGrid>
      <w:tr>
        <w:trPr>
          <w:trHeight w:val="635" w:hRule="atLeast"/>
        </w:trPr>
        <w:tc>
          <w:tcPr>
            <w:tcW w:w="17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Metal</w:t>
            </w:r>
          </w:p>
          <w:p>
            <w:pPr>
              <w:pStyle w:val="TableParagraph"/>
              <w:spacing w:before="4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mg/l</w:t>
            </w:r>
          </w:p>
        </w:tc>
        <w:tc>
          <w:tcPr>
            <w:tcW w:w="10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Mbo</w:t>
            </w:r>
          </w:p>
          <w:p>
            <w:pPr>
              <w:pStyle w:val="TableParagraph"/>
              <w:spacing w:before="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  <w:tc>
          <w:tcPr>
            <w:tcW w:w="5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River</w:t>
            </w:r>
          </w:p>
        </w:tc>
        <w:tc>
          <w:tcPr>
            <w:tcW w:w="12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Ibaka</w:t>
            </w:r>
          </w:p>
          <w:p>
            <w:pPr>
              <w:pStyle w:val="TableParagraph"/>
              <w:spacing w:before="4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  <w:tc>
          <w:tcPr>
            <w:tcW w:w="11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481"/>
              <w:rPr>
                <w:b/>
                <w:sz w:val="24"/>
              </w:rPr>
            </w:pPr>
            <w:r>
              <w:rPr>
                <w:b/>
                <w:sz w:val="24"/>
              </w:rPr>
              <w:t>River</w:t>
            </w:r>
          </w:p>
        </w:tc>
        <w:tc>
          <w:tcPr>
            <w:tcW w:w="199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"/>
              <w:ind w:left="112" w:right="690"/>
              <w:rPr>
                <w:b/>
                <w:sz w:val="24"/>
              </w:rPr>
            </w:pPr>
            <w:r>
              <w:rPr>
                <w:b/>
                <w:sz w:val="24"/>
              </w:rPr>
              <w:t>Asana-ikan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River</w:t>
            </w:r>
          </w:p>
        </w:tc>
      </w:tr>
      <w:tr>
        <w:trPr>
          <w:trHeight w:val="318" w:hRule="atLeast"/>
        </w:trPr>
        <w:tc>
          <w:tcPr>
            <w:tcW w:w="173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</w:t>
            </w:r>
          </w:p>
        </w:tc>
        <w:tc>
          <w:tcPr>
            <w:tcW w:w="5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"/>
              <w:ind w:left="7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6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W</w:t>
            </w:r>
          </w:p>
        </w:tc>
        <w:tc>
          <w:tcPr>
            <w:tcW w:w="11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"/>
              <w:ind w:left="2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99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172" w:val="left" w:leader="none"/>
              </w:tabs>
              <w:spacing w:before="4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W</w:t>
              <w:tab/>
              <w:t>D</w:t>
            </w:r>
          </w:p>
        </w:tc>
      </w:tr>
      <w:tr>
        <w:trPr>
          <w:trHeight w:val="269" w:hRule="atLeast"/>
        </w:trPr>
        <w:tc>
          <w:tcPr>
            <w:tcW w:w="1733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034" w:val="left" w:leader="none"/>
              </w:tabs>
              <w:spacing w:line="250" w:lineRule="exact"/>
              <w:ind w:left="122"/>
              <w:rPr>
                <w:sz w:val="24"/>
              </w:rPr>
            </w:pPr>
            <w:r>
              <w:rPr>
                <w:sz w:val="24"/>
              </w:rPr>
              <w:t>Fe</w:t>
              <w:tab/>
              <w:t>Mean</w:t>
            </w:r>
          </w:p>
        </w:tc>
        <w:tc>
          <w:tcPr>
            <w:tcW w:w="10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5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0" w:lineRule="exact"/>
              <w:ind w:left="76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69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11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0" w:lineRule="exact"/>
              <w:ind w:left="206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1996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172" w:val="left" w:leader="none"/>
              </w:tabs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0.21</w:t>
              <w:tab/>
              <w:t>0.21</w:t>
            </w:r>
          </w:p>
        </w:tc>
      </w:tr>
      <w:tr>
        <w:trPr>
          <w:trHeight w:val="377" w:hRule="atLeast"/>
        </w:trPr>
        <w:tc>
          <w:tcPr>
            <w:tcW w:w="1733" w:type="dxa"/>
          </w:tcPr>
          <w:p>
            <w:pPr>
              <w:pStyle w:val="TableParagraph"/>
              <w:spacing w:before="36"/>
              <w:ind w:left="1034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90" w:type="dxa"/>
          </w:tcPr>
          <w:p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before="35"/>
              <w:ind w:left="7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35"/>
              <w:ind w:left="11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158" w:type="dxa"/>
          </w:tcPr>
          <w:p>
            <w:pPr>
              <w:pStyle w:val="TableParagraph"/>
              <w:spacing w:before="35"/>
              <w:ind w:left="20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0.07</w:t>
            </w:r>
          </w:p>
        </w:tc>
        <w:tc>
          <w:tcPr>
            <w:tcW w:w="908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88" w:type="dxa"/>
          </w:tcPr>
          <w:p>
            <w:pPr>
              <w:pStyle w:val="TableParagraph"/>
              <w:spacing w:line="271" w:lineRule="exact"/>
              <w:ind w:left="26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16" w:hRule="atLeast"/>
        </w:trPr>
        <w:tc>
          <w:tcPr>
            <w:tcW w:w="1733" w:type="dxa"/>
          </w:tcPr>
          <w:p>
            <w:pPr>
              <w:pStyle w:val="TableParagraph"/>
              <w:tabs>
                <w:tab w:pos="1034" w:val="left" w:leader="none"/>
              </w:tabs>
              <w:spacing w:line="256" w:lineRule="exact" w:before="40"/>
              <w:ind w:left="122"/>
              <w:rPr>
                <w:sz w:val="24"/>
              </w:rPr>
            </w:pPr>
            <w:r>
              <w:rPr>
                <w:sz w:val="24"/>
              </w:rPr>
              <w:t>Pb</w:t>
              <w:tab/>
              <w:t>Mean</w:t>
            </w:r>
          </w:p>
        </w:tc>
        <w:tc>
          <w:tcPr>
            <w:tcW w:w="1090" w:type="dxa"/>
          </w:tcPr>
          <w:p>
            <w:pPr>
              <w:pStyle w:val="TableParagraph"/>
              <w:spacing w:line="256" w:lineRule="exact" w:before="40"/>
              <w:ind w:left="108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line="256" w:lineRule="exact" w:before="40"/>
              <w:ind w:left="76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218" w:type="dxa"/>
          </w:tcPr>
          <w:p>
            <w:pPr>
              <w:pStyle w:val="TableParagraph"/>
              <w:spacing w:line="256" w:lineRule="exact" w:before="40"/>
              <w:ind w:left="111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1158" w:type="dxa"/>
          </w:tcPr>
          <w:p>
            <w:pPr>
              <w:pStyle w:val="TableParagraph"/>
              <w:spacing w:line="256" w:lineRule="exact" w:before="40"/>
              <w:ind w:left="206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908" w:type="dxa"/>
          </w:tcPr>
          <w:p>
            <w:pPr>
              <w:pStyle w:val="TableParagraph"/>
              <w:spacing w:line="258" w:lineRule="exact" w:before="38"/>
              <w:ind w:left="112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088" w:type="dxa"/>
          </w:tcPr>
          <w:p>
            <w:pPr>
              <w:pStyle w:val="TableParagraph"/>
              <w:spacing w:line="258" w:lineRule="exact" w:before="38"/>
              <w:ind w:left="264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</w:tr>
      <w:tr>
        <w:trPr>
          <w:trHeight w:val="374" w:hRule="atLeast"/>
        </w:trPr>
        <w:tc>
          <w:tcPr>
            <w:tcW w:w="1733" w:type="dxa"/>
          </w:tcPr>
          <w:p>
            <w:pPr>
              <w:pStyle w:val="TableParagraph"/>
              <w:spacing w:before="43"/>
              <w:ind w:left="1034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90" w:type="dxa"/>
          </w:tcPr>
          <w:p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0.08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before="43"/>
              <w:ind w:left="7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158" w:type="dxa"/>
          </w:tcPr>
          <w:p>
            <w:pPr>
              <w:pStyle w:val="TableParagraph"/>
              <w:spacing w:before="43"/>
              <w:ind w:left="20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90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088" w:type="dxa"/>
          </w:tcPr>
          <w:p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316" w:hRule="atLeast"/>
        </w:trPr>
        <w:tc>
          <w:tcPr>
            <w:tcW w:w="1733" w:type="dxa"/>
          </w:tcPr>
          <w:p>
            <w:pPr>
              <w:pStyle w:val="TableParagraph"/>
              <w:tabs>
                <w:tab w:pos="1034" w:val="left" w:leader="none"/>
              </w:tabs>
              <w:spacing w:line="256" w:lineRule="exact" w:before="40"/>
              <w:ind w:left="122"/>
              <w:rPr>
                <w:sz w:val="24"/>
              </w:rPr>
            </w:pPr>
            <w:r>
              <w:rPr>
                <w:sz w:val="24"/>
              </w:rPr>
              <w:t>Cu</w:t>
              <w:tab/>
              <w:t>Mean</w:t>
            </w:r>
          </w:p>
        </w:tc>
        <w:tc>
          <w:tcPr>
            <w:tcW w:w="1090" w:type="dxa"/>
          </w:tcPr>
          <w:p>
            <w:pPr>
              <w:pStyle w:val="TableParagraph"/>
              <w:spacing w:line="256" w:lineRule="exact" w:before="40"/>
              <w:ind w:left="108"/>
              <w:rPr>
                <w:sz w:val="24"/>
              </w:rPr>
            </w:pPr>
            <w:r>
              <w:rPr>
                <w:sz w:val="24"/>
              </w:rPr>
              <w:t>7.05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line="256" w:lineRule="exact" w:before="40"/>
              <w:ind w:left="76"/>
              <w:rPr>
                <w:sz w:val="24"/>
              </w:rPr>
            </w:pPr>
            <w:r>
              <w:rPr>
                <w:sz w:val="24"/>
              </w:rPr>
              <w:t>6.90</w:t>
            </w:r>
          </w:p>
        </w:tc>
        <w:tc>
          <w:tcPr>
            <w:tcW w:w="1218" w:type="dxa"/>
          </w:tcPr>
          <w:p>
            <w:pPr>
              <w:pStyle w:val="TableParagraph"/>
              <w:spacing w:line="256" w:lineRule="exact" w:before="40"/>
              <w:ind w:left="111"/>
              <w:rPr>
                <w:sz w:val="24"/>
              </w:rPr>
            </w:pPr>
            <w:r>
              <w:rPr>
                <w:sz w:val="24"/>
              </w:rPr>
              <w:t>6.83</w:t>
            </w:r>
          </w:p>
        </w:tc>
        <w:tc>
          <w:tcPr>
            <w:tcW w:w="1158" w:type="dxa"/>
          </w:tcPr>
          <w:p>
            <w:pPr>
              <w:pStyle w:val="TableParagraph"/>
              <w:spacing w:line="256" w:lineRule="exact" w:before="40"/>
              <w:ind w:left="206"/>
              <w:rPr>
                <w:sz w:val="24"/>
              </w:rPr>
            </w:pPr>
            <w:r>
              <w:rPr>
                <w:sz w:val="24"/>
              </w:rPr>
              <w:t>6.95</w:t>
            </w:r>
          </w:p>
        </w:tc>
        <w:tc>
          <w:tcPr>
            <w:tcW w:w="908" w:type="dxa"/>
          </w:tcPr>
          <w:p>
            <w:pPr>
              <w:pStyle w:val="TableParagraph"/>
              <w:spacing w:line="258" w:lineRule="exact" w:before="38"/>
              <w:ind w:left="112"/>
              <w:rPr>
                <w:sz w:val="24"/>
              </w:rPr>
            </w:pPr>
            <w:r>
              <w:rPr>
                <w:sz w:val="24"/>
              </w:rPr>
              <w:t>1.54</w:t>
            </w:r>
          </w:p>
        </w:tc>
        <w:tc>
          <w:tcPr>
            <w:tcW w:w="1088" w:type="dxa"/>
          </w:tcPr>
          <w:p>
            <w:pPr>
              <w:pStyle w:val="TableParagraph"/>
              <w:spacing w:line="258" w:lineRule="exact" w:before="38"/>
              <w:ind w:left="264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</w:tr>
      <w:tr>
        <w:trPr>
          <w:trHeight w:val="329" w:hRule="atLeast"/>
        </w:trPr>
        <w:tc>
          <w:tcPr>
            <w:tcW w:w="1733" w:type="dxa"/>
          </w:tcPr>
          <w:p>
            <w:pPr>
              <w:pStyle w:val="TableParagraph"/>
              <w:spacing w:line="268" w:lineRule="exact" w:before="41"/>
              <w:ind w:left="1034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90" w:type="dxa"/>
          </w:tcPr>
          <w:p>
            <w:pPr>
              <w:pStyle w:val="TableParagraph"/>
              <w:spacing w:line="269" w:lineRule="exact" w:before="41"/>
              <w:ind w:left="10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0.09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line="269" w:lineRule="exact" w:before="41"/>
              <w:ind w:left="7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0.20</w:t>
            </w:r>
          </w:p>
        </w:tc>
        <w:tc>
          <w:tcPr>
            <w:tcW w:w="1218" w:type="dxa"/>
          </w:tcPr>
          <w:p>
            <w:pPr>
              <w:pStyle w:val="TableParagraph"/>
              <w:spacing w:line="269" w:lineRule="exact" w:before="41"/>
              <w:ind w:left="11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0.12</w:t>
            </w:r>
          </w:p>
        </w:tc>
        <w:tc>
          <w:tcPr>
            <w:tcW w:w="1158" w:type="dxa"/>
          </w:tcPr>
          <w:p>
            <w:pPr>
              <w:pStyle w:val="TableParagraph"/>
              <w:spacing w:line="269" w:lineRule="exact" w:before="41"/>
              <w:ind w:left="20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0.04</w:t>
            </w:r>
          </w:p>
        </w:tc>
        <w:tc>
          <w:tcPr>
            <w:tcW w:w="90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088" w:type="dxa"/>
          </w:tcPr>
          <w:p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375" w:hRule="atLeast"/>
        </w:trPr>
        <w:tc>
          <w:tcPr>
            <w:tcW w:w="1733" w:type="dxa"/>
          </w:tcPr>
          <w:p>
            <w:pPr>
              <w:pStyle w:val="TableParagraph"/>
              <w:tabs>
                <w:tab w:pos="1034" w:val="left" w:leader="none"/>
              </w:tabs>
              <w:spacing w:line="272" w:lineRule="exact" w:before="83"/>
              <w:ind w:left="122"/>
              <w:rPr>
                <w:sz w:val="24"/>
              </w:rPr>
            </w:pPr>
            <w:r>
              <w:rPr>
                <w:sz w:val="24"/>
              </w:rPr>
              <w:t>Co</w:t>
              <w:tab/>
              <w:t>Mean</w:t>
            </w:r>
          </w:p>
        </w:tc>
        <w:tc>
          <w:tcPr>
            <w:tcW w:w="1090" w:type="dxa"/>
          </w:tcPr>
          <w:p>
            <w:pPr>
              <w:pStyle w:val="TableParagraph"/>
              <w:spacing w:line="272" w:lineRule="exact" w:before="83"/>
              <w:ind w:left="10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line="272" w:lineRule="exact" w:before="83"/>
              <w:ind w:left="76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218" w:type="dxa"/>
          </w:tcPr>
          <w:p>
            <w:pPr>
              <w:pStyle w:val="TableParagraph"/>
              <w:spacing w:line="272" w:lineRule="exact" w:before="83"/>
              <w:ind w:left="111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158" w:type="dxa"/>
          </w:tcPr>
          <w:p>
            <w:pPr>
              <w:pStyle w:val="TableParagraph"/>
              <w:spacing w:line="272" w:lineRule="exact" w:before="83"/>
              <w:ind w:left="206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908" w:type="dxa"/>
          </w:tcPr>
          <w:p>
            <w:pPr>
              <w:pStyle w:val="TableParagraph"/>
              <w:spacing w:line="272" w:lineRule="exact" w:before="83"/>
              <w:ind w:left="112"/>
              <w:rPr>
                <w:sz w:val="24"/>
              </w:rPr>
            </w:pPr>
            <w:r>
              <w:rPr>
                <w:sz w:val="24"/>
              </w:rPr>
              <w:t>NDL</w:t>
            </w:r>
          </w:p>
        </w:tc>
        <w:tc>
          <w:tcPr>
            <w:tcW w:w="1088" w:type="dxa"/>
          </w:tcPr>
          <w:p>
            <w:pPr>
              <w:pStyle w:val="TableParagraph"/>
              <w:spacing w:line="272" w:lineRule="exact" w:before="83"/>
              <w:ind w:left="264"/>
              <w:rPr>
                <w:sz w:val="24"/>
              </w:rPr>
            </w:pPr>
            <w:r>
              <w:rPr>
                <w:sz w:val="24"/>
              </w:rPr>
              <w:t>NDL</w:t>
            </w:r>
          </w:p>
        </w:tc>
      </w:tr>
      <w:tr>
        <w:trPr>
          <w:trHeight w:val="378" w:hRule="atLeast"/>
        </w:trPr>
        <w:tc>
          <w:tcPr>
            <w:tcW w:w="1733" w:type="dxa"/>
          </w:tcPr>
          <w:p>
            <w:pPr>
              <w:pStyle w:val="TableParagraph"/>
              <w:spacing w:before="27"/>
              <w:ind w:left="1034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90" w:type="dxa"/>
          </w:tcPr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before="26"/>
              <w:ind w:left="7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26"/>
              <w:ind w:left="11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158" w:type="dxa"/>
          </w:tcPr>
          <w:p>
            <w:pPr>
              <w:pStyle w:val="TableParagraph"/>
              <w:spacing w:before="26"/>
              <w:ind w:left="20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908" w:type="dxa"/>
          </w:tcPr>
          <w:p>
            <w:pPr>
              <w:pStyle w:val="TableParagraph"/>
              <w:spacing w:before="27"/>
              <w:ind w:left="112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088" w:type="dxa"/>
          </w:tcPr>
          <w:p>
            <w:pPr>
              <w:pStyle w:val="TableParagraph"/>
              <w:spacing w:before="27"/>
              <w:ind w:left="264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336" w:hRule="atLeast"/>
        </w:trPr>
        <w:tc>
          <w:tcPr>
            <w:tcW w:w="1733" w:type="dxa"/>
          </w:tcPr>
          <w:p>
            <w:pPr>
              <w:pStyle w:val="TableParagraph"/>
              <w:tabs>
                <w:tab w:pos="1034" w:val="left" w:leader="none"/>
              </w:tabs>
              <w:spacing w:line="256" w:lineRule="exact" w:before="61"/>
              <w:ind w:left="122"/>
              <w:rPr>
                <w:sz w:val="24"/>
              </w:rPr>
            </w:pPr>
            <w:r>
              <w:rPr>
                <w:sz w:val="24"/>
              </w:rPr>
              <w:t>Cr</w:t>
              <w:tab/>
              <w:t>Mean</w:t>
            </w:r>
          </w:p>
        </w:tc>
        <w:tc>
          <w:tcPr>
            <w:tcW w:w="1090" w:type="dxa"/>
          </w:tcPr>
          <w:p>
            <w:pPr>
              <w:pStyle w:val="TableParagraph"/>
              <w:spacing w:line="256" w:lineRule="exact" w:before="61"/>
              <w:ind w:left="10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line="256" w:lineRule="exact" w:before="61"/>
              <w:ind w:left="76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218" w:type="dxa"/>
          </w:tcPr>
          <w:p>
            <w:pPr>
              <w:pStyle w:val="TableParagraph"/>
              <w:spacing w:line="256" w:lineRule="exact" w:before="61"/>
              <w:ind w:left="111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158" w:type="dxa"/>
          </w:tcPr>
          <w:p>
            <w:pPr>
              <w:pStyle w:val="TableParagraph"/>
              <w:spacing w:line="256" w:lineRule="exact" w:before="61"/>
              <w:ind w:left="206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908" w:type="dxa"/>
          </w:tcPr>
          <w:p>
            <w:pPr>
              <w:pStyle w:val="TableParagraph"/>
              <w:spacing w:line="258" w:lineRule="exact" w:before="58"/>
              <w:ind w:left="112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088" w:type="dxa"/>
          </w:tcPr>
          <w:p>
            <w:pPr>
              <w:pStyle w:val="TableParagraph"/>
              <w:spacing w:line="258" w:lineRule="exact" w:before="58"/>
              <w:ind w:left="264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373" w:hRule="atLeast"/>
        </w:trPr>
        <w:tc>
          <w:tcPr>
            <w:tcW w:w="1733" w:type="dxa"/>
          </w:tcPr>
          <w:p>
            <w:pPr>
              <w:pStyle w:val="TableParagraph"/>
              <w:spacing w:before="41"/>
              <w:ind w:left="1034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90" w:type="dxa"/>
          </w:tcPr>
          <w:p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before="40"/>
              <w:ind w:left="7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40"/>
              <w:ind w:left="11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158" w:type="dxa"/>
          </w:tcPr>
          <w:p>
            <w:pPr>
              <w:pStyle w:val="TableParagraph"/>
              <w:spacing w:before="40"/>
              <w:ind w:left="20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90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88" w:type="dxa"/>
          </w:tcPr>
          <w:p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17" w:hRule="atLeast"/>
        </w:trPr>
        <w:tc>
          <w:tcPr>
            <w:tcW w:w="1733" w:type="dxa"/>
          </w:tcPr>
          <w:p>
            <w:pPr>
              <w:pStyle w:val="TableParagraph"/>
              <w:tabs>
                <w:tab w:pos="1034" w:val="left" w:leader="none"/>
              </w:tabs>
              <w:spacing w:line="256" w:lineRule="exact" w:before="42"/>
              <w:ind w:left="122"/>
              <w:rPr>
                <w:sz w:val="24"/>
              </w:rPr>
            </w:pPr>
            <w:r>
              <w:rPr>
                <w:sz w:val="24"/>
              </w:rPr>
              <w:t>Cd</w:t>
              <w:tab/>
              <w:t>Mean</w:t>
            </w:r>
          </w:p>
        </w:tc>
        <w:tc>
          <w:tcPr>
            <w:tcW w:w="1090" w:type="dxa"/>
          </w:tcPr>
          <w:p>
            <w:pPr>
              <w:pStyle w:val="TableParagraph"/>
              <w:spacing w:line="256" w:lineRule="exact" w:before="42"/>
              <w:ind w:left="108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line="256" w:lineRule="exact" w:before="42"/>
              <w:ind w:left="76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218" w:type="dxa"/>
          </w:tcPr>
          <w:p>
            <w:pPr>
              <w:pStyle w:val="TableParagraph"/>
              <w:spacing w:line="256" w:lineRule="exact" w:before="42"/>
              <w:ind w:left="111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158" w:type="dxa"/>
          </w:tcPr>
          <w:p>
            <w:pPr>
              <w:pStyle w:val="TableParagraph"/>
              <w:spacing w:line="256" w:lineRule="exact" w:before="42"/>
              <w:ind w:left="206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908" w:type="dxa"/>
          </w:tcPr>
          <w:p>
            <w:pPr>
              <w:pStyle w:val="TableParagraph"/>
              <w:spacing w:line="258" w:lineRule="exact" w:before="39"/>
              <w:ind w:left="112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088" w:type="dxa"/>
          </w:tcPr>
          <w:p>
            <w:pPr>
              <w:pStyle w:val="TableParagraph"/>
              <w:spacing w:line="258" w:lineRule="exact" w:before="39"/>
              <w:ind w:left="264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372" w:hRule="atLeast"/>
        </w:trPr>
        <w:tc>
          <w:tcPr>
            <w:tcW w:w="1733" w:type="dxa"/>
          </w:tcPr>
          <w:p>
            <w:pPr>
              <w:pStyle w:val="TableParagraph"/>
              <w:spacing w:before="41"/>
              <w:ind w:left="1034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90" w:type="dxa"/>
          </w:tcPr>
          <w:p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0.01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before="40"/>
              <w:ind w:left="7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40"/>
              <w:ind w:left="11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0.10</w:t>
            </w:r>
          </w:p>
        </w:tc>
        <w:tc>
          <w:tcPr>
            <w:tcW w:w="1158" w:type="dxa"/>
          </w:tcPr>
          <w:p>
            <w:pPr>
              <w:pStyle w:val="TableParagraph"/>
              <w:spacing w:before="40"/>
              <w:ind w:left="20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0.03</w:t>
            </w:r>
          </w:p>
        </w:tc>
        <w:tc>
          <w:tcPr>
            <w:tcW w:w="90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88" w:type="dxa"/>
          </w:tcPr>
          <w:p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16" w:hRule="atLeast"/>
        </w:trPr>
        <w:tc>
          <w:tcPr>
            <w:tcW w:w="1733" w:type="dxa"/>
          </w:tcPr>
          <w:p>
            <w:pPr>
              <w:pStyle w:val="TableParagraph"/>
              <w:tabs>
                <w:tab w:pos="1034" w:val="left" w:leader="none"/>
              </w:tabs>
              <w:spacing w:line="256" w:lineRule="exact" w:before="40"/>
              <w:ind w:left="122"/>
              <w:rPr>
                <w:sz w:val="24"/>
              </w:rPr>
            </w:pPr>
            <w:r>
              <w:rPr>
                <w:sz w:val="24"/>
              </w:rPr>
              <w:t>Ni</w:t>
              <w:tab/>
              <w:t>Mean</w:t>
            </w:r>
          </w:p>
        </w:tc>
        <w:tc>
          <w:tcPr>
            <w:tcW w:w="1090" w:type="dxa"/>
          </w:tcPr>
          <w:p>
            <w:pPr>
              <w:pStyle w:val="TableParagraph"/>
              <w:spacing w:line="256" w:lineRule="exact" w:before="40"/>
              <w:ind w:left="108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line="256" w:lineRule="exact" w:before="40"/>
              <w:ind w:left="76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218" w:type="dxa"/>
          </w:tcPr>
          <w:p>
            <w:pPr>
              <w:pStyle w:val="TableParagraph"/>
              <w:spacing w:line="256" w:lineRule="exact" w:before="40"/>
              <w:ind w:left="111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1158" w:type="dxa"/>
          </w:tcPr>
          <w:p>
            <w:pPr>
              <w:pStyle w:val="TableParagraph"/>
              <w:spacing w:line="256" w:lineRule="exact" w:before="40"/>
              <w:ind w:left="206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908" w:type="dxa"/>
          </w:tcPr>
          <w:p>
            <w:pPr>
              <w:pStyle w:val="TableParagraph"/>
              <w:spacing w:line="258" w:lineRule="exact" w:before="38"/>
              <w:ind w:left="112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088" w:type="dxa"/>
          </w:tcPr>
          <w:p>
            <w:pPr>
              <w:pStyle w:val="TableParagraph"/>
              <w:spacing w:line="258" w:lineRule="exact" w:before="38"/>
              <w:ind w:left="264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</w:tr>
      <w:tr>
        <w:trPr>
          <w:trHeight w:val="373" w:hRule="atLeast"/>
        </w:trPr>
        <w:tc>
          <w:tcPr>
            <w:tcW w:w="1733" w:type="dxa"/>
          </w:tcPr>
          <w:p>
            <w:pPr>
              <w:pStyle w:val="TableParagraph"/>
              <w:spacing w:before="41"/>
              <w:ind w:left="1034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90" w:type="dxa"/>
          </w:tcPr>
          <w:p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before="40"/>
              <w:ind w:left="7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40"/>
              <w:ind w:left="11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158" w:type="dxa"/>
          </w:tcPr>
          <w:p>
            <w:pPr>
              <w:pStyle w:val="TableParagraph"/>
              <w:spacing w:before="40"/>
              <w:ind w:left="20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90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88" w:type="dxa"/>
          </w:tcPr>
          <w:p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317" w:hRule="atLeast"/>
        </w:trPr>
        <w:tc>
          <w:tcPr>
            <w:tcW w:w="1733" w:type="dxa"/>
          </w:tcPr>
          <w:p>
            <w:pPr>
              <w:pStyle w:val="TableParagraph"/>
              <w:tabs>
                <w:tab w:pos="1034" w:val="left" w:leader="none"/>
              </w:tabs>
              <w:spacing w:line="256" w:lineRule="exact" w:before="42"/>
              <w:ind w:left="122"/>
              <w:rPr>
                <w:sz w:val="24"/>
              </w:rPr>
            </w:pPr>
            <w:r>
              <w:rPr>
                <w:sz w:val="24"/>
              </w:rPr>
              <w:t>Mn</w:t>
              <w:tab/>
              <w:t>Mean</w:t>
            </w:r>
          </w:p>
        </w:tc>
        <w:tc>
          <w:tcPr>
            <w:tcW w:w="1090" w:type="dxa"/>
          </w:tcPr>
          <w:p>
            <w:pPr>
              <w:pStyle w:val="TableParagraph"/>
              <w:spacing w:line="256" w:lineRule="exact" w:before="42"/>
              <w:ind w:left="108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line="256" w:lineRule="exact" w:before="42"/>
              <w:ind w:left="76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218" w:type="dxa"/>
          </w:tcPr>
          <w:p>
            <w:pPr>
              <w:pStyle w:val="TableParagraph"/>
              <w:spacing w:line="256" w:lineRule="exact" w:before="42"/>
              <w:ind w:left="111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158" w:type="dxa"/>
          </w:tcPr>
          <w:p>
            <w:pPr>
              <w:pStyle w:val="TableParagraph"/>
              <w:spacing w:line="256" w:lineRule="exact" w:before="42"/>
              <w:ind w:left="206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908" w:type="dxa"/>
          </w:tcPr>
          <w:p>
            <w:pPr>
              <w:pStyle w:val="TableParagraph"/>
              <w:spacing w:line="258" w:lineRule="exact" w:before="39"/>
              <w:ind w:left="11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88" w:type="dxa"/>
          </w:tcPr>
          <w:p>
            <w:pPr>
              <w:pStyle w:val="TableParagraph"/>
              <w:spacing w:line="258" w:lineRule="exact" w:before="39"/>
              <w:ind w:left="26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72" w:hRule="atLeast"/>
        </w:trPr>
        <w:tc>
          <w:tcPr>
            <w:tcW w:w="1733" w:type="dxa"/>
          </w:tcPr>
          <w:p>
            <w:pPr>
              <w:pStyle w:val="TableParagraph"/>
              <w:spacing w:before="41"/>
              <w:ind w:left="1034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90" w:type="dxa"/>
          </w:tcPr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158" w:type="dxa"/>
          </w:tcPr>
          <w:p>
            <w:pPr>
              <w:pStyle w:val="TableParagraph"/>
              <w:spacing w:before="41"/>
              <w:ind w:left="20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90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88" w:type="dxa"/>
          </w:tcPr>
          <w:p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16" w:hRule="atLeast"/>
        </w:trPr>
        <w:tc>
          <w:tcPr>
            <w:tcW w:w="1733" w:type="dxa"/>
          </w:tcPr>
          <w:p>
            <w:pPr>
              <w:pStyle w:val="TableParagraph"/>
              <w:tabs>
                <w:tab w:pos="1034" w:val="left" w:leader="none"/>
              </w:tabs>
              <w:spacing w:line="256" w:lineRule="exact" w:before="40"/>
              <w:ind w:left="122"/>
              <w:rPr>
                <w:sz w:val="24"/>
              </w:rPr>
            </w:pPr>
            <w:r>
              <w:rPr>
                <w:sz w:val="24"/>
              </w:rPr>
              <w:t>Zn</w:t>
              <w:tab/>
              <w:t>Mean</w:t>
            </w:r>
          </w:p>
        </w:tc>
        <w:tc>
          <w:tcPr>
            <w:tcW w:w="1090" w:type="dxa"/>
          </w:tcPr>
          <w:p>
            <w:pPr>
              <w:pStyle w:val="TableParagraph"/>
              <w:spacing w:line="256" w:lineRule="exact" w:before="40"/>
              <w:ind w:left="108"/>
              <w:rPr>
                <w:sz w:val="24"/>
              </w:rPr>
            </w:pPr>
            <w:r>
              <w:rPr>
                <w:sz w:val="24"/>
              </w:rPr>
              <w:t>8.89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line="256" w:lineRule="exact" w:before="40"/>
              <w:ind w:left="76"/>
              <w:rPr>
                <w:sz w:val="24"/>
              </w:rPr>
            </w:pPr>
            <w:r>
              <w:rPr>
                <w:sz w:val="24"/>
              </w:rPr>
              <w:t>9.61</w:t>
            </w:r>
          </w:p>
        </w:tc>
        <w:tc>
          <w:tcPr>
            <w:tcW w:w="1218" w:type="dxa"/>
          </w:tcPr>
          <w:p>
            <w:pPr>
              <w:pStyle w:val="TableParagraph"/>
              <w:spacing w:line="256" w:lineRule="exact" w:before="40"/>
              <w:ind w:left="111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1158" w:type="dxa"/>
          </w:tcPr>
          <w:p>
            <w:pPr>
              <w:pStyle w:val="TableParagraph"/>
              <w:spacing w:line="256" w:lineRule="exact" w:before="40"/>
              <w:ind w:left="206"/>
              <w:rPr>
                <w:sz w:val="24"/>
              </w:rPr>
            </w:pPr>
            <w:r>
              <w:rPr>
                <w:sz w:val="24"/>
              </w:rPr>
              <w:t>10.02</w:t>
            </w:r>
          </w:p>
        </w:tc>
        <w:tc>
          <w:tcPr>
            <w:tcW w:w="908" w:type="dxa"/>
          </w:tcPr>
          <w:p>
            <w:pPr>
              <w:pStyle w:val="TableParagraph"/>
              <w:spacing w:line="258" w:lineRule="exact" w:before="38"/>
              <w:ind w:left="112"/>
              <w:rPr>
                <w:sz w:val="24"/>
              </w:rPr>
            </w:pPr>
            <w:r>
              <w:rPr>
                <w:sz w:val="24"/>
              </w:rPr>
              <w:t>11.18</w:t>
            </w:r>
          </w:p>
        </w:tc>
        <w:tc>
          <w:tcPr>
            <w:tcW w:w="1088" w:type="dxa"/>
          </w:tcPr>
          <w:p>
            <w:pPr>
              <w:pStyle w:val="TableParagraph"/>
              <w:spacing w:line="258" w:lineRule="exact" w:before="38"/>
              <w:ind w:left="264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</w:tr>
      <w:tr>
        <w:trPr>
          <w:trHeight w:val="329" w:hRule="atLeast"/>
        </w:trPr>
        <w:tc>
          <w:tcPr>
            <w:tcW w:w="1733" w:type="dxa"/>
          </w:tcPr>
          <w:p>
            <w:pPr>
              <w:pStyle w:val="TableParagraph"/>
              <w:spacing w:line="268" w:lineRule="exact" w:before="41"/>
              <w:ind w:left="1034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90" w:type="dxa"/>
          </w:tcPr>
          <w:p>
            <w:pPr>
              <w:pStyle w:val="TableParagraph"/>
              <w:spacing w:line="269" w:lineRule="exact" w:before="40"/>
              <w:ind w:left="10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0.27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line="269" w:lineRule="exact" w:before="40"/>
              <w:ind w:left="7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0.06</w:t>
            </w:r>
          </w:p>
        </w:tc>
        <w:tc>
          <w:tcPr>
            <w:tcW w:w="1218" w:type="dxa"/>
          </w:tcPr>
          <w:p>
            <w:pPr>
              <w:pStyle w:val="TableParagraph"/>
              <w:spacing w:line="269" w:lineRule="exact" w:before="40"/>
              <w:ind w:left="11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0.11</w:t>
            </w:r>
          </w:p>
        </w:tc>
        <w:tc>
          <w:tcPr>
            <w:tcW w:w="1158" w:type="dxa"/>
          </w:tcPr>
          <w:p>
            <w:pPr>
              <w:pStyle w:val="TableParagraph"/>
              <w:spacing w:line="269" w:lineRule="exact" w:before="40"/>
              <w:ind w:left="20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908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088" w:type="dxa"/>
          </w:tcPr>
          <w:p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</w:tr>
      <w:tr>
        <w:trPr>
          <w:trHeight w:val="376" w:hRule="atLeast"/>
        </w:trPr>
        <w:tc>
          <w:tcPr>
            <w:tcW w:w="1733" w:type="dxa"/>
          </w:tcPr>
          <w:p>
            <w:pPr>
              <w:pStyle w:val="TableParagraph"/>
              <w:tabs>
                <w:tab w:pos="1034" w:val="left" w:leader="none"/>
              </w:tabs>
              <w:spacing w:line="271" w:lineRule="exact" w:before="86"/>
              <w:ind w:left="122"/>
              <w:rPr>
                <w:sz w:val="24"/>
              </w:rPr>
            </w:pPr>
            <w:r>
              <w:rPr>
                <w:sz w:val="24"/>
              </w:rPr>
              <w:t>V</w:t>
              <w:tab/>
              <w:t>Mean</w:t>
            </w:r>
          </w:p>
        </w:tc>
        <w:tc>
          <w:tcPr>
            <w:tcW w:w="1090" w:type="dxa"/>
          </w:tcPr>
          <w:p>
            <w:pPr>
              <w:pStyle w:val="TableParagraph"/>
              <w:spacing w:line="271" w:lineRule="exact" w:before="86"/>
              <w:ind w:left="108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line="271" w:lineRule="exact" w:before="86"/>
              <w:ind w:left="7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218" w:type="dxa"/>
          </w:tcPr>
          <w:p>
            <w:pPr>
              <w:pStyle w:val="TableParagraph"/>
              <w:spacing w:line="271" w:lineRule="exact" w:before="86"/>
              <w:ind w:left="111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158" w:type="dxa"/>
          </w:tcPr>
          <w:p>
            <w:pPr>
              <w:pStyle w:val="TableParagraph"/>
              <w:spacing w:line="271" w:lineRule="exact" w:before="86"/>
              <w:ind w:left="206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908" w:type="dxa"/>
          </w:tcPr>
          <w:p>
            <w:pPr>
              <w:pStyle w:val="TableParagraph"/>
              <w:spacing w:line="271" w:lineRule="exact" w:before="86"/>
              <w:ind w:left="112"/>
              <w:rPr>
                <w:sz w:val="24"/>
              </w:rPr>
            </w:pPr>
            <w:r>
              <w:rPr>
                <w:sz w:val="24"/>
              </w:rPr>
              <w:t>NDL</w:t>
            </w:r>
          </w:p>
        </w:tc>
        <w:tc>
          <w:tcPr>
            <w:tcW w:w="1088" w:type="dxa"/>
          </w:tcPr>
          <w:p>
            <w:pPr>
              <w:pStyle w:val="TableParagraph"/>
              <w:spacing w:line="271" w:lineRule="exact" w:before="86"/>
              <w:ind w:left="264"/>
              <w:rPr>
                <w:sz w:val="24"/>
              </w:rPr>
            </w:pPr>
            <w:r>
              <w:rPr>
                <w:sz w:val="24"/>
              </w:rPr>
              <w:t>NDL</w:t>
            </w:r>
          </w:p>
        </w:tc>
      </w:tr>
      <w:tr>
        <w:trPr>
          <w:trHeight w:val="378" w:hRule="atLeast"/>
        </w:trPr>
        <w:tc>
          <w:tcPr>
            <w:tcW w:w="1733" w:type="dxa"/>
          </w:tcPr>
          <w:p>
            <w:pPr>
              <w:pStyle w:val="TableParagraph"/>
              <w:spacing w:before="26"/>
              <w:ind w:left="1034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90" w:type="dxa"/>
          </w:tcPr>
          <w:p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before="25"/>
              <w:ind w:left="7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25"/>
              <w:ind w:left="11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1158" w:type="dxa"/>
          </w:tcPr>
          <w:p>
            <w:pPr>
              <w:pStyle w:val="TableParagraph"/>
              <w:spacing w:before="25"/>
              <w:ind w:left="206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</w:t>
            </w:r>
            <w:r>
              <w:rPr>
                <w:sz w:val="24"/>
              </w:rPr>
              <w:t> 0.00</w:t>
            </w:r>
          </w:p>
        </w:tc>
        <w:tc>
          <w:tcPr>
            <w:tcW w:w="908" w:type="dxa"/>
          </w:tcPr>
          <w:p>
            <w:pPr>
              <w:pStyle w:val="TableParagraph"/>
              <w:spacing w:before="26"/>
              <w:ind w:left="112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088" w:type="dxa"/>
          </w:tcPr>
          <w:p>
            <w:pPr>
              <w:pStyle w:val="TableParagraph"/>
              <w:spacing w:before="26"/>
              <w:ind w:left="264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355" w:hRule="atLeast"/>
        </w:trPr>
        <w:tc>
          <w:tcPr>
            <w:tcW w:w="1733" w:type="dxa"/>
          </w:tcPr>
          <w:p>
            <w:pPr>
              <w:pStyle w:val="TableParagraph"/>
              <w:tabs>
                <w:tab w:pos="1034" w:val="left" w:leader="none"/>
              </w:tabs>
              <w:spacing w:before="60"/>
              <w:ind w:left="122"/>
              <w:rPr>
                <w:sz w:val="24"/>
              </w:rPr>
            </w:pPr>
            <w:r>
              <w:rPr>
                <w:sz w:val="24"/>
              </w:rPr>
              <w:t>Hg</w:t>
              <w:tab/>
              <w:t>Mean</w:t>
            </w:r>
          </w:p>
        </w:tc>
        <w:tc>
          <w:tcPr>
            <w:tcW w:w="1090" w:type="dxa"/>
          </w:tcPr>
          <w:p>
            <w:pPr>
              <w:pStyle w:val="TableParagraph"/>
              <w:spacing w:before="60"/>
              <w:ind w:left="108"/>
              <w:rPr>
                <w:sz w:val="24"/>
              </w:rPr>
            </w:pPr>
            <w:r>
              <w:rPr>
                <w:sz w:val="24"/>
              </w:rPr>
              <w:t>NDL</w:t>
            </w:r>
          </w:p>
        </w:tc>
        <w:tc>
          <w:tcPr>
            <w:tcW w:w="1197" w:type="dxa"/>
            <w:gridSpan w:val="2"/>
          </w:tcPr>
          <w:p>
            <w:pPr>
              <w:pStyle w:val="TableParagraph"/>
              <w:spacing w:before="60"/>
              <w:ind w:left="76"/>
              <w:rPr>
                <w:sz w:val="24"/>
              </w:rPr>
            </w:pPr>
            <w:r>
              <w:rPr>
                <w:sz w:val="24"/>
              </w:rPr>
              <w:t>NDL</w:t>
            </w:r>
          </w:p>
        </w:tc>
        <w:tc>
          <w:tcPr>
            <w:tcW w:w="1218" w:type="dxa"/>
          </w:tcPr>
          <w:p>
            <w:pPr>
              <w:pStyle w:val="TableParagraph"/>
              <w:spacing w:before="60"/>
              <w:ind w:left="111"/>
              <w:rPr>
                <w:sz w:val="24"/>
              </w:rPr>
            </w:pPr>
            <w:r>
              <w:rPr>
                <w:sz w:val="24"/>
              </w:rPr>
              <w:t>NDL</w:t>
            </w:r>
          </w:p>
        </w:tc>
        <w:tc>
          <w:tcPr>
            <w:tcW w:w="1158" w:type="dxa"/>
          </w:tcPr>
          <w:p>
            <w:pPr>
              <w:pStyle w:val="TableParagraph"/>
              <w:spacing w:before="60"/>
              <w:ind w:left="206"/>
              <w:rPr>
                <w:sz w:val="24"/>
              </w:rPr>
            </w:pPr>
            <w:r>
              <w:rPr>
                <w:sz w:val="24"/>
              </w:rPr>
              <w:t>NDL</w:t>
            </w:r>
          </w:p>
        </w:tc>
        <w:tc>
          <w:tcPr>
            <w:tcW w:w="908" w:type="dxa"/>
          </w:tcPr>
          <w:p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NDL</w:t>
            </w:r>
          </w:p>
        </w:tc>
        <w:tc>
          <w:tcPr>
            <w:tcW w:w="1088" w:type="dxa"/>
          </w:tcPr>
          <w:p>
            <w:pPr>
              <w:pStyle w:val="TableParagraph"/>
              <w:spacing w:before="60"/>
              <w:ind w:left="264"/>
              <w:rPr>
                <w:sz w:val="24"/>
              </w:rPr>
            </w:pPr>
            <w:r>
              <w:rPr>
                <w:sz w:val="24"/>
              </w:rPr>
              <w:t>NDL</w:t>
            </w:r>
          </w:p>
        </w:tc>
      </w:tr>
      <w:tr>
        <w:trPr>
          <w:trHeight w:val="339" w:hRule="atLeast"/>
        </w:trPr>
        <w:tc>
          <w:tcPr>
            <w:tcW w:w="17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1034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197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7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2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111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1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20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9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112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0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264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</w:tbl>
    <w:p>
      <w:pPr>
        <w:pStyle w:val="BodyText"/>
        <w:tabs>
          <w:tab w:pos="2444" w:val="left" w:leader="none"/>
          <w:tab w:pos="3164" w:val="left" w:leader="none"/>
          <w:tab w:pos="3884" w:val="left" w:leader="none"/>
        </w:tabs>
        <w:spacing w:line="360" w:lineRule="auto"/>
        <w:ind w:left="1004" w:right="3518"/>
      </w:pPr>
      <w:r>
        <w:rPr/>
        <w:t>Fish</w:t>
      </w:r>
      <w:r>
        <w:rPr>
          <w:spacing w:val="-2"/>
        </w:rPr>
        <w:t> </w:t>
      </w:r>
      <w:r>
        <w:rPr/>
        <w:t>organs</w:t>
        <w:tab/>
        <w:t>-</w:t>
        <w:tab/>
        <w:t>Gills,</w:t>
      </w:r>
      <w:r>
        <w:rPr>
          <w:spacing w:val="-3"/>
        </w:rPr>
        <w:t> </w:t>
      </w:r>
      <w:r>
        <w:rPr/>
        <w:t>intestine,</w:t>
      </w:r>
      <w:r>
        <w:rPr>
          <w:spacing w:val="-4"/>
        </w:rPr>
        <w:t> </w:t>
      </w:r>
      <w:r>
        <w:rPr/>
        <w:t>liver,</w:t>
      </w:r>
      <w:r>
        <w:rPr>
          <w:spacing w:val="-3"/>
        </w:rPr>
        <w:t> </w:t>
      </w:r>
      <w:r>
        <w:rPr/>
        <w:t>kidney,</w:t>
      </w:r>
      <w:r>
        <w:rPr>
          <w:spacing w:val="-2"/>
        </w:rPr>
        <w:t> </w:t>
      </w:r>
      <w:r>
        <w:rPr/>
        <w:t>muscle</w:t>
      </w:r>
      <w:r>
        <w:rPr>
          <w:spacing w:val="-62"/>
        </w:rPr>
        <w:t> </w:t>
      </w:r>
      <w:r>
        <w:rPr/>
        <w:t>W:</w:t>
      </w:r>
      <w:r>
        <w:rPr>
          <w:spacing w:val="-1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season;</w:t>
        <w:tab/>
        <w:tab/>
        <w:t>D:</w:t>
      </w:r>
      <w:r>
        <w:rPr>
          <w:spacing w:val="-1"/>
        </w:rPr>
        <w:t> </w:t>
      </w:r>
      <w:r>
        <w:rPr/>
        <w:t>Dry</w:t>
      </w:r>
      <w:r>
        <w:rPr>
          <w:spacing w:val="-6"/>
        </w:rPr>
        <w:t> </w:t>
      </w:r>
      <w:r>
        <w:rPr/>
        <w:t>season</w:t>
      </w:r>
    </w:p>
    <w:p>
      <w:pPr>
        <w:pStyle w:val="BodyText"/>
        <w:spacing w:line="360" w:lineRule="auto"/>
        <w:ind w:left="1004" w:right="3130"/>
      </w:pPr>
      <w:r>
        <w:rPr/>
        <w:t>NDL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within the dectection</w:t>
      </w:r>
      <w:r>
        <w:rPr>
          <w:spacing w:val="-2"/>
        </w:rPr>
        <w:t> </w:t>
      </w:r>
      <w:r>
        <w:rPr/>
        <w:t>limit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instrument used</w:t>
      </w:r>
      <w:r>
        <w:rPr>
          <w:spacing w:val="-62"/>
        </w:rPr>
        <w:t> </w:t>
      </w:r>
      <w:r>
        <w:rPr/>
        <w:t>SD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</w:p>
    <w:p>
      <w:pPr>
        <w:spacing w:after="0" w:line="360" w:lineRule="auto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  <w:jc w:val="both"/>
      </w:pPr>
      <w:r>
        <w:rPr/>
        <w:t>Manganese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fish organs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6" w:firstLine="720"/>
        <w:jc w:val="both"/>
      </w:pPr>
      <w:r>
        <w:rPr/>
        <w:t>During wet season, mean levels of Mn in organs of fishes from Mbo</w:t>
      </w:r>
      <w:r>
        <w:rPr>
          <w:spacing w:val="1"/>
        </w:rPr>
        <w:t> </w:t>
      </w:r>
      <w:r>
        <w:rPr/>
        <w:t>river locations were catfish (</w:t>
      </w:r>
      <w:r>
        <w:rPr>
          <w:i/>
        </w:rPr>
        <w:t>Xenomystus nigri</w:t>
      </w:r>
      <w:r>
        <w:rPr/>
        <w:t>) (0.17 </w:t>
      </w:r>
      <w:r>
        <w:rPr>
          <w:rFonts w:ascii="Symbol" w:hAnsi="Symbol"/>
        </w:rPr>
        <w:t></w:t>
      </w:r>
      <w:r>
        <w:rPr/>
        <w:t> 0.00mg/l), croaker fish</w:t>
      </w:r>
      <w:r>
        <w:rPr>
          <w:spacing w:val="-62"/>
        </w:rPr>
        <w:t> </w:t>
      </w:r>
      <w:r>
        <w:rPr/>
        <w:t>(</w:t>
      </w:r>
      <w:r>
        <w:rPr>
          <w:i/>
        </w:rPr>
        <w:t>Pseudotolithus</w:t>
      </w:r>
      <w:r>
        <w:rPr>
          <w:i/>
          <w:spacing w:val="1"/>
        </w:rPr>
        <w:t> </w:t>
      </w:r>
      <w:r>
        <w:rPr>
          <w:i/>
        </w:rPr>
        <w:t>elongatus</w:t>
      </w:r>
      <w:r>
        <w:rPr/>
        <w:t>)</w:t>
      </w:r>
      <w:r>
        <w:rPr>
          <w:spacing w:val="1"/>
        </w:rPr>
        <w:t> </w:t>
      </w:r>
      <w:r>
        <w:rPr/>
        <w:t>(0.01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0.00mg/l),</w:t>
      </w:r>
      <w:r>
        <w:rPr>
          <w:spacing w:val="1"/>
        </w:rPr>
        <w:t> </w:t>
      </w:r>
      <w:r>
        <w:rPr/>
        <w:t>Ilisha</w:t>
      </w:r>
      <w:r>
        <w:rPr>
          <w:spacing w:val="1"/>
        </w:rPr>
        <w:t> </w:t>
      </w:r>
      <w:r>
        <w:rPr/>
        <w:t>africanus</w:t>
      </w:r>
      <w:r>
        <w:rPr>
          <w:spacing w:val="1"/>
        </w:rPr>
        <w:t> </w:t>
      </w:r>
      <w:r>
        <w:rPr/>
        <w:t>(0.01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0.00</w:t>
      </w:r>
      <w:r>
        <w:rPr>
          <w:spacing w:val="1"/>
        </w:rPr>
        <w:t> </w:t>
      </w:r>
      <w:r>
        <w:rPr/>
        <w:t>mg/l), and during dry season, Mn mean levels in organs of fishes from Ibaka</w:t>
      </w:r>
      <w:r>
        <w:rPr>
          <w:spacing w:val="1"/>
        </w:rPr>
        <w:t> </w:t>
      </w:r>
      <w:r>
        <w:rPr/>
        <w:t>river locations were catfish (</w:t>
      </w:r>
      <w:r>
        <w:rPr>
          <w:i/>
        </w:rPr>
        <w:t>Xenomystus nigri</w:t>
      </w:r>
      <w:r>
        <w:rPr/>
        <w:t>) (0.07</w:t>
      </w:r>
      <w:r>
        <w:rPr>
          <w:rFonts w:ascii="Symbol" w:hAnsi="Symbol"/>
        </w:rPr>
        <w:t></w:t>
      </w:r>
      <w:r>
        <w:rPr/>
        <w:t> 0.00mg/l), croaker fish</w:t>
      </w:r>
      <w:r>
        <w:rPr>
          <w:spacing w:val="1"/>
        </w:rPr>
        <w:t> </w:t>
      </w:r>
      <w:r>
        <w:rPr/>
        <w:t>(</w:t>
      </w:r>
      <w:r>
        <w:rPr>
          <w:i/>
        </w:rPr>
        <w:t>Pseudotolithus elongatus</w:t>
      </w:r>
      <w:r>
        <w:rPr/>
        <w:t>) (0.01</w:t>
      </w:r>
      <w:r>
        <w:rPr>
          <w:rFonts w:ascii="Symbol" w:hAnsi="Symbol"/>
        </w:rPr>
        <w:t></w:t>
      </w:r>
      <w:r>
        <w:rPr/>
        <w:t> 0.00mg/l). The least mean concentration of</w:t>
      </w:r>
      <w:r>
        <w:rPr>
          <w:spacing w:val="1"/>
        </w:rPr>
        <w:t> </w:t>
      </w:r>
      <w:r>
        <w:rPr/>
        <w:t>Mn was recorded for organs of Ilisha africanus (0.01</w:t>
      </w:r>
      <w:r>
        <w:rPr>
          <w:rFonts w:ascii="Symbol" w:hAnsi="Symbol"/>
        </w:rPr>
        <w:t></w:t>
      </w:r>
      <w:r>
        <w:rPr/>
        <w:t> 0.00mg/l) from Ibaka</w:t>
      </w:r>
      <w:r>
        <w:rPr>
          <w:spacing w:val="1"/>
        </w:rPr>
        <w:t> </w:t>
      </w:r>
      <w:r>
        <w:rPr/>
        <w:t>river location during wet season. The levels of Mn recorded in all organs of</w:t>
      </w:r>
      <w:r>
        <w:rPr>
          <w:spacing w:val="1"/>
        </w:rPr>
        <w:t> </w:t>
      </w:r>
      <w:r>
        <w:rPr/>
        <w:t>the three fish samples investigated in the study area were lower than the</w:t>
      </w:r>
      <w:r>
        <w:rPr>
          <w:spacing w:val="1"/>
        </w:rPr>
        <w:t> </w:t>
      </w:r>
      <w:r>
        <w:rPr/>
        <w:t>0.5mg/l limit set by WHO, (2015). Thus, Mn poses no threat to any of the fish</w:t>
      </w:r>
      <w:r>
        <w:rPr>
          <w:spacing w:val="-62"/>
        </w:rPr>
        <w:t> </w:t>
      </w:r>
      <w:r>
        <w:rPr/>
        <w:t>consumed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4"/>
        </w:rPr>
        <w:t> </w:t>
      </w:r>
      <w:r>
        <w:rPr/>
        <w:t>area.</w:t>
      </w:r>
    </w:p>
    <w:p>
      <w:pPr>
        <w:pStyle w:val="Heading3"/>
        <w:spacing w:before="7"/>
        <w:jc w:val="both"/>
      </w:pPr>
      <w:r>
        <w:rPr/>
        <w:t>Zinc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fish</w:t>
      </w:r>
      <w:r>
        <w:rPr>
          <w:spacing w:val="-2"/>
        </w:rPr>
        <w:t> </w:t>
      </w:r>
      <w:r>
        <w:rPr/>
        <w:t>organs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6" w:firstLine="720"/>
        <w:jc w:val="both"/>
      </w:pPr>
      <w:r>
        <w:rPr/>
        <w:t>As one of the essential metals needed for animals and humans, Zn</w:t>
      </w:r>
      <w:r>
        <w:rPr>
          <w:spacing w:val="1"/>
        </w:rPr>
        <w:t> </w:t>
      </w:r>
      <w:r>
        <w:rPr/>
        <w:t>recommended daily allowance (RDA) is 10mg/l for growing children and</w:t>
      </w:r>
      <w:r>
        <w:rPr>
          <w:spacing w:val="1"/>
        </w:rPr>
        <w:t> </w:t>
      </w:r>
      <w:r>
        <w:rPr/>
        <w:t>15mg/day for adults (Oguzie and Achegbulu, 2010). Zn is required for many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humans,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retardation,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appetite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(Udosen,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efficient homeostatic control mechanisms also make Zn toxicity from dietary</w:t>
      </w:r>
      <w:r>
        <w:rPr>
          <w:spacing w:val="1"/>
        </w:rPr>
        <w:t> </w:t>
      </w:r>
      <w:r>
        <w:rPr/>
        <w:t>sources</w:t>
      </w:r>
      <w:r>
        <w:rPr>
          <w:spacing w:val="-2"/>
        </w:rPr>
        <w:t> </w:t>
      </w:r>
      <w:r>
        <w:rPr/>
        <w:t>rare.</w:t>
      </w:r>
    </w:p>
    <w:p>
      <w:pPr>
        <w:pStyle w:val="BodyText"/>
        <w:spacing w:line="480" w:lineRule="auto"/>
        <w:ind w:left="1004" w:right="1337" w:firstLine="720"/>
        <w:jc w:val="both"/>
      </w:pPr>
      <w:r>
        <w:rPr/>
        <w:t>During wet season, fishes caught from Mbo river locations recorded Zn</w:t>
      </w:r>
      <w:r>
        <w:rPr>
          <w:spacing w:val="-62"/>
        </w:rPr>
        <w:t> </w:t>
      </w:r>
      <w:r>
        <w:rPr/>
        <w:t>levels in organs of catfish (</w:t>
      </w:r>
      <w:r>
        <w:rPr>
          <w:i/>
        </w:rPr>
        <w:t>Xenomystus nigri</w:t>
      </w:r>
      <w:r>
        <w:rPr/>
        <w:t>) (13.45 </w:t>
      </w:r>
      <w:r>
        <w:rPr>
          <w:rFonts w:ascii="Symbol" w:hAnsi="Symbol"/>
        </w:rPr>
        <w:t></w:t>
      </w:r>
      <w:r>
        <w:rPr/>
        <w:t> 0.34mg/l) organs of</w:t>
      </w:r>
      <w:r>
        <w:rPr>
          <w:spacing w:val="1"/>
        </w:rPr>
        <w:t> </w:t>
      </w:r>
      <w:r>
        <w:rPr/>
        <w:t>croaker</w:t>
      </w:r>
      <w:r>
        <w:rPr>
          <w:spacing w:val="12"/>
        </w:rPr>
        <w:t> </w:t>
      </w:r>
      <w:r>
        <w:rPr/>
        <w:t>fish</w:t>
      </w:r>
      <w:r>
        <w:rPr>
          <w:spacing w:val="12"/>
        </w:rPr>
        <w:t> </w:t>
      </w:r>
      <w:r>
        <w:rPr/>
        <w:t>(</w:t>
      </w:r>
      <w:r>
        <w:rPr>
          <w:i/>
        </w:rPr>
        <w:t>Pseudotolithus</w:t>
      </w:r>
      <w:r>
        <w:rPr>
          <w:i/>
          <w:spacing w:val="12"/>
        </w:rPr>
        <w:t> </w:t>
      </w:r>
      <w:r>
        <w:rPr>
          <w:i/>
        </w:rPr>
        <w:t>elongatus</w:t>
      </w:r>
      <w:r>
        <w:rPr/>
        <w:t>)</w:t>
      </w:r>
      <w:r>
        <w:rPr>
          <w:spacing w:val="12"/>
        </w:rPr>
        <w:t> </w:t>
      </w:r>
      <w:r>
        <w:rPr/>
        <w:t>(11.39</w:t>
      </w:r>
      <w:r>
        <w:rPr>
          <w:rFonts w:ascii="Symbol" w:hAnsi="Symbol"/>
        </w:rPr>
        <w:t></w:t>
      </w:r>
      <w:r>
        <w:rPr/>
        <w:t>0.12</w:t>
      </w:r>
      <w:r>
        <w:rPr>
          <w:spacing w:val="15"/>
        </w:rPr>
        <w:t> </w:t>
      </w:r>
      <w:r>
        <w:rPr/>
        <w:t>mg/l)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organs</w:t>
      </w:r>
      <w:r>
        <w:rPr>
          <w:spacing w:val="1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spacing w:line="480" w:lineRule="auto" w:before="91"/>
        <w:ind w:left="1004" w:right="1336"/>
        <w:jc w:val="both"/>
      </w:pPr>
      <w:r>
        <w:rPr>
          <w:i/>
        </w:rPr>
        <w:t>Ilisha africanus </w:t>
      </w:r>
      <w:r>
        <w:rPr/>
        <w:t>(8.89</w:t>
      </w:r>
      <w:r>
        <w:rPr>
          <w:rFonts w:ascii="Symbol" w:hAnsi="Symbol"/>
        </w:rPr>
        <w:t></w:t>
      </w:r>
      <w:r>
        <w:rPr/>
        <w:t> 0.27 mg/l). During dry season the mean value of Zn in</w:t>
      </w:r>
      <w:r>
        <w:rPr>
          <w:spacing w:val="-62"/>
        </w:rPr>
        <w:t> </w:t>
      </w:r>
      <w:r>
        <w:rPr/>
        <w:t>organs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/>
        <w:t>(</w:t>
      </w:r>
      <w:r>
        <w:rPr>
          <w:i/>
        </w:rPr>
        <w:t>Xenomystus</w:t>
      </w:r>
      <w:r>
        <w:rPr>
          <w:i/>
          <w:spacing w:val="1"/>
        </w:rPr>
        <w:t> </w:t>
      </w:r>
      <w:r>
        <w:rPr>
          <w:i/>
        </w:rPr>
        <w:t>nigri</w:t>
      </w:r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croaker</w:t>
      </w:r>
      <w:r>
        <w:rPr>
          <w:spacing w:val="1"/>
        </w:rPr>
        <w:t> </w:t>
      </w:r>
      <w:r>
        <w:rPr/>
        <w:t>(</w:t>
      </w:r>
      <w:r>
        <w:rPr>
          <w:i/>
        </w:rPr>
        <w:t>Pseudotolithus</w:t>
      </w:r>
      <w:r>
        <w:rPr>
          <w:i/>
          <w:spacing w:val="1"/>
        </w:rPr>
        <w:t> </w:t>
      </w:r>
      <w:r>
        <w:rPr>
          <w:i/>
        </w:rPr>
        <w:t>elongatus</w:t>
      </w:r>
      <w:r>
        <w:rPr/>
        <w:t>) caught from Mbo river were 15.10</w:t>
      </w:r>
      <w:r>
        <w:rPr>
          <w:rFonts w:ascii="Symbol" w:hAnsi="Symbol"/>
        </w:rPr>
        <w:t></w:t>
      </w:r>
      <w:r>
        <w:rPr/>
        <w:t> 0.30 mg/l and 13.270</w:t>
      </w:r>
      <w:r>
        <w:rPr>
          <w:rFonts w:ascii="Symbol" w:hAnsi="Symbol"/>
        </w:rPr>
        <w:t></w:t>
      </w:r>
      <w:r>
        <w:rPr/>
        <w:t>0.180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Ilisha</w:t>
      </w:r>
      <w:r>
        <w:rPr>
          <w:i/>
          <w:spacing w:val="65"/>
        </w:rPr>
        <w:t> </w:t>
      </w:r>
      <w:r>
        <w:rPr>
          <w:i/>
        </w:rPr>
        <w:t>africanus</w:t>
      </w:r>
      <w:r>
        <w:rPr>
          <w:i/>
          <w:spacing w:val="-62"/>
        </w:rPr>
        <w:t> </w:t>
      </w:r>
      <w:r>
        <w:rPr/>
        <w:t>caught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Ibaka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10.02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0.00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4.3).</w:t>
      </w:r>
      <w:r>
        <w:rPr>
          <w:spacing w:val="-62"/>
        </w:rPr>
        <w:t> </w:t>
      </w:r>
      <w:r>
        <w:rPr/>
        <w:t>Results obtained in this work with respect to Zn are low compared to standard</w:t>
      </w:r>
      <w:r>
        <w:rPr>
          <w:spacing w:val="-62"/>
        </w:rPr>
        <w:t> </w:t>
      </w:r>
      <w:r>
        <w:rPr/>
        <w:t>value from maximum Zn level of 50 mg/l permitted for fish (Fawole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2013),</w:t>
      </w:r>
      <w:r>
        <w:rPr>
          <w:spacing w:val="-2"/>
        </w:rPr>
        <w:t> </w:t>
      </w:r>
      <w:r>
        <w:rPr/>
        <w:t>150</w:t>
      </w:r>
      <w:r>
        <w:rPr>
          <w:spacing w:val="4"/>
        </w:rPr>
        <w:t> </w:t>
      </w:r>
      <w:r>
        <w:rPr/>
        <w:t>mg/l</w:t>
      </w:r>
      <w:r>
        <w:rPr>
          <w:spacing w:val="-1"/>
        </w:rPr>
        <w:t> </w:t>
      </w:r>
      <w:r>
        <w:rPr/>
        <w:t>(WHO,</w:t>
      </w:r>
      <w:r>
        <w:rPr>
          <w:spacing w:val="-2"/>
        </w:rPr>
        <w:t> </w:t>
      </w:r>
      <w:r>
        <w:rPr/>
        <w:t>2015)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30</w:t>
      </w:r>
      <w:r>
        <w:rPr>
          <w:spacing w:val="1"/>
        </w:rPr>
        <w:t> </w:t>
      </w:r>
      <w:r>
        <w:rPr/>
        <w:t>mg/l</w:t>
      </w:r>
      <w:r>
        <w:rPr>
          <w:spacing w:val="-2"/>
        </w:rPr>
        <w:t> </w:t>
      </w:r>
      <w:r>
        <w:rPr/>
        <w:t>(FAO,</w:t>
      </w:r>
      <w:r>
        <w:rPr>
          <w:spacing w:val="-1"/>
        </w:rPr>
        <w:t> </w:t>
      </w:r>
      <w:r>
        <w:rPr/>
        <w:t>1983).</w:t>
      </w:r>
    </w:p>
    <w:p>
      <w:pPr>
        <w:pStyle w:val="Heading3"/>
        <w:spacing w:before="7"/>
        <w:jc w:val="both"/>
      </w:pPr>
      <w:r>
        <w:rPr/>
        <w:t>Vanadium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fish</w:t>
      </w:r>
      <w:r>
        <w:rPr>
          <w:spacing w:val="-2"/>
        </w:rPr>
        <w:t> </w:t>
      </w:r>
      <w:r>
        <w:rPr/>
        <w:t>organs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1004" w:right="1334" w:firstLine="720"/>
        <w:jc w:val="both"/>
      </w:pPr>
      <w:r>
        <w:rPr/>
        <w:t>V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/>
        <w:t>(</w:t>
      </w:r>
      <w:r>
        <w:rPr>
          <w:i/>
        </w:rPr>
        <w:t>Xenomystus</w:t>
      </w:r>
      <w:r>
        <w:rPr>
          <w:i/>
          <w:spacing w:val="1"/>
        </w:rPr>
        <w:t> </w:t>
      </w:r>
      <w:r>
        <w:rPr>
          <w:i/>
        </w:rPr>
        <w:t>nigri</w:t>
      </w:r>
      <w:r>
        <w:rPr/>
        <w:t>)</w:t>
      </w:r>
      <w:r>
        <w:rPr>
          <w:spacing w:val="1"/>
        </w:rPr>
        <w:t> </w:t>
      </w:r>
      <w:r>
        <w:rPr/>
        <w:t>(0.06</w:t>
      </w:r>
      <w:r>
        <w:rPr>
          <w:spacing w:val="1"/>
        </w:rPr>
        <w:t> </w:t>
      </w:r>
      <w:r>
        <w:rPr/>
        <w:t>mg/l),</w:t>
      </w:r>
      <w:r>
        <w:rPr>
          <w:spacing w:val="1"/>
        </w:rPr>
        <w:t> </w:t>
      </w:r>
      <w:r>
        <w:rPr/>
        <w:t>croaker</w:t>
      </w:r>
      <w:r>
        <w:rPr>
          <w:spacing w:val="1"/>
        </w:rPr>
        <w:t> </w:t>
      </w:r>
      <w:r>
        <w:rPr/>
        <w:t>(</w:t>
      </w:r>
      <w:r>
        <w:rPr>
          <w:i/>
        </w:rPr>
        <w:t>Pseudotolithus</w:t>
      </w:r>
      <w:r>
        <w:rPr>
          <w:i/>
          <w:spacing w:val="1"/>
        </w:rPr>
        <w:t> </w:t>
      </w:r>
      <w:r>
        <w:rPr>
          <w:i/>
        </w:rPr>
        <w:t>elongatus</w:t>
      </w:r>
      <w:r>
        <w:rPr/>
        <w:t>)</w:t>
      </w:r>
      <w:r>
        <w:rPr>
          <w:spacing w:val="65"/>
        </w:rPr>
        <w:t> </w:t>
      </w:r>
      <w:r>
        <w:rPr/>
        <w:t>(0.03</w:t>
      </w:r>
      <w:r>
        <w:rPr>
          <w:spacing w:val="1"/>
        </w:rPr>
        <w:t> </w:t>
      </w:r>
      <w:r>
        <w:rPr/>
        <w:t>mg/l) obtained from Ibaka river location followed by Ilisha africanus (0.05</w:t>
      </w:r>
      <w:r>
        <w:rPr>
          <w:spacing w:val="1"/>
        </w:rPr>
        <w:t> </w:t>
      </w:r>
      <w:r>
        <w:rPr/>
        <w:t>mg/l) from Mbo river during dry season. During wet season V lowest mean</w:t>
      </w:r>
      <w:r>
        <w:rPr>
          <w:spacing w:val="1"/>
        </w:rPr>
        <w:t> </w:t>
      </w:r>
      <w:r>
        <w:rPr/>
        <w:t>concentration recorded in organs of catfish (</w:t>
      </w:r>
      <w:r>
        <w:rPr>
          <w:i/>
        </w:rPr>
        <w:t>Xenomystus nigri</w:t>
      </w:r>
      <w:r>
        <w:rPr/>
        <w:t>) (0.00 mg/l)</w:t>
      </w:r>
      <w:r>
        <w:rPr>
          <w:spacing w:val="1"/>
        </w:rPr>
        <w:t> </w:t>
      </w:r>
      <w:r>
        <w:rPr/>
        <w:t>obtained from Mbo river. From Ibaka river locations, croaker (</w:t>
      </w:r>
      <w:r>
        <w:rPr>
          <w:i/>
        </w:rPr>
        <w:t>Pseudotolithus</w:t>
      </w:r>
      <w:r>
        <w:rPr>
          <w:i/>
          <w:spacing w:val="1"/>
        </w:rPr>
        <w:t> </w:t>
      </w:r>
      <w:r>
        <w:rPr>
          <w:i/>
        </w:rPr>
        <w:t>elongatus</w:t>
      </w:r>
      <w:r>
        <w:rPr/>
        <w:t>) caught there during wet season recorded V mean level of 0.03 mg/l</w:t>
      </w:r>
      <w:r>
        <w:rPr>
          <w:spacing w:val="-62"/>
        </w:rPr>
        <w:t> </w:t>
      </w:r>
      <w:r>
        <w:rPr/>
        <w:t>in it organs while </w:t>
      </w:r>
      <w:r>
        <w:rPr>
          <w:i/>
        </w:rPr>
        <w:t>Ilisha africanus </w:t>
      </w:r>
      <w:r>
        <w:rPr/>
        <w:t>caught from the same river during dry</w:t>
      </w:r>
      <w:r>
        <w:rPr>
          <w:spacing w:val="1"/>
        </w:rPr>
        <w:t> </w:t>
      </w:r>
      <w:r>
        <w:rPr/>
        <w:t>season recorded V mean concentration of 0.02 mg/l in it organ. These values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higher</w:t>
      </w:r>
      <w:r>
        <w:rPr>
          <w:spacing w:val="-2"/>
        </w:rPr>
        <w:t> </w:t>
      </w:r>
      <w:r>
        <w:rPr/>
        <w:t>than &lt;0.05</w:t>
      </w:r>
      <w:r>
        <w:rPr>
          <w:spacing w:val="-1"/>
        </w:rPr>
        <w:t> </w:t>
      </w:r>
      <w:r>
        <w:rPr/>
        <w:t>limit</w:t>
      </w:r>
      <w:r>
        <w:rPr>
          <w:spacing w:val="1"/>
        </w:rPr>
        <w:t> </w:t>
      </w:r>
      <w:r>
        <w:rPr/>
        <w:t>of V in</w:t>
      </w:r>
      <w:r>
        <w:rPr>
          <w:spacing w:val="-1"/>
        </w:rPr>
        <w:t> </w:t>
      </w:r>
      <w:r>
        <w:rPr/>
        <w:t>fish recommended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FAO, (1983).</w:t>
      </w:r>
    </w:p>
    <w:p>
      <w:pPr>
        <w:pStyle w:val="Heading3"/>
        <w:spacing w:before="10"/>
        <w:jc w:val="both"/>
      </w:pPr>
      <w:r>
        <w:rPr/>
        <w:t>Mercury in</w:t>
      </w:r>
      <w:r>
        <w:rPr>
          <w:spacing w:val="-3"/>
        </w:rPr>
        <w:t> </w:t>
      </w:r>
      <w:r>
        <w:rPr/>
        <w:t>fish</w:t>
      </w:r>
    </w:p>
    <w:p>
      <w:pPr>
        <w:pStyle w:val="BodyText"/>
        <w:spacing w:line="480" w:lineRule="auto" w:before="142"/>
        <w:ind w:left="1004" w:right="1339" w:firstLine="720"/>
        <w:jc w:val="both"/>
      </w:pPr>
      <w:r>
        <w:rPr/>
        <w:t>The problem of eating fish is the risk of their contamination with heavy</w:t>
      </w:r>
      <w:r>
        <w:rPr>
          <w:spacing w:val="-62"/>
        </w:rPr>
        <w:t> </w:t>
      </w:r>
      <w:r>
        <w:rPr/>
        <w:t>metal such as mercury and with/or it compound methyl mercury. No trace of</w:t>
      </w:r>
      <w:r>
        <w:rPr>
          <w:spacing w:val="1"/>
        </w:rPr>
        <w:t> </w:t>
      </w:r>
      <w:r>
        <w:rPr/>
        <w:t>mercury</w:t>
      </w:r>
      <w:r>
        <w:rPr>
          <w:spacing w:val="-6"/>
        </w:rPr>
        <w:t> </w:t>
      </w:r>
      <w:r>
        <w:rPr/>
        <w:t>was</w:t>
      </w:r>
      <w:r>
        <w:rPr>
          <w:spacing w:val="-1"/>
        </w:rPr>
        <w:t> </w:t>
      </w:r>
      <w:r>
        <w:rPr/>
        <w:t>detected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any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fish.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  <w:jc w:val="both"/>
      </w:pPr>
      <w:r>
        <w:rPr/>
        <w:t>4.4.2</w:t>
      </w:r>
      <w:r>
        <w:rPr>
          <w:spacing w:val="68"/>
        </w:rPr>
        <w:t> </w:t>
      </w:r>
      <w:r>
        <w:rPr/>
        <w:t>Seasonality differences</w:t>
      </w:r>
      <w:r>
        <w:rPr>
          <w:spacing w:val="-2"/>
        </w:rPr>
        <w:t> </w:t>
      </w:r>
      <w:r>
        <w:rPr/>
        <w:t>in metal accumulation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fish</w:t>
      </w:r>
      <w:r>
        <w:rPr>
          <w:spacing w:val="-2"/>
        </w:rPr>
        <w:t> </w:t>
      </w:r>
      <w:r>
        <w:rPr/>
        <w:t>organs.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8" w:firstLine="720"/>
        <w:jc w:val="both"/>
      </w:pPr>
      <w:r>
        <w:rPr/>
        <w:t>With regards to seasonality, heavy metals accumulated in appreciable</w:t>
      </w:r>
      <w:r>
        <w:rPr>
          <w:spacing w:val="1"/>
        </w:rPr>
        <w:t> </w:t>
      </w:r>
      <w:r>
        <w:rPr/>
        <w:t>quantity in organs of the three fishes more in dry season than in wet season</w:t>
      </w:r>
      <w:r>
        <w:rPr>
          <w:spacing w:val="1"/>
        </w:rPr>
        <w:t> </w:t>
      </w:r>
      <w:r>
        <w:rPr/>
        <w:t>(Table 4.56 – 4.58). This may be attributed to the dilution and leaching factors</w:t>
      </w:r>
      <w:r>
        <w:rPr>
          <w:spacing w:val="-62"/>
        </w:rPr>
        <w:t> </w:t>
      </w:r>
      <w:r>
        <w:rPr/>
        <w:t>by much rainfall during wet (rainy) season. Heavy metal concentration in</w:t>
      </w:r>
      <w:r>
        <w:rPr>
          <w:spacing w:val="1"/>
        </w:rPr>
        <w:t> </w:t>
      </w:r>
      <w:r>
        <w:rPr/>
        <w:t>organs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fishes</w:t>
      </w:r>
      <w:r>
        <w:rPr>
          <w:spacing w:val="-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trend: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004" w:right="0" w:firstLine="0"/>
        <w:jc w:val="left"/>
        <w:rPr>
          <w:sz w:val="26"/>
        </w:rPr>
      </w:pPr>
      <w:r>
        <w:rPr>
          <w:b/>
          <w:sz w:val="26"/>
        </w:rPr>
        <w:t>Metals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in organs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catfish</w:t>
      </w:r>
      <w:r>
        <w:rPr>
          <w:sz w:val="26"/>
        </w:rPr>
        <w:t>(</w:t>
      </w:r>
      <w:r>
        <w:rPr>
          <w:i/>
          <w:sz w:val="26"/>
        </w:rPr>
        <w:t>Xenomystus nigri</w:t>
      </w:r>
      <w:r>
        <w:rPr>
          <w:sz w:val="26"/>
        </w:rPr>
        <w:t>)</w:t>
      </w:r>
    </w:p>
    <w:p>
      <w:pPr>
        <w:pStyle w:val="BodyText"/>
        <w:spacing w:before="2"/>
      </w:pPr>
    </w:p>
    <w:p>
      <w:pPr>
        <w:pStyle w:val="BodyText"/>
        <w:tabs>
          <w:tab w:pos="2444" w:val="left" w:leader="none"/>
        </w:tabs>
        <w:spacing w:line="357" w:lineRule="auto"/>
        <w:ind w:left="1004" w:right="3941"/>
      </w:pPr>
      <w:r>
        <w:rPr/>
        <w:t>Wet</w:t>
      </w:r>
      <w:r>
        <w:rPr>
          <w:spacing w:val="-5"/>
        </w:rPr>
        <w:t> </w:t>
      </w:r>
      <w:r>
        <w:rPr/>
        <w:t>season:</w:t>
      </w:r>
      <w:r>
        <w:rPr>
          <w:spacing w:val="35"/>
        </w:rPr>
        <w:t> </w:t>
      </w:r>
      <w:r>
        <w:rPr/>
        <w:t>Zn&gt;Cu&gt;Fe&gt;Pb&gt;Ni&gt;Cd&gt;Cr&gt;V&gt;Mn&gt;Co</w:t>
      </w:r>
      <w:r>
        <w:rPr>
          <w:spacing w:val="-62"/>
        </w:rPr>
        <w:t> </w:t>
      </w:r>
      <w:r>
        <w:rPr/>
        <w:t>Dry</w:t>
      </w:r>
      <w:r>
        <w:rPr>
          <w:spacing w:val="-4"/>
        </w:rPr>
        <w:t> </w:t>
      </w:r>
      <w:r>
        <w:rPr/>
        <w:t>season:</w:t>
        <w:tab/>
      </w:r>
      <w:r>
        <w:rPr>
          <w:spacing w:val="-1"/>
        </w:rPr>
        <w:t>Zn&gt;Cu&gt;Fe&gt;Pb&gt;Ni&gt;Cd&gt;Cr&gt;V&gt;Co&gt;Mn</w:t>
      </w:r>
    </w:p>
    <w:p>
      <w:pPr>
        <w:spacing w:line="590" w:lineRule="atLeast" w:before="13"/>
        <w:ind w:left="1004" w:right="3160" w:firstLine="0"/>
        <w:jc w:val="left"/>
        <w:rPr>
          <w:sz w:val="26"/>
        </w:rPr>
      </w:pPr>
      <w:r>
        <w:rPr>
          <w:b/>
          <w:sz w:val="26"/>
        </w:rPr>
        <w:t>Metals in organs of croaker fish</w:t>
      </w:r>
      <w:r>
        <w:rPr>
          <w:sz w:val="26"/>
        </w:rPr>
        <w:t>(</w:t>
      </w:r>
      <w:r>
        <w:rPr>
          <w:i/>
          <w:sz w:val="26"/>
        </w:rPr>
        <w:t>Pseudotolithus elongatus</w:t>
      </w:r>
      <w:r>
        <w:rPr>
          <w:sz w:val="26"/>
        </w:rPr>
        <w:t>)</w:t>
      </w:r>
      <w:r>
        <w:rPr>
          <w:spacing w:val="-62"/>
          <w:sz w:val="26"/>
        </w:rPr>
        <w:t> </w:t>
      </w:r>
      <w:r>
        <w:rPr>
          <w:sz w:val="26"/>
        </w:rPr>
        <w:t>Wet season:</w:t>
      </w:r>
      <w:r>
        <w:rPr>
          <w:spacing w:val="50"/>
          <w:sz w:val="26"/>
        </w:rPr>
        <w:t> </w:t>
      </w:r>
      <w:r>
        <w:rPr>
          <w:sz w:val="26"/>
        </w:rPr>
        <w:t>Zn&gt;Cu&gt;Fe&gt;Ni&gt;Pb&gt;Cd&gt;Cr=V&gt;Mn&gt;Co</w:t>
      </w:r>
    </w:p>
    <w:p>
      <w:pPr>
        <w:pStyle w:val="BodyText"/>
        <w:tabs>
          <w:tab w:pos="2444" w:val="left" w:leader="none"/>
        </w:tabs>
        <w:spacing w:before="158"/>
        <w:ind w:left="1004"/>
      </w:pPr>
      <w:r>
        <w:rPr/>
        <w:t>Dry</w:t>
      </w:r>
      <w:r>
        <w:rPr>
          <w:spacing w:val="-4"/>
        </w:rPr>
        <w:t> </w:t>
      </w:r>
      <w:r>
        <w:rPr/>
        <w:t>season:</w:t>
        <w:tab/>
        <w:t>Zn&gt;Cu&gt;Fe&gt;Pb&gt;Ni&gt;Cd&gt;Cr=V&gt;Mn&gt;Co</w:t>
      </w:r>
    </w:p>
    <w:p>
      <w:pPr>
        <w:pStyle w:val="BodyText"/>
        <w:spacing w:before="6"/>
        <w:rPr>
          <w:sz w:val="39"/>
        </w:rPr>
      </w:pPr>
    </w:p>
    <w:p>
      <w:pPr>
        <w:spacing w:before="0"/>
        <w:ind w:left="1004" w:right="0" w:firstLine="0"/>
        <w:jc w:val="left"/>
        <w:rPr>
          <w:b/>
          <w:i/>
          <w:sz w:val="26"/>
        </w:rPr>
      </w:pPr>
      <w:r>
        <w:rPr>
          <w:b/>
          <w:sz w:val="26"/>
        </w:rPr>
        <w:t>Metals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in organs of</w:t>
      </w:r>
      <w:r>
        <w:rPr>
          <w:b/>
          <w:spacing w:val="-1"/>
          <w:sz w:val="26"/>
        </w:rPr>
        <w:t> </w:t>
      </w:r>
      <w:r>
        <w:rPr>
          <w:b/>
          <w:i/>
          <w:sz w:val="26"/>
        </w:rPr>
        <w:t>Ilisha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africanus</w:t>
      </w:r>
    </w:p>
    <w:p>
      <w:pPr>
        <w:pStyle w:val="BodyText"/>
        <w:spacing w:before="4"/>
        <w:rPr>
          <w:b/>
          <w:i/>
          <w:sz w:val="25"/>
        </w:rPr>
      </w:pPr>
    </w:p>
    <w:p>
      <w:pPr>
        <w:pStyle w:val="BodyText"/>
        <w:spacing w:line="360" w:lineRule="auto"/>
        <w:ind w:left="1004" w:right="3942"/>
        <w:jc w:val="both"/>
      </w:pPr>
      <w:r>
        <w:rPr/>
        <w:t>Wet season:</w:t>
      </w:r>
      <w:r>
        <w:rPr>
          <w:spacing w:val="1"/>
        </w:rPr>
        <w:t> </w:t>
      </w:r>
      <w:r>
        <w:rPr/>
        <w:t>Zn&gt;Cu&gt;Fe&gt;Pb&gt;Ni&gt;Cd&gt;V&gt;Cr&gt;Co&gt;Mn</w:t>
      </w:r>
      <w:r>
        <w:rPr>
          <w:spacing w:val="-62"/>
        </w:rPr>
        <w:t> </w:t>
      </w:r>
      <w:r>
        <w:rPr/>
        <w:t>Dry</w:t>
      </w:r>
      <w:r>
        <w:rPr>
          <w:spacing w:val="-8"/>
        </w:rPr>
        <w:t> </w:t>
      </w:r>
      <w:r>
        <w:rPr/>
        <w:t>season:</w:t>
      </w:r>
      <w:r>
        <w:rPr>
          <w:spacing w:val="65"/>
        </w:rPr>
        <w:t> </w:t>
      </w:r>
      <w:r>
        <w:rPr/>
        <w:t>Zn&gt;Cu&gt;Fe&gt;Pb&gt;Cd&gt;Ni&gt;Cr&gt;V&gt;Co&gt;Mn</w:t>
      </w:r>
    </w:p>
    <w:p>
      <w:pPr>
        <w:pStyle w:val="BodyText"/>
        <w:spacing w:line="480" w:lineRule="auto" w:before="1"/>
        <w:ind w:left="1004" w:right="1342" w:firstLine="720"/>
        <w:jc w:val="both"/>
      </w:pPr>
      <w:r>
        <w:rPr/>
        <w:t>As shown there was no significantly seasonal difference (p&lt;0.05) in</w:t>
      </w:r>
      <w:r>
        <w:rPr>
          <w:spacing w:val="1"/>
        </w:rPr>
        <w:t> </w:t>
      </w:r>
      <w:r>
        <w:rPr/>
        <w:t>trend as the pattern here appear to be generally in accord with other worker</w:t>
      </w:r>
      <w:r>
        <w:rPr>
          <w:spacing w:val="1"/>
        </w:rPr>
        <w:t> </w:t>
      </w:r>
      <w:r>
        <w:rPr/>
        <w:t>observations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literature.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Heading3"/>
        <w:spacing w:before="97"/>
        <w:jc w:val="both"/>
      </w:pPr>
      <w:r>
        <w:rPr/>
        <w:t>4.4.3(a)       </w:t>
      </w:r>
      <w:r>
        <w:rPr>
          <w:spacing w:val="27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of Heavy Metals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Fishes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7"/>
        <w:jc w:val="both"/>
      </w:pPr>
      <w:r>
        <w:rPr/>
        <w:t>The concentration of heavy metals in organs of fishes caught from the study</w:t>
      </w:r>
      <w:r>
        <w:rPr>
          <w:spacing w:val="1"/>
        </w:rPr>
        <w:t> </w:t>
      </w:r>
      <w:r>
        <w:rPr/>
        <w:t>area are presented on Fig 4.29 – Fig 4.31. The bar charts indicate heavy metal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fish.</w:t>
      </w:r>
    </w:p>
    <w:p>
      <w:pPr>
        <w:pStyle w:val="BodyText"/>
        <w:spacing w:before="4"/>
        <w:rPr>
          <w:sz w:val="12"/>
        </w:rPr>
      </w:pPr>
    </w:p>
    <w:p>
      <w:pPr>
        <w:spacing w:before="59"/>
        <w:ind w:left="1489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50.600006pt;margin-top:9.251470pt;width:357.4pt;height:429pt;mso-position-horizontal-relative:page;mso-position-vertical-relative:paragraph;z-index:-27469312" coordorigin="3012,185" coordsize="7148,8580">
            <v:shape style="position:absolute;left:3076;top:3657;width:77;height:3468" coordorigin="3077,3658" coordsize="77,3468" path="m3077,7126l3154,7126m3077,6259l3154,6259m3077,5393l3154,5393m3077,4524l3154,4524m3077,3658l3154,3658e" filled="false" stroked="true" strokeweight=".72pt" strokecolor="#858585">
              <v:path arrowok="t"/>
              <v:stroke dashstyle="solid"/>
            </v:shape>
            <v:rect style="position:absolute;left:3153;top:3458;width:106;height:4534" filled="true" fillcolor="#4571a7" stroked="false">
              <v:fill type="solid"/>
            </v:rect>
            <v:line style="position:absolute" from="5146,7126" to="7872,7126" stroked="true" strokeweight=".72pt" strokecolor="#858585">
              <v:stroke dashstyle="solid"/>
            </v:line>
            <v:shape style="position:absolute;left:5512;top:7202;width:1678;height:790" coordorigin="5513,7203" coordsize="1678,790" path="m5618,7203l5513,7203,5513,7992,5618,7992,5618,7203xm6403,7402l6300,7402,6300,7992,6403,7992,6403,7402xm7190,7534l7085,7534,7085,7992,7190,7992,7190,7534xe" filled="true" fillcolor="#4571a7" stroked="false">
              <v:path arrowok="t"/>
              <v:fill type="solid"/>
            </v:shape>
            <v:shape style="position:absolute;left:3076;top:1925;width:4796;height:4335" coordorigin="3077,1925" coordsize="4796,4335" path="m4361,6259l7872,6259m4361,5393l7872,5393m3574,4524l7872,4524m3574,3658l7872,3658m3077,2791l7872,2791m3077,1925l7872,1925e" filled="false" stroked="true" strokeweight=".72pt" strokecolor="#858585">
              <v:path arrowok="t"/>
              <v:stroke dashstyle="solid"/>
            </v:shape>
            <v:rect style="position:absolute;left:7872;top:1212;width:104;height:6780" filled="true" fillcolor="#4571a7" stroked="false">
              <v:fill type="solid"/>
            </v:rect>
            <v:rect style="position:absolute;left:3259;top:3389;width:106;height:4604" filled="true" fillcolor="#aa4643" stroked="false">
              <v:fill type="solid"/>
            </v:rect>
            <v:shape style="position:absolute;left:3573;top:5393;width:368;height:1733" coordorigin="3574,5393" coordsize="368,1733" path="m3574,7126l3941,7126m3574,6259l3941,6259m3574,5393l3941,5393e" filled="false" stroked="true" strokeweight=".72pt" strokecolor="#858585">
              <v:path arrowok="t"/>
              <v:stroke dashstyle="solid"/>
            </v:shape>
            <v:rect style="position:absolute;left:3940;top:5280;width:106;height:2712" filled="true" fillcolor="#4571a7" stroked="false">
              <v:fill type="solid"/>
            </v:rect>
            <v:rect style="position:absolute;left:4046;top:4836;width:104;height:3156" filled="true" fillcolor="#aa4643" stroked="false">
              <v:fill type="solid"/>
            </v:rect>
            <v:line style="position:absolute" from="4361,7126" to="4726,7126" stroked="true" strokeweight=".72pt" strokecolor="#858585">
              <v:stroke dashstyle="solid"/>
            </v:line>
            <v:rect style="position:absolute;left:4725;top:7116;width:106;height:876" filled="true" fillcolor="#4571a7" stroked="false">
              <v:fill type="solid"/>
            </v:rect>
            <v:shape style="position:absolute;left:4831;top:7109;width:2465;height:884" coordorigin="4831,7109" coordsize="2465,884" path="m4937,7109l4831,7109,4831,7992,4937,7992,4937,7109xm5722,7186l5618,7186,5618,7992,5722,7992,5722,7186xm6509,7282l6403,7282,6403,7992,6509,7992,6509,7282xm7296,7423l7190,7423,7190,7992,7296,7992,7296,7423xe" filled="true" fillcolor="#aa4643" stroked="false">
              <v:path arrowok="t"/>
              <v:fill type="solid"/>
            </v:shape>
            <v:line style="position:absolute" from="3077,1059" to="7975,1059" stroked="true" strokeweight=".72pt" strokecolor="#858585">
              <v:stroke dashstyle="solid"/>
            </v:line>
            <v:rect style="position:absolute;left:7975;top:833;width:106;height:7160" filled="true" fillcolor="#aa4643" stroked="false">
              <v:fill type="solid"/>
            </v:rect>
            <v:shape style="position:absolute;left:3364;top:960;width:4822;height:7032" coordorigin="3365,960" coordsize="4822,7032" path="m3468,3459l3365,3459,3365,7992,3468,7992,3468,3459xm4255,5002l4150,5002,4150,7992,4255,7992,4255,5002xm5040,7116l4937,7116,4937,7992,5040,7992,5040,7116xm5827,7195l5722,7195,5722,7992,5827,7992,5827,7195xm6614,7315l6509,7315,6509,7992,6614,7992,6614,7315xm7399,7445l7296,7445,7296,7992,7399,7992,7399,7445xm8186,960l8081,960,8081,7992,8186,7992,8186,960xe" filled="true" fillcolor="#88a44e" stroked="false">
              <v:path arrowok="t"/>
              <v:fill type="solid"/>
            </v:shape>
            <v:shape style="position:absolute;left:3468;top:3554;width:4037;height:4438" coordorigin="3468,3555" coordsize="4037,4438" path="m3574,3555l3468,3555,3468,7992,3574,7992,3574,3555xm4361,4855l4255,4855,4255,7992,4361,7992,4361,4855xm5146,7039l5040,7039,5040,7992,5146,7992,5146,7039xm5933,7176l5827,7176,5827,7992,5933,7992,5933,7176xm6718,7289l6614,7289,6614,7992,6718,7992,6718,7289xm7505,7423l7399,7423,7399,7992,7505,7992,7505,7423xe" filled="true" fillcolor="#70578f" stroked="false">
              <v:path arrowok="t"/>
              <v:fill type="solid"/>
            </v:shape>
            <v:shape style="position:absolute;left:8292;top:1058;width:365;height:6068" coordorigin="8292,1059" coordsize="365,6068" path="m8292,7126l8657,7126m8292,6259l8657,6259m8292,5393l8657,5393m8292,4524l8657,4524m8292,3658l8657,3658m8292,2791l8657,2791m8292,1925l8657,1925m8292,1059l8657,1059e" filled="false" stroked="true" strokeweight=".72pt" strokecolor="#858585">
              <v:path arrowok="t"/>
              <v:stroke dashstyle="solid"/>
            </v:shape>
            <v:rect style="position:absolute;left:8656;top:960;width:106;height:7032" filled="true" fillcolor="#4571a7" stroked="false">
              <v:fill type="solid"/>
            </v:rect>
            <v:rect style="position:absolute;left:8762;top:931;width:106;height:7061" filled="true" fillcolor="#aa4643" stroked="false">
              <v:fill type="solid"/>
            </v:rect>
            <v:rect style="position:absolute;left:8868;top:950;width:104;height:7042" filled="true" fillcolor="#88a44e" stroked="false">
              <v:fill type="solid"/>
            </v:rect>
            <v:rect style="position:absolute;left:8186;top:749;width:106;height:7244" filled="true" fillcolor="#70578f" stroked="false">
              <v:fill type="solid"/>
            </v:rect>
            <v:shape style="position:absolute;left:9076;top:1925;width:742;height:5201" coordorigin="9077,1925" coordsize="742,5201" path="m9286,7126l9444,7126m9286,6259l9444,6259m9077,5393l9444,5393m9077,4524l9444,4524m9077,3658l9444,3658m9077,2791l9444,2791m9077,1925l9444,1925m9550,1925l9818,1925e" filled="false" stroked="true" strokeweight=".72pt" strokecolor="#858585">
              <v:path arrowok="t"/>
              <v:stroke dashstyle="solid"/>
            </v:shape>
            <v:rect style="position:absolute;left:9444;top:1874;width:106;height:6118" filled="true" fillcolor="#4571a7" stroked="false">
              <v:fill type="solid"/>
            </v:rect>
            <v:rect style="position:absolute;left:9549;top:2006;width:104;height:5986" filled="true" fillcolor="#aa4643" stroked="false">
              <v:fill type="solid"/>
            </v:rect>
            <v:rect style="position:absolute;left:9652;top:2066;width:106;height:5926" filled="true" fillcolor="#88a44e" stroked="false">
              <v:fill type="solid"/>
            </v:rect>
            <v:shape style="position:absolute;left:9076;top:1058;width:1076;height:5201" coordorigin="9077,1059" coordsize="1076,5201" path="m9077,6259l9182,6259m9077,1059l10152,1059e" filled="false" stroked="true" strokeweight=".72pt" strokecolor="#858585">
              <v:path arrowok="t"/>
              <v:stroke dashstyle="solid"/>
            </v:shape>
            <v:shape style="position:absolute;left:8971;top:938;width:893;height:7054" coordorigin="8971,939" coordsize="893,7054" path="m9077,939l8971,939,8971,7992,9077,7992,9077,939xm9864,1963l9758,1963,9758,1999,9864,1999,9864,1963xe" filled="true" fillcolor="#70578f" stroked="false">
              <v:path arrowok="t"/>
              <v:fill type="solid"/>
            </v:shape>
            <v:shape style="position:absolute;left:9864;top:2791;width:288;height:3468" coordorigin="9864,2791" coordsize="288,3468" path="m9864,6259l10152,6259m9864,5393l10152,5393m9864,4524l10152,4524m9864,3658l10152,3658m9864,2791l10152,2791e" filled="false" stroked="true" strokeweight=".72pt" strokecolor="#858585">
              <v:path arrowok="t"/>
              <v:stroke dashstyle="solid"/>
            </v:shape>
            <v:rect style="position:absolute;left:9758;top:1999;width:106;height:5993" filled="true" fillcolor="#70578f" stroked="false">
              <v:fill type="solid"/>
            </v:rect>
            <v:shape style="position:absolute;left:3573;top:6521;width:6394;height:1472" coordorigin="3574,6521" coordsize="6394,1472" path="m3679,7793l3574,7793,3574,7992,3679,7992,3679,7793xm4464,7800l4361,7800,4361,7992,4464,7992,4464,7800xm5251,7810l5146,7810,5146,7992,5251,7992,5251,7810xm6036,7865l5933,7865,5933,7992,6036,7992,6036,7865xm6823,7870l6718,7870,6718,7992,6823,7992,6823,7870xm7610,7877l7505,7877,7505,7992,7610,7992,7610,7877xm9182,6521l9077,6521,9077,7992,9182,7992,9182,6521xm9967,6653l9864,6653,9864,7992,9967,7992,9967,6653xe" filled="true" fillcolor="#4197ae" stroked="false">
              <v:path arrowok="t"/>
              <v:fill type="solid"/>
            </v:shape>
            <v:shape style="position:absolute;left:3679;top:6237;width:5607;height:1755" coordorigin="3679,6238" coordsize="5607,1755" path="m3782,7783l3679,7783,3679,7992,3782,7992,3782,7783xm4570,7793l4464,7793,4464,7992,4570,7992,4570,7793xm5357,7800l5251,7800,5251,7992,5357,7992,5357,7800xm6142,7851l6036,7851,6036,7992,6142,7992,6142,7851xm6929,7855l6823,7855,6823,7992,6929,7992,6929,7855xm7714,7865l7610,7865,7610,7992,7714,7992,7714,7865xm9286,6238l9182,6238,9182,7992,9286,7992,9286,6238xe" filled="true" fillcolor="#db843c" stroked="false">
              <v:path arrowok="t"/>
              <v:fill type="solid"/>
            </v:shape>
            <v:line style="position:absolute" from="10073,7126" to="10152,7126" stroked="true" strokeweight=".72pt" strokecolor="#858585">
              <v:stroke dashstyle="solid"/>
            </v:line>
            <v:rect style="position:absolute;left:9967;top:6271;width:106;height:1721" filled="true" fillcolor="#db843c" stroked="false">
              <v:fill type="solid"/>
            </v:rect>
            <v:shape style="position:absolute;left:3012;top:192;width:7140;height:8573" coordorigin="3012,192" coordsize="7140,8573" path="m3077,192l10152,192m3077,7992l3077,192m3012,7992l3077,7992m3012,7126l3077,7126m3012,6259l3077,6259m3012,5393l3077,5393m3012,4524l3077,4524m3012,3658l3077,3658m3012,2791l3077,2791m3012,1925l3077,1925m3012,1059l3077,1059m3012,192l3077,192m3077,7992l10152,7992m3077,7992l3077,8055m3077,7992l3077,8379m3862,7992l3862,8055m3862,7992l3862,8379m4649,7992l4649,8055m4649,7992l4649,8379m5434,7992l5434,8055m5434,7992l5434,8379m6221,7992l6221,8055m6221,7992l6221,8379m7006,7992l7006,8055m7006,7992l7006,8379m7793,7992l7793,8055m7793,7992l7793,8379m8580,7992l8580,8055m8580,7992l8580,8379m9365,7992l9365,8055m9365,7992l9365,8379m10152,7992l10152,8055m10152,7992l10152,8379m3077,8379l3077,8765m5434,8379l5434,8765m7793,8379l7793,8765m10152,8379l10152,8765e" filled="false" stroked="true" strokeweight=".72pt" strokecolor="#858585">
              <v:path arrowok="t"/>
              <v:stroke dashstyle="solid"/>
            </v:shape>
            <v:rect style="position:absolute;left:9818;top:1891;width:111;height:108" filled="true" fillcolor="#4571a7" stroked="false">
              <v:fill type="solid"/>
            </v:rect>
            <v:rect style="position:absolute;left:9818;top:2671;width:111;height:108" filled="true" fillcolor="#aa4643" stroked="false">
              <v:fill type="solid"/>
            </v:rect>
            <v:rect style="position:absolute;left:9818;top:3451;width:111;height:108" filled="true" fillcolor="#88a44e" stroked="false">
              <v:fill type="solid"/>
            </v:rect>
            <v:rect style="position:absolute;left:9818;top:4231;width:111;height:108" filled="true" fillcolor="#70578f" stroked="false">
              <v:fill type="solid"/>
            </v:rect>
            <v:rect style="position:absolute;left:9818;top:5011;width:111;height:111" filled="true" fillcolor="#4197ae" stroked="false">
              <v:fill type="solid"/>
            </v:rect>
            <v:rect style="position:absolute;left:9818;top:5791;width:111;height:111" filled="true" fillcolor="#db843c" stroked="false">
              <v:fill type="solid"/>
            </v:rect>
            <w10:wrap type="none"/>
          </v:group>
        </w:pict>
      </w:r>
      <w:r>
        <w:rPr>
          <w:rFonts w:ascii="Calibri"/>
          <w:w w:val="99"/>
          <w:sz w:val="20"/>
        </w:rPr>
        <w:t>9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</w:rPr>
      </w:pPr>
    </w:p>
    <w:p>
      <w:pPr>
        <w:spacing w:before="59"/>
        <w:ind w:left="1489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</w:rPr>
      </w:pPr>
    </w:p>
    <w:p>
      <w:pPr>
        <w:tabs>
          <w:tab w:pos="8628" w:val="left" w:leader="none"/>
        </w:tabs>
        <w:spacing w:before="59"/>
        <w:ind w:left="1489" w:right="0" w:firstLine="0"/>
        <w:jc w:val="left"/>
        <w:rPr>
          <w:rFonts w:ascii="Calibri"/>
          <w:sz w:val="20"/>
        </w:rPr>
      </w:pPr>
      <w:r>
        <w:rPr>
          <w:rFonts w:ascii="Calibri"/>
          <w:position w:val="2"/>
          <w:sz w:val="20"/>
        </w:rPr>
        <w:t>7</w:t>
        <w:tab/>
      </w:r>
      <w:r>
        <w:rPr>
          <w:rFonts w:ascii="Calibri"/>
          <w:strike/>
          <w:sz w:val="20"/>
        </w:rPr>
        <w:t>M</w:t>
      </w:r>
      <w:r>
        <w:rPr>
          <w:rFonts w:ascii="Calibri"/>
          <w:strike w:val="0"/>
          <w:sz w:val="20"/>
        </w:rPr>
        <w:t>bo</w:t>
      </w:r>
      <w:r>
        <w:rPr>
          <w:rFonts w:ascii="Calibri"/>
          <w:strike w:val="0"/>
          <w:spacing w:val="-2"/>
          <w:sz w:val="20"/>
        </w:rPr>
        <w:t> </w:t>
      </w:r>
      <w:r>
        <w:rPr>
          <w:rFonts w:ascii="Calibri"/>
          <w:strike w:val="0"/>
          <w:sz w:val="20"/>
        </w:rPr>
        <w:t>w</w:t>
      </w:r>
    </w:p>
    <w:p>
      <w:pPr>
        <w:pStyle w:val="BodyText"/>
        <w:spacing w:before="10"/>
        <w:rPr>
          <w:rFonts w:ascii="Calibri"/>
          <w:sz w:val="13"/>
        </w:rPr>
      </w:pPr>
    </w:p>
    <w:p>
      <w:pPr>
        <w:spacing w:before="59"/>
        <w:ind w:left="1315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99"/>
          <w:sz w:val="20"/>
        </w:rPr>
        <w:t>C</w:t>
      </w:r>
    </w:p>
    <w:p>
      <w:pPr>
        <w:tabs>
          <w:tab w:pos="8678" w:val="left" w:leader="none"/>
        </w:tabs>
        <w:spacing w:line="180" w:lineRule="auto" w:before="64"/>
        <w:ind w:left="1312" w:right="0" w:firstLine="0"/>
        <w:jc w:val="left"/>
        <w:rPr>
          <w:rFonts w:ascii="Calibri"/>
          <w:sz w:val="20"/>
        </w:rPr>
      </w:pPr>
      <w:r>
        <w:rPr>
          <w:rFonts w:ascii="Calibri"/>
          <w:b/>
          <w:position w:val="3"/>
          <w:sz w:val="20"/>
        </w:rPr>
        <w:t>o</w:t>
      </w:r>
      <w:r>
        <w:rPr>
          <w:rFonts w:ascii="Calibri"/>
          <w:b/>
          <w:spacing w:val="23"/>
          <w:position w:val="3"/>
          <w:sz w:val="20"/>
        </w:rPr>
        <w:t> </w:t>
      </w:r>
      <w:r>
        <w:rPr>
          <w:rFonts w:ascii="Calibri"/>
          <w:position w:val="-6"/>
          <w:sz w:val="20"/>
        </w:rPr>
        <w:t>6</w:t>
        <w:tab/>
      </w:r>
      <w:r>
        <w:rPr>
          <w:rFonts w:ascii="Calibri"/>
          <w:sz w:val="20"/>
        </w:rPr>
        <w:t>Mbo d</w:t>
      </w:r>
    </w:p>
    <w:p>
      <w:pPr>
        <w:spacing w:line="214" w:lineRule="exact" w:before="0"/>
        <w:ind w:left="1312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99"/>
          <w:sz w:val="20"/>
        </w:rPr>
        <w:t>n</w:t>
      </w:r>
    </w:p>
    <w:p>
      <w:pPr>
        <w:spacing w:before="39"/>
        <w:ind w:left="1324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99"/>
          <w:sz w:val="20"/>
        </w:rPr>
        <w:t>c</w:t>
      </w:r>
    </w:p>
    <w:p>
      <w:pPr>
        <w:tabs>
          <w:tab w:pos="8678" w:val="left" w:leader="none"/>
        </w:tabs>
        <w:spacing w:before="1"/>
        <w:ind w:left="1341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26.419998pt;margin-top:28.181498pt;width:12pt;height:5.15pt;mso-position-horizontal-relative:page;mso-position-vertical-relative:paragraph;z-index:1576755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position w:val="-3"/>
          <w:sz w:val="20"/>
        </w:rPr>
        <w:t>.</w:t>
      </w:r>
      <w:r>
        <w:rPr>
          <w:rFonts w:ascii="Calibri"/>
          <w:b/>
          <w:spacing w:val="49"/>
          <w:position w:val="-3"/>
          <w:sz w:val="20"/>
        </w:rPr>
        <w:t> </w:t>
      </w:r>
      <w:r>
        <w:rPr>
          <w:rFonts w:ascii="Calibri"/>
          <w:position w:val="-14"/>
          <w:sz w:val="20"/>
        </w:rPr>
        <w:t>5</w:t>
        <w:tab/>
      </w:r>
      <w:r>
        <w:rPr>
          <w:rFonts w:ascii="Calibri"/>
          <w:sz w:val="20"/>
        </w:rPr>
        <w:t>Ibaka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w</w:t>
      </w:r>
    </w:p>
    <w:p>
      <w:pPr>
        <w:pStyle w:val="BodyText"/>
        <w:spacing w:before="9"/>
        <w:rPr>
          <w:rFonts w:ascii="Calibri"/>
        </w:rPr>
      </w:pPr>
    </w:p>
    <w:p>
      <w:pPr>
        <w:spacing w:line="215" w:lineRule="exact" w:before="59"/>
        <w:ind w:left="867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Ibaka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d</w:t>
      </w:r>
    </w:p>
    <w:p>
      <w:pPr>
        <w:spacing w:line="201" w:lineRule="auto" w:before="0"/>
        <w:ind w:left="1286" w:right="0" w:firstLine="0"/>
        <w:jc w:val="left"/>
        <w:rPr>
          <w:rFonts w:ascii="Calibri"/>
          <w:sz w:val="20"/>
        </w:rPr>
      </w:pPr>
      <w:r>
        <w:rPr>
          <w:rFonts w:ascii="Calibri"/>
          <w:b/>
          <w:sz w:val="20"/>
        </w:rPr>
        <w:t>m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position w:val="-4"/>
          <w:sz w:val="20"/>
        </w:rPr>
        <w:t>4</w:t>
      </w:r>
    </w:p>
    <w:p>
      <w:pPr>
        <w:spacing w:before="0"/>
        <w:ind w:left="1319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99"/>
          <w:sz w:val="20"/>
        </w:rPr>
        <w:t>g</w:t>
      </w:r>
    </w:p>
    <w:p>
      <w:pPr>
        <w:tabs>
          <w:tab w:pos="8678" w:val="left" w:leader="none"/>
        </w:tabs>
        <w:spacing w:before="33"/>
        <w:ind w:left="1324" w:right="0" w:firstLine="0"/>
        <w:jc w:val="left"/>
        <w:rPr>
          <w:rFonts w:ascii="Calibri"/>
          <w:sz w:val="20"/>
        </w:rPr>
      </w:pPr>
      <w:r>
        <w:rPr>
          <w:rFonts w:ascii="Calibri"/>
          <w:b/>
          <w:position w:val="3"/>
          <w:sz w:val="20"/>
        </w:rPr>
        <w:t>/</w:t>
        <w:tab/>
      </w:r>
      <w:r>
        <w:rPr>
          <w:rFonts w:ascii="Calibri"/>
          <w:sz w:val="20"/>
        </w:rPr>
        <w:t>Asana-ikan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w</w:t>
      </w:r>
    </w:p>
    <w:p>
      <w:pPr>
        <w:spacing w:line="204" w:lineRule="auto" w:before="22"/>
        <w:ind w:left="1319" w:right="0" w:firstLine="0"/>
        <w:jc w:val="left"/>
        <w:rPr>
          <w:rFonts w:ascii="Calibri"/>
          <w:sz w:val="20"/>
        </w:rPr>
      </w:pPr>
      <w:r>
        <w:rPr>
          <w:rFonts w:ascii="Calibri"/>
          <w:b/>
          <w:sz w:val="20"/>
        </w:rPr>
        <w:t>k</w:t>
      </w:r>
      <w:r>
        <w:rPr>
          <w:rFonts w:ascii="Calibri"/>
          <w:b/>
          <w:spacing w:val="27"/>
          <w:sz w:val="20"/>
        </w:rPr>
        <w:t> </w:t>
      </w:r>
      <w:r>
        <w:rPr>
          <w:rFonts w:ascii="Calibri"/>
          <w:position w:val="-7"/>
          <w:sz w:val="20"/>
        </w:rPr>
        <w:t>3</w:t>
      </w:r>
    </w:p>
    <w:p>
      <w:pPr>
        <w:spacing w:line="224" w:lineRule="exact" w:before="0"/>
        <w:ind w:left="1319" w:right="0" w:firstLine="0"/>
        <w:jc w:val="left"/>
        <w:rPr>
          <w:rFonts w:ascii="Calibri"/>
          <w:b/>
          <w:sz w:val="20"/>
        </w:rPr>
      </w:pPr>
      <w:r>
        <w:rPr/>
        <w:pict>
          <v:shape style="position:absolute;margin-left:126.419998pt;margin-top:10.170444pt;width:12pt;height:5.15pt;mso-position-horizontal-relative:page;mso-position-vertical-relative:paragraph;z-index:1576806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w w:val="99"/>
          <w:sz w:val="20"/>
        </w:rPr>
        <w:t>g</w:t>
      </w:r>
    </w:p>
    <w:p>
      <w:pPr>
        <w:spacing w:before="1"/>
        <w:ind w:left="867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Asana-ikan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d</w:t>
      </w:r>
    </w:p>
    <w:p>
      <w:pPr>
        <w:pStyle w:val="BodyText"/>
        <w:spacing w:before="11"/>
        <w:rPr>
          <w:rFonts w:ascii="Calibri"/>
          <w:sz w:val="8"/>
        </w:rPr>
      </w:pPr>
    </w:p>
    <w:p>
      <w:pPr>
        <w:spacing w:before="60"/>
        <w:ind w:left="1489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</w:rPr>
      </w:pPr>
    </w:p>
    <w:p>
      <w:pPr>
        <w:spacing w:before="59"/>
        <w:ind w:left="1489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</w:rPr>
      </w:pPr>
    </w:p>
    <w:p>
      <w:pPr>
        <w:spacing w:after="0"/>
        <w:rPr>
          <w:rFonts w:ascii="Calibri"/>
        </w:rPr>
        <w:sectPr>
          <w:pgSz w:w="11910" w:h="16840"/>
          <w:pgMar w:header="761" w:footer="0" w:top="1340" w:bottom="280" w:left="1300" w:right="100"/>
        </w:sectPr>
      </w:pPr>
    </w:p>
    <w:p>
      <w:pPr>
        <w:spacing w:before="59"/>
        <w:ind w:left="631" w:right="0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spacing w:before="17"/>
        <w:ind w:left="1889" w:right="0" w:firstLine="0"/>
        <w:jc w:val="center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Catfish</w:t>
      </w:r>
    </w:p>
    <w:p>
      <w:pPr>
        <w:pStyle w:val="BodyText"/>
        <w:spacing w:before="8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line="379" w:lineRule="auto" w:before="0"/>
        <w:ind w:left="302" w:right="-18" w:hanging="154"/>
        <w:jc w:val="left"/>
        <w:rPr>
          <w:rFonts w:ascii="Calibri"/>
          <w:sz w:val="20"/>
        </w:rPr>
      </w:pPr>
      <w:r>
        <w:rPr>
          <w:rFonts w:ascii="Calibri"/>
          <w:sz w:val="20"/>
        </w:rPr>
        <w:t>Croaker</w:t>
      </w:r>
      <w:r>
        <w:rPr>
          <w:rFonts w:ascii="Calibri"/>
          <w:spacing w:val="-44"/>
          <w:sz w:val="20"/>
        </w:rPr>
        <w:t> </w:t>
      </w:r>
      <w:r>
        <w:rPr>
          <w:rFonts w:ascii="Calibri"/>
          <w:sz w:val="20"/>
        </w:rPr>
        <w:t>Iron</w:t>
      </w:r>
    </w:p>
    <w:p>
      <w:pPr>
        <w:pStyle w:val="BodyText"/>
        <w:spacing w:before="2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before="0"/>
        <w:ind w:left="216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Ilisha</w:t>
      </w:r>
    </w:p>
    <w:p>
      <w:pPr>
        <w:pStyle w:val="BodyText"/>
        <w:spacing w:before="2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before="0"/>
        <w:ind w:left="256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Catfish</w:t>
      </w:r>
    </w:p>
    <w:p>
      <w:pPr>
        <w:pStyle w:val="BodyText"/>
        <w:spacing w:before="8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line="379" w:lineRule="auto" w:before="0"/>
        <w:ind w:left="275" w:right="-18" w:hanging="127"/>
        <w:jc w:val="left"/>
        <w:rPr>
          <w:rFonts w:ascii="Calibri"/>
          <w:sz w:val="20"/>
        </w:rPr>
      </w:pPr>
      <w:r>
        <w:rPr>
          <w:rFonts w:ascii="Calibri"/>
          <w:sz w:val="20"/>
        </w:rPr>
        <w:t>Croaker</w:t>
      </w:r>
      <w:r>
        <w:rPr>
          <w:rFonts w:ascii="Calibri"/>
          <w:spacing w:val="-44"/>
          <w:sz w:val="20"/>
        </w:rPr>
        <w:t> </w:t>
      </w:r>
      <w:r>
        <w:rPr>
          <w:rFonts w:ascii="Calibri"/>
          <w:sz w:val="20"/>
        </w:rPr>
        <w:t>Lead</w:t>
      </w:r>
    </w:p>
    <w:p>
      <w:pPr>
        <w:pStyle w:val="BodyText"/>
        <w:spacing w:before="2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before="0"/>
        <w:ind w:left="216" w:right="0" w:firstLine="0"/>
        <w:jc w:val="left"/>
        <w:rPr>
          <w:rFonts w:ascii="Calibri"/>
          <w:sz w:val="20"/>
        </w:rPr>
      </w:pPr>
      <w:r>
        <w:rPr>
          <w:rFonts w:ascii="Calibri"/>
          <w:w w:val="95"/>
          <w:sz w:val="20"/>
        </w:rPr>
        <w:t>Ilisha</w:t>
      </w:r>
    </w:p>
    <w:p>
      <w:pPr>
        <w:pStyle w:val="BodyText"/>
        <w:spacing w:before="2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before="0"/>
        <w:ind w:left="256" w:right="0" w:firstLine="0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Catfish</w:t>
      </w:r>
    </w:p>
    <w:p>
      <w:pPr>
        <w:pStyle w:val="BodyText"/>
        <w:spacing w:before="8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line="379" w:lineRule="auto" w:before="0"/>
        <w:ind w:left="172" w:right="-12" w:hanging="23"/>
        <w:jc w:val="left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Croaker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Copper</w:t>
      </w:r>
    </w:p>
    <w:p>
      <w:pPr>
        <w:pStyle w:val="BodyText"/>
        <w:spacing w:before="2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before="0"/>
        <w:ind w:left="21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Ilisha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1340" w:bottom="280" w:left="1300" w:right="100"/>
          <w:cols w:num="9" w:equalWidth="0">
            <w:col w:w="2448" w:space="40"/>
            <w:col w:w="788" w:space="39"/>
            <w:col w:w="638" w:space="39"/>
            <w:col w:w="815" w:space="40"/>
            <w:col w:w="788" w:space="39"/>
            <w:col w:w="638" w:space="40"/>
            <w:col w:w="815" w:space="39"/>
            <w:col w:w="788" w:space="40"/>
            <w:col w:w="2476"/>
          </w:cols>
        </w:sectPr>
      </w:pPr>
    </w:p>
    <w:p>
      <w:pPr>
        <w:spacing w:line="155" w:lineRule="exact" w:before="0"/>
        <w:ind w:left="211" w:right="91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Heavy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metals</w:t>
      </w:r>
    </w:p>
    <w:p>
      <w:pPr>
        <w:pStyle w:val="BodyText"/>
        <w:spacing w:before="12"/>
        <w:rPr>
          <w:rFonts w:ascii="Calibri"/>
          <w:b/>
          <w:sz w:val="19"/>
        </w:rPr>
      </w:pPr>
    </w:p>
    <w:p>
      <w:pPr>
        <w:spacing w:before="0"/>
        <w:ind w:left="1004" w:right="0" w:firstLine="0"/>
        <w:jc w:val="left"/>
        <w:rPr>
          <w:sz w:val="28"/>
        </w:rPr>
      </w:pPr>
      <w:r>
        <w:rPr>
          <w:b/>
          <w:sz w:val="28"/>
        </w:rPr>
        <w:t>Fig.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4.29:</w:t>
      </w:r>
      <w:r>
        <w:rPr>
          <w:sz w:val="28"/>
        </w:rPr>
        <w:t>Concentration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Fe,</w:t>
      </w:r>
      <w:r>
        <w:rPr>
          <w:spacing w:val="-3"/>
          <w:sz w:val="28"/>
        </w:rPr>
        <w:t> </w:t>
      </w:r>
      <w:r>
        <w:rPr>
          <w:sz w:val="28"/>
        </w:rPr>
        <w:t>Pb,</w:t>
      </w:r>
      <w:r>
        <w:rPr>
          <w:spacing w:val="-4"/>
          <w:sz w:val="28"/>
        </w:rPr>
        <w:t> </w:t>
      </w:r>
      <w:r>
        <w:rPr>
          <w:sz w:val="28"/>
        </w:rPr>
        <w:t>Cu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different</w:t>
      </w:r>
      <w:r>
        <w:rPr>
          <w:spacing w:val="-1"/>
          <w:sz w:val="28"/>
        </w:rPr>
        <w:t> </w:t>
      </w:r>
      <w:r>
        <w:rPr>
          <w:sz w:val="28"/>
        </w:rPr>
        <w:t>fishes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340" w:bottom="280" w:left="1300" w:right="100"/>
        </w:sectPr>
      </w:pPr>
    </w:p>
    <w:p>
      <w:pPr>
        <w:pStyle w:val="BodyText"/>
        <w:rPr>
          <w:sz w:val="11"/>
        </w:rPr>
      </w:pPr>
    </w:p>
    <w:p>
      <w:pPr>
        <w:spacing w:before="59"/>
        <w:ind w:left="200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83.839996pt;margin-top:9.331474pt;width:322.1pt;height:553.8pt;mso-position-horizontal-relative:page;mso-position-vertical-relative:paragraph;z-index:15768576" coordorigin="3677,187" coordsize="6442,11076">
            <v:shape style="position:absolute;left:3741;top:8773;width:4318;height:2" coordorigin="3742,8774" coordsize="4318,0" path="m3742,8774l4001,8774m4094,8774l8059,8774e" filled="false" stroked="true" strokeweight=".72pt" strokecolor="#858585">
              <v:path arrowok="t"/>
              <v:stroke dashstyle="solid"/>
            </v:shape>
            <v:shape style="position:absolute;left:4519;top:7590;width:3634;height:2902" coordorigin="4519,7591" coordsize="3634,2902" path="m4613,10466l4519,10466,4519,10492,4613,10492,4613,10466xm8153,7591l8059,7591,8059,10492,8153,10492,8153,7591xe" filled="true" fillcolor="#4571a7" stroked="false">
              <v:path arrowok="t"/>
              <v:fill type="solid"/>
            </v:shape>
            <v:rect style="position:absolute;left:4612;top:10269;width:96;height:224" filled="true" fillcolor="#aa4643" stroked="false">
              <v:fill type="solid"/>
            </v:rect>
            <v:rect style="position:absolute;left:5227;top:10302;width:94;height:190" filled="true" fillcolor="#4571a7" stroked="false">
              <v:fill type="solid"/>
            </v:rect>
            <v:rect style="position:absolute;left:5320;top:10293;width:96;height:200" filled="true" fillcolor="#aa4643" stroked="false">
              <v:fill type="solid"/>
            </v:rect>
            <v:rect style="position:absolute;left:5935;top:10096;width:94;height:396" filled="true" fillcolor="#4571a7" stroked="false">
              <v:fill type="solid"/>
            </v:rect>
            <v:rect style="position:absolute;left:6028;top:10062;width:96;height:430" filled="true" fillcolor="#aa4643" stroked="false">
              <v:fill type="solid"/>
            </v:rect>
            <v:rect style="position:absolute;left:6643;top:10225;width:94;height:267" filled="true" fillcolor="#4571a7" stroked="false">
              <v:fill type="solid"/>
            </v:rect>
            <v:rect style="position:absolute;left:6736;top:10192;width:96;height:300" filled="true" fillcolor="#aa4643" stroked="false">
              <v:fill type="solid"/>
            </v:rect>
            <v:rect style="position:absolute;left:7351;top:10285;width:94;height:207" filled="true" fillcolor="#4571a7" stroked="false">
              <v:fill type="solid"/>
            </v:rect>
            <v:shape style="position:absolute;left:7444;top:7737;width:804;height:2756" coordorigin="7445,7737" coordsize="804,2756" path="m7541,10243l7445,10243,7445,10492,7541,10492,7541,10243xm8249,7737l8153,7737,8153,10492,8249,10492,8249,7737xe" filled="true" fillcolor="#aa4643" stroked="false">
              <v:path arrowok="t"/>
              <v:fill type="solid"/>
            </v:shape>
            <v:shape style="position:absolute;left:3741;top:7057;width:4601;height:2" coordorigin="3742,7058" coordsize="4601,0" path="m3742,7058l4001,7058m4094,7058l8342,7058e" filled="false" stroked="true" strokeweight=".72pt" strokecolor="#858585">
              <v:path arrowok="t"/>
              <v:stroke dashstyle="solid"/>
            </v:shape>
            <v:rect style="position:absolute;left:3811;top:10456;width:94;height:36" filled="true" fillcolor="#4571a7" stroked="false">
              <v:fill type="solid"/>
            </v:rect>
            <v:rect style="position:absolute;left:3904;top:10173;width:96;height:320" filled="true" fillcolor="#aa4643" stroked="false">
              <v:fill type="solid"/>
            </v:rect>
            <v:shape style="position:absolute;left:4000;top:6037;width:4342;height:4455" coordorigin="4001,6038" coordsize="4342,4455" path="m4094,6038l4001,6038,4001,10492,4094,10492,4094,6038xm4802,10466l4709,10466,4709,10492,4802,10492,4802,10466xm5510,10363l5417,10363,5417,10492,5510,10492,5510,10363xm6218,10096l6125,10096,6125,10492,6218,10492,6218,10096xm6926,10233l6833,10233,6833,10492,6926,10492,6926,10233xm7634,10319l7541,10319,7541,10492,7634,10492,7634,10319xm8342,7754l8249,7754,8249,10492,8342,10492,8342,7754xe" filled="true" fillcolor="#88a44e" stroked="false">
              <v:path arrowok="t"/>
              <v:fill type="solid"/>
            </v:shape>
            <v:shape style="position:absolute;left:3741;top:3625;width:6370;height:5148" coordorigin="3742,3626" coordsize="6370,5148" path="m9144,8774l9665,8774m8436,7058l9665,7058m3742,5342l9665,5342m9758,5342l10111,5342m3742,3626l9665,3626m9758,3626l10111,3626e" filled="false" stroked="true" strokeweight=".72pt" strokecolor="#858585">
              <v:path arrowok="t"/>
              <v:stroke dashstyle="solid"/>
            </v:shape>
            <v:rect style="position:absolute;left:9475;top:8980;width:94;height:1512" filled="true" fillcolor="#4571a7" stroked="false">
              <v:fill type="solid"/>
            </v:rect>
            <v:rect style="position:absolute;left:9568;top:9100;width:96;height:1392" filled="true" fillcolor="#aa4643" stroked="false">
              <v:fill type="solid"/>
            </v:rect>
            <v:rect style="position:absolute;left:9664;top:2277;width:94;height:8216" filled="true" fillcolor="#88a44e" stroked="false">
              <v:fill type="solid"/>
            </v:rect>
            <v:shape style="position:absolute;left:4094;top:10036;width:3634;height:456" coordorigin="4094,10036" coordsize="3634,456" path="m4188,10456l4094,10456,4094,10492,4188,10492,4188,10456xm4896,10466l4802,10466,4802,10492,4896,10492,4896,10466xm5604,10379l5510,10379,5510,10492,5604,10492,5604,10379xm6312,10079l6218,10079,6218,10492,6312,10492,6312,10079xm7020,10036l6926,10036,6926,10492,7020,10492,7020,10036xm7728,10079l7634,10079,7634,10492,7728,10492,7728,10079xe" filled="true" fillcolor="#70578f" stroked="false">
              <v:path arrowok="t"/>
              <v:fill type="solid"/>
            </v:shape>
            <v:line style="position:absolute" from="8436,8774" to="8767,8774" stroked="true" strokeweight=".72pt" strokecolor="#858585">
              <v:stroke dashstyle="solid"/>
            </v:line>
            <v:rect style="position:absolute;left:8767;top:8517;width:94;height:1976" filled="true" fillcolor="#4571a7" stroked="false">
              <v:fill type="solid"/>
            </v:rect>
            <v:rect style="position:absolute;left:8860;top:8430;width:96;height:2062" filled="true" fillcolor="#aa4643" stroked="false">
              <v:fill type="solid"/>
            </v:rect>
            <v:rect style="position:absolute;left:8956;top:8277;width:94;height:2216" filled="true" fillcolor="#88a44e" stroked="false">
              <v:fill type="solid"/>
            </v:rect>
            <v:shape style="position:absolute;left:8342;top:6491;width:802;height:4001" coordorigin="8342,6491" coordsize="802,4001" path="m8436,6491l8342,6491,8342,10492,8436,10492,8436,6491xm9144,8207l9050,8207,9050,10492,9144,10492,9144,8207xe" filled="true" fillcolor="#70578f" stroked="false">
              <v:path arrowok="t"/>
              <v:fill type="solid"/>
            </v:shape>
            <v:shape style="position:absolute;left:9852;top:7057;width:260;height:1716" coordorigin="9852,7058" coordsize="260,1716" path="m9852,8774l10111,8774m9852,7058l10111,7058e" filled="false" stroked="true" strokeweight=".72pt" strokecolor="#858585">
              <v:path arrowok="t"/>
              <v:stroke dashstyle="solid"/>
            </v:shape>
            <v:rect style="position:absolute;left:9758;top:6328;width:94;height:4164" filled="true" fillcolor="#70578f" stroked="false">
              <v:fill type="solid"/>
            </v:rect>
            <v:shape style="position:absolute;left:6312;top:9625;width:3636;height:867" coordorigin="6312,9626" coordsize="3636,867" path="m6408,10226l6312,10226,6312,10492,6408,10492,6408,10226xm7116,10243l7020,10243,7020,10492,7116,10492,7116,10243xm7824,10363l7728,10363,7728,10492,7824,10492,7824,10363xm8532,9626l8436,9626,8436,10492,8532,10492,8532,9626xm9240,9686l9144,9686,9144,10492,9240,10492,9240,9686xm9948,9916l9852,9916,9852,10492,9948,10492,9948,9916xe" filled="true" fillcolor="#4197ae" stroked="false">
              <v:path arrowok="t"/>
              <v:fill type="solid"/>
            </v:shape>
            <v:shape style="position:absolute;left:6408;top:9563;width:3634;height:929" coordorigin="6408,9563" coordsize="3634,929" path="m6502,10166l6408,10166,6408,10492,6502,10492,6502,10166xm7210,10226l7116,10226,7116,10492,7210,10492,7210,10226xm7918,10319l7824,10319,7824,10492,7918,10492,7918,10319xm8626,9563l8532,9563,8532,10492,8626,10492,8626,9563xm9334,9616l9240,9616,9240,10492,9334,10492,9334,9616xm10042,9770l9948,9770,9948,10492,10042,10492,10042,9770xe" filled="true" fillcolor="#db843c" stroked="false">
              <v:path arrowok="t"/>
              <v:fill type="solid"/>
            </v:shape>
            <v:shape style="position:absolute;left:3676;top:193;width:6435;height:11069" coordorigin="3677,194" coordsize="6435,11069" path="m3742,1910l10111,1910m3742,194l10111,194m3742,10492l3742,194m3677,10492l3742,10492m3677,8774l3742,8774m3677,7058l3742,7058m3677,5342l3742,5342m3677,3626l3742,3626m3677,1910l3742,1910m3677,194l3742,194m3742,10492l10111,10492m3742,10492l3742,10555m3742,10492l3742,10879m4450,10492l4450,10555m4450,10492l4450,10879m5158,10492l5158,10555m5158,10492l5158,10879m5866,10492l5866,10555m5866,10492l5866,10879m6571,10492l6571,10555m6571,10492l6571,10879m7279,10492l7279,10555m7279,10492l7279,10879m7987,10492l7987,10555m7987,10492l7987,10879m8695,10492l8695,10555m8695,10492l8695,10879m9403,10492l9403,10555m9403,10492l9403,10879m10111,10492l10111,10555m10111,10492l10111,10879m3742,10879l3742,11263m5866,10879l5866,11263m7987,10879l7987,11263m10111,10879l10111,11263e" filled="false" stroked="true" strokeweight=".72pt" strokecolor="#858585">
              <v:path arrowok="t"/>
              <v:stroke dashstyle="solid"/>
            </v:shape>
            <v:shape style="position:absolute;left:3815;top:10660;width:6176;height:200" type="#_x0000_t202" filled="false" stroked="false">
              <v:textbox inset="0,0,0,0">
                <w:txbxContent>
                  <w:p>
                    <w:pPr>
                      <w:tabs>
                        <w:tab w:pos="2124" w:val="left" w:leader="none"/>
                        <w:tab w:pos="4248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Catfish</w:t>
                    </w:r>
                    <w:r>
                      <w:rPr>
                        <w:rFonts w:ascii="Calibri"/>
                        <w:spacing w:val="6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Croaker  </w:t>
                    </w:r>
                    <w:r>
                      <w:rPr>
                        <w:rFonts w:ascii="Calibri"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Ilisha</w:t>
                      <w:tab/>
                      <w:t>Catfish</w:t>
                    </w:r>
                    <w:r>
                      <w:rPr>
                        <w:rFonts w:ascii="Calibri"/>
                        <w:spacing w:val="6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Croaker  </w:t>
                    </w:r>
                    <w:r>
                      <w:rPr>
                        <w:rFonts w:ascii="Calibri"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Ilisha</w:t>
                      <w:tab/>
                      <w:t>Catfish</w:t>
                    </w:r>
                    <w:r>
                      <w:rPr>
                        <w:rFonts w:ascii="Calibri"/>
                        <w:spacing w:val="6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Croaker  </w:t>
                    </w:r>
                    <w:r>
                      <w:rPr>
                        <w:rFonts w:ascii="Calibri"/>
                        <w:spacing w:val="3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Ilisha</w:t>
                    </w:r>
                  </w:p>
                </w:txbxContent>
              </v:textbox>
              <w10:wrap type="none"/>
            </v:shape>
            <v:shape style="position:absolute;left:4540;top:11046;width:54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Cobalt</w:t>
                    </w:r>
                  </w:p>
                </w:txbxContent>
              </v:textbox>
              <w10:wrap type="none"/>
            </v:shape>
            <v:shape style="position:absolute;left:6498;top:11046;width:87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Chromium</w:t>
                    </w:r>
                  </w:p>
                </w:txbxContent>
              </v:textbox>
              <w10:wrap type="none"/>
            </v:shape>
            <v:shape style="position:absolute;left:8663;top:11046;width:79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Cadmium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1.2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59"/>
        <w:ind w:left="215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pgSz w:w="11910" w:h="16840"/>
          <w:pgMar w:header="761" w:footer="0" w:top="1340" w:bottom="280" w:left="1300" w:right="100"/>
        </w:sectPr>
      </w:pPr>
    </w:p>
    <w:p>
      <w:pPr>
        <w:spacing w:before="59"/>
        <w:ind w:left="200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0.8</w:t>
      </w:r>
    </w:p>
    <w:p>
      <w:pPr>
        <w:spacing w:before="21"/>
        <w:ind w:left="1751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99"/>
          <w:sz w:val="20"/>
        </w:rPr>
        <w:t>C</w:t>
      </w:r>
    </w:p>
    <w:p>
      <w:pPr>
        <w:spacing w:line="278" w:lineRule="auto" w:before="37"/>
        <w:ind w:left="1748" w:right="436" w:firstLine="0"/>
        <w:jc w:val="both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o</w:t>
      </w:r>
      <w:r>
        <w:rPr>
          <w:rFonts w:ascii="Calibri"/>
          <w:b/>
          <w:spacing w:val="-43"/>
          <w:sz w:val="20"/>
        </w:rPr>
        <w:t> </w:t>
      </w:r>
      <w:r>
        <w:rPr>
          <w:rFonts w:ascii="Calibri"/>
          <w:b/>
          <w:sz w:val="20"/>
        </w:rPr>
        <w:t>n</w:t>
      </w:r>
      <w:r>
        <w:rPr>
          <w:rFonts w:ascii="Calibri"/>
          <w:b/>
          <w:spacing w:val="-43"/>
          <w:sz w:val="20"/>
        </w:rPr>
        <w:t> </w:t>
      </w:r>
      <w:r>
        <w:rPr>
          <w:rFonts w:ascii="Calibri"/>
          <w:b/>
          <w:sz w:val="20"/>
        </w:rPr>
        <w:t>c</w:t>
      </w:r>
    </w:p>
    <w:p>
      <w:pPr>
        <w:spacing w:line="242" w:lineRule="exact" w:before="0"/>
        <w:ind w:left="1777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99"/>
          <w:sz w:val="20"/>
        </w:rPr>
        <w:t>.</w:t>
      </w:r>
    </w:p>
    <w:p>
      <w:pPr>
        <w:spacing w:before="79"/>
        <w:ind w:left="2002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48.240005pt;margin-top:13.981475pt;width:12pt;height:5.15pt;mso-position-horizontal-relative:page;mso-position-vertical-relative:paragraph;z-index:1577216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0.6</w:t>
      </w:r>
    </w:p>
    <w:p>
      <w:pPr>
        <w:spacing w:line="276" w:lineRule="auto" w:before="76"/>
        <w:ind w:left="1756" w:right="390" w:hanging="34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m</w:t>
      </w:r>
      <w:r>
        <w:rPr>
          <w:rFonts w:ascii="Calibri"/>
          <w:b/>
          <w:spacing w:val="-44"/>
          <w:sz w:val="20"/>
        </w:rPr>
        <w:t> </w:t>
      </w:r>
      <w:r>
        <w:rPr>
          <w:rFonts w:ascii="Calibri"/>
          <w:b/>
          <w:sz w:val="20"/>
        </w:rPr>
        <w:t>g</w:t>
      </w:r>
    </w:p>
    <w:p>
      <w:pPr>
        <w:spacing w:line="278" w:lineRule="auto" w:before="0"/>
        <w:ind w:left="1756" w:right="440" w:firstLine="4"/>
        <w:jc w:val="both"/>
        <w:rPr>
          <w:rFonts w:ascii="Calibri"/>
          <w:b/>
          <w:sz w:val="20"/>
        </w:rPr>
      </w:pPr>
      <w:r>
        <w:rPr/>
        <w:pict>
          <v:shape style="position:absolute;margin-left:148.240005pt;margin-top:39.60149pt;width:12pt;height:5.15pt;mso-position-horizontal-relative:page;mso-position-vertical-relative:paragraph;z-index:-2746368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sz w:val="20"/>
        </w:rPr>
        <w:t>/</w:t>
      </w:r>
      <w:r>
        <w:rPr>
          <w:rFonts w:ascii="Calibri"/>
          <w:b/>
          <w:spacing w:val="-43"/>
          <w:sz w:val="20"/>
        </w:rPr>
        <w:t> </w:t>
      </w:r>
      <w:r>
        <w:rPr>
          <w:rFonts w:ascii="Calibri"/>
          <w:b/>
          <w:sz w:val="20"/>
        </w:rPr>
        <w:t>k</w:t>
      </w:r>
      <w:r>
        <w:rPr>
          <w:rFonts w:ascii="Calibri"/>
          <w:b/>
          <w:spacing w:val="-43"/>
          <w:sz w:val="20"/>
        </w:rPr>
        <w:t> </w:t>
      </w:r>
      <w:r>
        <w:rPr>
          <w:rFonts w:ascii="Calibri"/>
          <w:b/>
          <w:sz w:val="20"/>
        </w:rPr>
        <w:t>g</w:t>
      </w:r>
    </w:p>
    <w:p>
      <w:pPr>
        <w:spacing w:line="229" w:lineRule="exact" w:before="0"/>
        <w:ind w:left="200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0.4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5"/>
        </w:rPr>
      </w:pPr>
    </w:p>
    <w:p>
      <w:pPr>
        <w:spacing w:line="355" w:lineRule="auto" w:before="1"/>
        <w:ind w:left="1722" w:right="555" w:firstLine="0"/>
        <w:jc w:val="both"/>
        <w:rPr>
          <w:rFonts w:ascii="Calibri"/>
          <w:sz w:val="20"/>
        </w:rPr>
      </w:pPr>
      <w:r>
        <w:rPr>
          <w:rFonts w:ascii="Calibri"/>
          <w:sz w:val="20"/>
        </w:rPr>
        <w:t>Mbo W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Mbo D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pacing w:val="-1"/>
          <w:sz w:val="20"/>
        </w:rPr>
        <w:t>Ibaka </w:t>
      </w:r>
      <w:r>
        <w:rPr>
          <w:rFonts w:ascii="Calibri"/>
          <w:sz w:val="20"/>
        </w:rPr>
        <w:t>W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Ibaka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D</w:t>
      </w:r>
    </w:p>
    <w:p>
      <w:pPr>
        <w:spacing w:line="355" w:lineRule="auto" w:before="1"/>
        <w:ind w:left="1722" w:right="100" w:firstLine="0"/>
        <w:jc w:val="left"/>
        <w:rPr>
          <w:rFonts w:ascii="Calibri"/>
          <w:sz w:val="20"/>
        </w:rPr>
      </w:pPr>
      <w:r>
        <w:rPr/>
        <w:pict>
          <v:rect style="position:absolute;margin-left:521.640015pt;margin-top:-68.428528pt;width:5.4pt;height:5.52pt;mso-position-horizontal-relative:page;mso-position-vertical-relative:paragraph;z-index:15769088" filled="true" fillcolor="#4571a7" stroked="false">
            <v:fill type="solid"/>
            <w10:wrap type="none"/>
          </v:rect>
        </w:pict>
      </w:r>
      <w:r>
        <w:rPr/>
        <w:pict>
          <v:rect style="position:absolute;margin-left:521.640015pt;margin-top:-50.308525pt;width:5.4pt;height:5.52pt;mso-position-horizontal-relative:page;mso-position-vertical-relative:paragraph;z-index:15769600" filled="true" fillcolor="#aa4643" stroked="false">
            <v:fill type="solid"/>
            <w10:wrap type="none"/>
          </v:rect>
        </w:pict>
      </w:r>
      <w:r>
        <w:rPr/>
        <w:pict>
          <v:rect style="position:absolute;margin-left:521.640015pt;margin-top:-32.188526pt;width:5.4pt;height:5.4pt;mso-position-horizontal-relative:page;mso-position-vertical-relative:paragraph;z-index:15770112" filled="true" fillcolor="#88a44e" stroked="false">
            <v:fill type="solid"/>
            <w10:wrap type="none"/>
          </v:rect>
        </w:pict>
      </w:r>
      <w:r>
        <w:rPr/>
        <w:pict>
          <v:rect style="position:absolute;margin-left:521.640015pt;margin-top:-14.188525pt;width:5.4pt;height:5.52pt;mso-position-horizontal-relative:page;mso-position-vertical-relative:paragraph;z-index:15770624" filled="true" fillcolor="#70578f" stroked="false">
            <v:fill type="solid"/>
            <w10:wrap type="none"/>
          </v:rect>
        </w:pict>
      </w:r>
      <w:r>
        <w:rPr/>
        <w:pict>
          <v:rect style="position:absolute;margin-left:521.640015pt;margin-top:3.931475pt;width:5.4pt;height:5.52pt;mso-position-horizontal-relative:page;mso-position-vertical-relative:paragraph;z-index:15771136" filled="true" fillcolor="#4197ae" stroked="false">
            <v:fill type="solid"/>
            <w10:wrap type="none"/>
          </v:rect>
        </w:pict>
      </w:r>
      <w:r>
        <w:rPr/>
        <w:pict>
          <v:rect style="position:absolute;margin-left:521.640015pt;margin-top:22.051476pt;width:5.4pt;height:5.4pt;mso-position-horizontal-relative:page;mso-position-vertical-relative:paragraph;z-index:15771648" filled="true" fillcolor="#db843c" stroked="false">
            <v:fill type="solid"/>
            <w10:wrap type="none"/>
          </v:rect>
        </w:pict>
      </w:r>
      <w:r>
        <w:rPr>
          <w:rFonts w:ascii="Calibri"/>
          <w:spacing w:val="-1"/>
          <w:sz w:val="20"/>
        </w:rPr>
        <w:t>Asana-Ikan </w:t>
      </w:r>
      <w:r>
        <w:rPr>
          <w:rFonts w:ascii="Calibri"/>
          <w:sz w:val="20"/>
        </w:rPr>
        <w:t>W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Asana-Ikan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D</w:t>
      </w:r>
    </w:p>
    <w:p>
      <w:pPr>
        <w:spacing w:after="0" w:line="355" w:lineRule="auto"/>
        <w:jc w:val="left"/>
        <w:rPr>
          <w:rFonts w:ascii="Calibri"/>
          <w:sz w:val="20"/>
        </w:rPr>
        <w:sectPr>
          <w:type w:val="continuous"/>
          <w:pgSz w:w="11910" w:h="16840"/>
          <w:pgMar w:top="1340" w:bottom="280" w:left="1300" w:right="100"/>
          <w:cols w:num="2" w:equalWidth="0">
            <w:col w:w="2295" w:space="5274"/>
            <w:col w:w="294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59"/>
        <w:ind w:left="200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60"/>
        <w:ind w:left="215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6"/>
        </w:rPr>
      </w:pPr>
    </w:p>
    <w:p>
      <w:pPr>
        <w:spacing w:before="0"/>
        <w:ind w:left="1729" w:right="984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Heavy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Metals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1"/>
        </w:rPr>
      </w:pPr>
    </w:p>
    <w:p>
      <w:pPr>
        <w:spacing w:before="87"/>
        <w:ind w:left="1004" w:right="0" w:firstLine="0"/>
        <w:jc w:val="left"/>
        <w:rPr>
          <w:sz w:val="30"/>
        </w:rPr>
      </w:pPr>
      <w:r>
        <w:rPr>
          <w:b/>
          <w:sz w:val="30"/>
        </w:rPr>
        <w:t>Fig.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4.30:</w:t>
      </w:r>
      <w:r>
        <w:rPr>
          <w:sz w:val="30"/>
        </w:rPr>
        <w:t>Concentration</w:t>
      </w:r>
      <w:r>
        <w:rPr>
          <w:spacing w:val="-2"/>
          <w:sz w:val="30"/>
        </w:rPr>
        <w:t> </w:t>
      </w:r>
      <w:r>
        <w:rPr>
          <w:sz w:val="30"/>
        </w:rPr>
        <w:t>of</w:t>
      </w:r>
      <w:r>
        <w:rPr>
          <w:spacing w:val="-1"/>
          <w:sz w:val="30"/>
        </w:rPr>
        <w:t> </w:t>
      </w:r>
      <w:r>
        <w:rPr>
          <w:sz w:val="30"/>
        </w:rPr>
        <w:t>Co,</w:t>
      </w:r>
      <w:r>
        <w:rPr>
          <w:spacing w:val="-4"/>
          <w:sz w:val="30"/>
        </w:rPr>
        <w:t> </w:t>
      </w:r>
      <w:r>
        <w:rPr>
          <w:sz w:val="30"/>
        </w:rPr>
        <w:t>Cr,</w:t>
      </w:r>
      <w:r>
        <w:rPr>
          <w:spacing w:val="-2"/>
          <w:sz w:val="30"/>
        </w:rPr>
        <w:t> </w:t>
      </w:r>
      <w:r>
        <w:rPr>
          <w:sz w:val="30"/>
        </w:rPr>
        <w:t>Cd</w:t>
      </w:r>
      <w:r>
        <w:rPr>
          <w:spacing w:val="-2"/>
          <w:sz w:val="30"/>
        </w:rPr>
        <w:t> </w:t>
      </w:r>
      <w:r>
        <w:rPr>
          <w:sz w:val="30"/>
        </w:rPr>
        <w:t>in</w:t>
      </w:r>
      <w:r>
        <w:rPr>
          <w:spacing w:val="-3"/>
          <w:sz w:val="30"/>
        </w:rPr>
        <w:t> </w:t>
      </w:r>
      <w:r>
        <w:rPr>
          <w:sz w:val="30"/>
        </w:rPr>
        <w:t>different</w:t>
      </w:r>
      <w:r>
        <w:rPr>
          <w:spacing w:val="-2"/>
          <w:sz w:val="30"/>
        </w:rPr>
        <w:t> </w:t>
      </w:r>
      <w:r>
        <w:rPr>
          <w:sz w:val="30"/>
        </w:rPr>
        <w:t>fishes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top="1340" w:bottom="280" w:left="1300" w:right="100"/>
        </w:sectPr>
      </w:pPr>
    </w:p>
    <w:p>
      <w:pPr>
        <w:spacing w:before="53"/>
        <w:ind w:left="1599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61.160004pt;margin-top:8.951489pt;width:343.7pt;height:553.1pt;mso-position-horizontal-relative:page;mso-position-vertical-relative:paragraph;z-index:15773184" coordorigin="3223,179" coordsize="6874,11062">
            <v:shape style="position:absolute;left:3288;top:2658;width:6802;height:6183" coordorigin="3288,2658" coordsize="6802,6183" path="m3288,8841l10090,8841m3288,7602l10090,7602m3288,6366l10090,6366m3288,5130l10090,5130m3288,3894l10090,3894m3288,2658l10090,2658e" filled="false" stroked="true" strokeweight=".72pt" strokecolor="#858585">
              <v:path arrowok="t"/>
              <v:stroke dashstyle="solid"/>
            </v:shape>
            <v:shape style="position:absolute;left:3343;top:1758;width:6312;height:8319" coordorigin="3343,1758" coordsize="6312,8319" path="m3420,9743l3343,9743,3343,10077,3420,10077,3420,9743xm6821,1758l6746,1758,6746,10077,6821,10077,6821,1758xm7387,3033l7313,3033,7313,10077,7387,10077,7387,3033xm7954,4576l7879,4576,7879,10077,7954,10077,7954,4576xm8522,10072l8446,10072,8446,10077,8522,10077,8522,10072xm9089,10057l9012,10057,9012,10077,9089,10077,9089,10057xm9655,10060l9581,10060,9581,10077,9655,10077,9655,10060xe" filled="true" fillcolor="#4571a7" stroked="false">
              <v:path arrowok="t"/>
              <v:fill type="solid"/>
            </v:shape>
            <v:rect style="position:absolute;left:3420;top:9740;width:75;height:336" filled="true" fillcolor="#aa4643" stroked="false">
              <v:fill type="solid"/>
            </v:rect>
            <v:rect style="position:absolute;left:3909;top:9642;width:77;height:435" filled="true" fillcolor="#4571a7" stroked="false">
              <v:fill type="solid"/>
            </v:rect>
            <v:rect style="position:absolute;left:3986;top:9632;width:75;height:444" filled="true" fillcolor="#aa4643" stroked="false">
              <v:fill type="solid"/>
            </v:rect>
            <v:rect style="position:absolute;left:4478;top:9803;width:75;height:274" filled="true" fillcolor="#4571a7" stroked="false">
              <v:fill type="solid"/>
            </v:rect>
            <v:rect style="position:absolute;left:4552;top:9803;width:77;height:274" filled="true" fillcolor="#aa4643" stroked="false">
              <v:fill type="solid"/>
            </v:rect>
            <v:rect style="position:absolute;left:5044;top:10064;width:75;height:12" filled="true" fillcolor="#4571a7" stroked="false">
              <v:fill type="solid"/>
            </v:rect>
            <v:rect style="position:absolute;left:5119;top:10059;width:77;height:17" filled="true" fillcolor="#aa4643" stroked="false">
              <v:fill type="solid"/>
            </v:rect>
            <v:rect style="position:absolute;left:5611;top:10067;width:77;height:10" filled="true" fillcolor="#4571a7" stroked="false">
              <v:fill type="solid"/>
            </v:rect>
            <v:rect style="position:absolute;left:5688;top:10067;width:75;height:10" filled="true" fillcolor="#aa4643" stroked="false">
              <v:fill type="solid"/>
            </v:rect>
            <v:rect style="position:absolute;left:6177;top:10067;width:77;height:10" filled="true" fillcolor="#4571a7" stroked="false">
              <v:fill type="solid"/>
            </v:rect>
            <v:rect style="position:absolute;left:6254;top:10069;width:75;height:8" filled="true" fillcolor="#aa4643" stroked="false">
              <v:fill type="solid"/>
            </v:rect>
            <v:line style="position:absolute" from="3288,1422" to="10090,1422" stroked="true" strokeweight=".72pt" strokecolor="#858585">
              <v:stroke dashstyle="solid"/>
            </v:line>
            <v:shape style="position:absolute;left:6820;top:738;width:2912;height:9339" coordorigin="6821,738" coordsize="2912,9339" path="m6898,738l6821,738,6821,10077,6898,10077,6898,738xm7464,1873l7387,1873,7387,10077,7464,10077,7464,1873xm8030,4134l7954,4134,7954,10077,8030,10077,8030,4134xm8597,10038l8522,10038,8522,10077,8597,10077,8597,10038xm9163,10055l9089,10055,9089,10077,9163,10077,9163,10055xm9732,10043l9655,10043,9655,10077,9732,10077,9732,10043xe" filled="true" fillcolor="#aa4643" stroked="false">
              <v:path arrowok="t"/>
              <v:fill type="solid"/>
            </v:shape>
            <v:shape style="position:absolute;left:3494;top:1527;width:6312;height:8549" coordorigin="3494,1528" coordsize="6312,8549" path="m3571,9743l3494,9743,3494,10077,3571,10077,3571,9743xm4138,9637l4061,9637,4061,10077,4138,10077,4138,9637xm4704,9801l4630,9801,4630,10077,4704,10077,4704,9801xm5270,10060l5196,10060,5196,10077,5270,10077,5270,10060xm5839,10067l5762,10067,5762,10077,5839,10077,5839,10067xm6406,10069l6329,10069,6329,10077,6406,10077,6406,10069xm6972,1528l6898,1528,6898,10077,6972,10077,6972,1528xm7538,2889l7464,2889,7464,10077,7538,10077,7538,2889xm8105,4449l8030,4449,8030,10077,8105,10077,8105,4449xm8674,10053l8597,10053,8597,10077,8674,10077,8674,10053xm9240,10057l9163,10057,9163,10077,9240,10077,9240,10057xm9806,10060l9732,10060,9732,10077,9806,10077,9806,10060xe" filled="true" fillcolor="#88a44e" stroked="false">
              <v:path arrowok="t"/>
              <v:fill type="solid"/>
            </v:shape>
            <v:shape style="position:absolute;left:3571;top:968;width:6312;height:9108" coordorigin="3571,969" coordsize="6312,9108" path="m3646,9741l3571,9741,3571,10077,3646,10077,3646,9741xm4212,9582l4138,9582,4138,10077,4212,10077,4212,9582xm4781,9801l4704,9801,4704,10077,4781,10077,4781,9801xm5347,10029l5270,10029,5270,10077,5347,10077,5347,10029xm5914,10065l5839,10065,5839,10077,5914,10077,5914,10065xm6480,10069l6406,10069,6406,10077,6480,10077,6480,10069xm7049,969l6972,969,6972,10077,7049,10077,7049,969xm7615,2219l7538,2219,7538,10077,7615,10077,7615,2219xm8182,3882l8105,3882,8105,10077,8182,10077,8182,3882xm8748,10036l8674,10036,8674,10077,8748,10077,8748,10036xm9314,10057l9240,10057,9240,10077,9314,10077,9314,10057xm9883,10060l9806,10060,9806,10077,9883,10077,9883,10060xe" filled="true" fillcolor="#70578f" stroked="false">
              <v:path arrowok="t"/>
              <v:fill type="solid"/>
            </v:shape>
            <v:shape style="position:absolute;left:3645;top:2943;width:4611;height:7133" coordorigin="3646,2944" coordsize="4611,7133" path="m3722,9952l3646,9952,3646,10077,3722,10077,3722,9952xm4289,9954l4212,9954,4212,10077,4289,10077,4289,9954xm4855,9990l4781,9990,4781,10077,4855,10077,4855,9990xm5422,10072l5347,10072,5347,10077,5422,10077,5422,10072xm5990,10074l5914,10074,5914,10077,5990,10077,5990,10074xm6557,10074l6480,10074,6480,10077,6557,10077,6557,10074xm7123,2944l7049,2944,7049,10077,7123,10077,7123,2944xm7690,2973l7615,2973,7615,10077,7690,10077,7690,2973xm8256,3162l8182,3162,8182,10077,8256,10077,8256,3162xe" filled="true" fillcolor="#4197ae" stroked="false">
              <v:path arrowok="t"/>
              <v:fill type="solid"/>
            </v:shape>
            <v:shape style="position:absolute;left:3722;top:2389;width:4611;height:7688" coordorigin="3722,2389" coordsize="4611,7688" path="m3797,9909l3722,9909,3722,10077,3797,10077,3797,9909xm4363,9942l4289,9942,4289,10077,4363,10077,4363,9942xm4932,9949l4855,9949,4855,10077,4932,10077,4932,9949xm5498,10069l5422,10069,5422,10077,5498,10077,5498,10069xm6065,10074l5990,10074,5990,10077,6065,10077,6065,10074xm6631,10074l6557,10074,6557,10077,6631,10077,6631,10074xm7200,2389l7123,2389,7123,10077,7200,10077,7200,2389xm7766,2428l7690,2428,7690,10077,7766,10077,7766,2428xm8333,2533l8256,2533,8256,10077,8333,10077,8333,2533xe" filled="true" fillcolor="#db843c" stroked="false">
              <v:path arrowok="t"/>
              <v:fill type="solid"/>
            </v:shape>
            <v:shape style="position:absolute;left:3223;top:186;width:6867;height:11055" coordorigin="3223,186" coordsize="6867,11055" path="m3288,186l10090,186m3288,10077l3288,186m3223,10077l3288,10077m3223,8841l3288,8841m3223,7602l3288,7602m3223,6366l3288,6366m3223,5130l3288,5130m3223,3894l3288,3894m3223,2658l3288,2658m3223,1422l3288,1422m3223,186l3288,186m3288,10077l10090,10077m3288,10077l3288,10139m3288,10077l3288,10854m3854,10077l3854,10139m3854,10077l3854,10854m4421,10077l4421,10139m4421,10077l4421,10854m4987,10077l4987,10139m4987,10077l4987,10854m5554,10077l5554,10139m5554,10077l5554,10854m6122,10077l6122,10139m6122,10077l6122,10854m6689,10077l6689,10139m6689,10077l6689,10854m7255,10077l7255,10139m7255,10077l7255,10854m7822,10077l7822,10139m7822,10077l7822,10854m8390,10077l8390,10139m8390,10077l8390,10854m8957,10077l8957,10139m8957,10077l8957,10854m9523,10077l9523,10139m9523,10077l9523,10854m10090,10077l10090,10139m10090,10077l10090,10854m3288,10854l3288,11241m4987,10854l4987,11241m6689,10854l6689,11241m8390,10854l8390,11241m10090,10854l10090,11241e" filled="false" stroked="true" strokeweight=".72pt" strokecolor="#858585">
              <v:path arrowok="t"/>
              <v:stroke dashstyle="solid"/>
            </v:shape>
            <v:shape style="position:absolute;left:3890;top:11024;width:5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Nickel</w:t>
                    </w:r>
                  </w:p>
                </w:txbxContent>
              </v:textbox>
              <w10:wrap type="none"/>
            </v:shape>
            <v:shape style="position:absolute;left:5367;top:11024;width:9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Manganese</w:t>
                    </w:r>
                  </w:p>
                </w:txbxContent>
              </v:textbox>
              <w10:wrap type="none"/>
            </v:shape>
            <v:shape style="position:absolute;left:7375;top:11024;width:34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Zinc</w:t>
                    </w:r>
                  </w:p>
                </w:txbxContent>
              </v:textbox>
              <w10:wrap type="none"/>
            </v:shape>
            <v:shape style="position:absolute;left:8828;top:11024;width:84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Vanadium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before="59"/>
        <w:ind w:left="159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6"/>
        </w:rPr>
      </w:pPr>
    </w:p>
    <w:p>
      <w:pPr>
        <w:spacing w:before="59"/>
        <w:ind w:left="159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1"/>
        </w:rPr>
      </w:pPr>
    </w:p>
    <w:p>
      <w:pPr>
        <w:spacing w:after="0"/>
        <w:rPr>
          <w:rFonts w:ascii="Calibri"/>
          <w:sz w:val="21"/>
        </w:rPr>
        <w:sectPr>
          <w:pgSz w:w="11910" w:h="16840"/>
          <w:pgMar w:header="761" w:footer="0" w:top="1340" w:bottom="280" w:left="1300" w:right="100"/>
        </w:sectPr>
      </w:pPr>
    </w:p>
    <w:p>
      <w:pPr>
        <w:spacing w:line="214" w:lineRule="exact" w:before="59"/>
        <w:ind w:left="1348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99"/>
          <w:sz w:val="20"/>
        </w:rPr>
        <w:t>C</w:t>
      </w:r>
    </w:p>
    <w:p>
      <w:pPr>
        <w:spacing w:line="201" w:lineRule="auto" w:before="0"/>
        <w:ind w:left="1345" w:right="0" w:firstLine="0"/>
        <w:jc w:val="left"/>
        <w:rPr>
          <w:rFonts w:ascii="Calibri"/>
          <w:sz w:val="20"/>
        </w:rPr>
      </w:pPr>
      <w:r>
        <w:rPr>
          <w:rFonts w:ascii="Calibri"/>
          <w:b/>
          <w:position w:val="-9"/>
          <w:sz w:val="20"/>
        </w:rPr>
        <w:t>o  </w:t>
      </w:r>
      <w:r>
        <w:rPr>
          <w:rFonts w:ascii="Calibri"/>
          <w:b/>
          <w:spacing w:val="7"/>
          <w:position w:val="-9"/>
          <w:sz w:val="20"/>
        </w:rPr>
        <w:t> </w:t>
      </w:r>
      <w:r>
        <w:rPr>
          <w:rFonts w:ascii="Calibri"/>
          <w:sz w:val="20"/>
        </w:rPr>
        <w:t>10</w:t>
      </w:r>
    </w:p>
    <w:p>
      <w:pPr>
        <w:spacing w:line="278" w:lineRule="auto" w:before="43"/>
        <w:ind w:left="1357" w:right="369" w:hanging="12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</w:t>
      </w:r>
      <w:r>
        <w:rPr>
          <w:rFonts w:ascii="Calibri"/>
          <w:b/>
          <w:spacing w:val="-43"/>
          <w:sz w:val="20"/>
        </w:rPr>
        <w:t> </w:t>
      </w:r>
      <w:r>
        <w:rPr>
          <w:rFonts w:ascii="Calibri"/>
          <w:b/>
          <w:sz w:val="20"/>
        </w:rPr>
        <w:t>c</w:t>
      </w:r>
    </w:p>
    <w:p>
      <w:pPr>
        <w:spacing w:before="0"/>
        <w:ind w:left="1374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99"/>
          <w:sz w:val="20"/>
        </w:rPr>
        <w:t>.</w:t>
      </w:r>
    </w:p>
    <w:p>
      <w:pPr>
        <w:spacing w:before="48"/>
        <w:ind w:left="1700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28.080002pt;margin-top:13.951499pt;width:12pt;height:5.15pt;mso-position-horizontal-relative:page;mso-position-vertical-relative:paragraph;z-index:1577676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8</w:t>
      </w:r>
    </w:p>
    <w:p>
      <w:pPr>
        <w:spacing w:line="276" w:lineRule="auto" w:before="106"/>
        <w:ind w:left="1353" w:right="340" w:hanging="34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m</w:t>
      </w:r>
      <w:r>
        <w:rPr>
          <w:rFonts w:ascii="Calibri"/>
          <w:b/>
          <w:spacing w:val="-43"/>
          <w:sz w:val="20"/>
        </w:rPr>
        <w:t> </w:t>
      </w:r>
      <w:r>
        <w:rPr>
          <w:rFonts w:ascii="Calibri"/>
          <w:b/>
          <w:sz w:val="20"/>
        </w:rPr>
        <w:t>g</w:t>
      </w:r>
    </w:p>
    <w:p>
      <w:pPr>
        <w:spacing w:before="1"/>
        <w:ind w:left="1357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99"/>
          <w:sz w:val="20"/>
        </w:rPr>
        <w:t>/</w:t>
      </w:r>
    </w:p>
    <w:p>
      <w:pPr>
        <w:tabs>
          <w:tab w:pos="1700" w:val="left" w:leader="none"/>
        </w:tabs>
        <w:spacing w:line="284" w:lineRule="exact" w:before="39"/>
        <w:ind w:left="1353" w:right="0" w:firstLine="0"/>
        <w:jc w:val="left"/>
        <w:rPr>
          <w:rFonts w:ascii="Calibri"/>
          <w:sz w:val="20"/>
        </w:rPr>
      </w:pPr>
      <w:r>
        <w:rPr>
          <w:rFonts w:ascii="Calibri"/>
          <w:b/>
          <w:sz w:val="20"/>
        </w:rPr>
        <w:t>k</w:t>
        <w:tab/>
      </w:r>
      <w:r>
        <w:rPr>
          <w:rFonts w:ascii="Calibri"/>
          <w:position w:val="-3"/>
          <w:sz w:val="20"/>
        </w:rPr>
        <w:t>6</w:t>
      </w:r>
    </w:p>
    <w:p>
      <w:pPr>
        <w:spacing w:line="244" w:lineRule="exact" w:before="0"/>
        <w:ind w:left="1353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w w:val="99"/>
          <w:sz w:val="20"/>
        </w:rPr>
        <w:t>g</w:t>
      </w:r>
    </w:p>
    <w:p>
      <w:pPr>
        <w:pStyle w:val="BodyTex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7"/>
        </w:rPr>
      </w:pPr>
    </w:p>
    <w:p>
      <w:pPr>
        <w:spacing w:line="355" w:lineRule="auto" w:before="0"/>
        <w:ind w:left="1319" w:right="577" w:firstLine="0"/>
        <w:jc w:val="both"/>
        <w:rPr>
          <w:rFonts w:ascii="Calibri"/>
          <w:sz w:val="20"/>
        </w:rPr>
      </w:pPr>
      <w:r>
        <w:rPr>
          <w:rFonts w:ascii="Calibri"/>
          <w:sz w:val="20"/>
        </w:rPr>
        <w:t>Mbo W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Mbo D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pacing w:val="-1"/>
          <w:sz w:val="20"/>
        </w:rPr>
        <w:t>Ibaka </w:t>
      </w:r>
      <w:r>
        <w:rPr>
          <w:rFonts w:ascii="Calibri"/>
          <w:sz w:val="20"/>
        </w:rPr>
        <w:t>W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Ibaka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D</w:t>
      </w:r>
    </w:p>
    <w:p>
      <w:pPr>
        <w:spacing w:line="355" w:lineRule="auto" w:before="2"/>
        <w:ind w:left="1319" w:right="122" w:firstLine="0"/>
        <w:jc w:val="left"/>
        <w:rPr>
          <w:rFonts w:ascii="Calibri"/>
          <w:sz w:val="20"/>
        </w:rPr>
      </w:pPr>
      <w:r>
        <w:rPr/>
        <w:pict>
          <v:rect style="position:absolute;margin-left:520.559998pt;margin-top:-68.278526pt;width:5.4pt;height:5.4pt;mso-position-horizontal-relative:page;mso-position-vertical-relative:paragraph;z-index:15773696" filled="true" fillcolor="#4571a7" stroked="false">
            <v:fill type="solid"/>
            <w10:wrap type="none"/>
          </v:rect>
        </w:pict>
      </w:r>
      <w:r>
        <w:rPr/>
        <w:pict>
          <v:rect style="position:absolute;margin-left:520.559998pt;margin-top:-50.278526pt;width:5.4pt;height:5.52pt;mso-position-horizontal-relative:page;mso-position-vertical-relative:paragraph;z-index:15774208" filled="true" fillcolor="#aa4643" stroked="false">
            <v:fill type="solid"/>
            <w10:wrap type="none"/>
          </v:rect>
        </w:pict>
      </w:r>
      <w:r>
        <w:rPr/>
        <w:pict>
          <v:rect style="position:absolute;margin-left:520.559998pt;margin-top:-32.158527pt;width:5.4pt;height:5.52pt;mso-position-horizontal-relative:page;mso-position-vertical-relative:paragraph;z-index:15774720" filled="true" fillcolor="#88a44e" stroked="false">
            <v:fill type="solid"/>
            <w10:wrap type="none"/>
          </v:rect>
        </w:pict>
      </w:r>
      <w:r>
        <w:rPr/>
        <w:pict>
          <v:rect style="position:absolute;margin-left:520.559998pt;margin-top:-14.038527pt;width:5.4pt;height:5.4pt;mso-position-horizontal-relative:page;mso-position-vertical-relative:paragraph;z-index:15775232" filled="true" fillcolor="#70578f" stroked="false">
            <v:fill type="solid"/>
            <w10:wrap type="none"/>
          </v:rect>
        </w:pict>
      </w:r>
      <w:r>
        <w:rPr/>
        <w:pict>
          <v:rect style="position:absolute;margin-left:520.559998pt;margin-top:3.961472pt;width:5.4pt;height:5.52pt;mso-position-horizontal-relative:page;mso-position-vertical-relative:paragraph;z-index:15775744" filled="true" fillcolor="#4197ae" stroked="false">
            <v:fill type="solid"/>
            <w10:wrap type="none"/>
          </v:rect>
        </w:pict>
      </w:r>
      <w:r>
        <w:rPr/>
        <w:pict>
          <v:rect style="position:absolute;margin-left:520.559998pt;margin-top:22.081472pt;width:5.4pt;height:5.52pt;mso-position-horizontal-relative:page;mso-position-vertical-relative:paragraph;z-index:15776256" filled="true" fillcolor="#db843c" stroked="false">
            <v:fill type="solid"/>
            <w10:wrap type="none"/>
          </v:rect>
        </w:pict>
      </w:r>
      <w:r>
        <w:rPr>
          <w:rFonts w:ascii="Calibri"/>
          <w:spacing w:val="-1"/>
          <w:sz w:val="20"/>
        </w:rPr>
        <w:t>Asana-Ikan </w:t>
      </w:r>
      <w:r>
        <w:rPr>
          <w:rFonts w:ascii="Calibri"/>
          <w:sz w:val="20"/>
        </w:rPr>
        <w:t>W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Asana-Ikan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D</w:t>
      </w:r>
    </w:p>
    <w:p>
      <w:pPr>
        <w:spacing w:after="0" w:line="355" w:lineRule="auto"/>
        <w:jc w:val="left"/>
        <w:rPr>
          <w:rFonts w:ascii="Calibri"/>
          <w:sz w:val="20"/>
        </w:rPr>
        <w:sectPr>
          <w:type w:val="continuous"/>
          <w:pgSz w:w="11910" w:h="16840"/>
          <w:pgMar w:top="1340" w:bottom="280" w:left="1300" w:right="100"/>
          <w:cols w:num="2" w:equalWidth="0">
            <w:col w:w="1842" w:space="6108"/>
            <w:col w:w="256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before="0"/>
        <w:ind w:left="1700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before="60"/>
        <w:ind w:left="1700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spacing w:before="59"/>
        <w:ind w:left="1700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73.470001pt;margin-top:15.0781pt;width:12pt;height:29.95pt;mso-position-horizontal-relative:page;mso-position-vertical-relative:paragraph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Catfish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819992pt;margin-top:14.97982pt;width:12pt;height:33.9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Croaker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141998pt;margin-top:14.948474pt;width:12pt;height:23.1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Ilisha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529999pt;margin-top:15.0781pt;width:12pt;height:29.95pt;mso-position-horizontal-relative:page;mso-position-vertical-relative:paragraph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Catfish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869995pt;margin-top:14.97982pt;width:12pt;height:33.9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Croaker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239990pt;margin-top:14.983616pt;width:12pt;height:23.1pt;mso-position-horizontal-relative:page;mso-position-vertical-relative:paragraph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Ilisha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589996pt;margin-top:15.0781pt;width:12pt;height:29.9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Catfish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929993pt;margin-top:14.97982pt;width:12pt;height:33.9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Croaker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299988pt;margin-top:14.983616pt;width:12pt;height:23.1pt;mso-position-horizontal-relative:page;mso-position-vertical-relative:paragraph;z-index:1578137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Ilisha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639984pt;margin-top:15.0781pt;width:12pt;height:29.95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Catfish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98999pt;margin-top:14.97982pt;width:12pt;height:33.9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Croaker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5.350006pt;margin-top:14.983616pt;width:12pt;height:23.1pt;mso-position-horizontal-relative:page;mso-position-vertical-relative:paragraph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Ilisha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before="60"/>
        <w:ind w:left="211" w:right="104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Heavy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Metals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23"/>
        </w:rPr>
      </w:pPr>
    </w:p>
    <w:p>
      <w:pPr>
        <w:spacing w:before="89"/>
        <w:ind w:left="1004" w:right="0" w:firstLine="0"/>
        <w:jc w:val="left"/>
        <w:rPr>
          <w:sz w:val="28"/>
        </w:rPr>
      </w:pPr>
      <w:r>
        <w:rPr>
          <w:b/>
          <w:sz w:val="28"/>
        </w:rPr>
        <w:t>Fig.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4.31:</w:t>
      </w:r>
      <w:r>
        <w:rPr>
          <w:sz w:val="28"/>
        </w:rPr>
        <w:t>Concentration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Ni,</w:t>
      </w:r>
      <w:r>
        <w:rPr>
          <w:spacing w:val="-3"/>
          <w:sz w:val="28"/>
        </w:rPr>
        <w:t> </w:t>
      </w:r>
      <w:r>
        <w:rPr>
          <w:sz w:val="28"/>
        </w:rPr>
        <w:t>Mn,</w:t>
      </w:r>
      <w:r>
        <w:rPr>
          <w:spacing w:val="-3"/>
          <w:sz w:val="28"/>
        </w:rPr>
        <w:t> </w:t>
      </w:r>
      <w:r>
        <w:rPr>
          <w:sz w:val="28"/>
        </w:rPr>
        <w:t>Zn</w:t>
      </w:r>
      <w:r>
        <w:rPr>
          <w:spacing w:val="-1"/>
          <w:sz w:val="28"/>
        </w:rPr>
        <w:t> </w:t>
      </w:r>
      <w:r>
        <w:rPr>
          <w:sz w:val="28"/>
        </w:rPr>
        <w:t>&amp;</w:t>
      </w:r>
      <w:r>
        <w:rPr>
          <w:spacing w:val="-6"/>
          <w:sz w:val="28"/>
        </w:rPr>
        <w:t> </w:t>
      </w:r>
      <w:r>
        <w:rPr>
          <w:sz w:val="28"/>
        </w:rPr>
        <w:t>V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different</w:t>
      </w:r>
      <w:r>
        <w:rPr>
          <w:spacing w:val="-1"/>
          <w:sz w:val="28"/>
        </w:rPr>
        <w:t> </w:t>
      </w:r>
      <w:r>
        <w:rPr>
          <w:sz w:val="28"/>
        </w:rPr>
        <w:t>fishes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340" w:bottom="280" w:left="1300" w:right="100"/>
        </w:sectPr>
      </w:pPr>
    </w:p>
    <w:p>
      <w:pPr>
        <w:pStyle w:val="Heading3"/>
        <w:spacing w:before="97"/>
        <w:jc w:val="both"/>
      </w:pPr>
      <w:r>
        <w:rPr/>
        <w:t>4.4.3(b)</w:t>
      </w:r>
      <w:r>
        <w:rPr>
          <w:spacing w:val="-2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-2"/>
        </w:rPr>
        <w:t> </w:t>
      </w:r>
      <w:r>
        <w:rPr/>
        <w:t>in organs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fishes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1004" w:right="1335" w:firstLine="720"/>
        <w:jc w:val="both"/>
      </w:pPr>
      <w:r>
        <w:rPr/>
        <w:t>The distribution of heavy metals in gills, liver, intestine, kidney and</w:t>
      </w:r>
      <w:r>
        <w:rPr>
          <w:spacing w:val="1"/>
        </w:rPr>
        <w:t> </w:t>
      </w:r>
      <w:r>
        <w:rPr/>
        <w:t>muscles of catfish (</w:t>
      </w:r>
      <w:r>
        <w:rPr>
          <w:i/>
        </w:rPr>
        <w:t>Xenomystus nigri</w:t>
      </w:r>
      <w:r>
        <w:rPr/>
        <w:t>), croaker (</w:t>
      </w:r>
      <w:r>
        <w:rPr>
          <w:i/>
        </w:rPr>
        <w:t>Pseudotolithus elongatus</w:t>
      </w:r>
      <w:r>
        <w:rPr/>
        <w:t>) and</w:t>
      </w:r>
      <w:r>
        <w:rPr>
          <w:spacing w:val="-62"/>
        </w:rPr>
        <w:t> </w:t>
      </w:r>
      <w:r>
        <w:rPr>
          <w:i/>
        </w:rPr>
        <w:t>Ilisha africanus </w:t>
      </w:r>
      <w:r>
        <w:rPr/>
        <w:t>caught from Mbo, Ibaka and Asana-Ikan rivers in wet and dry</w:t>
      </w:r>
      <w:r>
        <w:rPr>
          <w:spacing w:val="-62"/>
        </w:rPr>
        <w:t> </w:t>
      </w:r>
      <w:r>
        <w:rPr/>
        <w:t>seasons are represented in Fig. 4.32 to Fig. 4.35. The point charts indicate</w:t>
      </w:r>
      <w:r>
        <w:rPr>
          <w:spacing w:val="1"/>
        </w:rPr>
        <w:t> </w:t>
      </w:r>
      <w:r>
        <w:rPr/>
        <w:t>heavy metal accumulation in fish organs and it also consists of error bars and</w:t>
      </w:r>
      <w:r>
        <w:rPr>
          <w:spacing w:val="1"/>
        </w:rPr>
        <w:t> </w:t>
      </w:r>
      <w:r>
        <w:rPr/>
        <w:t>focal</w:t>
      </w:r>
      <w:r>
        <w:rPr>
          <w:spacing w:val="-2"/>
        </w:rPr>
        <w:t> </w:t>
      </w:r>
      <w:r>
        <w:rPr/>
        <w:t>point.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bars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statistically</w:t>
      </w:r>
      <w:r>
        <w:rPr>
          <w:spacing w:val="-4"/>
        </w:rPr>
        <w:t> </w:t>
      </w:r>
      <w:r>
        <w:rPr/>
        <w:t>treated.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300" w:right="1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4.538795pt;margin-top:46.261967pt;width:667pt;height:410.05pt;mso-position-horizontal-relative:page;mso-position-vertical-relative:page;z-index:15783424" coordorigin="1691,925" coordsize="13340,8201">
            <v:shape style="position:absolute;left:1690;top:925;width:13340;height:8201" type="#_x0000_t75" stroked="false">
              <v:imagedata r:id="rId23" o:title=""/>
            </v:shape>
            <v:shape style="position:absolute;left:1900;top:1133;width:12923;height:7786" type="#_x0000_t75" stroked="false">
              <v:imagedata r:id="rId24" o:title=""/>
            </v:shape>
            <v:rect style="position:absolute;left:1892;top:1125;width:12938;height:7801" filled="false" stroked="true" strokeweight=".75pt" strokecolor="#ffff00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Heading3"/>
        <w:spacing w:before="89"/>
        <w:ind w:left="100"/>
      </w:pPr>
      <w:r>
        <w:rPr/>
        <w:t>Fig.</w:t>
      </w:r>
      <w:r>
        <w:rPr>
          <w:spacing w:val="-2"/>
        </w:rPr>
        <w:t> </w:t>
      </w:r>
      <w:r>
        <w:rPr/>
        <w:t>4.32:</w:t>
      </w:r>
      <w:r>
        <w:rPr>
          <w:spacing w:val="1"/>
        </w:rPr>
        <w:t> </w:t>
      </w:r>
      <w:r>
        <w:rPr/>
        <w:t>Point</w:t>
      </w:r>
      <w:r>
        <w:rPr>
          <w:spacing w:val="-2"/>
        </w:rPr>
        <w:t> </w:t>
      </w:r>
      <w:r>
        <w:rPr/>
        <w:t>Chart</w:t>
      </w:r>
      <w:r>
        <w:rPr>
          <w:spacing w:val="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heavy metals</w:t>
      </w:r>
      <w:r>
        <w:rPr>
          <w:spacing w:val="-2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(mg/kg)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organs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Fishes in</w:t>
      </w:r>
      <w:r>
        <w:rPr>
          <w:spacing w:val="2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</w:t>
      </w:r>
      <w:r>
        <w:rPr>
          <w:spacing w:val="-2"/>
        </w:rPr>
        <w:t> </w:t>
      </w:r>
      <w:r>
        <w:rPr/>
        <w:t>(Mbo River)</w:t>
      </w:r>
    </w:p>
    <w:p>
      <w:pPr>
        <w:spacing w:after="0"/>
        <w:sectPr>
          <w:headerReference w:type="default" r:id="rId22"/>
          <w:pgSz w:w="16840" w:h="11910" w:orient="landscape"/>
          <w:pgMar w:header="761" w:footer="0" w:top="980" w:bottom="280" w:left="1340" w:right="242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74.338791pt;margin-top:68.702332pt;width:667pt;height:384.6pt;mso-position-horizontal-relative:page;mso-position-vertical-relative:page;z-index:15783936" coordorigin="1487,1374" coordsize="13340,7692">
            <v:shape style="position:absolute;left:1486;top:1374;width:13340;height:7692" type="#_x0000_t75" stroked="false">
              <v:imagedata r:id="rId26" o:title=""/>
            </v:shape>
            <v:shape style="position:absolute;left:1694;top:1582;width:12923;height:7275" type="#_x0000_t75" stroked="false">
              <v:imagedata r:id="rId27" o:title=""/>
            </v:shape>
            <v:rect style="position:absolute;left:1686;top:1574;width:12938;height:7290" filled="false" stroked="true" strokeweight=".75pt" strokecolor="#ffff00">
              <v:stroke dashstyl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3"/>
        <w:ind w:left="359" w:right="0" w:firstLine="0"/>
        <w:jc w:val="left"/>
        <w:rPr>
          <w:b/>
          <w:sz w:val="26"/>
        </w:rPr>
      </w:pPr>
      <w:r>
        <w:rPr>
          <w:sz w:val="26"/>
        </w:rPr>
        <w:t>Fig.</w:t>
      </w:r>
      <w:r>
        <w:rPr>
          <w:spacing w:val="-3"/>
          <w:sz w:val="26"/>
        </w:rPr>
        <w:t> </w:t>
      </w:r>
      <w:r>
        <w:rPr>
          <w:sz w:val="26"/>
        </w:rPr>
        <w:t>4.33:</w:t>
      </w:r>
      <w:r>
        <w:rPr>
          <w:spacing w:val="-1"/>
          <w:sz w:val="26"/>
        </w:rPr>
        <w:t> </w:t>
      </w:r>
      <w:r>
        <w:rPr>
          <w:b/>
          <w:sz w:val="26"/>
        </w:rPr>
        <w:t>Point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Chart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showing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heavy metals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concentration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(mg/kg)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organs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of Fishes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Dry Season (Mbo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River)</w:t>
      </w:r>
    </w:p>
    <w:p>
      <w:pPr>
        <w:spacing w:after="0"/>
        <w:jc w:val="left"/>
        <w:rPr>
          <w:sz w:val="26"/>
        </w:rPr>
        <w:sectPr>
          <w:headerReference w:type="default" r:id="rId25"/>
          <w:pgSz w:w="16840" w:h="11910" w:orient="landscape"/>
          <w:pgMar w:header="761" w:footer="0" w:top="980" w:bottom="280" w:left="1340" w:right="2420"/>
          <w:pgNumType w:start="234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92.10125pt;margin-top:93.782234pt;width:644.050pt;height:359.05pt;mso-position-horizontal-relative:page;mso-position-vertical-relative:page;z-index:15784448" coordorigin="1842,1876" coordsize="12881,7181">
            <v:shape style="position:absolute;left:1842;top:1875;width:12881;height:7181" type="#_x0000_t75" stroked="false">
              <v:imagedata r:id="rId28" o:title=""/>
            </v:shape>
            <v:shape style="position:absolute;left:2050;top:2083;width:12465;height:6765" type="#_x0000_t75" stroked="false">
              <v:imagedata r:id="rId29" o:title=""/>
            </v:shape>
            <v:rect style="position:absolute;left:2042;top:2075;width:12480;height:6780" filled="false" stroked="true" strokeweight=".75pt" strokecolor="#ffff00">
              <v:stroke dashstyl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Heading3"/>
        <w:spacing w:before="89"/>
        <w:ind w:left="100"/>
      </w:pPr>
      <w:r>
        <w:rPr>
          <w:b w:val="0"/>
        </w:rPr>
        <w:t>Fig.</w:t>
      </w:r>
      <w:r>
        <w:rPr>
          <w:b w:val="0"/>
          <w:spacing w:val="-3"/>
        </w:rPr>
        <w:t> </w:t>
      </w:r>
      <w:r>
        <w:rPr>
          <w:b w:val="0"/>
        </w:rPr>
        <w:t>4.34:</w:t>
      </w:r>
      <w:r>
        <w:rPr>
          <w:b w:val="0"/>
          <w:spacing w:val="1"/>
        </w:rPr>
        <w:t> </w:t>
      </w:r>
      <w:r>
        <w:rPr/>
        <w:t>Point</w:t>
      </w:r>
      <w:r>
        <w:rPr>
          <w:spacing w:val="-1"/>
        </w:rPr>
        <w:t> </w:t>
      </w:r>
      <w:r>
        <w:rPr/>
        <w:t>Chart</w:t>
      </w:r>
      <w:r>
        <w:rPr>
          <w:spacing w:val="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heavy metals concentration</w:t>
      </w:r>
      <w:r>
        <w:rPr>
          <w:spacing w:val="-2"/>
        </w:rPr>
        <w:t> </w:t>
      </w:r>
      <w:r>
        <w:rPr/>
        <w:t>(mg/kg)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organs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Fishes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Wet</w:t>
      </w:r>
      <w:r>
        <w:rPr>
          <w:spacing w:val="-3"/>
        </w:rPr>
        <w:t> </w:t>
      </w:r>
      <w:r>
        <w:rPr/>
        <w:t>Season</w:t>
      </w:r>
      <w:r>
        <w:rPr>
          <w:spacing w:val="-2"/>
        </w:rPr>
        <w:t> </w:t>
      </w:r>
      <w:r>
        <w:rPr/>
        <w:t>(Ibaka</w:t>
      </w:r>
      <w:r>
        <w:rPr>
          <w:spacing w:val="-1"/>
        </w:rPr>
        <w:t> </w:t>
      </w:r>
      <w:r>
        <w:rPr/>
        <w:t>River)</w:t>
      </w:r>
    </w:p>
    <w:p>
      <w:pPr>
        <w:spacing w:after="0"/>
        <w:sectPr>
          <w:pgSz w:w="16840" w:h="11910" w:orient="landscape"/>
          <w:pgMar w:header="761" w:footer="0" w:top="980" w:bottom="280" w:left="1340" w:right="242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03.738022pt;margin-top:81.783157pt;width:632.2pt;height:339.75pt;mso-position-horizontal-relative:page;mso-position-vertical-relative:page;z-index:15784960" coordorigin="2075,1636" coordsize="12644,6795">
            <v:shape style="position:absolute;left:2074;top:1635;width:12644;height:6795" type="#_x0000_t75" stroked="false">
              <v:imagedata r:id="rId30" o:title=""/>
            </v:shape>
            <v:shape style="position:absolute;left:2282;top:1844;width:12228;height:6379" type="#_x0000_t75" stroked="false">
              <v:imagedata r:id="rId31" o:title=""/>
            </v:shape>
            <v:rect style="position:absolute;left:2274;top:1836;width:12243;height:6394" filled="false" stroked="true" strokeweight=".75pt" strokecolor="#ffff00">
              <v:stroke dashstyl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before="88"/>
        <w:ind w:left="100" w:right="0" w:firstLine="0"/>
        <w:jc w:val="left"/>
        <w:rPr>
          <w:b/>
          <w:sz w:val="26"/>
        </w:rPr>
      </w:pPr>
      <w:r>
        <w:rPr>
          <w:sz w:val="26"/>
        </w:rPr>
        <w:t>Fig.</w:t>
      </w:r>
      <w:r>
        <w:rPr>
          <w:spacing w:val="-3"/>
          <w:sz w:val="26"/>
        </w:rPr>
        <w:t> </w:t>
      </w:r>
      <w:r>
        <w:rPr>
          <w:sz w:val="26"/>
        </w:rPr>
        <w:t>4.35:</w:t>
      </w:r>
      <w:r>
        <w:rPr>
          <w:spacing w:val="1"/>
          <w:sz w:val="26"/>
        </w:rPr>
        <w:t> </w:t>
      </w:r>
      <w:r>
        <w:rPr>
          <w:b/>
          <w:sz w:val="26"/>
        </w:rPr>
        <w:t>Point Chart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showing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heavy metals concentration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(mg/kg)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organs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Fishes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Dry Season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(Ibaka River)</w:t>
      </w:r>
    </w:p>
    <w:p>
      <w:pPr>
        <w:spacing w:after="0"/>
        <w:jc w:val="left"/>
        <w:rPr>
          <w:sz w:val="26"/>
        </w:rPr>
        <w:sectPr>
          <w:pgSz w:w="16840" w:h="11910" w:orient="landscape"/>
          <w:pgMar w:header="761" w:footer="0" w:top="980" w:bottom="280" w:left="1340" w:right="2420"/>
        </w:sectPr>
      </w:pPr>
    </w:p>
    <w:p>
      <w:pPr>
        <w:spacing w:line="480" w:lineRule="auto" w:before="90"/>
        <w:ind w:left="784" w:right="419" w:firstLine="720"/>
        <w:jc w:val="both"/>
        <w:rPr>
          <w:sz w:val="26"/>
        </w:rPr>
      </w:pPr>
      <w:r>
        <w:rPr>
          <w:sz w:val="26"/>
        </w:rPr>
        <w:t>From Fig. 4.32 Mbo wet season, highest Cu accumulation was found in</w:t>
      </w:r>
      <w:r>
        <w:rPr>
          <w:spacing w:val="-62"/>
          <w:sz w:val="26"/>
        </w:rPr>
        <w:t> </w:t>
      </w:r>
      <w:r>
        <w:rPr>
          <w:sz w:val="26"/>
        </w:rPr>
        <w:t>the liver of catfish (</w:t>
      </w:r>
      <w:r>
        <w:rPr>
          <w:i/>
          <w:sz w:val="26"/>
        </w:rPr>
        <w:t>Xenomystus nigri</w:t>
      </w:r>
      <w:r>
        <w:rPr>
          <w:sz w:val="26"/>
        </w:rPr>
        <w:t>), followed by Fe in the intestine of</w:t>
      </w:r>
      <w:r>
        <w:rPr>
          <w:spacing w:val="1"/>
          <w:sz w:val="26"/>
        </w:rPr>
        <w:t> </w:t>
      </w:r>
      <w:r>
        <w:rPr>
          <w:sz w:val="26"/>
        </w:rPr>
        <w:t>catfish (</w:t>
      </w:r>
      <w:r>
        <w:rPr>
          <w:i/>
          <w:sz w:val="26"/>
        </w:rPr>
        <w:t>Xenomystus nigri</w:t>
      </w:r>
      <w:r>
        <w:rPr>
          <w:sz w:val="26"/>
        </w:rPr>
        <w:t>) and then Cd in the liver of croaker (</w:t>
      </w:r>
      <w:r>
        <w:rPr>
          <w:i/>
          <w:sz w:val="26"/>
        </w:rPr>
        <w:t>Pseudotolithus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elongatus</w:t>
      </w:r>
      <w:r>
        <w:rPr>
          <w:sz w:val="26"/>
        </w:rPr>
        <w:t>).</w:t>
      </w:r>
    </w:p>
    <w:p>
      <w:pPr>
        <w:pStyle w:val="BodyText"/>
        <w:spacing w:line="480" w:lineRule="auto" w:before="1"/>
        <w:ind w:left="784" w:right="418" w:firstLine="720"/>
        <w:jc w:val="both"/>
      </w:pPr>
      <w:r>
        <w:rPr/>
        <w:t>In the dry season, the gill of catfish accumulated Fe as the highest. This</w:t>
      </w:r>
      <w:r>
        <w:rPr>
          <w:spacing w:val="-62"/>
        </w:rPr>
        <w:t> </w:t>
      </w:r>
      <w:r>
        <w:rPr/>
        <w:t>was followed by Cu and Zn in the liver and intestine of catfish (</w:t>
      </w:r>
      <w:r>
        <w:rPr>
          <w:i/>
        </w:rPr>
        <w:t>Xenomystus</w:t>
      </w:r>
      <w:r>
        <w:rPr>
          <w:i/>
          <w:spacing w:val="1"/>
        </w:rPr>
        <w:t> </w:t>
      </w:r>
      <w:r>
        <w:rPr>
          <w:i/>
        </w:rPr>
        <w:t>nigri</w:t>
      </w:r>
      <w:r>
        <w:rPr/>
        <w:t>) respectively, then Cd in the liver of croaker (</w:t>
      </w:r>
      <w:r>
        <w:rPr>
          <w:i/>
        </w:rPr>
        <w:t>Pseudotolithus elongatus</w:t>
      </w:r>
      <w:r>
        <w:rPr/>
        <w:t>)</w:t>
      </w:r>
      <w:r>
        <w:rPr>
          <w:spacing w:val="1"/>
        </w:rPr>
        <w:t> </w:t>
      </w:r>
      <w:r>
        <w:rPr/>
        <w:t>(Fig.</w:t>
      </w:r>
      <w:r>
        <w:rPr>
          <w:spacing w:val="-2"/>
        </w:rPr>
        <w:t> </w:t>
      </w:r>
      <w:r>
        <w:rPr/>
        <w:t>4.33).</w:t>
      </w:r>
    </w:p>
    <w:p>
      <w:pPr>
        <w:spacing w:line="480" w:lineRule="auto" w:before="0"/>
        <w:ind w:left="784" w:right="413" w:firstLine="720"/>
        <w:jc w:val="both"/>
        <w:rPr>
          <w:sz w:val="26"/>
        </w:rPr>
      </w:pP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Ibaka</w:t>
      </w:r>
      <w:r>
        <w:rPr>
          <w:spacing w:val="1"/>
          <w:sz w:val="26"/>
        </w:rPr>
        <w:t> </w:t>
      </w:r>
      <w:r>
        <w:rPr>
          <w:sz w:val="26"/>
        </w:rPr>
        <w:t>river,</w:t>
      </w:r>
      <w:r>
        <w:rPr>
          <w:spacing w:val="1"/>
          <w:sz w:val="26"/>
        </w:rPr>
        <w:t> </w:t>
      </w:r>
      <w:r>
        <w:rPr>
          <w:sz w:val="26"/>
        </w:rPr>
        <w:t>highest</w:t>
      </w:r>
      <w:r>
        <w:rPr>
          <w:spacing w:val="1"/>
          <w:sz w:val="26"/>
        </w:rPr>
        <w:t> </w:t>
      </w:r>
      <w:r>
        <w:rPr>
          <w:sz w:val="26"/>
        </w:rPr>
        <w:t>Cr</w:t>
      </w:r>
      <w:r>
        <w:rPr>
          <w:spacing w:val="1"/>
          <w:sz w:val="26"/>
        </w:rPr>
        <w:t> </w:t>
      </w:r>
      <w:r>
        <w:rPr>
          <w:sz w:val="26"/>
        </w:rPr>
        <w:t>accumulation</w:t>
      </w:r>
      <w:r>
        <w:rPr>
          <w:spacing w:val="1"/>
          <w:sz w:val="26"/>
        </w:rPr>
        <w:t> </w:t>
      </w:r>
      <w:r>
        <w:rPr>
          <w:sz w:val="26"/>
        </w:rPr>
        <w:t>was</w:t>
      </w:r>
      <w:r>
        <w:rPr>
          <w:spacing w:val="1"/>
          <w:sz w:val="26"/>
        </w:rPr>
        <w:t> </w:t>
      </w:r>
      <w:r>
        <w:rPr>
          <w:sz w:val="26"/>
        </w:rPr>
        <w:t>found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gills</w:t>
      </w:r>
      <w:r>
        <w:rPr>
          <w:spacing w:val="65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croaker (</w:t>
      </w:r>
      <w:r>
        <w:rPr>
          <w:i/>
          <w:sz w:val="26"/>
        </w:rPr>
        <w:t>Pseudotolithus elongatus</w:t>
      </w:r>
      <w:r>
        <w:rPr>
          <w:sz w:val="26"/>
        </w:rPr>
        <w:t>) in wet season (Fig. 4.34). In dry season,</w:t>
      </w:r>
      <w:r>
        <w:rPr>
          <w:spacing w:val="1"/>
          <w:sz w:val="26"/>
        </w:rPr>
        <w:t> </w:t>
      </w:r>
      <w:r>
        <w:rPr>
          <w:sz w:val="26"/>
        </w:rPr>
        <w:t>gills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liver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catfish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Xenomystus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nigri</w:t>
      </w:r>
      <w:r>
        <w:rPr>
          <w:sz w:val="26"/>
        </w:rPr>
        <w:t>)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croaker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Pseudotolithus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elongatus</w:t>
      </w:r>
      <w:r>
        <w:rPr>
          <w:sz w:val="26"/>
        </w:rPr>
        <w:t>) recorded highest amount of Fe respectively (Fig.</w:t>
      </w:r>
      <w:r>
        <w:rPr>
          <w:spacing w:val="65"/>
          <w:sz w:val="26"/>
        </w:rPr>
        <w:t> </w:t>
      </w:r>
      <w:r>
        <w:rPr>
          <w:sz w:val="26"/>
        </w:rPr>
        <w:t>4.35), followed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Ni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intestine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catfish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Xenomystus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nigri</w:t>
      </w:r>
      <w:r>
        <w:rPr>
          <w:sz w:val="26"/>
        </w:rPr>
        <w:t>),</w:t>
      </w:r>
      <w:r>
        <w:rPr>
          <w:spacing w:val="1"/>
          <w:sz w:val="26"/>
        </w:rPr>
        <w:t> </w:t>
      </w:r>
      <w:r>
        <w:rPr>
          <w:sz w:val="26"/>
        </w:rPr>
        <w:t>Cd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kidney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i/>
          <w:sz w:val="26"/>
        </w:rPr>
        <w:t>Ilisha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africanus</w:t>
      </w:r>
      <w:r>
        <w:rPr>
          <w:i/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V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3"/>
          <w:sz w:val="26"/>
        </w:rPr>
        <w:t> </w:t>
      </w:r>
      <w:r>
        <w:rPr>
          <w:sz w:val="26"/>
        </w:rPr>
        <w:t>muscle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croaker</w:t>
      </w:r>
      <w:r>
        <w:rPr>
          <w:spacing w:val="-1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Pseudotolithus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elongatus</w:t>
      </w:r>
      <w:r>
        <w:rPr>
          <w:sz w:val="26"/>
        </w:rPr>
        <w:t>).</w:t>
      </w:r>
    </w:p>
    <w:p>
      <w:pPr>
        <w:pStyle w:val="BodyText"/>
        <w:spacing w:line="480" w:lineRule="auto"/>
        <w:ind w:left="784" w:right="416" w:firstLine="720"/>
        <w:jc w:val="both"/>
      </w:pPr>
      <w:r>
        <w:rPr/>
        <w:t>Accumulation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distribution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Fe,</w:t>
      </w:r>
      <w:r>
        <w:rPr>
          <w:spacing w:val="34"/>
        </w:rPr>
        <w:t> </w:t>
      </w:r>
      <w:r>
        <w:rPr/>
        <w:t>Pb,</w:t>
      </w:r>
      <w:r>
        <w:rPr>
          <w:spacing w:val="34"/>
        </w:rPr>
        <w:t> </w:t>
      </w:r>
      <w:r>
        <w:rPr/>
        <w:t>Cd,</w:t>
      </w:r>
      <w:r>
        <w:rPr>
          <w:spacing w:val="34"/>
        </w:rPr>
        <w:t> </w:t>
      </w:r>
      <w:r>
        <w:rPr/>
        <w:t>Ni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V</w:t>
      </w:r>
      <w:r>
        <w:rPr>
          <w:spacing w:val="36"/>
        </w:rPr>
        <w:t> </w:t>
      </w:r>
      <w:r>
        <w:rPr/>
        <w:t>in</w:t>
      </w:r>
      <w:r>
        <w:rPr>
          <w:spacing w:val="34"/>
        </w:rPr>
        <w:t> </w:t>
      </w:r>
      <w:r>
        <w:rPr/>
        <w:t>organs</w:t>
      </w:r>
      <w:r>
        <w:rPr>
          <w:spacing w:val="36"/>
        </w:rPr>
        <w:t> </w:t>
      </w:r>
      <w:r>
        <w:rPr/>
        <w:t>of</w:t>
      </w:r>
      <w:r>
        <w:rPr>
          <w:spacing w:val="-62"/>
        </w:rPr>
        <w:t> </w:t>
      </w:r>
      <w:r>
        <w:rPr/>
        <w:t>fish species from the study area had comparable values with similar metals</w:t>
      </w:r>
      <w:r>
        <w:rPr>
          <w:spacing w:val="1"/>
        </w:rPr>
        <w:t> </w:t>
      </w:r>
      <w:r>
        <w:rPr/>
        <w:t>reported for catfish and other fishes from Nenshan town beach as reported by</w:t>
      </w:r>
      <w:r>
        <w:rPr>
          <w:spacing w:val="1"/>
        </w:rPr>
        <w:t> </w:t>
      </w:r>
      <w:r>
        <w:rPr/>
        <w:t>Edem </w:t>
      </w:r>
      <w:r>
        <w:rPr>
          <w:i/>
        </w:rPr>
        <w:t>et al., </w:t>
      </w:r>
      <w:r>
        <w:rPr/>
        <w:t>(2009) and from Ibaka river as reported by Akpanyung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(2014). These values here however lower than that reported by Abida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(2009) for similar metals in some fishes from Madivala lake in India and from</w:t>
      </w:r>
      <w:r>
        <w:rPr>
          <w:spacing w:val="-62"/>
        </w:rPr>
        <w:t> </w:t>
      </w:r>
      <w:r>
        <w:rPr/>
        <w:t>vial</w:t>
      </w:r>
      <w:r>
        <w:rPr>
          <w:spacing w:val="-2"/>
        </w:rPr>
        <w:t> </w:t>
      </w:r>
      <w:r>
        <w:rPr/>
        <w:t>river</w:t>
      </w:r>
      <w:r>
        <w:rPr>
          <w:spacing w:val="-1"/>
        </w:rPr>
        <w:t> </w:t>
      </w:r>
      <w:r>
        <w:rPr/>
        <w:t>system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Egypt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Crafford</w:t>
      </w:r>
      <w:r>
        <w:rPr>
          <w:spacing w:val="4"/>
        </w:rPr>
        <w:t> </w:t>
      </w:r>
      <w:r>
        <w:rPr>
          <w:i/>
        </w:rPr>
        <w:t>et al.,</w:t>
      </w:r>
      <w:r>
        <w:rPr>
          <w:i/>
          <w:spacing w:val="-2"/>
        </w:rPr>
        <w:t> </w:t>
      </w:r>
      <w:r>
        <w:rPr/>
        <w:t>(2006).</w:t>
      </w:r>
    </w:p>
    <w:p>
      <w:pPr>
        <w:pStyle w:val="BodyText"/>
        <w:spacing w:line="480" w:lineRule="auto" w:before="1"/>
        <w:ind w:left="784" w:right="416"/>
        <w:jc w:val="both"/>
      </w:pPr>
      <w:r>
        <w:rPr/>
        <w:t>Bioaccumulation of heavy metals in the three fishes investigated compared to</w:t>
      </w:r>
      <w:r>
        <w:rPr>
          <w:spacing w:val="1"/>
        </w:rPr>
        <w:t> </w:t>
      </w:r>
      <w:r>
        <w:rPr/>
        <w:t>values</w:t>
      </w:r>
      <w:r>
        <w:rPr>
          <w:spacing w:val="29"/>
        </w:rPr>
        <w:t> </w:t>
      </w:r>
      <w:r>
        <w:rPr/>
        <w:t>obtained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selected</w:t>
      </w:r>
      <w:r>
        <w:rPr>
          <w:spacing w:val="30"/>
        </w:rPr>
        <w:t> </w:t>
      </w:r>
      <w:r>
        <w:rPr/>
        <w:t>fishes</w:t>
      </w:r>
      <w:r>
        <w:rPr>
          <w:spacing w:val="30"/>
        </w:rPr>
        <w:t> </w:t>
      </w:r>
      <w:r>
        <w:rPr/>
        <w:t>as</w:t>
      </w:r>
      <w:r>
        <w:rPr>
          <w:spacing w:val="30"/>
        </w:rPr>
        <w:t> </w:t>
      </w:r>
      <w:r>
        <w:rPr/>
        <w:t>reported</w:t>
      </w:r>
      <w:r>
        <w:rPr>
          <w:spacing w:val="30"/>
        </w:rPr>
        <w:t> </w:t>
      </w:r>
      <w:r>
        <w:rPr/>
        <w:t>by</w:t>
      </w:r>
      <w:r>
        <w:rPr>
          <w:spacing w:val="25"/>
        </w:rPr>
        <w:t> </w:t>
      </w:r>
      <w:r>
        <w:rPr/>
        <w:t>Gyampo</w:t>
      </w:r>
      <w:r>
        <w:rPr>
          <w:spacing w:val="37"/>
        </w:rPr>
        <w:t> </w:t>
      </w:r>
      <w:r>
        <w:rPr>
          <w:i/>
        </w:rPr>
        <w:t>et</w:t>
      </w:r>
      <w:r>
        <w:rPr>
          <w:i/>
          <w:spacing w:val="30"/>
        </w:rPr>
        <w:t> </w:t>
      </w:r>
      <w:r>
        <w:rPr>
          <w:i/>
        </w:rPr>
        <w:t>al.</w:t>
      </w:r>
      <w:r>
        <w:rPr>
          <w:i/>
          <w:spacing w:val="31"/>
        </w:rPr>
        <w:t> </w:t>
      </w:r>
      <w:r>
        <w:rPr/>
        <w:t>(2013)</w:t>
      </w:r>
      <w:r>
        <w:rPr>
          <w:spacing w:val="30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headerReference w:type="default" r:id="rId32"/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line="480" w:lineRule="auto" w:before="90"/>
        <w:ind w:left="784" w:right="421"/>
        <w:jc w:val="both"/>
      </w:pPr>
      <w:r>
        <w:rPr/>
        <w:t>above</w:t>
      </w:r>
      <w:r>
        <w:rPr>
          <w:spacing w:val="62"/>
        </w:rPr>
        <w:t> </w:t>
      </w:r>
      <w:r>
        <w:rPr/>
        <w:t>consumption</w:t>
      </w:r>
      <w:r>
        <w:rPr>
          <w:spacing w:val="63"/>
        </w:rPr>
        <w:t> </w:t>
      </w:r>
      <w:r>
        <w:rPr/>
        <w:t>level</w:t>
      </w:r>
      <w:r>
        <w:rPr>
          <w:spacing w:val="63"/>
        </w:rPr>
        <w:t> </w:t>
      </w:r>
      <w:r>
        <w:rPr/>
        <w:t>(EU</w:t>
      </w:r>
      <w:r>
        <w:rPr>
          <w:spacing w:val="63"/>
        </w:rPr>
        <w:t> </w:t>
      </w:r>
      <w:r>
        <w:rPr/>
        <w:t>1996).</w:t>
      </w:r>
      <w:r>
        <w:rPr>
          <w:spacing w:val="63"/>
        </w:rPr>
        <w:t> </w:t>
      </w:r>
      <w:r>
        <w:rPr/>
        <w:t>If  bioaccumulation</w:t>
      </w:r>
      <w:r>
        <w:rPr>
          <w:spacing w:val="63"/>
        </w:rPr>
        <w:t> </w:t>
      </w:r>
      <w:r>
        <w:rPr/>
        <w:t>of  heavy</w:t>
      </w:r>
      <w:r>
        <w:rPr>
          <w:spacing w:val="63"/>
        </w:rPr>
        <w:t> </w:t>
      </w:r>
      <w:r>
        <w:rPr/>
        <w:t>metals</w:t>
      </w:r>
      <w:r>
        <w:rPr>
          <w:spacing w:val="-63"/>
        </w:rPr>
        <w:t> </w:t>
      </w:r>
      <w:r>
        <w:rPr/>
        <w:t>continues, this may lead to biological risk (Birch and Olmos 2008), health risk</w:t>
      </w:r>
      <w:r>
        <w:rPr>
          <w:spacing w:val="-62"/>
        </w:rPr>
        <w:t> </w:t>
      </w:r>
      <w:r>
        <w:rPr/>
        <w:t>(Mohammed </w:t>
      </w:r>
      <w:r>
        <w:rPr>
          <w:i/>
        </w:rPr>
        <w:t>et al. </w:t>
      </w:r>
      <w:r>
        <w:rPr/>
        <w:t>2011)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carcinogenic</w:t>
      </w:r>
      <w:r>
        <w:rPr>
          <w:spacing w:val="-2"/>
        </w:rPr>
        <w:t> </w:t>
      </w:r>
      <w:r>
        <w:rPr/>
        <w:t>risk</w:t>
      </w:r>
      <w:r>
        <w:rPr>
          <w:spacing w:val="-1"/>
        </w:rPr>
        <w:t> </w:t>
      </w:r>
      <w:r>
        <w:rPr/>
        <w:t>(Mansouri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2013).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ind w:left="1504" w:right="423" w:hanging="720"/>
        <w:jc w:val="both"/>
      </w:pPr>
      <w:r>
        <w:rPr/>
        <w:t>4.5.4</w:t>
      </w:r>
      <w:r>
        <w:rPr>
          <w:spacing w:val="1"/>
        </w:rPr>
        <w:t> </w:t>
      </w:r>
      <w:r>
        <w:rPr/>
        <w:t>Correlation analysis between heavy metals in sediment and heavy</w:t>
      </w:r>
      <w:r>
        <w:rPr>
          <w:spacing w:val="1"/>
        </w:rPr>
        <w:t> </w:t>
      </w:r>
      <w:r>
        <w:rPr/>
        <w:t>metals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fish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/>
        <w:ind w:left="784" w:right="420" w:firstLine="720"/>
        <w:jc w:val="both"/>
      </w:pPr>
      <w:r>
        <w:rPr/>
        <w:t>Relationship between heavy metals in sediment and heavy metals in</w:t>
      </w:r>
      <w:r>
        <w:rPr>
          <w:spacing w:val="1"/>
        </w:rPr>
        <w:t> </w:t>
      </w:r>
      <w:r>
        <w:rPr/>
        <w:t>fish from Mbo river, Ibaka river and the control Asana river in wet and dry</w:t>
      </w:r>
      <w:r>
        <w:rPr>
          <w:spacing w:val="1"/>
        </w:rPr>
        <w:t> </w:t>
      </w:r>
      <w:r>
        <w:rPr/>
        <w:t>season</w:t>
      </w:r>
      <w:r>
        <w:rPr>
          <w:spacing w:val="-2"/>
        </w:rPr>
        <w:t> </w:t>
      </w:r>
      <w:r>
        <w:rPr/>
        <w:t>are presented</w:t>
      </w:r>
      <w:r>
        <w:rPr>
          <w:spacing w:val="2"/>
        </w:rPr>
        <w:t> </w:t>
      </w:r>
      <w:r>
        <w:rPr/>
        <w:t>on Appendices 17-34.</w:t>
      </w:r>
    </w:p>
    <w:p>
      <w:pPr>
        <w:pStyle w:val="BodyText"/>
        <w:spacing w:line="480" w:lineRule="auto"/>
        <w:ind w:left="784" w:right="416" w:firstLine="720"/>
        <w:jc w:val="both"/>
      </w:pPr>
      <w:r>
        <w:rPr/>
        <w:t>Appendix 17 show Mbo river sediment – Catfish metal correlates in</w:t>
      </w:r>
      <w:r>
        <w:rPr>
          <w:spacing w:val="1"/>
        </w:rPr>
        <w:t> </w:t>
      </w:r>
      <w:r>
        <w:rPr/>
        <w:t>wet season.There were</w:t>
      </w:r>
      <w:r>
        <w:rPr>
          <w:spacing w:val="1"/>
        </w:rPr>
        <w:t> </w:t>
      </w:r>
      <w:r>
        <w:rPr/>
        <w:t>strong positive correlation of</w:t>
      </w:r>
      <w:r>
        <w:rPr>
          <w:spacing w:val="1"/>
        </w:rPr>
        <w:t> </w:t>
      </w:r>
      <w:r>
        <w:rPr/>
        <w:t>Cd-Pb (r=0.996**) Ni-</w:t>
      </w:r>
      <w:r>
        <w:rPr>
          <w:spacing w:val="1"/>
        </w:rPr>
        <w:t> </w:t>
      </w:r>
      <w:r>
        <w:rPr/>
        <w:t>Cr (r=0.953**), Zn-Fe (r=0.969**), Ni-Pb (r=0.945**), Cu-Pb (r=0.995**) as</w:t>
      </w:r>
      <w:r>
        <w:rPr>
          <w:spacing w:val="-62"/>
        </w:rPr>
        <w:t> </w:t>
      </w:r>
      <w:r>
        <w:rPr/>
        <w:t>well as strong, though negative correlation between Zn-Mn (r=-0.985**) in</w:t>
      </w:r>
      <w:r>
        <w:rPr>
          <w:spacing w:val="1"/>
        </w:rPr>
        <w:t> </w:t>
      </w:r>
      <w:r>
        <w:rPr/>
        <w:t>sediment – catfish from Mbo river in wet season. A very strong positive</w:t>
      </w:r>
      <w:r>
        <w:rPr>
          <w:spacing w:val="1"/>
        </w:rPr>
        <w:t> </w:t>
      </w:r>
      <w:r>
        <w:rPr/>
        <w:t>correlation was observed between Ni-Pb (r=0.971**), Cd-Co (r-0.981**), Hg-</w:t>
      </w:r>
      <w:r>
        <w:rPr>
          <w:spacing w:val="-62"/>
        </w:rPr>
        <w:t> </w:t>
      </w:r>
      <w:r>
        <w:rPr/>
        <w:t>Cr (0.956**) and strong negative correlation between Cd-Fe (r=0.977**), V-</w:t>
      </w:r>
      <w:r>
        <w:rPr>
          <w:spacing w:val="1"/>
        </w:rPr>
        <w:t> </w:t>
      </w:r>
      <w:r>
        <w:rPr/>
        <w:t>Pb(r=-0.971**).</w:t>
      </w:r>
      <w:r>
        <w:rPr>
          <w:spacing w:val="1"/>
        </w:rPr>
        <w:t> </w:t>
      </w:r>
      <w:r>
        <w:rPr/>
        <w:t>Ni-Cd</w:t>
      </w:r>
      <w:r>
        <w:rPr>
          <w:spacing w:val="1"/>
        </w:rPr>
        <w:t> </w:t>
      </w:r>
      <w:r>
        <w:rPr/>
        <w:t>(r=0.945*)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Hg-Mn</w:t>
      </w:r>
      <w:r>
        <w:rPr>
          <w:spacing w:val="1"/>
        </w:rPr>
        <w:t> </w:t>
      </w:r>
      <w:r>
        <w:rPr/>
        <w:t>(r=0.944*)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positively in sediment – croaker fish from Mbo river in wet season (Appendix</w:t>
      </w:r>
      <w:r>
        <w:rPr>
          <w:spacing w:val="-62"/>
        </w:rPr>
        <w:t> </w:t>
      </w:r>
      <w:r>
        <w:rPr/>
        <w:t>18).</w:t>
      </w:r>
    </w:p>
    <w:p>
      <w:pPr>
        <w:pStyle w:val="BodyText"/>
        <w:spacing w:line="480" w:lineRule="auto" w:before="2"/>
        <w:ind w:left="784" w:right="416" w:firstLine="720"/>
        <w:jc w:val="both"/>
      </w:pPr>
      <w:r>
        <w:rPr/>
        <w:t>From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19,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Co-Pb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V-Pb</w:t>
      </w:r>
      <w:r>
        <w:rPr>
          <w:spacing w:val="1"/>
        </w:rPr>
        <w:t> </w:t>
      </w:r>
      <w:r>
        <w:rPr/>
        <w:t>(r=-0.971**)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negatively,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Hg-Cr</w:t>
      </w:r>
      <w:r>
        <w:rPr>
          <w:spacing w:val="1"/>
        </w:rPr>
        <w:t> </w:t>
      </w:r>
      <w:r>
        <w:rPr/>
        <w:t>(r=0.966**).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correlation was noticed for Ni-Pb (r=0.971**), Zn-Cd (r=0.947**), even Cd-</w:t>
      </w:r>
      <w:r>
        <w:rPr>
          <w:spacing w:val="1"/>
        </w:rPr>
        <w:t> </w:t>
      </w:r>
      <w:r>
        <w:rPr/>
        <w:t>Cu</w:t>
      </w:r>
      <w:r>
        <w:rPr>
          <w:spacing w:val="60"/>
        </w:rPr>
        <w:t> </w:t>
      </w:r>
      <w:r>
        <w:rPr/>
        <w:t>(r=0.917*)</w:t>
      </w:r>
      <w:r>
        <w:rPr>
          <w:spacing w:val="61"/>
        </w:rPr>
        <w:t> </w:t>
      </w:r>
      <w:r>
        <w:rPr/>
        <w:t>and</w:t>
      </w:r>
      <w:r>
        <w:rPr>
          <w:spacing w:val="62"/>
        </w:rPr>
        <w:t> </w:t>
      </w:r>
      <w:r>
        <w:rPr/>
        <w:t>Hg-Mn</w:t>
      </w:r>
      <w:r>
        <w:rPr>
          <w:spacing w:val="61"/>
        </w:rPr>
        <w:t> </w:t>
      </w:r>
      <w:r>
        <w:rPr/>
        <w:t>(r=0.983*)</w:t>
      </w:r>
      <w:r>
        <w:rPr>
          <w:spacing w:val="61"/>
        </w:rPr>
        <w:t> </w:t>
      </w:r>
      <w:r>
        <w:rPr/>
        <w:t>correlated</w:t>
      </w:r>
      <w:r>
        <w:rPr>
          <w:spacing w:val="62"/>
        </w:rPr>
        <w:t> </w:t>
      </w:r>
      <w:r>
        <w:rPr/>
        <w:t>positively</w:t>
      </w:r>
      <w:r>
        <w:rPr>
          <w:spacing w:val="56"/>
        </w:rPr>
        <w:t> </w:t>
      </w:r>
      <w:r>
        <w:rPr/>
        <w:t>in</w:t>
      </w:r>
      <w:r>
        <w:rPr>
          <w:spacing w:val="61"/>
        </w:rPr>
        <w:t> </w:t>
      </w:r>
      <w:r>
        <w:rPr/>
        <w:t>sediment  –</w:t>
      </w:r>
    </w:p>
    <w:p>
      <w:pPr>
        <w:spacing w:after="0" w:line="480" w:lineRule="auto"/>
        <w:jc w:val="both"/>
        <w:sectPr>
          <w:headerReference w:type="default" r:id="rId33"/>
          <w:pgSz w:w="11910" w:h="16840"/>
          <w:pgMar w:header="761" w:footer="0" w:top="1340" w:bottom="280" w:left="1520" w:right="1020"/>
          <w:pgNumType w:start="238"/>
        </w:sectPr>
      </w:pPr>
    </w:p>
    <w:p>
      <w:pPr>
        <w:pStyle w:val="BodyText"/>
        <w:spacing w:line="480" w:lineRule="auto" w:before="90"/>
        <w:ind w:left="784" w:right="416"/>
        <w:jc w:val="both"/>
      </w:pPr>
      <w:r>
        <w:rPr/>
        <w:t>Ilisha africanus fish from Mbo river in wet season. During dry season, metals</w:t>
      </w:r>
      <w:r>
        <w:rPr>
          <w:spacing w:val="1"/>
        </w:rPr>
        <w:t> </w:t>
      </w:r>
      <w:r>
        <w:rPr/>
        <w:t>in sediment and catfish from Mbo river mostly correlated negativelyas in</w:t>
      </w:r>
      <w:r>
        <w:rPr>
          <w:spacing w:val="1"/>
        </w:rPr>
        <w:t> </w:t>
      </w:r>
      <w:r>
        <w:rPr/>
        <w:t>appendix 20. Cu-Pb (r=0.966*), Ni-Pb ((r=-0.951*), Co-Cu (r= 0.960*), and</w:t>
      </w:r>
      <w:r>
        <w:rPr>
          <w:spacing w:val="1"/>
        </w:rPr>
        <w:t> </w:t>
      </w:r>
      <w:r>
        <w:rPr/>
        <w:t>strongly negative for Cu-Fe and Cu-Zn (r=-0.957*), Mn-Pb (r=-0.969**), Zn-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(r=-0.968**)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Zn-Fe</w:t>
      </w:r>
      <w:r>
        <w:rPr>
          <w:spacing w:val="1"/>
        </w:rPr>
        <w:t> </w:t>
      </w:r>
      <w:r>
        <w:rPr/>
        <w:t>(0.996**)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Cd-Cr</w:t>
      </w:r>
      <w:r>
        <w:rPr>
          <w:spacing w:val="1"/>
        </w:rPr>
        <w:t> </w:t>
      </w:r>
      <w:r>
        <w:rPr/>
        <w:t>(0.990**)</w:t>
      </w:r>
      <w:r>
        <w:rPr>
          <w:spacing w:val="-2"/>
        </w:rPr>
        <w:t> </w:t>
      </w:r>
      <w:r>
        <w:rPr/>
        <w:t>(Appendix</w:t>
      </w:r>
      <w:r>
        <w:rPr>
          <w:spacing w:val="-1"/>
        </w:rPr>
        <w:t> </w:t>
      </w:r>
      <w:r>
        <w:rPr/>
        <w:t>20).</w:t>
      </w:r>
    </w:p>
    <w:p>
      <w:pPr>
        <w:pStyle w:val="BodyText"/>
        <w:spacing w:line="480" w:lineRule="auto" w:before="1"/>
        <w:ind w:left="784" w:right="418" w:firstLine="720"/>
        <w:jc w:val="both"/>
      </w:pPr>
      <w:r>
        <w:rPr/>
        <w:t>Appendix 21 showed metal correlates between Mbo river sediment and</w:t>
      </w:r>
      <w:r>
        <w:rPr>
          <w:spacing w:val="-62"/>
        </w:rPr>
        <w:t> </w:t>
      </w:r>
      <w:r>
        <w:rPr/>
        <w:t>croaker fish in dry season.Correlation between Cr-Fe (r=-0.951*) and Ni-Pb</w:t>
      </w:r>
      <w:r>
        <w:rPr>
          <w:spacing w:val="1"/>
        </w:rPr>
        <w:t> </w:t>
      </w:r>
      <w:r>
        <w:rPr/>
        <w:t>(r=-0.959*)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Ni-Cd</w:t>
      </w:r>
      <w:r>
        <w:rPr>
          <w:spacing w:val="1"/>
        </w:rPr>
        <w:t> </w:t>
      </w:r>
      <w:r>
        <w:rPr/>
        <w:t>(r=0.980*)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Hg-Co</w:t>
      </w:r>
      <w:r>
        <w:rPr>
          <w:spacing w:val="1"/>
        </w:rPr>
        <w:t> </w:t>
      </w:r>
      <w:r>
        <w:rPr/>
        <w:t>(r=0.956*).</w:t>
      </w:r>
      <w:r>
        <w:rPr>
          <w:spacing w:val="37"/>
        </w:rPr>
        <w:t> </w:t>
      </w:r>
      <w:r>
        <w:rPr/>
        <w:t>Mn-Fe(r</w:t>
      </w:r>
      <w:r>
        <w:rPr>
          <w:spacing w:val="36"/>
        </w:rPr>
        <w:t> </w:t>
      </w:r>
      <w:r>
        <w:rPr/>
        <w:t>=</w:t>
      </w:r>
      <w:r>
        <w:rPr>
          <w:spacing w:val="38"/>
        </w:rPr>
        <w:t> </w:t>
      </w:r>
      <w:r>
        <w:rPr/>
        <w:t>0.991**),</w:t>
      </w:r>
      <w:r>
        <w:rPr>
          <w:spacing w:val="35"/>
        </w:rPr>
        <w:t> </w:t>
      </w:r>
      <w:r>
        <w:rPr/>
        <w:t>Zn-Co(r=-0.976**)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V-Ni(r=-0.981**),</w:t>
      </w:r>
    </w:p>
    <w:p>
      <w:pPr>
        <w:pStyle w:val="BodyText"/>
        <w:spacing w:line="482" w:lineRule="auto"/>
        <w:ind w:left="784" w:right="417"/>
        <w:jc w:val="both"/>
      </w:pPr>
      <w:r>
        <w:rPr/>
        <w:t>correlation were strongly negative while correlation for Cd-Pb (0.900**) and</w:t>
      </w:r>
      <w:r>
        <w:rPr>
          <w:spacing w:val="1"/>
        </w:rPr>
        <w:t> </w:t>
      </w:r>
      <w:r>
        <w:rPr/>
        <w:t>Mn-Ni</w:t>
      </w:r>
      <w:r>
        <w:rPr>
          <w:spacing w:val="-2"/>
        </w:rPr>
        <w:t> </w:t>
      </w:r>
      <w:r>
        <w:rPr/>
        <w:t>(0.905**)</w:t>
      </w:r>
      <w:r>
        <w:rPr>
          <w:spacing w:val="2"/>
        </w:rPr>
        <w:t> </w:t>
      </w:r>
      <w:r>
        <w:rPr/>
        <w:t>were</w:t>
      </w:r>
      <w:r>
        <w:rPr>
          <w:spacing w:val="2"/>
        </w:rPr>
        <w:t> </w:t>
      </w:r>
      <w:r>
        <w:rPr/>
        <w:t>strongly</w:t>
      </w:r>
      <w:r>
        <w:rPr>
          <w:spacing w:val="-6"/>
        </w:rPr>
        <w:t> </w:t>
      </w:r>
      <w:r>
        <w:rPr/>
        <w:t>positive.</w:t>
      </w:r>
    </w:p>
    <w:p>
      <w:pPr>
        <w:pStyle w:val="BodyText"/>
        <w:spacing w:line="480" w:lineRule="auto"/>
        <w:ind w:left="784" w:right="418" w:firstLine="720"/>
        <w:jc w:val="both"/>
      </w:pPr>
      <w:r>
        <w:rPr/>
        <w:t>Negative correlation of metals in sediment and ilisha africanus fish</w:t>
      </w:r>
      <w:r>
        <w:rPr>
          <w:spacing w:val="1"/>
        </w:rPr>
        <w:t> </w:t>
      </w:r>
      <w:r>
        <w:rPr/>
        <w:t>from Mbo river in wet season was mostly observed for Ni-Cr (r=-0.937*)</w:t>
      </w:r>
      <w:r>
        <w:rPr>
          <w:spacing w:val="1"/>
        </w:rPr>
        <w:t> </w:t>
      </w:r>
      <w:r>
        <w:rPr/>
        <w:t>while strong negative correlation was noticed for Cu-Fe (r=-0.987**), Cd-Fe</w:t>
      </w:r>
      <w:r>
        <w:rPr>
          <w:spacing w:val="1"/>
        </w:rPr>
        <w:t> </w:t>
      </w:r>
      <w:r>
        <w:rPr/>
        <w:t>(r=-0.997**),</w:t>
      </w:r>
      <w:r>
        <w:rPr>
          <w:spacing w:val="7"/>
        </w:rPr>
        <w:t> </w:t>
      </w:r>
      <w:r>
        <w:rPr/>
        <w:t>Zn-Fe</w:t>
      </w:r>
      <w:r>
        <w:rPr>
          <w:spacing w:val="8"/>
        </w:rPr>
        <w:t> </w:t>
      </w:r>
      <w:r>
        <w:rPr/>
        <w:t>(r=-0.974**),</w:t>
      </w:r>
      <w:r>
        <w:rPr>
          <w:spacing w:val="10"/>
        </w:rPr>
        <w:t> </w:t>
      </w:r>
      <w:r>
        <w:rPr/>
        <w:t>V-Fe</w:t>
      </w:r>
      <w:r>
        <w:rPr>
          <w:spacing w:val="10"/>
        </w:rPr>
        <w:t> </w:t>
      </w:r>
      <w:r>
        <w:rPr/>
        <w:t>(r=-0.981**),</w:t>
      </w:r>
      <w:r>
        <w:rPr>
          <w:spacing w:val="9"/>
        </w:rPr>
        <w:t> </w:t>
      </w:r>
      <w:r>
        <w:rPr/>
        <w:t>V-Pb</w:t>
      </w:r>
      <w:r>
        <w:rPr>
          <w:spacing w:val="8"/>
        </w:rPr>
        <w:t> </w:t>
      </w:r>
      <w:r>
        <w:rPr/>
        <w:t>(r=-0.968**)</w:t>
      </w:r>
      <w:r>
        <w:rPr>
          <w:spacing w:val="8"/>
        </w:rPr>
        <w:t> </w:t>
      </w:r>
      <w:r>
        <w:rPr/>
        <w:t>and</w:t>
      </w:r>
    </w:p>
    <w:p>
      <w:pPr>
        <w:pStyle w:val="BodyText"/>
        <w:spacing w:line="480" w:lineRule="auto"/>
        <w:ind w:left="784" w:right="419"/>
        <w:jc w:val="both"/>
      </w:pPr>
      <w:r>
        <w:rPr/>
        <w:t>Zn-Cu and V-Co (r=-0.987**) but V-Pb (r=0.968**) was strongly positive</w:t>
      </w:r>
      <w:r>
        <w:rPr>
          <w:spacing w:val="1"/>
        </w:rPr>
        <w:t> </w:t>
      </w:r>
      <w:r>
        <w:rPr/>
        <w:t>((Appendix 22)).</w:t>
      </w:r>
    </w:p>
    <w:p>
      <w:pPr>
        <w:pStyle w:val="BodyText"/>
        <w:spacing w:line="480" w:lineRule="auto"/>
        <w:ind w:left="784" w:right="416"/>
        <w:jc w:val="both"/>
      </w:pPr>
      <w:r>
        <w:rPr/>
        <w:t>Similarly, from Appendix 23, negative correlation of metals in sediment and</w:t>
      </w:r>
      <w:r>
        <w:rPr>
          <w:spacing w:val="1"/>
        </w:rPr>
        <w:t> </w:t>
      </w:r>
      <w:r>
        <w:rPr/>
        <w:t>catfish from Ibaka river in wet season were mostly noticed for Pb-Fe (r=-</w:t>
      </w:r>
      <w:r>
        <w:rPr>
          <w:spacing w:val="1"/>
        </w:rPr>
        <w:t> </w:t>
      </w:r>
      <w:r>
        <w:rPr/>
        <w:t>0.987*) and strong negative correlation for Ni-Fe (r=-0.975**), Co-Pb (r=-</w:t>
      </w:r>
      <w:r>
        <w:rPr>
          <w:spacing w:val="1"/>
        </w:rPr>
        <w:t> </w:t>
      </w:r>
      <w:r>
        <w:rPr/>
        <w:t>0.971**),</w:t>
      </w:r>
      <w:r>
        <w:rPr>
          <w:spacing w:val="1"/>
        </w:rPr>
        <w:t> </w:t>
      </w:r>
      <w:r>
        <w:rPr/>
        <w:t>V-Pb</w:t>
      </w:r>
      <w:r>
        <w:rPr>
          <w:spacing w:val="1"/>
        </w:rPr>
        <w:t> </w:t>
      </w:r>
      <w:r>
        <w:rPr/>
        <w:t>(r=-0.997**),</w:t>
      </w:r>
      <w:r>
        <w:rPr>
          <w:spacing w:val="1"/>
        </w:rPr>
        <w:t> </w:t>
      </w:r>
      <w:r>
        <w:rPr/>
        <w:t>Hg-Cr</w:t>
      </w:r>
      <w:r>
        <w:rPr>
          <w:spacing w:val="1"/>
        </w:rPr>
        <w:t> </w:t>
      </w:r>
      <w:r>
        <w:rPr/>
        <w:t>(r=-0.966**)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positive</w:t>
      </w:r>
      <w:r>
        <w:rPr>
          <w:spacing w:val="-62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for Ni-Pb</w:t>
      </w:r>
      <w:r>
        <w:rPr>
          <w:spacing w:val="-1"/>
        </w:rPr>
        <w:t> </w:t>
      </w:r>
      <w:r>
        <w:rPr/>
        <w:t>(r=-0.971**)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V-Ni</w:t>
      </w:r>
      <w:r>
        <w:rPr>
          <w:spacing w:val="-1"/>
        </w:rPr>
        <w:t> </w:t>
      </w:r>
      <w:r>
        <w:rPr/>
        <w:t>(r=</w:t>
      </w:r>
      <w:r>
        <w:rPr>
          <w:spacing w:val="-1"/>
        </w:rPr>
        <w:t> </w:t>
      </w:r>
      <w:r>
        <w:rPr/>
        <w:t>0.966**).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line="480" w:lineRule="auto" w:before="90"/>
        <w:ind w:left="784" w:right="416" w:firstLine="720"/>
        <w:jc w:val="both"/>
      </w:pPr>
      <w:r>
        <w:rPr/>
        <w:t>From Appendix 24, a very strong positive correlation existed between</w:t>
      </w:r>
      <w:r>
        <w:rPr>
          <w:spacing w:val="1"/>
        </w:rPr>
        <w:t> </w:t>
      </w:r>
      <w:r>
        <w:rPr/>
        <w:t>Ni-P Croaker (r= 0.971**) and Cd-Co (r= 0.981**) while strong, but negative</w:t>
      </w:r>
      <w:r>
        <w:rPr>
          <w:spacing w:val="-62"/>
        </w:rPr>
        <w:t> </w:t>
      </w:r>
      <w:r>
        <w:rPr/>
        <w:t>correlation were observed for Zn-Cd (r= -0.99**), Zn-Pb (r= -0.998**) and</w:t>
      </w:r>
      <w:r>
        <w:rPr>
          <w:spacing w:val="1"/>
        </w:rPr>
        <w:t> </w:t>
      </w:r>
      <w:r>
        <w:rPr/>
        <w:t>Ni-Fe</w:t>
      </w:r>
      <w:r>
        <w:rPr>
          <w:spacing w:val="72"/>
        </w:rPr>
        <w:t> </w:t>
      </w:r>
      <w:r>
        <w:rPr/>
        <w:t>(r=</w:t>
      </w:r>
      <w:r>
        <w:rPr>
          <w:spacing w:val="73"/>
        </w:rPr>
        <w:t> </w:t>
      </w:r>
      <w:r>
        <w:rPr/>
        <w:t>-0.975**).</w:t>
      </w:r>
      <w:r>
        <w:rPr>
          <w:spacing w:val="75"/>
        </w:rPr>
        <w:t> </w:t>
      </w:r>
      <w:r>
        <w:rPr/>
        <w:t>Cd-Pb</w:t>
      </w:r>
      <w:r>
        <w:rPr>
          <w:spacing w:val="72"/>
        </w:rPr>
        <w:t> </w:t>
      </w:r>
      <w:r>
        <w:rPr/>
        <w:t>(r=</w:t>
      </w:r>
      <w:r>
        <w:rPr>
          <w:spacing w:val="74"/>
        </w:rPr>
        <w:t> </w:t>
      </w:r>
      <w:r>
        <w:rPr/>
        <w:t>0.975*),</w:t>
      </w:r>
      <w:r>
        <w:rPr>
          <w:spacing w:val="72"/>
        </w:rPr>
        <w:t> </w:t>
      </w:r>
      <w:r>
        <w:rPr/>
        <w:t>Ni-Pb</w:t>
      </w:r>
      <w:r>
        <w:rPr>
          <w:spacing w:val="72"/>
        </w:rPr>
        <w:t> </w:t>
      </w:r>
      <w:r>
        <w:rPr/>
        <w:t>(r=</w:t>
      </w:r>
      <w:r>
        <w:rPr>
          <w:spacing w:val="73"/>
        </w:rPr>
        <w:t> </w:t>
      </w:r>
      <w:r>
        <w:rPr/>
        <w:t>0.990*),   </w:t>
      </w:r>
      <w:r>
        <w:rPr>
          <w:spacing w:val="16"/>
        </w:rPr>
        <w:t> </w:t>
      </w:r>
      <w:r>
        <w:rPr/>
        <w:t>Ni-Cu</w:t>
      </w:r>
      <w:r>
        <w:rPr>
          <w:spacing w:val="72"/>
        </w:rPr>
        <w:t> </w:t>
      </w:r>
      <w:r>
        <w:rPr/>
        <w:t>(r=</w:t>
      </w:r>
    </w:p>
    <w:p>
      <w:pPr>
        <w:pStyle w:val="BodyText"/>
        <w:spacing w:before="1"/>
        <w:ind w:left="784"/>
        <w:jc w:val="both"/>
      </w:pPr>
      <w:r>
        <w:rPr/>
        <w:t>0.905*),</w:t>
      </w:r>
      <w:r>
        <w:rPr>
          <w:spacing w:val="21"/>
        </w:rPr>
        <w:t> </w:t>
      </w:r>
      <w:r>
        <w:rPr/>
        <w:t>correlated</w:t>
      </w:r>
      <w:r>
        <w:rPr>
          <w:spacing w:val="21"/>
        </w:rPr>
        <w:t> </w:t>
      </w:r>
      <w:r>
        <w:rPr/>
        <w:t>positively</w:t>
      </w:r>
      <w:r>
        <w:rPr>
          <w:spacing w:val="16"/>
        </w:rPr>
        <w:t> </w:t>
      </w:r>
      <w:r>
        <w:rPr/>
        <w:t>and</w:t>
      </w:r>
      <w:r>
        <w:rPr>
          <w:spacing w:val="21"/>
        </w:rPr>
        <w:t> </w:t>
      </w:r>
      <w:r>
        <w:rPr/>
        <w:t>Zn-Pb</w:t>
      </w:r>
      <w:r>
        <w:rPr>
          <w:spacing w:val="21"/>
        </w:rPr>
        <w:t> </w:t>
      </w:r>
      <w:r>
        <w:rPr/>
        <w:t>(r=</w:t>
      </w:r>
      <w:r>
        <w:rPr>
          <w:spacing w:val="22"/>
        </w:rPr>
        <w:t> </w:t>
      </w:r>
      <w:r>
        <w:rPr/>
        <w:t>-0.995*)</w:t>
      </w:r>
      <w:r>
        <w:rPr>
          <w:spacing w:val="21"/>
        </w:rPr>
        <w:t> </w:t>
      </w:r>
      <w:r>
        <w:rPr/>
        <w:t>negatively</w:t>
      </w:r>
      <w:r>
        <w:rPr>
          <w:spacing w:val="16"/>
        </w:rPr>
        <w:t> </w:t>
      </w:r>
      <w:r>
        <w:rPr/>
        <w:t>in</w:t>
      </w:r>
      <w:r>
        <w:rPr>
          <w:spacing w:val="24"/>
        </w:rPr>
        <w:t> </w:t>
      </w:r>
      <w:r>
        <w:rPr/>
        <w:t>sediment</w:t>
      </w:r>
    </w:p>
    <w:p>
      <w:pPr>
        <w:pStyle w:val="BodyText"/>
      </w:pPr>
    </w:p>
    <w:p>
      <w:pPr>
        <w:spacing w:before="0"/>
        <w:ind w:left="784" w:right="0" w:firstLine="0"/>
        <w:jc w:val="both"/>
        <w:rPr>
          <w:sz w:val="26"/>
        </w:rPr>
      </w:pPr>
      <w:r>
        <w:rPr>
          <w:sz w:val="26"/>
        </w:rPr>
        <w:t>–</w:t>
      </w:r>
      <w:r>
        <w:rPr>
          <w:spacing w:val="-2"/>
          <w:sz w:val="26"/>
        </w:rPr>
        <w:t> </w:t>
      </w:r>
      <w:r>
        <w:rPr>
          <w:sz w:val="26"/>
        </w:rPr>
        <w:t>croaker fish</w:t>
      </w:r>
      <w:r>
        <w:rPr>
          <w:spacing w:val="-1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Pseudotolithus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elongatus</w:t>
      </w:r>
      <w:r>
        <w:rPr>
          <w:sz w:val="26"/>
        </w:rPr>
        <w:t>)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-1"/>
          <w:sz w:val="26"/>
        </w:rPr>
        <w:t> </w:t>
      </w:r>
      <w:r>
        <w:rPr>
          <w:sz w:val="26"/>
        </w:rPr>
        <w:t>Ibaka</w:t>
      </w:r>
      <w:r>
        <w:rPr>
          <w:spacing w:val="-1"/>
          <w:sz w:val="26"/>
        </w:rPr>
        <w:t> </w:t>
      </w:r>
      <w:r>
        <w:rPr>
          <w:sz w:val="26"/>
        </w:rPr>
        <w:t>river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wet</w:t>
      </w:r>
      <w:r>
        <w:rPr>
          <w:spacing w:val="-1"/>
          <w:sz w:val="26"/>
        </w:rPr>
        <w:t> </w:t>
      </w:r>
      <w:r>
        <w:rPr>
          <w:sz w:val="26"/>
        </w:rPr>
        <w:t>season.</w:t>
      </w:r>
    </w:p>
    <w:p>
      <w:pPr>
        <w:pStyle w:val="BodyText"/>
      </w:pPr>
    </w:p>
    <w:p>
      <w:pPr>
        <w:pStyle w:val="BodyText"/>
        <w:spacing w:line="480" w:lineRule="auto"/>
        <w:ind w:left="784" w:right="413" w:firstLine="720"/>
        <w:jc w:val="both"/>
      </w:pPr>
      <w:r>
        <w:rPr/>
        <w:t>Few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correlations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noticed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Cd-Pb</w:t>
      </w:r>
      <w:r>
        <w:rPr>
          <w:spacing w:val="1"/>
        </w:rPr>
        <w:t> </w:t>
      </w:r>
      <w:r>
        <w:rPr/>
        <w:t>(r=</w:t>
      </w:r>
      <w:r>
        <w:rPr>
          <w:spacing w:val="1"/>
        </w:rPr>
        <w:t> </w:t>
      </w:r>
      <w:r>
        <w:rPr/>
        <w:t>0.991**), Fe-Mn (r= 0.998**) and Ni-Cr (r= 0.898**) in sediment – Ilisha</w:t>
      </w:r>
      <w:r>
        <w:rPr>
          <w:spacing w:val="1"/>
        </w:rPr>
        <w:t> </w:t>
      </w:r>
      <w:r>
        <w:rPr>
          <w:i/>
        </w:rPr>
        <w:t>africanus fish </w:t>
      </w:r>
      <w:r>
        <w:rPr/>
        <w:t>from Ibaka river in wet season while the only strong negative</w:t>
      </w:r>
      <w:r>
        <w:rPr>
          <w:spacing w:val="1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observed for</w:t>
      </w:r>
      <w:r>
        <w:rPr>
          <w:spacing w:val="-1"/>
        </w:rPr>
        <w:t> </w:t>
      </w:r>
      <w:r>
        <w:rPr/>
        <w:t>Zn-Mn</w:t>
      </w:r>
      <w:r>
        <w:rPr>
          <w:spacing w:val="-2"/>
        </w:rPr>
        <w:t> </w:t>
      </w:r>
      <w:r>
        <w:rPr/>
        <w:t>(r= -0.991)(Appendix</w:t>
      </w:r>
      <w:r>
        <w:rPr>
          <w:spacing w:val="-1"/>
        </w:rPr>
        <w:t> </w:t>
      </w:r>
      <w:r>
        <w:rPr/>
        <w:t>25).</w:t>
      </w:r>
    </w:p>
    <w:p>
      <w:pPr>
        <w:pStyle w:val="BodyText"/>
        <w:spacing w:line="480" w:lineRule="auto"/>
        <w:ind w:left="784" w:right="413" w:firstLine="720"/>
        <w:jc w:val="both"/>
      </w:pPr>
      <w:r>
        <w:rPr/>
        <w:t>Many metal – metal negative correlation were observed in sediment –</w:t>
      </w:r>
      <w:r>
        <w:rPr>
          <w:spacing w:val="1"/>
        </w:rPr>
        <w:t> </w:t>
      </w:r>
      <w:r>
        <w:rPr/>
        <w:t>catfish (</w:t>
      </w:r>
      <w:r>
        <w:rPr>
          <w:i/>
        </w:rPr>
        <w:t>Xenomystus nigri</w:t>
      </w:r>
      <w:r>
        <w:rPr/>
        <w:t>) from Ibaka river in dry season; Pb-Fe (r= -0.991*),</w:t>
      </w:r>
      <w:r>
        <w:rPr>
          <w:spacing w:val="-62"/>
        </w:rPr>
        <w:t> </w:t>
      </w:r>
      <w:r>
        <w:rPr/>
        <w:t>Cr-Fe</w:t>
      </w:r>
      <w:r>
        <w:rPr>
          <w:spacing w:val="1"/>
        </w:rPr>
        <w:t> </w:t>
      </w:r>
      <w:r>
        <w:rPr/>
        <w:t>(r=</w:t>
      </w:r>
      <w:r>
        <w:rPr>
          <w:spacing w:val="1"/>
        </w:rPr>
        <w:t> </w:t>
      </w:r>
      <w:r>
        <w:rPr/>
        <w:t>-0.921*),</w:t>
      </w:r>
      <w:r>
        <w:rPr>
          <w:spacing w:val="1"/>
        </w:rPr>
        <w:t> </w:t>
      </w:r>
      <w:r>
        <w:rPr/>
        <w:t>Cd-Fe</w:t>
      </w:r>
      <w:r>
        <w:rPr>
          <w:spacing w:val="1"/>
        </w:rPr>
        <w:t> </w:t>
      </w:r>
      <w:r>
        <w:rPr/>
        <w:t>(r=</w:t>
      </w:r>
      <w:r>
        <w:rPr>
          <w:spacing w:val="1"/>
        </w:rPr>
        <w:t> </w:t>
      </w:r>
      <w:r>
        <w:rPr/>
        <w:t>-0.950*)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 Zn-Pb (r= -0.984**), Zn-Cr (r= -0.970**). However strong positive</w:t>
      </w:r>
      <w:r>
        <w:rPr>
          <w:spacing w:val="1"/>
        </w:rPr>
        <w:t> </w:t>
      </w:r>
      <w:r>
        <w:rPr/>
        <w:t>correlation existed for both Mn-Pb and V-Cr (r= 0.987**) while Ni-Co (r=</w:t>
      </w:r>
      <w:r>
        <w:rPr>
          <w:spacing w:val="1"/>
        </w:rPr>
        <w:t> </w:t>
      </w:r>
      <w:r>
        <w:rPr/>
        <w:t>0.984**)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Cd-Cu</w:t>
      </w:r>
      <w:r>
        <w:rPr>
          <w:spacing w:val="-2"/>
        </w:rPr>
        <w:t> </w:t>
      </w:r>
      <w:r>
        <w:rPr/>
        <w:t>(r=</w:t>
      </w:r>
      <w:r>
        <w:rPr>
          <w:spacing w:val="-1"/>
        </w:rPr>
        <w:t> </w:t>
      </w:r>
      <w:r>
        <w:rPr/>
        <w:t>0.932*)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positively</w:t>
      </w:r>
      <w:r>
        <w:rPr>
          <w:spacing w:val="-4"/>
        </w:rPr>
        <w:t> </w:t>
      </w:r>
      <w:r>
        <w:rPr/>
        <w:t>correlated</w:t>
      </w:r>
      <w:r>
        <w:rPr>
          <w:spacing w:val="2"/>
        </w:rPr>
        <w:t> </w:t>
      </w:r>
      <w:r>
        <w:rPr/>
        <w:t>(Appendix</w:t>
      </w:r>
      <w:r>
        <w:rPr>
          <w:spacing w:val="-2"/>
        </w:rPr>
        <w:t> </w:t>
      </w:r>
      <w:r>
        <w:rPr/>
        <w:t>26).</w:t>
      </w:r>
    </w:p>
    <w:p>
      <w:pPr>
        <w:pStyle w:val="BodyText"/>
        <w:spacing w:line="480" w:lineRule="auto"/>
        <w:ind w:left="784" w:right="419" w:firstLine="720"/>
        <w:jc w:val="both"/>
      </w:pPr>
      <w:r>
        <w:rPr/>
        <w:t>Relationship can either be very strong, very strong, weak or very weak.</w:t>
      </w:r>
      <w:r>
        <w:rPr>
          <w:spacing w:val="-62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positive/significantly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or</w:t>
      </w:r>
      <w:r>
        <w:rPr>
          <w:spacing w:val="-62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negative.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Coefficient values of r = 0.999*** means the relationship between two in a</w:t>
      </w:r>
      <w:r>
        <w:rPr>
          <w:spacing w:val="1"/>
        </w:rPr>
        <w:t> </w:t>
      </w:r>
      <w:r>
        <w:rPr/>
        <w:t>sample is very strong and positively significant. This also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that two</w:t>
      </w:r>
      <w:r>
        <w:rPr>
          <w:spacing w:val="1"/>
        </w:rPr>
        <w:t> </w:t>
      </w:r>
      <w:r>
        <w:rPr/>
        <w:t>pollutants say Cr and Pb in sample are present in good quantity, with two</w:t>
      </w:r>
      <w:r>
        <w:rPr>
          <w:spacing w:val="1"/>
        </w:rPr>
        <w:t> </w:t>
      </w:r>
      <w:r>
        <w:rPr/>
        <w:t>increasing</w:t>
      </w:r>
      <w:r>
        <w:rPr>
          <w:spacing w:val="23"/>
        </w:rPr>
        <w:t> </w:t>
      </w:r>
      <w:r>
        <w:rPr/>
        <w:t>simultaneously</w:t>
      </w:r>
      <w:r>
        <w:rPr>
          <w:spacing w:val="21"/>
        </w:rPr>
        <w:t> </w:t>
      </w:r>
      <w:r>
        <w:rPr/>
        <w:t>but</w:t>
      </w:r>
      <w:r>
        <w:rPr>
          <w:spacing w:val="23"/>
        </w:rPr>
        <w:t> </w:t>
      </w:r>
      <w:r>
        <w:rPr/>
        <w:t>r</w:t>
      </w:r>
      <w:r>
        <w:rPr>
          <w:spacing w:val="23"/>
        </w:rPr>
        <w:t> </w:t>
      </w:r>
      <w:r>
        <w:rPr/>
        <w:t>=</w:t>
      </w:r>
      <w:r>
        <w:rPr>
          <w:spacing w:val="26"/>
        </w:rPr>
        <w:t> </w:t>
      </w:r>
      <w:r>
        <w:rPr/>
        <w:t>-0.999***</w:t>
      </w:r>
      <w:r>
        <w:rPr>
          <w:spacing w:val="26"/>
        </w:rPr>
        <w:t> </w:t>
      </w:r>
      <w:r>
        <w:rPr/>
        <w:t>means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relationship</w:t>
      </w:r>
      <w:r>
        <w:rPr>
          <w:spacing w:val="26"/>
        </w:rPr>
        <w:t> </w:t>
      </w:r>
      <w:r>
        <w:rPr/>
        <w:t>between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line="480" w:lineRule="auto" w:before="90"/>
        <w:ind w:left="784" w:right="414"/>
        <w:jc w:val="both"/>
      </w:pPr>
      <w:r>
        <w:rPr/>
        <w:t>two pollutants is also very strong but the presence of the two pollutants in</w:t>
      </w:r>
      <w:r>
        <w:rPr>
          <w:spacing w:val="1"/>
        </w:rPr>
        <w:t> </w:t>
      </w:r>
      <w:r>
        <w:rPr/>
        <w:t>samples are drastically decrease as the other decrease equally and may have</w:t>
      </w:r>
      <w:r>
        <w:rPr>
          <w:spacing w:val="1"/>
        </w:rPr>
        <w:t> </w:t>
      </w:r>
      <w:r>
        <w:rPr/>
        <w:t>come same source. Metals from Ibaka river</w:t>
      </w:r>
      <w:r>
        <w:rPr>
          <w:spacing w:val="65"/>
        </w:rPr>
        <w:t> </w:t>
      </w:r>
      <w:r>
        <w:rPr/>
        <w:t>sediment correlated very well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metals in Croaker</w:t>
      </w:r>
      <w:r>
        <w:rPr>
          <w:spacing w:val="65"/>
        </w:rPr>
        <w:t> </w:t>
      </w:r>
      <w:r>
        <w:rPr>
          <w:i/>
        </w:rPr>
        <w:t>(Pseudotolithus elongatus)</w:t>
      </w:r>
      <w:r>
        <w:rPr/>
        <w:t>in dry season (Appendix</w:t>
      </w:r>
      <w:r>
        <w:rPr>
          <w:spacing w:val="1"/>
        </w:rPr>
        <w:t> </w:t>
      </w:r>
      <w:r>
        <w:rPr/>
        <w:t>27) records positive correlation for Ni-Co (r= 0.980*), Zn-Ni (r= 0.981*),</w:t>
      </w:r>
      <w:r>
        <w:rPr>
          <w:spacing w:val="1"/>
        </w:rPr>
        <w:t> </w:t>
      </w:r>
      <w:r>
        <w:rPr/>
        <w:t>strong positive correlation for both Cu-Fe and Cd-Cr (r= 0.978**) and Ni-Cr</w:t>
      </w:r>
      <w:r>
        <w:rPr>
          <w:spacing w:val="1"/>
        </w:rPr>
        <w:t> </w:t>
      </w:r>
      <w:r>
        <w:rPr/>
        <w:t>(r= 0.954**) while negative correlation for V-Zn (r= -0.984*), Pb-Fe (r= -</w:t>
      </w:r>
      <w:r>
        <w:rPr>
          <w:spacing w:val="1"/>
        </w:rPr>
        <w:t> </w:t>
      </w:r>
      <w:r>
        <w:rPr/>
        <w:t>0.933*), Zn-Cr (r= -0.925*) and strong negative relationship for both Mn-Cd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V-Ni</w:t>
      </w:r>
      <w:r>
        <w:rPr>
          <w:spacing w:val="-1"/>
        </w:rPr>
        <w:t> </w:t>
      </w:r>
      <w:r>
        <w:rPr/>
        <w:t>(r= -0.997**).</w:t>
      </w:r>
    </w:p>
    <w:p>
      <w:pPr>
        <w:pStyle w:val="BodyText"/>
        <w:spacing w:line="480" w:lineRule="auto"/>
        <w:ind w:left="784" w:right="414" w:firstLine="720"/>
        <w:jc w:val="both"/>
      </w:pPr>
      <w:r>
        <w:rPr/>
        <w:t>For Ibaka river (sediment – </w:t>
      </w:r>
      <w:r>
        <w:rPr>
          <w:i/>
        </w:rPr>
        <w:t>Ilisha africanus</w:t>
      </w:r>
      <w:r>
        <w:rPr/>
        <w:t>) metal correlated in dry</w:t>
      </w:r>
      <w:r>
        <w:rPr>
          <w:spacing w:val="1"/>
        </w:rPr>
        <w:t> </w:t>
      </w:r>
      <w:r>
        <w:rPr/>
        <w:t>season as shown in Appendix 28. It recorded two positive Cu-Mn (r= 0.984*),</w:t>
      </w:r>
      <w:r>
        <w:rPr>
          <w:spacing w:val="-62"/>
        </w:rPr>
        <w:t> </w:t>
      </w:r>
      <w:r>
        <w:rPr/>
        <w:t>Ni-Co</w:t>
      </w:r>
      <w:r>
        <w:rPr>
          <w:spacing w:val="1"/>
        </w:rPr>
        <w:t> </w:t>
      </w:r>
      <w:r>
        <w:rPr/>
        <w:t>(r=</w:t>
      </w:r>
      <w:r>
        <w:rPr>
          <w:spacing w:val="1"/>
        </w:rPr>
        <w:t> </w:t>
      </w:r>
      <w:r>
        <w:rPr/>
        <w:t>0.966*)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Co-Pb</w:t>
      </w:r>
      <w:r>
        <w:rPr>
          <w:spacing w:val="1"/>
        </w:rPr>
        <w:t> </w:t>
      </w:r>
      <w:r>
        <w:rPr/>
        <w:t>(r=</w:t>
      </w:r>
      <w:r>
        <w:rPr>
          <w:spacing w:val="1"/>
        </w:rPr>
        <w:t> </w:t>
      </w:r>
      <w:r>
        <w:rPr/>
        <w:t>-0.931*)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V-Ni</w:t>
      </w:r>
      <w:r>
        <w:rPr>
          <w:spacing w:val="1"/>
        </w:rPr>
        <w:t> </w:t>
      </w:r>
      <w:r>
        <w:rPr/>
        <w:t>(r=</w:t>
      </w:r>
      <w:r>
        <w:rPr>
          <w:spacing w:val="1"/>
        </w:rPr>
        <w:t> </w:t>
      </w:r>
      <w:r>
        <w:rPr/>
        <w:t>-</w:t>
      </w:r>
      <w:r>
        <w:rPr>
          <w:spacing w:val="-62"/>
        </w:rPr>
        <w:t> </w:t>
      </w:r>
      <w:r>
        <w:rPr/>
        <w:t>0.935*) relationships while the only strong positive correlation recorded was</w:t>
      </w:r>
      <w:r>
        <w:rPr>
          <w:spacing w:val="1"/>
        </w:rPr>
        <w:t> </w:t>
      </w:r>
      <w:r>
        <w:rPr/>
        <w:t>for Pb-Mn (r= 0.933**).Many strong negative relationship existed among Pb-</w:t>
      </w:r>
      <w:r>
        <w:rPr>
          <w:spacing w:val="1"/>
        </w:rPr>
        <w:t> </w:t>
      </w:r>
      <w:r>
        <w:rPr/>
        <w:t>Fe</w:t>
      </w:r>
      <w:r>
        <w:rPr>
          <w:spacing w:val="56"/>
        </w:rPr>
        <w:t> </w:t>
      </w:r>
      <w:r>
        <w:rPr/>
        <w:t>(r=</w:t>
      </w:r>
      <w:r>
        <w:rPr>
          <w:spacing w:val="58"/>
        </w:rPr>
        <w:t> </w:t>
      </w:r>
      <w:r>
        <w:rPr/>
        <w:t>-0.972**),</w:t>
      </w:r>
      <w:r>
        <w:rPr>
          <w:spacing w:val="57"/>
        </w:rPr>
        <w:t> </w:t>
      </w:r>
      <w:r>
        <w:rPr/>
        <w:t>Co-Fe</w:t>
      </w:r>
      <w:r>
        <w:rPr>
          <w:spacing w:val="57"/>
        </w:rPr>
        <w:t> </w:t>
      </w:r>
      <w:r>
        <w:rPr/>
        <w:t>(r=</w:t>
      </w:r>
      <w:r>
        <w:rPr>
          <w:spacing w:val="58"/>
        </w:rPr>
        <w:t> </w:t>
      </w:r>
      <w:r>
        <w:rPr/>
        <w:t>-0.991**),</w:t>
      </w:r>
      <w:r>
        <w:rPr>
          <w:spacing w:val="57"/>
        </w:rPr>
        <w:t> </w:t>
      </w:r>
      <w:r>
        <w:rPr/>
        <w:t>Cd-Fe</w:t>
      </w:r>
      <w:r>
        <w:rPr>
          <w:spacing w:val="57"/>
        </w:rPr>
        <w:t> </w:t>
      </w:r>
      <w:r>
        <w:rPr/>
        <w:t>(r=</w:t>
      </w:r>
      <w:r>
        <w:rPr>
          <w:spacing w:val="58"/>
        </w:rPr>
        <w:t> </w:t>
      </w:r>
      <w:r>
        <w:rPr/>
        <w:t>-0.981**),</w:t>
      </w:r>
      <w:r>
        <w:rPr>
          <w:spacing w:val="57"/>
        </w:rPr>
        <w:t> </w:t>
      </w:r>
      <w:r>
        <w:rPr/>
        <w:t>Zn-Ni</w:t>
      </w:r>
      <w:r>
        <w:rPr>
          <w:spacing w:val="57"/>
        </w:rPr>
        <w:t> </w:t>
      </w:r>
      <w:r>
        <w:rPr/>
        <w:t>(r=</w:t>
      </w:r>
      <w:r>
        <w:rPr>
          <w:spacing w:val="58"/>
        </w:rPr>
        <w:t> </w:t>
      </w:r>
      <w:r>
        <w:rPr/>
        <w:t>-</w:t>
      </w:r>
    </w:p>
    <w:p>
      <w:pPr>
        <w:pStyle w:val="BodyText"/>
        <w:spacing w:before="1"/>
        <w:ind w:left="784"/>
        <w:jc w:val="both"/>
      </w:pPr>
      <w:r>
        <w:rPr/>
        <w:t>0.980**), Zn-Mn</w:t>
      </w:r>
      <w:r>
        <w:rPr>
          <w:spacing w:val="-2"/>
        </w:rPr>
        <w:t> </w:t>
      </w:r>
      <w:r>
        <w:rPr/>
        <w:t>(r=</w:t>
      </w:r>
      <w:r>
        <w:rPr>
          <w:spacing w:val="-1"/>
        </w:rPr>
        <w:t> </w:t>
      </w:r>
      <w:r>
        <w:rPr/>
        <w:t>-0.961**)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V-Zn (r= -0.990**).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480" w:lineRule="auto"/>
        <w:ind w:left="784" w:right="416" w:firstLine="720"/>
        <w:jc w:val="both"/>
      </w:pPr>
      <w:r>
        <w:rPr/>
        <w:t>At control, Asana-ikan river (sediment – catfish) (</w:t>
      </w:r>
      <w:r>
        <w:rPr>
          <w:i/>
        </w:rPr>
        <w:t>Xenomystus nigri</w:t>
      </w:r>
      <w:r>
        <w:rPr/>
        <w:t>))</w:t>
      </w:r>
      <w:r>
        <w:rPr>
          <w:spacing w:val="1"/>
        </w:rPr>
        <w:t> </w:t>
      </w:r>
      <w:r>
        <w:rPr/>
        <w:t>metal correlation in wet season recorded strong negative relationship for only</w:t>
      </w:r>
      <w:r>
        <w:rPr>
          <w:spacing w:val="1"/>
        </w:rPr>
        <w:t> </w:t>
      </w:r>
      <w:r>
        <w:rPr/>
        <w:t>Zn-Mn</w:t>
      </w:r>
      <w:r>
        <w:rPr>
          <w:spacing w:val="-2"/>
        </w:rPr>
        <w:t> </w:t>
      </w:r>
      <w:r>
        <w:rPr/>
        <w:t>(r= -0.917**) (Appendix</w:t>
      </w:r>
      <w:r>
        <w:rPr>
          <w:spacing w:val="2"/>
        </w:rPr>
        <w:t> </w:t>
      </w:r>
      <w:r>
        <w:rPr/>
        <w:t>29).</w:t>
      </w:r>
    </w:p>
    <w:p>
      <w:pPr>
        <w:pStyle w:val="BodyText"/>
        <w:spacing w:line="480" w:lineRule="auto" w:before="2"/>
        <w:ind w:left="784" w:right="418" w:firstLine="720"/>
        <w:jc w:val="both"/>
      </w:pPr>
      <w:r>
        <w:rPr/>
        <w:t>Appendix 30 still at control, Asana-ikan river in wet season, strong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Cr-Fe</w:t>
      </w:r>
      <w:r>
        <w:rPr>
          <w:spacing w:val="1"/>
        </w:rPr>
        <w:t> </w:t>
      </w:r>
      <w:r>
        <w:rPr/>
        <w:t>(r=</w:t>
      </w:r>
      <w:r>
        <w:rPr>
          <w:spacing w:val="1"/>
        </w:rPr>
        <w:t> </w:t>
      </w:r>
      <w:r>
        <w:rPr/>
        <w:t>0.819**)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relationship 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Mn-Cu</w:t>
      </w:r>
      <w:r>
        <w:rPr>
          <w:spacing w:val="1"/>
        </w:rPr>
        <w:t> </w:t>
      </w:r>
      <w:r>
        <w:rPr/>
        <w:t>(r=</w:t>
      </w:r>
      <w:r>
        <w:rPr>
          <w:spacing w:val="1"/>
        </w:rPr>
        <w:t> </w:t>
      </w:r>
      <w:r>
        <w:rPr/>
        <w:t>-0.996*)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Zn-Mn</w:t>
      </w:r>
      <w:r>
        <w:rPr>
          <w:spacing w:val="1"/>
        </w:rPr>
        <w:t> </w:t>
      </w:r>
      <w:r>
        <w:rPr/>
        <w:t>(r=</w:t>
      </w:r>
      <w:r>
        <w:rPr>
          <w:spacing w:val="1"/>
        </w:rPr>
        <w:t> </w:t>
      </w:r>
      <w:r>
        <w:rPr/>
        <w:t>-</w:t>
      </w:r>
      <w:r>
        <w:rPr>
          <w:spacing w:val="-62"/>
        </w:rPr>
        <w:t> </w:t>
      </w:r>
      <w:r>
        <w:rPr/>
        <w:t>0.997*)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Croaker</w:t>
      </w:r>
      <w:r>
        <w:rPr>
          <w:spacing w:val="5"/>
        </w:rPr>
        <w:t> </w:t>
      </w:r>
      <w:r>
        <w:rPr>
          <w:i/>
        </w:rPr>
        <w:t>(Pseudotolithus</w:t>
      </w:r>
      <w:r>
        <w:rPr>
          <w:i/>
          <w:spacing w:val="-1"/>
        </w:rPr>
        <w:t> </w:t>
      </w:r>
      <w:r>
        <w:rPr>
          <w:i/>
        </w:rPr>
        <w:t>elongatus)</w:t>
      </w:r>
      <w:r>
        <w:rPr/>
        <w:t>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spacing w:before="90"/>
        <w:ind w:left="1504" w:right="0" w:firstLine="0"/>
        <w:jc w:val="left"/>
        <w:rPr>
          <w:i/>
          <w:sz w:val="26"/>
        </w:rPr>
      </w:pPr>
      <w:r>
        <w:rPr>
          <w:sz w:val="26"/>
        </w:rPr>
        <w:t>Cu-Fe</w:t>
      </w:r>
      <w:r>
        <w:rPr>
          <w:spacing w:val="22"/>
          <w:sz w:val="26"/>
        </w:rPr>
        <w:t> </w:t>
      </w:r>
      <w:r>
        <w:rPr>
          <w:sz w:val="26"/>
        </w:rPr>
        <w:t>(r=</w:t>
      </w:r>
      <w:r>
        <w:rPr>
          <w:spacing w:val="26"/>
          <w:sz w:val="26"/>
        </w:rPr>
        <w:t> </w:t>
      </w:r>
      <w:r>
        <w:rPr>
          <w:sz w:val="26"/>
        </w:rPr>
        <w:t>0.976*)</w:t>
      </w:r>
      <w:r>
        <w:rPr>
          <w:spacing w:val="22"/>
          <w:sz w:val="26"/>
        </w:rPr>
        <w:t> </w:t>
      </w:r>
      <w:r>
        <w:rPr>
          <w:sz w:val="26"/>
        </w:rPr>
        <w:t>correlated</w:t>
      </w:r>
      <w:r>
        <w:rPr>
          <w:spacing w:val="23"/>
          <w:sz w:val="26"/>
        </w:rPr>
        <w:t> </w:t>
      </w:r>
      <w:r>
        <w:rPr>
          <w:sz w:val="26"/>
        </w:rPr>
        <w:t>positively</w:t>
      </w:r>
      <w:r>
        <w:rPr>
          <w:spacing w:val="20"/>
          <w:sz w:val="26"/>
        </w:rPr>
        <w:t> </w:t>
      </w:r>
      <w:r>
        <w:rPr>
          <w:sz w:val="26"/>
        </w:rPr>
        <w:t>in</w:t>
      </w:r>
      <w:r>
        <w:rPr>
          <w:spacing w:val="26"/>
          <w:sz w:val="26"/>
        </w:rPr>
        <w:t> </w:t>
      </w:r>
      <w:r>
        <w:rPr>
          <w:sz w:val="26"/>
        </w:rPr>
        <w:t>sediment</w:t>
      </w:r>
      <w:r>
        <w:rPr>
          <w:spacing w:val="27"/>
          <w:sz w:val="26"/>
        </w:rPr>
        <w:t> </w:t>
      </w:r>
      <w:r>
        <w:rPr>
          <w:sz w:val="26"/>
        </w:rPr>
        <w:t>-</w:t>
      </w:r>
      <w:r>
        <w:rPr>
          <w:spacing w:val="26"/>
          <w:sz w:val="26"/>
        </w:rPr>
        <w:t> </w:t>
      </w:r>
      <w:r>
        <w:rPr>
          <w:i/>
          <w:sz w:val="26"/>
        </w:rPr>
        <w:t>Ilisha</w:t>
      </w:r>
      <w:r>
        <w:rPr>
          <w:i/>
          <w:spacing w:val="24"/>
          <w:sz w:val="26"/>
        </w:rPr>
        <w:t> </w:t>
      </w:r>
      <w:r>
        <w:rPr>
          <w:i/>
          <w:sz w:val="26"/>
        </w:rPr>
        <w:t>africanus</w:t>
      </w:r>
    </w:p>
    <w:p>
      <w:pPr>
        <w:pStyle w:val="BodyText"/>
        <w:rPr>
          <w:i/>
        </w:rPr>
      </w:pPr>
    </w:p>
    <w:p>
      <w:pPr>
        <w:pStyle w:val="BodyText"/>
        <w:ind w:left="784"/>
        <w:jc w:val="both"/>
      </w:pPr>
      <w:r>
        <w:rPr/>
        <w:t>from</w:t>
      </w:r>
      <w:r>
        <w:rPr>
          <w:spacing w:val="-5"/>
        </w:rPr>
        <w:t> </w:t>
      </w:r>
      <w:r>
        <w:rPr/>
        <w:t>Asana-ikan</w:t>
      </w:r>
      <w:r>
        <w:rPr>
          <w:spacing w:val="-2"/>
        </w:rPr>
        <w:t> </w:t>
      </w:r>
      <w:r>
        <w:rPr/>
        <w:t>river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wet</w:t>
      </w:r>
      <w:r>
        <w:rPr>
          <w:spacing w:val="-2"/>
        </w:rPr>
        <w:t> </w:t>
      </w:r>
      <w:r>
        <w:rPr/>
        <w:t>season</w:t>
      </w:r>
      <w:r>
        <w:rPr>
          <w:spacing w:val="-2"/>
        </w:rPr>
        <w:t> </w:t>
      </w:r>
      <w:r>
        <w:rPr/>
        <w:t>(Appendix</w:t>
      </w:r>
      <w:r>
        <w:rPr>
          <w:spacing w:val="-2"/>
        </w:rPr>
        <w:t> </w:t>
      </w:r>
      <w:r>
        <w:rPr/>
        <w:t>31).</w:t>
      </w:r>
    </w:p>
    <w:p>
      <w:pPr>
        <w:pStyle w:val="BodyText"/>
      </w:pPr>
    </w:p>
    <w:p>
      <w:pPr>
        <w:pStyle w:val="BodyText"/>
        <w:spacing w:line="480" w:lineRule="auto"/>
        <w:ind w:left="784" w:right="413" w:firstLine="720"/>
        <w:jc w:val="both"/>
      </w:pPr>
      <w:r>
        <w:rPr/>
        <w:t>There existed strong negative correlation for Cu-Fe (r= -0.844**), Zn-</w:t>
      </w:r>
      <w:r>
        <w:rPr>
          <w:spacing w:val="1"/>
        </w:rPr>
        <w:t> </w:t>
      </w:r>
      <w:r>
        <w:rPr/>
        <w:t>Cu (r= 0.814**), strong negation relationship between Mn-Cr</w:t>
      </w:r>
      <w:r>
        <w:rPr>
          <w:spacing w:val="1"/>
        </w:rPr>
        <w:t> </w:t>
      </w:r>
      <w:r>
        <w:rPr/>
        <w:t>(r= -0.887**)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Zn-Mn</w:t>
      </w:r>
      <w:r>
        <w:rPr>
          <w:spacing w:val="1"/>
        </w:rPr>
        <w:t> </w:t>
      </w:r>
      <w:r>
        <w:rPr/>
        <w:t>(r=</w:t>
      </w:r>
      <w:r>
        <w:rPr>
          <w:spacing w:val="1"/>
        </w:rPr>
        <w:t> </w:t>
      </w:r>
      <w:r>
        <w:rPr/>
        <w:t>-0.950*)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/>
        <w:t>(</w:t>
      </w:r>
      <w:r>
        <w:rPr>
          <w:i/>
        </w:rPr>
        <w:t>Xenomystus</w:t>
      </w:r>
      <w:r>
        <w:rPr>
          <w:i/>
          <w:spacing w:val="-2"/>
        </w:rPr>
        <w:t> </w:t>
      </w:r>
      <w:r>
        <w:rPr>
          <w:i/>
        </w:rPr>
        <w:t>nigri</w:t>
      </w:r>
      <w:r>
        <w:rPr/>
        <w:t>)</w:t>
      </w:r>
      <w:r>
        <w:rPr>
          <w:spacing w:val="2"/>
        </w:rPr>
        <w:t> </w:t>
      </w:r>
      <w:r>
        <w:rPr/>
        <w:t>from</w:t>
      </w:r>
      <w:r>
        <w:rPr>
          <w:spacing w:val="-2"/>
        </w:rPr>
        <w:t> </w:t>
      </w:r>
      <w:r>
        <w:rPr/>
        <w:t>Asana-ikan</w:t>
      </w:r>
      <w:r>
        <w:rPr>
          <w:spacing w:val="-1"/>
        </w:rPr>
        <w:t> </w:t>
      </w:r>
      <w:r>
        <w:rPr/>
        <w:t>river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dry</w:t>
      </w:r>
      <w:r>
        <w:rPr>
          <w:spacing w:val="-4"/>
        </w:rPr>
        <w:t> </w:t>
      </w:r>
      <w:r>
        <w:rPr/>
        <w:t>season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32).</w:t>
      </w:r>
    </w:p>
    <w:p>
      <w:pPr>
        <w:pStyle w:val="BodyText"/>
        <w:spacing w:line="360" w:lineRule="auto" w:before="1"/>
        <w:ind w:left="784" w:right="414" w:firstLine="720"/>
        <w:jc w:val="both"/>
      </w:pPr>
      <w:r>
        <w:rPr/>
        <w:t>There was strong negative correlation for Zn-Mn (r= -0.807**) and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Cr-Cu</w:t>
      </w:r>
      <w:r>
        <w:rPr>
          <w:spacing w:val="1"/>
        </w:rPr>
        <w:t> </w:t>
      </w:r>
      <w:r>
        <w:rPr/>
        <w:t>(r=</w:t>
      </w:r>
      <w:r>
        <w:rPr>
          <w:spacing w:val="1"/>
        </w:rPr>
        <w:t> </w:t>
      </w:r>
      <w:r>
        <w:rPr/>
        <w:t>0.879**)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croaker</w:t>
      </w:r>
      <w:r>
        <w:rPr>
          <w:spacing w:val="-62"/>
        </w:rPr>
        <w:t> </w:t>
      </w:r>
      <w:r>
        <w:rPr/>
        <w:t>(</w:t>
      </w:r>
      <w:r>
        <w:rPr>
          <w:i/>
        </w:rPr>
        <w:t>Pseudotolithus</w:t>
      </w:r>
      <w:r>
        <w:rPr>
          <w:i/>
          <w:spacing w:val="1"/>
        </w:rPr>
        <w:t> </w:t>
      </w:r>
      <w:r>
        <w:rPr>
          <w:i/>
        </w:rPr>
        <w:t>elongatus</w:t>
      </w:r>
      <w:r>
        <w:rPr>
          <w:i/>
          <w:spacing w:val="1"/>
        </w:rPr>
        <w:t> </w:t>
      </w:r>
      <w:r>
        <w:rPr/>
        <w:t>from Asana-ikan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dry season</w:t>
      </w:r>
      <w:r>
        <w:rPr>
          <w:spacing w:val="65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33).</w:t>
      </w:r>
    </w:p>
    <w:p>
      <w:pPr>
        <w:pStyle w:val="BodyText"/>
        <w:spacing w:line="299" w:lineRule="exact"/>
        <w:ind w:left="1504"/>
      </w:pPr>
      <w:r>
        <w:rPr/>
        <w:t>Negative</w:t>
      </w:r>
      <w:r>
        <w:rPr>
          <w:spacing w:val="19"/>
        </w:rPr>
        <w:t> </w:t>
      </w:r>
      <w:r>
        <w:rPr/>
        <w:t>correlation</w:t>
      </w:r>
      <w:r>
        <w:rPr>
          <w:spacing w:val="18"/>
        </w:rPr>
        <w:t> </w:t>
      </w:r>
      <w:r>
        <w:rPr/>
        <w:t>was</w:t>
      </w:r>
      <w:r>
        <w:rPr>
          <w:spacing w:val="18"/>
        </w:rPr>
        <w:t> </w:t>
      </w:r>
      <w:r>
        <w:rPr/>
        <w:t>recorded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Cr-Cu</w:t>
      </w:r>
      <w:r>
        <w:rPr>
          <w:spacing w:val="20"/>
        </w:rPr>
        <w:t> </w:t>
      </w:r>
      <w:r>
        <w:rPr/>
        <w:t>(r=</w:t>
      </w:r>
      <w:r>
        <w:rPr>
          <w:spacing w:val="19"/>
        </w:rPr>
        <w:t> </w:t>
      </w:r>
      <w:r>
        <w:rPr/>
        <w:t>-0.942*)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sediment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784" w:right="0" w:firstLine="0"/>
        <w:jc w:val="left"/>
        <w:rPr>
          <w:sz w:val="26"/>
        </w:rPr>
      </w:pPr>
      <w:r>
        <w:rPr>
          <w:sz w:val="26"/>
        </w:rPr>
        <w:t>–</w:t>
      </w:r>
      <w:r>
        <w:rPr>
          <w:spacing w:val="-2"/>
          <w:sz w:val="26"/>
        </w:rPr>
        <w:t> </w:t>
      </w:r>
      <w:r>
        <w:rPr>
          <w:i/>
          <w:sz w:val="26"/>
        </w:rPr>
        <w:t>Ilisha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africanus</w:t>
      </w:r>
      <w:r>
        <w:rPr>
          <w:i/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-1"/>
          <w:sz w:val="26"/>
        </w:rPr>
        <w:t> </w:t>
      </w:r>
      <w:r>
        <w:rPr>
          <w:sz w:val="26"/>
        </w:rPr>
        <w:t>Asana-ikan river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2"/>
          <w:sz w:val="26"/>
        </w:rPr>
        <w:t> </w:t>
      </w:r>
      <w:r>
        <w:rPr>
          <w:sz w:val="26"/>
        </w:rPr>
        <w:t>dry</w:t>
      </w:r>
      <w:r>
        <w:rPr>
          <w:spacing w:val="-5"/>
          <w:sz w:val="26"/>
        </w:rPr>
        <w:t> </w:t>
      </w:r>
      <w:r>
        <w:rPr>
          <w:sz w:val="26"/>
        </w:rPr>
        <w:t>season</w:t>
      </w:r>
      <w:r>
        <w:rPr>
          <w:spacing w:val="-1"/>
          <w:sz w:val="26"/>
        </w:rPr>
        <w:t> </w:t>
      </w:r>
      <w:r>
        <w:rPr>
          <w:sz w:val="26"/>
        </w:rPr>
        <w:t>(Appendix</w:t>
      </w:r>
      <w:r>
        <w:rPr>
          <w:spacing w:val="-2"/>
          <w:sz w:val="26"/>
        </w:rPr>
        <w:t> </w:t>
      </w:r>
      <w:r>
        <w:rPr>
          <w:sz w:val="26"/>
        </w:rPr>
        <w:t>34).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784" w:right="416" w:firstLine="720"/>
        <w:jc w:val="both"/>
      </w:pPr>
      <w:r>
        <w:rPr/>
        <w:t>Similar relationships between heavy metals in sediments and heavy</w:t>
      </w:r>
      <w:r>
        <w:rPr>
          <w:spacing w:val="1"/>
        </w:rPr>
        <w:t> </w:t>
      </w:r>
      <w:r>
        <w:rPr/>
        <w:t>metals in edible fishes from Enyong Creek were reported by Udosen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(2014).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ind w:left="1504" w:right="420" w:hanging="720"/>
        <w:jc w:val="both"/>
      </w:pPr>
      <w:r>
        <w:rPr/>
        <w:t>4.4.6</w:t>
      </w:r>
      <w:r>
        <w:rPr>
          <w:spacing w:val="66"/>
        </w:rPr>
        <w:t> </w:t>
      </w:r>
      <w:r>
        <w:rPr/>
        <w:t>Regression Analysis of Heavy Metal Contaminants from sediment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fishes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784" w:right="416" w:firstLine="720"/>
        <w:jc w:val="both"/>
      </w:pPr>
      <w:r>
        <w:rPr/>
        <w:t>Regression analysis result of some heavy metals contaminants from</w:t>
      </w:r>
      <w:r>
        <w:rPr>
          <w:spacing w:val="1"/>
        </w:rPr>
        <w:t> </w:t>
      </w:r>
      <w:r>
        <w:rPr/>
        <w:t>sediment to fishes obtained from the study area on wet and dry seasons 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Figs.</w:t>
      </w:r>
      <w:r>
        <w:rPr>
          <w:spacing w:val="1"/>
        </w:rPr>
        <w:t> </w:t>
      </w:r>
      <w:r>
        <w:rPr/>
        <w:t>4.36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4.51.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slope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-62"/>
        </w:rPr>
        <w:t> </w:t>
      </w:r>
      <w:r>
        <w:rPr/>
        <w:t>intercept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likelihood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metal</w:t>
      </w:r>
      <w:r>
        <w:rPr>
          <w:spacing w:val="-62"/>
        </w:rPr>
        <w:t> </w:t>
      </w:r>
      <w:r>
        <w:rPr/>
        <w:t>contaminants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9.570007pt;margin-top:184.709991pt;width:12pt;height:5.15pt;mso-position-horizontal-relative:page;mso-position-vertical-relative:page;z-index:1578649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tabs>
          <w:tab w:pos="2224" w:val="left" w:leader="none"/>
        </w:tabs>
        <w:spacing w:line="276" w:lineRule="auto" w:before="89"/>
        <w:ind w:left="2225" w:right="520" w:hanging="1441"/>
        <w:jc w:val="left"/>
        <w:rPr>
          <w:sz w:val="28"/>
        </w:rPr>
      </w:pPr>
      <w:r>
        <w:rPr/>
        <w:pict>
          <v:group style="position:absolute;margin-left:116.324997pt;margin-top:-246.184677pt;width:360.2pt;height:236.35pt;mso-position-horizontal-relative:page;mso-position-vertical-relative:paragraph;z-index:15785472" coordorigin="2326,-4924" coordsize="7204,4727">
            <v:shape style="position:absolute;left:3151;top:-4693;width:4877;height:3384" coordorigin="3151,-4693" coordsize="4877,3384" path="m3216,-1374l3216,-4693m3151,-1374l3216,-1374m3151,-1926l3216,-1926m3151,-2480l3216,-2480m3151,-3035l3216,-3035m3151,-3587l3216,-3587m3151,-4141l3216,-4141m3151,-4693l3216,-4693m3216,-1374l8028,-1374m3216,-1374l3216,-1309m4178,-1374l4178,-1309m5141,-1374l5141,-1309m6103,-1374l6103,-1309m7066,-1374l7066,-1309m8028,-1374l8028,-1309e" filled="false" stroked="true" strokeweight=".72pt" strokecolor="#858585">
              <v:path arrowok="t"/>
              <v:stroke dashstyle="solid"/>
            </v:shape>
            <v:shape style="position:absolute;left:4102;top:-4348;width:154;height:154" type="#_x0000_t75" stroked="false">
              <v:imagedata r:id="rId34" o:title=""/>
            </v:shape>
            <v:shape style="position:absolute;left:6990;top:-4336;width:154;height:154" type="#_x0000_t75" stroked="false">
              <v:imagedata r:id="rId35" o:title=""/>
            </v:shape>
            <v:rect style="position:absolute;left:4110;top:-3376;width:140;height:140" filled="true" fillcolor="#c0504d" stroked="false">
              <v:fill type="solid"/>
            </v:rect>
            <v:rect style="position:absolute;left:4110;top:-3376;width:140;height:140" filled="false" stroked="true" strokeweight=".72pt" strokecolor="#bd4a47">
              <v:stroke dashstyle="solid"/>
            </v:rect>
            <v:rect style="position:absolute;left:6997;top:-3328;width:140;height:140" filled="true" fillcolor="#c0504d" stroked="false">
              <v:fill type="solid"/>
            </v:rect>
            <v:rect style="position:absolute;left:6997;top:-3328;width:140;height:140" filled="false" stroked="true" strokeweight=".72pt" strokecolor="#bd4a47">
              <v:stroke dashstyle="solid"/>
            </v:rect>
            <v:shape style="position:absolute;left:4102;top:-2013;width:154;height:154" type="#_x0000_t75" stroked="false">
              <v:imagedata r:id="rId36" o:title=""/>
            </v:shape>
            <v:shape style="position:absolute;left:6990;top:-2008;width:154;height:154" type="#_x0000_t75" stroked="false">
              <v:imagedata r:id="rId37" o:title=""/>
            </v:shape>
            <v:shape style="position:absolute;left:4178;top:-4271;width:2888;height:2340" coordorigin="4178,-4271" coordsize="2888,2340" path="m4178,-4271l7066,-4259m4178,-3306l7066,-3258m4178,-1935l7066,-1931e" filled="false" stroked="true" strokeweight=".72pt" strokecolor="#000000">
              <v:path arrowok="t"/>
              <v:stroke dashstyle="solid"/>
            </v:shape>
            <v:shape style="position:absolute;left:8512;top:-2992;width:135;height:135" type="#_x0000_t75" stroked="false">
              <v:imagedata r:id="rId38" o:title=""/>
            </v:shape>
            <v:rect style="position:absolute;left:8520;top:-2622;width:120;height:120" filled="true" fillcolor="#c0504d" stroked="false">
              <v:fill type="solid"/>
            </v:rect>
            <v:rect style="position:absolute;left:8520;top:-2622;width:120;height:120" filled="false" stroked="true" strokeweight=".75pt" strokecolor="#bd4a47">
              <v:stroke dashstyle="solid"/>
            </v:rect>
            <v:shape style="position:absolute;left:8512;top:-2267;width:135;height:135" type="#_x0000_t75" stroked="false">
              <v:imagedata r:id="rId39" o:title=""/>
            </v:shape>
            <v:rect style="position:absolute;left:2334;top:-4917;width:7189;height:4712" filled="false" stroked="true" strokeweight=".75pt" strokecolor="#858585">
              <v:stroke dashstyle="solid"/>
            </v:rect>
            <v:shape style="position:absolute;left:2929;top:-478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675;top:-4549;width:127;height:10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line="276" w:lineRule="auto" w:before="36"/>
                      <w:ind w:left="14" w:right="13" w:firstLine="16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</w:p>
                  <w:p>
                    <w:pPr>
                      <w:spacing w:line="240" w:lineRule="exact"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4922;top:-4583;width:165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-0.7667x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5.765</w:t>
                    </w:r>
                  </w:p>
                </w:txbxContent>
              </v:textbox>
              <w10:wrap type="none"/>
            </v:shape>
            <v:shape style="position:absolute;left:2929;top:-423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929;top:-368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243;top:-3669;width:134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-2.8x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5.422</w:t>
                    </w:r>
                  </w:p>
                </w:txbxContent>
              </v:textbox>
              <w10:wrap type="none"/>
            </v:shape>
            <v:shape style="position:absolute;left:2649;top:-3127;width:402;height:1108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2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P  </w:t>
                    </w:r>
                    <w:r>
                      <w:rPr>
                        <w:rFonts w:ascii="Calibri"/>
                        <w:b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</w:t>
                    </w:r>
                  </w:p>
                  <w:p>
                    <w:pPr>
                      <w:spacing w:before="36"/>
                      <w:ind w:left="2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b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-6"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71"/>
                        <w:position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</w:t>
                    </w:r>
                  </w:p>
                  <w:p>
                    <w:pPr>
                      <w:spacing w:line="240" w:lineRule="exact" w:before="40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5103;top:-2318;width:134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-0.3x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1.223</w:t>
                    </w:r>
                  </w:p>
                </w:txbxContent>
              </v:textbox>
              <w10:wrap type="none"/>
            </v:shape>
            <v:shape style="position:absolute;left:8684;top:-3014;width:658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</w:t>
                    </w:r>
                  </w:p>
                  <w:p>
                    <w:pPr>
                      <w:spacing w:line="36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2682;top:-1933;width:116;height:76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/</w:t>
                    </w:r>
                  </w:p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k</w:t>
                    </w:r>
                    <w:r>
                      <w:rPr>
                        <w:rFonts w:ascii="Calibri"/>
                        <w:b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929;top:-201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929;top:-146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38;top:-1206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0.68</w:t>
                    </w:r>
                  </w:p>
                </w:txbxContent>
              </v:textbox>
              <w10:wrap type="none"/>
            </v:shape>
            <v:shape style="position:absolute;left:4001;top:-1206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0.69</w:t>
                    </w:r>
                  </w:p>
                </w:txbxContent>
              </v:textbox>
              <w10:wrap type="none"/>
            </v:shape>
            <v:shape style="position:absolute;left:5015;top:-120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</w:t>
                    </w:r>
                  </w:p>
                </w:txbxContent>
              </v:textbox>
              <w10:wrap type="none"/>
            </v:shape>
            <v:shape style="position:absolute;left:5927;top:-1206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0.71</w:t>
                    </w:r>
                  </w:p>
                </w:txbxContent>
              </v:textbox>
              <w10:wrap type="none"/>
            </v:shape>
            <v:shape style="position:absolute;left:6890;top:-1206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0.72</w:t>
                    </w:r>
                  </w:p>
                </w:txbxContent>
              </v:textbox>
              <w10:wrap type="none"/>
            </v:shape>
            <v:shape style="position:absolute;left:7852;top:-1206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0.73</w:t>
                    </w:r>
                  </w:p>
                </w:txbxContent>
              </v:textbox>
              <w10:wrap type="none"/>
            </v:shape>
            <v:shape style="position:absolute;left:4473;top:-902;width:231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Ibaka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Sediment</w:t>
                    </w:r>
                    <w:r>
                      <w:rPr>
                        <w:rFonts w:ascii="Calibri"/>
                        <w:b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Pb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(mg/kg)</w:t>
                    </w:r>
                  </w:p>
                  <w:p>
                    <w:pPr>
                      <w:spacing w:line="240" w:lineRule="exact" w:before="0"/>
                      <w:ind w:left="0" w:right="14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Wet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Season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6.324997pt;margin-top:81.285316pt;width:360.1pt;height:237.3pt;mso-position-horizontal-relative:page;mso-position-vertical-relative:paragraph;z-index:15785984" coordorigin="2326,1626" coordsize="7202,4746">
            <v:shape style="position:absolute;left:3304;top:1854;width:4671;height:3404" coordorigin="3305,1854" coordsize="4671,3404" path="m3367,5195l3367,1854m3305,5195l3367,5195m3305,4638l3367,4638m3305,4081l3367,4081m3305,3525l3367,3525m3305,2968l3367,2968m3305,2411l3367,2411m3305,1854l3367,1854m3367,5195l7975,5195m3367,5195l3367,5257m4135,5195l4135,5257m4903,5195l4903,5257m5671,5195l5671,5257m6439,5195l6439,5257m7207,5195l7207,5257m7975,5195l7975,5257e" filled="false" stroked="true" strokeweight=".72pt" strokecolor="#858585">
              <v:path arrowok="t"/>
              <v:stroke dashstyle="solid"/>
            </v:shape>
            <v:shape style="position:absolute;left:4059;top:2514;width:154;height:154" type="#_x0000_t75" stroked="false">
              <v:imagedata r:id="rId34" o:title=""/>
            </v:shape>
            <v:shape style="position:absolute;left:7131;top:2050;width:154;height:154" type="#_x0000_t75" stroked="false">
              <v:imagedata r:id="rId40" o:title=""/>
            </v:shape>
            <v:rect style="position:absolute;left:4066;top:2924;width:140;height:140" filled="true" fillcolor="#c0504d" stroked="false">
              <v:fill type="solid"/>
            </v:rect>
            <v:rect style="position:absolute;left:4066;top:2924;width:140;height:140" filled="false" stroked="true" strokeweight=".72pt" strokecolor="#bd4a47">
              <v:stroke dashstyle="solid"/>
            </v:rect>
            <v:rect style="position:absolute;left:7138;top:2984;width:140;height:140" filled="true" fillcolor="#c0504d" stroked="false">
              <v:fill type="solid"/>
            </v:rect>
            <v:rect style="position:absolute;left:7138;top:2984;width:140;height:140" filled="false" stroked="true" strokeweight=".72pt" strokecolor="#bd4a47">
              <v:stroke dashstyle="solid"/>
            </v:rect>
            <v:shape style="position:absolute;left:4059;top:3344;width:154;height:154" type="#_x0000_t75" stroked="false">
              <v:imagedata r:id="rId36" o:title=""/>
            </v:shape>
            <v:shape style="position:absolute;left:7131;top:3378;width:154;height:154" type="#_x0000_t75" stroked="false">
              <v:imagedata r:id="rId37" o:title=""/>
            </v:shape>
            <v:shape style="position:absolute;left:4135;top:2127;width:3072;height:1328" coordorigin="4135,2128" coordsize="3072,1328" path="m4135,2591l7207,2128m4135,2994l7207,3054m4135,3421l7207,3455e" filled="false" stroked="true" strokeweight=".72pt" strokecolor="#000000">
              <v:path arrowok="t"/>
              <v:stroke dashstyle="solid"/>
            </v:shape>
            <v:shape style="position:absolute;left:8510;top:3567;width:135;height:135" type="#_x0000_t75" stroked="false">
              <v:imagedata r:id="rId38" o:title=""/>
            </v:shape>
            <v:rect style="position:absolute;left:8517;top:3937;width:120;height:120" filled="true" fillcolor="#c0504d" stroked="false">
              <v:fill type="solid"/>
            </v:rect>
            <v:rect style="position:absolute;left:8517;top:3937;width:120;height:120" filled="false" stroked="true" strokeweight=".75pt" strokecolor="#bd4a47">
              <v:stroke dashstyle="solid"/>
            </v:rect>
            <v:shape style="position:absolute;left:8510;top:4292;width:135;height:135" type="#_x0000_t75" stroked="false">
              <v:imagedata r:id="rId39" o:title=""/>
            </v:shape>
            <v:rect style="position:absolute;left:2334;top:1633;width:7187;height:4731" filled="false" stroked="true" strokeweight=".75pt" strokecolor="#858585">
              <v:stroke dashstyle="solid"/>
            </v:rect>
            <v:shape style="position:absolute;left:2929;top:176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2675;top:2001;width:128;height:10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line="276" w:lineRule="auto" w:before="36"/>
                      <w:ind w:left="14" w:right="14" w:firstLine="16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</w:p>
                  <w:p>
                    <w:pPr>
                      <w:spacing w:line="240" w:lineRule="exact"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4580;top:2034;width:124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8.3x - 7.032</w:t>
                    </w:r>
                  </w:p>
                </w:txbxContent>
              </v:textbox>
              <w10:wrap type="none"/>
            </v:shape>
            <v:shape style="position:absolute;left:3081;top:232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461;top:2680;width:134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-1.1x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1.847</w:t>
                    </w:r>
                  </w:p>
                </w:txbxContent>
              </v:textbox>
              <w10:wrap type="none"/>
            </v:shape>
            <v:shape style="position:absolute;left:2929;top:287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2649;top:3425;width:554;height:110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35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before="36"/>
                      <w:ind w:left="31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e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-5"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71"/>
                        <w:position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line="240" w:lineRule="exact" w:before="38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929;top:343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4922;top:3635;width:134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-0.6x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1.213</w:t>
                    </w:r>
                  </w:p>
                </w:txbxContent>
              </v:textbox>
              <w10:wrap type="none"/>
            </v:shape>
            <v:shape style="position:absolute;left:8682;top:3545;width:659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2682;top:4618;width:116;height:76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/</w:t>
                    </w:r>
                  </w:p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k</w:t>
                    </w:r>
                    <w:r>
                      <w:rPr>
                        <w:rFonts w:ascii="Calibri"/>
                        <w:b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929;top:454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3081;top:5103;width:536;height:46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line="240" w:lineRule="exact" w:before="16"/>
                      <w:ind w:left="5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0.955</w:t>
                    </w:r>
                  </w:p>
                </w:txbxContent>
              </v:textbox>
              <w10:wrap type="none"/>
            </v:shape>
            <v:shape style="position:absolute;left:3959;top:5363;width:1194;height:200" type="#_x0000_t202" filled="false" stroked="false">
              <v:textbox inset="0,0,0,0">
                <w:txbxContent>
                  <w:p>
                    <w:pPr>
                      <w:tabs>
                        <w:tab w:pos="717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0.96</w:t>
                      <w:tab/>
                      <w:t>0.965</w:t>
                    </w:r>
                  </w:p>
                </w:txbxContent>
              </v:textbox>
              <w10:wrap type="none"/>
            </v:shape>
            <v:shape style="position:absolute;left:5181;top:5363;width:1003;height:5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0.97</w:t>
                    </w:r>
                  </w:p>
                  <w:p>
                    <w:pPr>
                      <w:spacing w:line="240" w:lineRule="exact" w:before="59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Wet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Season</w:t>
                    </w:r>
                  </w:p>
                </w:txbxContent>
              </v:textbox>
              <w10:wrap type="none"/>
            </v:shape>
            <v:shape style="position:absolute;left:6212;top:5363;width:2013;height:200" type="#_x0000_t202" filled="false" stroked="false">
              <v:textbox inset="0,0,0,0">
                <w:txbxContent>
                  <w:p>
                    <w:pPr>
                      <w:tabs>
                        <w:tab w:pos="818" w:val="left" w:leader="none"/>
                        <w:tab w:pos="1536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0.975</w:t>
                      <w:tab/>
                      <w:t>0.98</w:t>
                      <w:tab/>
                      <w:t>0.985</w:t>
                    </w:r>
                  </w:p>
                </w:txbxContent>
              </v:textbox>
              <w10:wrap type="none"/>
            </v:shape>
            <v:shape style="position:absolute;left:4557;top:5912;width:225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Ibaka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Sediment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Fe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(mg/kg)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9.570007pt;margin-top:-59.059681pt;width:12pt;height:5.15pt;mso-position-horizontal-relative:page;mso-position-vertical-relative:paragraph;z-index:1578700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Fig.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4.36:</w:t>
        <w:tab/>
      </w:r>
      <w:r>
        <w:rPr>
          <w:sz w:val="28"/>
        </w:rPr>
        <w:t>Lead</w:t>
      </w:r>
      <w:r>
        <w:rPr>
          <w:spacing w:val="-1"/>
          <w:sz w:val="28"/>
        </w:rPr>
        <w:t> </w:t>
      </w:r>
      <w:r>
        <w:rPr>
          <w:sz w:val="28"/>
        </w:rPr>
        <w:t>contaminant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5"/>
          <w:sz w:val="28"/>
        </w:rPr>
        <w:t> </w:t>
      </w:r>
      <w:r>
        <w:rPr>
          <w:sz w:val="28"/>
        </w:rPr>
        <w:t>sediment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fishes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Ibaka</w:t>
      </w:r>
      <w:r>
        <w:rPr>
          <w:spacing w:val="-2"/>
          <w:sz w:val="28"/>
        </w:rPr>
        <w:t> </w:t>
      </w:r>
      <w:r>
        <w:rPr>
          <w:sz w:val="28"/>
        </w:rPr>
        <w:t>river</w:t>
      </w:r>
      <w:r>
        <w:rPr>
          <w:spacing w:val="-67"/>
          <w:sz w:val="28"/>
        </w:rPr>
        <w:t> </w:t>
      </w:r>
      <w:r>
        <w:rPr>
          <w:sz w:val="28"/>
        </w:rPr>
        <w:t>(wet season)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7"/>
        </w:rPr>
      </w:pPr>
    </w:p>
    <w:p>
      <w:pPr>
        <w:tabs>
          <w:tab w:pos="2224" w:val="left" w:leader="none"/>
        </w:tabs>
        <w:spacing w:line="278" w:lineRule="auto" w:before="1"/>
        <w:ind w:left="2225" w:right="612" w:hanging="1441"/>
        <w:jc w:val="left"/>
        <w:rPr>
          <w:sz w:val="28"/>
        </w:rPr>
      </w:pPr>
      <w:r>
        <w:rPr/>
        <w:pict>
          <v:shape style="position:absolute;margin-left:129.570007pt;margin-top:-138.839691pt;width:12pt;height:5.15pt;mso-position-horizontal-relative:page;mso-position-vertical-relative:paragraph;z-index:1578752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570007pt;margin-top:-64.79969pt;width:12pt;height:5.15pt;mso-position-horizontal-relative:page;mso-position-vertical-relative:paragraph;z-index:1578803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Fig.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4.37:</w:t>
        <w:tab/>
      </w:r>
      <w:r>
        <w:rPr>
          <w:sz w:val="28"/>
        </w:rPr>
        <w:t>Iron contaminant from sediment to fishes from Ibaka river</w:t>
      </w:r>
      <w:r>
        <w:rPr>
          <w:spacing w:val="-68"/>
          <w:sz w:val="28"/>
        </w:rPr>
        <w:t> </w:t>
      </w:r>
      <w:r>
        <w:rPr>
          <w:sz w:val="28"/>
        </w:rPr>
        <w:t>(wet season)</w:t>
      </w:r>
    </w:p>
    <w:p>
      <w:pPr>
        <w:spacing w:after="0" w:line="278" w:lineRule="auto"/>
        <w:jc w:val="left"/>
        <w:rPr>
          <w:sz w:val="28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9.570007pt;margin-top:185.5pt;width:12pt;height:5.15pt;mso-position-horizontal-relative:page;mso-position-vertical-relative:page;z-index:1578956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tabs>
          <w:tab w:pos="2224" w:val="left" w:leader="none"/>
        </w:tabs>
        <w:spacing w:line="276" w:lineRule="auto" w:before="89"/>
        <w:ind w:left="2225" w:right="613" w:hanging="1441"/>
        <w:jc w:val="left"/>
        <w:rPr>
          <w:sz w:val="28"/>
        </w:rPr>
      </w:pPr>
      <w:r>
        <w:rPr/>
        <w:pict>
          <v:group style="position:absolute;margin-left:116.324997pt;margin-top:-262.624695pt;width:360.55pt;height:255.05pt;mso-position-horizontal-relative:page;mso-position-vertical-relative:paragraph;z-index:15788544" coordorigin="2326,-5252" coordsize="7211,5101">
            <v:shape style="position:absolute;left:3304;top:-5022;width:4781;height:3756" coordorigin="3305,-5022" coordsize="4781,3756" path="m3367,-1328l3367,-5022m3305,-1328l3367,-1328m3305,-1945l3367,-1945m3305,-2559l3367,-2559m3305,-3176l3367,-3176m3305,-3791l3367,-3791m3305,-4407l3367,-4407m3305,-5022l3367,-5022m3367,-1328l8086,-1328m3367,-1328l3367,-1266m4939,-1328l4939,-1266m6514,-1328l6514,-1266m8086,-1328l8086,-1266e" filled="false" stroked="true" strokeweight=".72pt" strokecolor="#858585">
              <v:path arrowok="t"/>
              <v:stroke dashstyle="solid"/>
            </v:shape>
            <v:shape style="position:absolute;left:3982;top:-4264;width:154;height:154" type="#_x0000_t75" stroked="false">
              <v:imagedata r:id="rId34" o:title=""/>
            </v:shape>
            <v:shape style="position:absolute;left:7443;top:-4362;width:154;height:154" type="#_x0000_t75" stroked="false">
              <v:imagedata r:id="rId34" o:title=""/>
            </v:shape>
            <v:rect style="position:absolute;left:3990;top:-3894;width:140;height:140" filled="true" fillcolor="#c0504d" stroked="false">
              <v:fill type="solid"/>
            </v:rect>
            <v:rect style="position:absolute;left:3990;top:-3894;width:140;height:140" filled="false" stroked="true" strokeweight=".72pt" strokecolor="#bd4a47">
              <v:stroke dashstyle="solid"/>
            </v:rect>
            <v:rect style="position:absolute;left:7450;top:-3901;width:140;height:140" filled="true" fillcolor="#c0504d" stroked="false">
              <v:fill type="solid"/>
            </v:rect>
            <v:rect style="position:absolute;left:7450;top:-3901;width:140;height:140" filled="false" stroked="true" strokeweight=".72pt" strokecolor="#bd4a47">
              <v:stroke dashstyle="solid"/>
            </v:rect>
            <v:shape style="position:absolute;left:3982;top:-3421;width:154;height:154" type="#_x0000_t75" stroked="false">
              <v:imagedata r:id="rId36" o:title=""/>
            </v:shape>
            <v:shape style="position:absolute;left:7443;top:-3429;width:154;height:154" type="#_x0000_t75" stroked="false">
              <v:imagedata r:id="rId36" o:title=""/>
            </v:shape>
            <v:shape style="position:absolute;left:4058;top:-4285;width:3461;height:941" coordorigin="4058,-4285" coordsize="3461,941" path="m4058,-4187l7519,-4285m4058,-3824l7519,-3831m4058,-3344l7519,-3351e" filled="false" stroked="true" strokeweight=".72pt" strokecolor="#000000">
              <v:path arrowok="t"/>
              <v:stroke dashstyle="solid"/>
            </v:shape>
            <v:shape style="position:absolute;left:8520;top:-3133;width:135;height:135" type="#_x0000_t75" stroked="false">
              <v:imagedata r:id="rId38" o:title=""/>
            </v:shape>
            <v:rect style="position:absolute;left:8527;top:-2764;width:120;height:120" filled="true" fillcolor="#c0504d" stroked="false">
              <v:fill type="solid"/>
            </v:rect>
            <v:rect style="position:absolute;left:8527;top:-2764;width:120;height:120" filled="false" stroked="true" strokeweight=".75pt" strokecolor="#bd4a47">
              <v:stroke dashstyle="solid"/>
            </v:rect>
            <v:shape style="position:absolute;left:8520;top:-2409;width:135;height:135" type="#_x0000_t75" stroked="false">
              <v:imagedata r:id="rId39" o:title=""/>
            </v:shape>
            <v:rect style="position:absolute;left:2334;top:-5245;width:7196;height:5086" filled="false" stroked="true" strokeweight=".75pt" strokecolor="#858585">
              <v:stroke dashstyle="solid"/>
            </v:rect>
            <v:shape style="position:absolute;left:2929;top:-511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2675;top:-4862;width:127;height:10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line="276" w:lineRule="auto" w:before="36"/>
                      <w:ind w:left="14" w:right="13" w:firstLine="16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</w:p>
                  <w:p>
                    <w:pPr>
                      <w:spacing w:line="240" w:lineRule="exact"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4490;top:-4766;width:16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0.2909x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0.7616</w:t>
                    </w:r>
                  </w:p>
                </w:txbxContent>
              </v:textbox>
              <w10:wrap type="none"/>
            </v:shape>
            <v:shape style="position:absolute;left:3081;top:-450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10;top:-4104;width:16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0.0182x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0.8006</w:t>
                    </w:r>
                  </w:p>
                </w:txbxContent>
              </v:textbox>
              <w10:wrap type="none"/>
            </v:shape>
            <v:shape style="position:absolute;left:2929;top:-388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5250;top:-3681;width:16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0.0182x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0.6446</w:t>
                    </w:r>
                  </w:p>
                </w:txbxContent>
              </v:textbox>
              <w10:wrap type="none"/>
            </v:shape>
            <v:shape style="position:absolute;left:2649;top:-3438;width:183;height:196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35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before="36"/>
                      <w:ind w:left="0" w:right="0" w:firstLine="31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e</w:t>
                    </w:r>
                  </w:p>
                  <w:p>
                    <w:pPr>
                      <w:spacing w:line="278" w:lineRule="auto" w:before="100"/>
                      <w:ind w:left="33" w:right="1" w:hanging="34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</w:t>
                    </w:r>
                  </w:p>
                  <w:p>
                    <w:pPr>
                      <w:spacing w:line="278" w:lineRule="auto" w:before="2"/>
                      <w:ind w:left="33" w:right="34" w:firstLine="4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/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k</w:t>
                    </w:r>
                  </w:p>
                  <w:p>
                    <w:pPr>
                      <w:spacing w:line="240" w:lineRule="exact" w:before="3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929;top:-326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2929;top:-265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8691;top:-3157;width:658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</w:t>
                    </w:r>
                  </w:p>
                  <w:p>
                    <w:pPr>
                      <w:spacing w:line="360" w:lineRule="atLeas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2929;top:-203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3081;top:-142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91;top:-1161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0.55</w:t>
                    </w:r>
                  </w:p>
                </w:txbxContent>
              </v:textbox>
              <w10:wrap type="none"/>
            </v:shape>
            <v:shape style="position:absolute;left:4814;top:-116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6337;top:-1161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0.65</w:t>
                    </w:r>
                  </w:p>
                </w:txbxContent>
              </v:textbox>
              <w10:wrap type="none"/>
            </v:shape>
            <v:shape style="position:absolute;left:7960;top:-116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</w:t>
                    </w:r>
                  </w:p>
                </w:txbxContent>
              </v:textbox>
              <w10:wrap type="none"/>
            </v:shape>
            <v:shape style="position:absolute;left:4610;top:-856;width:225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Ibaka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Sediment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Fe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(mg/kg)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Dry</w:t>
                    </w:r>
                    <w:r>
                      <w:rPr>
                        <w:rFonts w:ascii="Calibri"/>
                        <w:b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Season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6.324997pt;margin-top:79.895317pt;width:360.55pt;height:256pt;mso-position-horizontal-relative:page;mso-position-vertical-relative:paragraph;z-index:15789056" coordorigin="2326,1598" coordsize="7211,5120">
            <v:shape style="position:absolute;left:3151;top:1827;width:5012;height:3778" coordorigin="3151,1828" coordsize="5012,3778" path="m3216,5541l3216,1828m3151,5541l3216,5541m3151,5077l3216,5077m3151,4612l3216,4612m3151,4149l3216,4149m3151,3685l3216,3685m3151,3220l3216,3220m3151,2757l3216,2757m3151,2291l3216,2291m3151,1828l3216,1828m3216,5541l8162,5541m3216,5541l3216,5605m4452,5541l4452,5605m5688,5541l5688,5605m6926,5541l6926,5605m8162,5541l8162,5605e" filled="false" stroked="true" strokeweight=".72pt" strokecolor="#858585">
              <v:path arrowok="t"/>
              <v:stroke dashstyle="solid"/>
            </v:shape>
            <v:shape style="position:absolute;left:4923;top:4965;width:154;height:154" type="#_x0000_t75" stroked="false">
              <v:imagedata r:id="rId41" o:title=""/>
            </v:shape>
            <v:shape style="position:absolute;left:6750;top:2995;width:154;height:154" type="#_x0000_t75" stroked="false">
              <v:imagedata r:id="rId40" o:title=""/>
            </v:shape>
            <v:rect style="position:absolute;left:4930;top:3758;width:140;height:140" filled="true" fillcolor="#c0504d" stroked="false">
              <v:fill type="solid"/>
            </v:rect>
            <v:rect style="position:absolute;left:4930;top:3758;width:140;height:140" filled="false" stroked="true" strokeweight=".72pt" strokecolor="#bd4a47">
              <v:stroke dashstyle="solid"/>
            </v:rect>
            <v:rect style="position:absolute;left:6757;top:3794;width:140;height:140" filled="true" fillcolor="#c0504d" stroked="false">
              <v:fill type="solid"/>
            </v:rect>
            <v:rect style="position:absolute;left:6757;top:3794;width:140;height:140" filled="false" stroked="true" strokeweight=".72pt" strokecolor="#bd4a47">
              <v:stroke dashstyle="solid"/>
            </v:rect>
            <v:shape style="position:absolute;left:4923;top:2140;width:154;height:154" type="#_x0000_t75" stroked="false">
              <v:imagedata r:id="rId42" o:title=""/>
            </v:shape>
            <v:shape style="position:absolute;left:6750;top:4989;width:154;height:154" type="#_x0000_t75" stroked="false">
              <v:imagedata r:id="rId37" o:title=""/>
            </v:shape>
            <v:shape style="position:absolute;left:4999;top:2216;width:1827;height:2849" coordorigin="4999,2217" coordsize="1827,2849" path="m4999,5041l6826,3071m4999,2217l6826,5065e" filled="false" stroked="true" strokeweight=".72pt" strokecolor="#000000">
              <v:path arrowok="t"/>
              <v:stroke dashstyle="solid"/>
            </v:shape>
            <v:shape style="position:absolute;left:8520;top:3728;width:135;height:135" type="#_x0000_t75" stroked="false">
              <v:imagedata r:id="rId38" o:title=""/>
            </v:shape>
            <v:rect style="position:absolute;left:8527;top:4095;width:120;height:120" filled="true" fillcolor="#c0504d" stroked="false">
              <v:fill type="solid"/>
            </v:rect>
            <v:rect style="position:absolute;left:8527;top:4095;width:120;height:120" filled="false" stroked="true" strokeweight=".75pt" strokecolor="#bd4a47">
              <v:stroke dashstyle="solid"/>
            </v:rect>
            <v:shape style="position:absolute;left:8520;top:4451;width:135;height:135" type="#_x0000_t75" stroked="false">
              <v:imagedata r:id="rId39" o:title=""/>
            </v:shape>
            <v:rect style="position:absolute;left:2334;top:1605;width:7196;height:5105" filled="false" stroked="true" strokeweight=".75pt" strokecolor="#858585">
              <v:stroke dashstyle="solid"/>
            </v:rect>
            <v:shape style="position:absolute;left:2929;top:173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675;top:1999;width:127;height:10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before="36"/>
                      <w:ind w:left="31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i</w:t>
                    </w:r>
                  </w:p>
                  <w:p>
                    <w:pPr>
                      <w:spacing w:line="284" w:lineRule="exact" w:before="0"/>
                      <w:ind w:left="0" w:right="-1" w:firstLine="14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2929;top:220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929;top:2664;width:121;height:66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116;top:2990;width:15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5.747x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3.0686</w:t>
                    </w:r>
                  </w:p>
                </w:txbxContent>
              </v:textbox>
              <w10:wrap type="none"/>
            </v:shape>
            <v:shape style="position:absolute;left:2675;top:3422;width:375;height:480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P</w:t>
                    </w:r>
                  </w:p>
                  <w:p>
                    <w:pPr>
                      <w:spacing w:line="192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-10"/>
                        <w:sz w:val="20"/>
                      </w:rPr>
                      <w:t>b  </w:t>
                    </w:r>
                    <w:r>
                      <w:rPr>
                        <w:rFonts w:ascii="Calibri"/>
                        <w:b/>
                        <w:spacing w:val="10"/>
                        <w:position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056;top:3846;width:17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-8.3045x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13.148</w:t>
                    </w:r>
                  </w:p>
                </w:txbxContent>
              </v:textbox>
              <w10:wrap type="none"/>
            </v:shape>
            <v:shape style="position:absolute;left:2649;top:4046;width:402;height:483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1"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71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</w:t>
                    </w:r>
                  </w:p>
                  <w:p>
                    <w:pPr>
                      <w:spacing w:line="240" w:lineRule="exact" w:before="29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682;top:4615;width:116;height:76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/</w:t>
                    </w:r>
                  </w:p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k</w:t>
                    </w:r>
                    <w:r>
                      <w:rPr>
                        <w:rFonts w:ascii="Calibri"/>
                        <w:b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929;top:452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691;top:3704;width:658;height:92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Catfish</w:t>
                    </w:r>
                  </w:p>
                  <w:p>
                    <w:pPr>
                      <w:spacing w:line="360" w:lineRule="atLeas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2929;top:498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929;top:544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65;top:57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26;top:571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5639;top:57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800;top:571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8113;top:57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63;top:6014;width:227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Ibaka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Sediment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Pb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(mg/kg)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Dry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season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9.570007pt;margin-top:-74.679688pt;width:12pt;height:5.15pt;mso-position-horizontal-relative:page;mso-position-vertical-relative:paragraph;z-index:1579008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570007pt;margin-top:194.290314pt;width:12pt;height:5.15pt;mso-position-horizontal-relative:page;mso-position-vertical-relative:paragraph;z-index:1579059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Fig.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4.38:</w:t>
        <w:tab/>
      </w:r>
      <w:r>
        <w:rPr>
          <w:sz w:val="28"/>
        </w:rPr>
        <w:t>Iron</w:t>
      </w:r>
      <w:r>
        <w:rPr>
          <w:spacing w:val="-1"/>
          <w:sz w:val="28"/>
        </w:rPr>
        <w:t> </w:t>
      </w:r>
      <w:r>
        <w:rPr>
          <w:sz w:val="28"/>
        </w:rPr>
        <w:t>contaminant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5"/>
          <w:sz w:val="28"/>
        </w:rPr>
        <w:t> </w:t>
      </w:r>
      <w:r>
        <w:rPr>
          <w:sz w:val="28"/>
        </w:rPr>
        <w:t>sediment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fishes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Ibaka</w:t>
      </w:r>
      <w:r>
        <w:rPr>
          <w:spacing w:val="-2"/>
          <w:sz w:val="28"/>
        </w:rPr>
        <w:t> </w:t>
      </w:r>
      <w:r>
        <w:rPr>
          <w:sz w:val="28"/>
        </w:rPr>
        <w:t>river</w:t>
      </w:r>
      <w:r>
        <w:rPr>
          <w:spacing w:val="-67"/>
          <w:sz w:val="28"/>
        </w:rPr>
        <w:t> </w:t>
      </w:r>
      <w:r>
        <w:rPr>
          <w:sz w:val="28"/>
        </w:rPr>
        <w:t>(dry</w:t>
      </w:r>
      <w:r>
        <w:rPr>
          <w:spacing w:val="-4"/>
          <w:sz w:val="28"/>
        </w:rPr>
        <w:t> </w:t>
      </w:r>
      <w:r>
        <w:rPr>
          <w:sz w:val="28"/>
        </w:rPr>
        <w:t>season)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tabs>
          <w:tab w:pos="2224" w:val="left" w:leader="none"/>
        </w:tabs>
        <w:spacing w:line="276" w:lineRule="auto" w:before="253"/>
        <w:ind w:left="2225" w:right="520" w:hanging="1441"/>
        <w:jc w:val="left"/>
        <w:rPr>
          <w:sz w:val="28"/>
        </w:rPr>
      </w:pPr>
      <w:r>
        <w:rPr/>
        <w:pict>
          <v:shape style="position:absolute;margin-left:129.570007pt;margin-top:-66.35968pt;width:12pt;height:5.15pt;mso-position-horizontal-relative:page;mso-position-vertical-relative:paragraph;z-index:1579110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Fig.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4.39:</w:t>
        <w:tab/>
      </w:r>
      <w:r>
        <w:rPr>
          <w:sz w:val="28"/>
        </w:rPr>
        <w:t>Lead</w:t>
      </w:r>
      <w:r>
        <w:rPr>
          <w:spacing w:val="-2"/>
          <w:sz w:val="28"/>
        </w:rPr>
        <w:t> </w:t>
      </w:r>
      <w:r>
        <w:rPr>
          <w:sz w:val="28"/>
        </w:rPr>
        <w:t>contaminant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5"/>
          <w:sz w:val="28"/>
        </w:rPr>
        <w:t> </w:t>
      </w:r>
      <w:r>
        <w:rPr>
          <w:sz w:val="28"/>
        </w:rPr>
        <w:t>sediment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fishes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Ibaka</w:t>
      </w:r>
      <w:r>
        <w:rPr>
          <w:spacing w:val="-3"/>
          <w:sz w:val="28"/>
        </w:rPr>
        <w:t> </w:t>
      </w:r>
      <w:r>
        <w:rPr>
          <w:sz w:val="28"/>
        </w:rPr>
        <w:t>river</w:t>
      </w:r>
      <w:r>
        <w:rPr>
          <w:spacing w:val="-67"/>
          <w:sz w:val="28"/>
        </w:rPr>
        <w:t> </w:t>
      </w:r>
      <w:r>
        <w:rPr>
          <w:sz w:val="28"/>
        </w:rPr>
        <w:t>(dry</w:t>
      </w:r>
      <w:r>
        <w:rPr>
          <w:spacing w:val="-4"/>
          <w:sz w:val="28"/>
        </w:rPr>
        <w:t> </w:t>
      </w:r>
      <w:r>
        <w:rPr>
          <w:sz w:val="28"/>
        </w:rPr>
        <w:t>season)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9.570007pt;margin-top:199.299988pt;width:12pt;height:5.15pt;mso-position-horizontal-relative:page;mso-position-vertical-relative:page;z-index:1579264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224" w:val="left" w:leader="none"/>
        </w:tabs>
        <w:spacing w:line="276" w:lineRule="auto" w:before="224"/>
        <w:ind w:left="2225" w:right="576" w:hanging="1441"/>
        <w:jc w:val="left"/>
        <w:rPr>
          <w:sz w:val="28"/>
        </w:rPr>
      </w:pPr>
      <w:r>
        <w:rPr/>
        <w:pict>
          <v:group style="position:absolute;margin-left:116.324997pt;margin-top:58.095322pt;width:360.55pt;height:245.7pt;mso-position-horizontal-relative:page;mso-position-vertical-relative:paragraph;z-index:15791616" coordorigin="2326,1162" coordsize="7211,4914">
            <v:shape style="position:absolute;left:3304;top:1391;width:4858;height:3572" coordorigin="3305,1392" coordsize="4858,3572" path="m3367,4898l3367,1392m3305,4898l3367,4898m3305,4509l3367,4509m3305,4120l3367,4120m3305,3729l3367,3729m3305,3340l3367,3340m3305,2952l3367,2952m3305,2560l3367,2560m3305,2172l3367,2172m3305,1780l3367,1780m3305,1392l3367,1392m3367,4898l8162,4898m3367,4898l3367,4963m4327,4898l4327,4963m5285,4898l5285,4963m6245,4898l6245,4963m7202,4898l7202,4963m8162,4898l8162,4963e" filled="false" stroked="true" strokeweight=".72pt" strokecolor="#858585">
              <v:path arrowok="t"/>
              <v:stroke dashstyle="solid"/>
            </v:shape>
            <v:shape style="position:absolute;left:7717;top:1690;width:154;height:154" type="#_x0000_t75" stroked="false">
              <v:imagedata r:id="rId35" o:title=""/>
            </v:shape>
            <v:shape style="position:absolute;left:5797;top:4198;width:140;height:140" coordorigin="5797,4198" coordsize="140,140" path="m5867,4198l5797,4268,5867,4337,5936,4268,5867,4198xe" filled="true" fillcolor="#4f81bc" stroked="false">
              <v:path arrowok="t"/>
              <v:fill type="solid"/>
            </v:shape>
            <v:shape style="position:absolute;left:5797;top:4198;width:140;height:140" coordorigin="5797,4198" coordsize="140,140" path="m5867,4198l5936,4268,5867,4337,5797,4268,5867,4198xe" filled="false" stroked="true" strokeweight=".72pt" strokecolor="#497dba">
              <v:path arrowok="t"/>
              <v:stroke dashstyle="solid"/>
            </v:shape>
            <v:rect style="position:absolute;left:7724;top:4251;width:140;height:140" filled="true" fillcolor="#c0504d" stroked="false">
              <v:fill type="solid"/>
            </v:rect>
            <v:rect style="position:absolute;left:7724;top:4251;width:140;height:140" filled="false" stroked="true" strokeweight=".72pt" strokecolor="#bd4a47">
              <v:stroke dashstyle="solid"/>
            </v:rect>
            <v:rect style="position:absolute;left:5797;top:4373;width:140;height:140" filled="true" fillcolor="#c0504d" stroked="false">
              <v:fill type="solid"/>
            </v:rect>
            <v:rect style="position:absolute;left:5797;top:4373;width:140;height:140" filled="false" stroked="true" strokeweight=".72pt" strokecolor="#bd4a47">
              <v:stroke dashstyle="solid"/>
            </v:rect>
            <v:shape style="position:absolute;left:7717;top:3252;width:154;height:154" type="#_x0000_t75" stroked="false">
              <v:imagedata r:id="rId43" o:title=""/>
            </v:shape>
            <v:shape style="position:absolute;left:5797;top:4510;width:140;height:140" coordorigin="5797,4510" coordsize="140,140" path="m5867,4510l5797,4649,5936,4649,5867,4510xe" filled="true" fillcolor="#9bba58" stroked="false">
              <v:path arrowok="t"/>
              <v:fill type="solid"/>
            </v:shape>
            <v:shape style="position:absolute;left:5797;top:4510;width:140;height:140" coordorigin="5797,4510" coordsize="140,140" path="m5867,4510l5936,4649,5797,4649,5867,4510xe" filled="false" stroked="true" strokeweight=".72pt" strokecolor="#97b853">
              <v:path arrowok="t"/>
              <v:stroke dashstyle="solid"/>
            </v:shape>
            <v:shape style="position:absolute;left:5865;top:1766;width:1928;height:2813" coordorigin="5866,1766" coordsize="1928,2813" path="m5866,4267l7793,1766m5866,4442l7793,4320m5866,4579l7793,3328e" filled="false" stroked="true" strokeweight=".72pt" strokecolor="#000000">
              <v:path arrowok="t"/>
              <v:stroke dashstyle="solid"/>
            </v:shape>
            <v:shape style="position:absolute;left:8520;top:3189;width:135;height:135" type="#_x0000_t75" stroked="false">
              <v:imagedata r:id="rId38" o:title=""/>
            </v:shape>
            <v:rect style="position:absolute;left:8527;top:3558;width:120;height:120" filled="true" fillcolor="#c0504d" stroked="false">
              <v:fill type="solid"/>
            </v:rect>
            <v:rect style="position:absolute;left:8527;top:3558;width:120;height:120" filled="false" stroked="true" strokeweight=".75pt" strokecolor="#bd4a47">
              <v:stroke dashstyle="solid"/>
            </v:rect>
            <v:shape style="position:absolute;left:8520;top:3911;width:135;height:135" type="#_x0000_t75" stroked="false">
              <v:imagedata r:id="rId39" o:title=""/>
            </v:shape>
            <v:rect style="position:absolute;left:2334;top:1169;width:7196;height:4899" filled="false" stroked="true" strokeweight=".75pt" strokecolor="#858585">
              <v:stroke dashstyle="solid"/>
            </v:rect>
            <v:shape style="position:absolute;left:2929;top:129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1.8</w:t>
                    </w:r>
                  </w:p>
                </w:txbxContent>
              </v:textbox>
              <w10:wrap type="none"/>
            </v:shape>
            <v:shape style="position:absolute;left:2675;top:1536;width:127;height:10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before="36"/>
                      <w:ind w:left="31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i</w:t>
                    </w:r>
                  </w:p>
                  <w:p>
                    <w:pPr>
                      <w:spacing w:before="37"/>
                      <w:ind w:left="1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s</w:t>
                    </w:r>
                  </w:p>
                  <w:p>
                    <w:pPr>
                      <w:spacing w:line="240" w:lineRule="exact" w:before="39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2929;top:168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1.6</w:t>
                    </w:r>
                  </w:p>
                </w:txbxContent>
              </v:textbox>
              <w10:wrap type="none"/>
            </v:shape>
            <v:shape style="position:absolute;left:6082;top:1684;width:15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3.194x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1.3401</w:t>
                    </w:r>
                  </w:p>
                </w:txbxContent>
              </v:textbox>
              <w10:wrap type="none"/>
            </v:shape>
            <v:shape style="position:absolute;left:2929;top:207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1.4</w:t>
                    </w:r>
                  </w:p>
                </w:txbxContent>
              </v:textbox>
              <w10:wrap type="none"/>
            </v:shape>
            <v:shape style="position:absolute;left:2929;top:246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2675;top:2858;width:527;height:589" type="#_x0000_t202" filled="false" stroked="false">
              <v:textbox inset="0,0,0,0">
                <w:txbxContent>
                  <w:p>
                    <w:pPr>
                      <w:tabs>
                        <w:tab w:pos="405" w:val="left" w:leader="none"/>
                      </w:tabs>
                      <w:spacing w:line="187" w:lineRule="auto" w:before="0"/>
                      <w:ind w:left="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-9"/>
                        <w:sz w:val="20"/>
                      </w:rPr>
                      <w:t>C</w:t>
                      <w:tab/>
                    </w:r>
                    <w:r>
                      <w:rPr>
                        <w:rFonts w:ascii="Calibri"/>
                        <w:sz w:val="20"/>
                      </w:rPr>
                      <w:t>1</w:t>
                    </w:r>
                  </w:p>
                  <w:p>
                    <w:pPr>
                      <w:spacing w:line="250" w:lineRule="exact" w:before="4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1"/>
                        <w:sz w:val="20"/>
                      </w:rPr>
                      <w:t>d  </w:t>
                    </w:r>
                    <w:r>
                      <w:rPr>
                        <w:rFonts w:ascii="Calibri"/>
                        <w:b/>
                        <w:spacing w:val="9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6183;top:3248;width:144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1.597x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0.668</w:t>
                    </w:r>
                  </w:p>
                </w:txbxContent>
              </v:textbox>
              <w10:wrap type="none"/>
            </v:shape>
            <v:shape style="position:absolute;left:2929;top:363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2649;top:3876;width:183;height:132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m</w:t>
                    </w:r>
                  </w:p>
                  <w:p>
                    <w:pPr>
                      <w:spacing w:before="36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  <w:p>
                    <w:pPr>
                      <w:spacing w:line="284" w:lineRule="exact" w:before="0"/>
                      <w:ind w:left="33" w:right="50" w:firstLine="4"/>
                      <w:jc w:val="both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/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k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929;top:402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8691;top:3165;width:658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Catfish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2929;top:4417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5918;top:4501;width:16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0.1592x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0.1511</w:t>
                    </w:r>
                  </w:p>
                </w:txbxContent>
              </v:textbox>
              <w10:wrap type="none"/>
            </v:shape>
            <v:shape style="position:absolute;left:3081;top:480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17;top:506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00;top:506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5159;top:506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6118;top:506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7077;top:5067;width:2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8113;top:506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056;top:5372;width:1435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Ibaka</w:t>
                    </w:r>
                    <w:r>
                      <w:rPr>
                        <w:rFonts w:ascii="Calibri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Cd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(mg/kg)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Dry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Season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6.324997pt;margin-top:-282.99469pt;width:360.1pt;height:266.3pt;mso-position-horizontal-relative:page;mso-position-vertical-relative:paragraph;z-index:15792128" coordorigin="2326,-5660" coordsize="7202,5326">
            <v:shape style="position:absolute;left:3304;top:-5430;width:4721;height:3982" coordorigin="3305,-5429" coordsize="4721,3982" path="m3367,-1510l3367,-5429m3305,-1510l3367,-1510m3305,-2163l3367,-2163m3305,-2818l3367,-2818m3305,-3471l3367,-3471m3305,-4124l3367,-4124m3305,-4776l3367,-4776m3305,-5429l3367,-5429m3367,-1510l8026,-1510m3367,-1510l3367,-1448m4298,-1510l4298,-1448m5232,-1510l5232,-1448m6163,-1510l6163,-1448m7094,-1510l7094,-1448m8026,-1510l8026,-1448e" filled="false" stroked="true" strokeweight=".72pt" strokecolor="#858585">
              <v:path arrowok="t"/>
              <v:stroke dashstyle="solid"/>
            </v:shape>
            <v:shape style="position:absolute;left:7064;top:-2629;width:154;height:154" type="#_x0000_t75" stroked="false">
              <v:imagedata r:id="rId35" o:title=""/>
            </v:shape>
            <v:shape style="position:absolute;left:3858;top:-2619;width:140;height:140" coordorigin="3858,-2619" coordsize="140,140" path="m3928,-2619l3858,-2549,3928,-2480,3997,-2549,3928,-2619xe" filled="true" fillcolor="#4f81bc" stroked="false">
              <v:path arrowok="t"/>
              <v:fill type="solid"/>
            </v:shape>
            <v:shape style="position:absolute;left:3858;top:-2619;width:140;height:140" coordorigin="3858,-2619" coordsize="140,140" path="m3928,-2619l3997,-2549,3928,-2480,3858,-2549,3928,-2619xe" filled="false" stroked="true" strokeweight=".72pt" strokecolor="#497dba">
              <v:path arrowok="t"/>
              <v:stroke dashstyle="solid"/>
            </v:shape>
            <v:rect style="position:absolute;left:7071;top:-2338;width:140;height:140" filled="true" fillcolor="#c0504d" stroked="false">
              <v:fill type="solid"/>
            </v:rect>
            <v:rect style="position:absolute;left:7071;top:-2338;width:140;height:140" filled="false" stroked="true" strokeweight=".72pt" strokecolor="#bd4a47">
              <v:stroke dashstyle="solid"/>
            </v:rect>
            <v:rect style="position:absolute;left:3858;top:-2504;width:140;height:140" filled="true" fillcolor="#c0504d" stroked="false">
              <v:fill type="solid"/>
            </v:rect>
            <v:rect style="position:absolute;left:3858;top:-2504;width:140;height:140" filled="false" stroked="true" strokeweight=".72pt" strokecolor="#bd4a47">
              <v:stroke dashstyle="solid"/>
            </v:rect>
            <v:shape style="position:absolute;left:7064;top:-5048;width:154;height:154" type="#_x0000_t75" stroked="false">
              <v:imagedata r:id="rId37" o:title=""/>
            </v:shape>
            <v:shape style="position:absolute;left:3850;top:-4390;width:154;height:154" type="#_x0000_t75" stroked="false">
              <v:imagedata r:id="rId36" o:title=""/>
            </v:shape>
            <v:shape style="position:absolute;left:3926;top:-4971;width:3214;height:2703" coordorigin="3926,-4971" coordsize="3214,2703" path="m3926,-2549l7140,-2552m3926,-2434l7140,-2268m3926,-4313l7140,-4971e" filled="false" stroked="true" strokeweight=".72pt" strokecolor="#000000">
              <v:path arrowok="t"/>
              <v:stroke dashstyle="solid"/>
            </v:shape>
            <v:shape style="position:absolute;left:8510;top:-3428;width:135;height:135" type="#_x0000_t75" stroked="false">
              <v:imagedata r:id="rId38" o:title=""/>
            </v:shape>
            <v:rect style="position:absolute;left:8517;top:-3058;width:120;height:120" filled="true" fillcolor="#c0504d" stroked="false">
              <v:fill type="solid"/>
            </v:rect>
            <v:rect style="position:absolute;left:8517;top:-3058;width:120;height:120" filled="false" stroked="true" strokeweight=".75pt" strokecolor="#bd4a47">
              <v:stroke dashstyle="solid"/>
            </v:rect>
            <v:shape style="position:absolute;left:8510;top:-2703;width:135;height:135" type="#_x0000_t75" stroked="false">
              <v:imagedata r:id="rId39" o:title=""/>
            </v:shape>
            <v:rect style="position:absolute;left:2334;top:-5653;width:7187;height:5311" filled="false" stroked="true" strokeweight=".75pt" strokecolor="#858585">
              <v:stroke dashstyle="solid"/>
            </v:rect>
            <v:shape style="position:absolute;left:2929;top:-552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2675;top:-5286;width:127;height:10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line="276" w:lineRule="auto" w:before="36"/>
                      <w:ind w:left="14" w:right="13" w:firstLine="16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</w:p>
                  <w:p>
                    <w:pPr>
                      <w:spacing w:line="240" w:lineRule="exact"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5431;top:-5052;width:155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2.913x -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0.2839</w:t>
                    </w:r>
                  </w:p>
                </w:txbxContent>
              </v:textbox>
              <w10:wrap type="none"/>
            </v:shape>
            <v:shape style="position:absolute;left:3081;top:-487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75;top:-4217;width:527;height:85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5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109"/>
                      <w:ind w:left="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C</w:t>
                    </w:r>
                  </w:p>
                  <w:p>
                    <w:pPr>
                      <w:spacing w:line="260" w:lineRule="exact" w:before="3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2"/>
                        <w:sz w:val="20"/>
                      </w:rPr>
                      <w:t>d  </w:t>
                    </w:r>
                    <w:r>
                      <w:rPr>
                        <w:rFonts w:ascii="Calibri"/>
                        <w:b/>
                        <w:spacing w:val="9"/>
                        <w:position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8682;top:-3451;width:5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Catfish</w:t>
                    </w:r>
                  </w:p>
                </w:txbxContent>
              </v:textbox>
              <w10:wrap type="none"/>
            </v:shape>
            <v:shape style="position:absolute;left:2649;top:-2946;width:553;height:48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4"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71"/>
                        <w:position w:val="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line="240" w:lineRule="exact" w:before="0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4775;top:-3005;width:16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0.0145x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0.3123</w:t>
                    </w:r>
                  </w:p>
                </w:txbxContent>
              </v:textbox>
              <w10:wrap type="none"/>
            </v:shape>
            <v:shape style="position:absolute;left:8682;top:-3090;width:658;height:56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2682;top:-2384;width:116;height:76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/</w:t>
                    </w:r>
                  </w:p>
                  <w:p>
                    <w:pPr>
                      <w:spacing w:line="280" w:lineRule="atLeast" w:before="2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k</w:t>
                    </w:r>
                    <w:r>
                      <w:rPr>
                        <w:rFonts w:ascii="Calibri"/>
                        <w:b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929;top:-225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4655;top:-2119;width:175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-0.7391x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0.5727</w:t>
                    </w:r>
                  </w:p>
                </w:txbxContent>
              </v:textbox>
              <w10:wrap type="none"/>
            </v:shape>
            <v:shape style="position:absolute;left:3081;top:-160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91;top:-1343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0.38</w:t>
                    </w:r>
                  </w:p>
                </w:txbxContent>
              </v:textbox>
              <w10:wrap type="none"/>
            </v:shape>
            <v:shape style="position:absolute;left:4173;top:-134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5054;top:-1343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0.42</w:t>
                    </w:r>
                  </w:p>
                </w:txbxContent>
              </v:textbox>
              <w10:wrap type="none"/>
            </v:shape>
            <v:shape style="position:absolute;left:5986;top:-1343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0.44</w:t>
                    </w:r>
                  </w:p>
                </w:txbxContent>
              </v:textbox>
              <w10:wrap type="none"/>
            </v:shape>
            <v:shape style="position:absolute;left:6918;top:-1343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0.46</w:t>
                    </w:r>
                  </w:p>
                </w:txbxContent>
              </v:textbox>
              <w10:wrap type="none"/>
            </v:shape>
            <v:shape style="position:absolute;left:7850;top:-1343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0.48</w:t>
                    </w:r>
                  </w:p>
                </w:txbxContent>
              </v:textbox>
              <w10:wrap type="none"/>
            </v:shape>
            <v:shape style="position:absolute;left:4572;top:-1039;width:2270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Ibaka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Sediment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Cd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(mg/kg)</w:t>
                    </w:r>
                  </w:p>
                  <w:p>
                    <w:pPr>
                      <w:spacing w:line="240" w:lineRule="exact" w:before="0"/>
                      <w:ind w:left="0" w:right="16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Wet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Season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9.570007pt;margin-top:-81.639679pt;width:12pt;height:5.15pt;mso-position-horizontal-relative:page;mso-position-vertical-relative:paragraph;z-index:1579315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Fig.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4.40:</w:t>
        <w:tab/>
      </w:r>
      <w:r>
        <w:rPr>
          <w:sz w:val="28"/>
        </w:rPr>
        <w:t>Cadmium</w:t>
      </w:r>
      <w:r>
        <w:rPr>
          <w:spacing w:val="-7"/>
          <w:sz w:val="28"/>
        </w:rPr>
        <w:t> </w:t>
      </w:r>
      <w:r>
        <w:rPr>
          <w:sz w:val="28"/>
        </w:rPr>
        <w:t>contaminant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sediment to</w:t>
      </w:r>
      <w:r>
        <w:rPr>
          <w:spacing w:val="-1"/>
          <w:sz w:val="28"/>
        </w:rPr>
        <w:t> </w:t>
      </w:r>
      <w:r>
        <w:rPr>
          <w:sz w:val="28"/>
        </w:rPr>
        <w:t>fishes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Ibaka</w:t>
      </w:r>
      <w:r>
        <w:rPr>
          <w:spacing w:val="-67"/>
          <w:sz w:val="28"/>
        </w:rPr>
        <w:t> </w:t>
      </w:r>
      <w:r>
        <w:rPr>
          <w:sz w:val="28"/>
        </w:rPr>
        <w:t>river</w:t>
      </w:r>
      <w:r>
        <w:rPr>
          <w:spacing w:val="-1"/>
          <w:sz w:val="28"/>
        </w:rPr>
        <w:t> </w:t>
      </w:r>
      <w:r>
        <w:rPr>
          <w:sz w:val="28"/>
        </w:rPr>
        <w:t>(wet</w:t>
      </w:r>
      <w:r>
        <w:rPr>
          <w:spacing w:val="-3"/>
          <w:sz w:val="28"/>
        </w:rPr>
        <w:t> </w:t>
      </w:r>
      <w:r>
        <w:rPr>
          <w:sz w:val="28"/>
        </w:rPr>
        <w:t>season)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4"/>
        </w:rPr>
      </w:pPr>
    </w:p>
    <w:p>
      <w:pPr>
        <w:tabs>
          <w:tab w:pos="2224" w:val="left" w:leader="none"/>
        </w:tabs>
        <w:spacing w:line="276" w:lineRule="auto" w:before="1"/>
        <w:ind w:left="2225" w:right="641" w:hanging="1441"/>
        <w:jc w:val="left"/>
        <w:rPr>
          <w:sz w:val="28"/>
        </w:rPr>
      </w:pPr>
      <w:r>
        <w:rPr/>
        <w:pict>
          <v:shape style="position:absolute;margin-left:129.570007pt;margin-top:-129.389694pt;width:12pt;height:5.15pt;mso-position-horizontal-relative:page;mso-position-vertical-relative:paragraph;z-index:1579366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570007pt;margin-top:-55.70969pt;width:12pt;height:5.15pt;mso-position-horizontal-relative:page;mso-position-vertical-relative:paragraph;z-index:1579417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Fig.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4.41:</w:t>
        <w:tab/>
      </w:r>
      <w:r>
        <w:rPr>
          <w:sz w:val="28"/>
        </w:rPr>
        <w:t>Cadmiumcontaminant from sediment to fishes from Ibaka</w:t>
      </w:r>
      <w:r>
        <w:rPr>
          <w:spacing w:val="-67"/>
          <w:sz w:val="28"/>
        </w:rPr>
        <w:t> </w:t>
      </w:r>
      <w:r>
        <w:rPr>
          <w:sz w:val="28"/>
        </w:rPr>
        <w:t>river (dry</w:t>
      </w:r>
      <w:r>
        <w:rPr>
          <w:spacing w:val="-4"/>
          <w:sz w:val="28"/>
        </w:rPr>
        <w:t> </w:t>
      </w:r>
      <w:r>
        <w:rPr>
          <w:sz w:val="28"/>
        </w:rPr>
        <w:t>season)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9.570007pt;margin-top:187.229996pt;width:12pt;height:5.15pt;mso-position-horizontal-relative:page;mso-position-vertical-relative:page;z-index:1579571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tabs>
          <w:tab w:pos="2224" w:val="left" w:leader="none"/>
        </w:tabs>
        <w:spacing w:line="276" w:lineRule="auto" w:before="89"/>
        <w:ind w:left="2225" w:right="515" w:hanging="1441"/>
        <w:jc w:val="left"/>
        <w:rPr>
          <w:sz w:val="28"/>
        </w:rPr>
      </w:pPr>
      <w:r>
        <w:rPr/>
        <w:pict>
          <v:group style="position:absolute;margin-left:116.324997pt;margin-top:-264.784698pt;width:360.55pt;height:257.8500pt;mso-position-horizontal-relative:page;mso-position-vertical-relative:paragraph;z-index:15794688" coordorigin="2326,-5296" coordsize="7211,5157">
            <v:shape style="position:absolute;left:3405;top:-5065;width:4680;height:3814" coordorigin="3406,-5065" coordsize="4680,3814" path="m3468,-1316l3468,-5065m3406,-1316l3468,-1316m3406,-1784l3468,-1784m3406,-2252l3468,-2252m3406,-2723l3468,-2723m3406,-3191l3468,-3191m3406,-3659l3468,-3659m3406,-4129l3468,-4129m3406,-4597l3468,-4597m3406,-5065l3468,-5065m3468,-1316l8086,-1316m3468,-1316l3468,-1251m4622,-1316l4622,-1251m5777,-1316l5777,-1251m6931,-1316l6931,-1251m8086,-1316l8086,-1251e" filled="false" stroked="true" strokeweight=".72pt" strokecolor="#858585">
              <v:path arrowok="t"/>
              <v:stroke dashstyle="solid"/>
            </v:shape>
            <v:shape style="position:absolute;left:7371;top:-1713;width:140;height:140" coordorigin="7372,-1712" coordsize="140,140" path="m7441,-1712l7372,-1643,7441,-1573,7511,-1643,7441,-1712xe" filled="true" fillcolor="#4f81bc" stroked="false">
              <v:path arrowok="t"/>
              <v:fill type="solid"/>
            </v:shape>
            <v:shape style="position:absolute;left:7371;top:-1713;width:140;height:140" coordorigin="7372,-1712" coordsize="140,140" path="m7441,-1712l7511,-1643,7441,-1573,7372,-1643,7441,-1712xe" filled="false" stroked="true" strokeweight=".72pt" strokecolor="#497dba">
              <v:path arrowok="t"/>
              <v:stroke dashstyle="solid"/>
            </v:shape>
            <v:shape style="position:absolute;left:6001;top:-4581;width:154;height:154" type="#_x0000_t75" stroked="false">
              <v:imagedata r:id="rId41" o:title=""/>
            </v:shape>
            <v:rect style="position:absolute;left:7371;top:-1667;width:140;height:140" filled="true" fillcolor="#c0504d" stroked="false">
              <v:fill type="solid"/>
            </v:rect>
            <v:rect style="position:absolute;left:7371;top:-1667;width:140;height:140" filled="false" stroked="true" strokeweight=".72pt" strokecolor="#bd4a47">
              <v:stroke dashstyle="solid"/>
            </v:rect>
            <v:rect style="position:absolute;left:6008;top:-3918;width:140;height:140" filled="true" fillcolor="#c0504d" stroked="false">
              <v:fill type="solid"/>
            </v:rect>
            <v:rect style="position:absolute;left:6008;top:-3918;width:140;height:140" filled="false" stroked="true" strokeweight=".72pt" strokecolor="#bd4a47">
              <v:stroke dashstyle="solid"/>
            </v:rect>
            <v:shape style="position:absolute;left:7371;top:-1619;width:140;height:140" coordorigin="7372,-1619" coordsize="140,140" path="m7441,-1619l7372,-1479,7511,-1479,7441,-1619xe" filled="true" fillcolor="#9bba58" stroked="false">
              <v:path arrowok="t"/>
              <v:fill type="solid"/>
            </v:shape>
            <v:shape style="position:absolute;left:7371;top:-1619;width:140;height:140" coordorigin="7372,-1619" coordsize="140,140" path="m7441,-1619l7511,-1479,7372,-1479,7441,-1619xe" filled="false" stroked="true" strokeweight=".72pt" strokecolor="#97b853">
              <v:path arrowok="t"/>
              <v:stroke dashstyle="solid"/>
            </v:shape>
            <v:shape style="position:absolute;left:6001;top:-3642;width:154;height:154" type="#_x0000_t75" stroked="false">
              <v:imagedata r:id="rId42" o:title=""/>
            </v:shape>
            <v:shape style="position:absolute;left:6076;top:-4504;width:1364;height:2955" coordorigin="6077,-4503" coordsize="1364,2955" path="m6077,-4503l7440,-1643m6077,-3848l7440,-1597m6077,-3565l7440,-1549e" filled="false" stroked="true" strokeweight=".72pt" strokecolor="#000000">
              <v:path arrowok="t"/>
              <v:stroke dashstyle="solid"/>
            </v:shape>
            <v:shape style="position:absolute;left:8520;top:-3148;width:135;height:135" type="#_x0000_t75" stroked="false">
              <v:imagedata r:id="rId38" o:title=""/>
            </v:shape>
            <v:rect style="position:absolute;left:8527;top:-2778;width:120;height:120" filled="true" fillcolor="#c0504d" stroked="false">
              <v:fill type="solid"/>
            </v:rect>
            <v:rect style="position:absolute;left:8527;top:-2778;width:120;height:120" filled="false" stroked="true" strokeweight=".75pt" strokecolor="#bd4a47">
              <v:stroke dashstyle="solid"/>
            </v:rect>
            <v:shape style="position:absolute;left:8520;top:-2425;width:135;height:135" type="#_x0000_t75" stroked="false">
              <v:imagedata r:id="rId39" o:title=""/>
            </v:shape>
            <v:rect style="position:absolute;left:2334;top:-5289;width:7196;height:5142" filled="false" stroked="true" strokeweight=".75pt" strokecolor="#858585">
              <v:stroke dashstyle="solid"/>
            </v:rect>
            <v:shape style="position:absolute;left:2929;top:-5159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0.08</w:t>
                    </w:r>
                  </w:p>
                </w:txbxContent>
              </v:textbox>
              <w10:wrap type="none"/>
            </v:shape>
            <v:shape style="position:absolute;left:2675;top:-4877;width:127;height:10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line="276" w:lineRule="auto" w:before="36"/>
                      <w:ind w:left="14" w:right="13" w:firstLine="16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</w:p>
                  <w:p>
                    <w:pPr>
                      <w:spacing w:line="240" w:lineRule="exact"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2929;top:-4690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0.07</w:t>
                    </w:r>
                  </w:p>
                </w:txbxContent>
              </v:textbox>
              <w10:wrap type="none"/>
            </v:shape>
            <v:shape style="position:absolute;left:2929;top:-4221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0.06</w:t>
                    </w:r>
                  </w:p>
                </w:txbxContent>
              </v:textbox>
              <w10:wrap type="none"/>
            </v:shape>
            <v:shape style="position:absolute;left:2649;top:-3753;width:656;height:141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8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  <w:p>
                    <w:pPr>
                      <w:spacing w:line="207" w:lineRule="exact" w:before="54"/>
                      <w:ind w:left="21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V</w:t>
                    </w:r>
                  </w:p>
                  <w:p>
                    <w:pPr>
                      <w:spacing w:line="207" w:lineRule="exact" w:before="0"/>
                      <w:ind w:left="28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0.04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1"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72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0.03</w:t>
                    </w:r>
                  </w:p>
                  <w:p>
                    <w:pPr>
                      <w:spacing w:line="240" w:lineRule="exact" w:before="29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8691;top:-3171;width:658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Catfish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</w:p>
                </w:txbxContent>
              </v:textbox>
              <w10:wrap type="none"/>
            </v:shape>
            <v:shape style="position:absolute;left:2682;top:-2261;width:116;height:76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/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k</w:t>
                    </w:r>
                  </w:p>
                  <w:p>
                    <w:pPr>
                      <w:spacing w:line="240" w:lineRule="exact" w:before="42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929;top:-2346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0.02</w:t>
                    </w:r>
                  </w:p>
                </w:txbxContent>
              </v:textbox>
              <w10:wrap type="none"/>
            </v:shape>
            <v:shape style="position:absolute;left:5119;top:-2321;width:17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-0.8136x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0.1459</w:t>
                    </w:r>
                  </w:p>
                </w:txbxContent>
              </v:textbox>
              <w10:wrap type="none"/>
            </v:shape>
            <v:shape style="position:absolute;left:8691;top:-2448;width:48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2929;top:-1877;width:376;height:66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0.01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919;top:-1849;width:2391;height:54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-0.7288x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0.1304</w:t>
                    </w:r>
                  </w:p>
                  <w:p>
                    <w:pPr>
                      <w:spacing w:line="240" w:lineRule="exact" w:before="98"/>
                      <w:ind w:left="639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-1.0339x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0.1848</w:t>
                    </w:r>
                  </w:p>
                </w:txbxContent>
              </v:textbox>
              <w10:wrap type="none"/>
            </v:shape>
            <v:shape style="position:absolute;left:3419;top:-1148;width:1404;height:200" type="#_x0000_t202" filled="false" stroked="false">
              <v:textbox inset="0,0,0,0">
                <w:txbxContent>
                  <w:p>
                    <w:pPr>
                      <w:tabs>
                        <w:tab w:pos="1027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0.05</w:t>
                    </w:r>
                  </w:p>
                </w:txbxContent>
              </v:textbox>
              <w10:wrap type="none"/>
            </v:shape>
            <v:shape style="position:absolute;left:5050;top:-1148;width:1474;height:74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before="56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Ibaka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Sediment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V</w:t>
                    </w:r>
                    <w:r>
                      <w:rPr>
                        <w:rFonts w:ascii="Calibri"/>
                        <w:b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Wet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(mg/kg)</w:t>
                    </w:r>
                  </w:p>
                </w:txbxContent>
              </v:textbox>
              <w10:wrap type="none"/>
            </v:shape>
            <v:shape style="position:absolute;left:6755;top:-1148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7960;top:-114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6.324997pt;margin-top:108.385315pt;width:360.55pt;height:253.2pt;mso-position-horizontal-relative:page;mso-position-vertical-relative:paragraph;z-index:15795200" coordorigin="2326,2168" coordsize="7211,5064">
            <v:shape style="position:absolute;left:3405;top:2396;width:4757;height:3723" coordorigin="3406,2397" coordsize="4757,3723" path="m3468,6054l3468,2397m3406,6054l3468,6054m3406,5533l3468,5533m3406,5010l3468,5010m3406,4487l3468,4487m3406,3964l3468,3964m3406,3443l3468,3443m3406,2920l3468,2920m3406,2397l3468,2397m3468,6054l8162,6054m3468,6054l3468,6119m4406,6054l4406,6119m5347,6054l5347,6119m6286,6054l6286,6119m7224,6054l7224,6119m8162,6054l8162,6119e" filled="false" stroked="true" strokeweight=".72pt" strokecolor="#858585">
              <v:path arrowok="t"/>
              <v:stroke dashstyle="solid"/>
            </v:shape>
            <v:shape style="position:absolute;left:7194;top:2736;width:154;height:154" type="#_x0000_t75" stroked="false">
              <v:imagedata r:id="rId41" o:title=""/>
            </v:shape>
            <v:shape style="position:absolute;left:6020;top:2633;width:154;height:154" type="#_x0000_t75" stroked="false">
              <v:imagedata r:id="rId35" o:title=""/>
            </v:shape>
            <v:rect style="position:absolute;left:7201;top:2955;width:140;height:140" filled="true" fillcolor="#c0504d" stroked="false">
              <v:fill type="solid"/>
            </v:rect>
            <v:rect style="position:absolute;left:7201;top:2955;width:140;height:140" filled="false" stroked="true" strokeweight=".72pt" strokecolor="#bd4a47">
              <v:stroke dashstyle="solid"/>
            </v:rect>
            <v:rect style="position:absolute;left:6027;top:5672;width:140;height:140" filled="true" fillcolor="#c0504d" stroked="false">
              <v:fill type="solid"/>
            </v:rect>
            <v:rect style="position:absolute;left:6027;top:5672;width:140;height:140" filled="false" stroked="true" strokeweight=".72pt" strokecolor="#bd4a47">
              <v:stroke dashstyle="solid"/>
            </v:rect>
            <v:shape style="position:absolute;left:7194;top:3260;width:154;height:154" type="#_x0000_t75" stroked="false">
              <v:imagedata r:id="rId42" o:title=""/>
            </v:shape>
            <v:shape style="position:absolute;left:6027;top:5722;width:140;height:140" coordorigin="6028,5722" coordsize="140,140" path="m6097,5722l6028,5862,6167,5862,6097,5722xe" filled="true" fillcolor="#9bba58" stroked="false">
              <v:path arrowok="t"/>
              <v:fill type="solid"/>
            </v:shape>
            <v:shape style="position:absolute;left:6027;top:5722;width:140;height:140" coordorigin="6028,5722" coordsize="140,140" path="m6097,5722l6167,5862,6028,5862,6097,5722xe" filled="false" stroked="true" strokeweight=".72pt" strokecolor="#97b853">
              <v:path arrowok="t"/>
              <v:stroke dashstyle="solid"/>
            </v:shape>
            <v:shape style="position:absolute;left:6096;top:2711;width:1174;height:3082" coordorigin="6096,2711" coordsize="1174,3082" path="m6096,2711l7270,2814m6096,5742l7270,3025m6096,5793l7270,3337e" filled="false" stroked="true" strokeweight=".72pt" strokecolor="#000000">
              <v:path arrowok="t"/>
              <v:stroke dashstyle="solid"/>
            </v:shape>
            <v:shape style="position:absolute;left:8520;top:4268;width:135;height:135" type="#_x0000_t75" stroked="false">
              <v:imagedata r:id="rId38" o:title=""/>
            </v:shape>
            <v:rect style="position:absolute;left:8527;top:4638;width:120;height:120" filled="true" fillcolor="#c0504d" stroked="false">
              <v:fill type="solid"/>
            </v:rect>
            <v:rect style="position:absolute;left:8527;top:4638;width:120;height:120" filled="false" stroked="true" strokeweight=".75pt" strokecolor="#bd4a47">
              <v:stroke dashstyle="solid"/>
            </v:rect>
            <v:shape style="position:absolute;left:8520;top:4993;width:135;height:135" type="#_x0000_t75" stroked="false">
              <v:imagedata r:id="rId39" o:title=""/>
            </v:shape>
            <v:rect style="position:absolute;left:2334;top:2175;width:7196;height:5049" filled="false" stroked="true" strokeweight=".75pt" strokecolor="#858585">
              <v:stroke dashstyle="solid"/>
            </v:rect>
            <v:shape style="position:absolute;left:2929;top:2305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0.07</w:t>
                    </w:r>
                  </w:p>
                </w:txbxContent>
              </v:textbox>
              <w10:wrap type="none"/>
            </v:shape>
            <v:shape style="position:absolute;left:2670;top:2683;width:139;height:132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line="278" w:lineRule="auto" w:before="36"/>
                      <w:ind w:left="4" w:right="24" w:firstLine="31"/>
                      <w:jc w:val="both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h</w:t>
                    </w:r>
                  </w:p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2929;top:2828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0.06</w:t>
                    </w:r>
                  </w:p>
                </w:txbxContent>
              </v:textbox>
              <w10:wrap type="none"/>
            </v:shape>
            <v:shape style="position:absolute;left:5460;top:2734;width:165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-0.008x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+ 0.0685</w:t>
                    </w:r>
                  </w:p>
                </w:txbxContent>
              </v:textbox>
              <w10:wrap type="none"/>
            </v:shape>
            <v:shape style="position:absolute;left:2929;top:3350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2929;top:3873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0.04</w:t>
                    </w:r>
                  </w:p>
                </w:txbxContent>
              </v:textbox>
              <w10:wrap type="none"/>
            </v:shape>
            <v:shape style="position:absolute;left:5213;top:3877;width:15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0.208x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0.1105</w:t>
                    </w:r>
                  </w:p>
                </w:txbxContent>
              </v:textbox>
              <w10:wrap type="none"/>
            </v:shape>
            <v:shape style="position:absolute;left:2649;top:4396;width:656;height:539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-5"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72"/>
                        <w:position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0.03</w:t>
                    </w:r>
                  </w:p>
                  <w:p>
                    <w:pPr>
                      <w:spacing w:line="240" w:lineRule="exact" w:before="48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682;top:5016;width:116;height:76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/</w:t>
                    </w:r>
                  </w:p>
                  <w:p>
                    <w:pPr>
                      <w:spacing w:line="280" w:lineRule="atLeast" w:before="2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k</w:t>
                    </w:r>
                    <w:r>
                      <w:rPr>
                        <w:rFonts w:ascii="Calibri"/>
                        <w:b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929;top:4918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0.02</w:t>
                    </w:r>
                  </w:p>
                </w:txbxContent>
              </v:textbox>
              <w10:wrap type="none"/>
            </v:shape>
            <v:shape style="position:absolute;left:6733;top:4874;width:155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0.188x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0.1003</w:t>
                    </w:r>
                  </w:p>
                </w:txbxContent>
              </v:textbox>
              <w10:wrap type="none"/>
            </v:shape>
            <v:shape style="position:absolute;left:8691;top:4246;width:658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Catfish</w:t>
                    </w:r>
                  </w:p>
                  <w:p>
                    <w:pPr>
                      <w:spacing w:line="360" w:lineRule="atLeas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2929;top:5441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0.01</w:t>
                    </w:r>
                  </w:p>
                </w:txbxContent>
              </v:textbox>
              <w10:wrap type="none"/>
            </v:shape>
            <v:shape style="position:absolute;left:3182;top:596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19;top:622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81;top:622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5220;top:622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6159;top:622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7098;top:622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8113;top:622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088;top:6527;width:147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Ibaka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Sediment</w:t>
                    </w:r>
                    <w:r>
                      <w:rPr>
                        <w:rFonts w:ascii="Calibri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V</w:t>
                    </w:r>
                  </w:p>
                  <w:p>
                    <w:pPr>
                      <w:spacing w:line="240" w:lineRule="exact" w:before="0"/>
                      <w:ind w:left="0" w:right="13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Dry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9.570007pt;margin-top:-75.469688pt;width:12pt;height:5.15pt;mso-position-horizontal-relative:page;mso-position-vertical-relative:paragraph;z-index:1579622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Fig.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4.42:</w:t>
        <w:tab/>
      </w:r>
      <w:r>
        <w:rPr>
          <w:sz w:val="28"/>
        </w:rPr>
        <w:t>Vanadium</w:t>
      </w:r>
      <w:r>
        <w:rPr>
          <w:spacing w:val="-7"/>
          <w:sz w:val="28"/>
        </w:rPr>
        <w:t> </w:t>
      </w:r>
      <w:r>
        <w:rPr>
          <w:sz w:val="28"/>
        </w:rPr>
        <w:t>contaminant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sediment to</w:t>
      </w:r>
      <w:r>
        <w:rPr>
          <w:spacing w:val="-1"/>
          <w:sz w:val="28"/>
        </w:rPr>
        <w:t> </w:t>
      </w:r>
      <w:r>
        <w:rPr>
          <w:sz w:val="28"/>
        </w:rPr>
        <w:t>fishes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Ibaka</w:t>
      </w:r>
      <w:r>
        <w:rPr>
          <w:spacing w:val="-67"/>
          <w:sz w:val="28"/>
        </w:rPr>
        <w:t> </w:t>
      </w:r>
      <w:r>
        <w:rPr>
          <w:sz w:val="28"/>
        </w:rPr>
        <w:t>River</w:t>
      </w:r>
      <w:r>
        <w:rPr>
          <w:spacing w:val="-1"/>
          <w:sz w:val="28"/>
        </w:rPr>
        <w:t> </w:t>
      </w:r>
      <w:r>
        <w:rPr>
          <w:sz w:val="28"/>
        </w:rPr>
        <w:t>(wet</w:t>
      </w:r>
      <w:r>
        <w:rPr>
          <w:spacing w:val="-3"/>
          <w:sz w:val="28"/>
        </w:rPr>
        <w:t> </w:t>
      </w:r>
      <w:r>
        <w:rPr>
          <w:sz w:val="28"/>
        </w:rPr>
        <w:t>season)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6"/>
        </w:rPr>
      </w:pPr>
    </w:p>
    <w:p>
      <w:pPr>
        <w:tabs>
          <w:tab w:pos="2224" w:val="left" w:leader="none"/>
        </w:tabs>
        <w:spacing w:line="276" w:lineRule="auto" w:before="1"/>
        <w:ind w:left="2225" w:right="515" w:hanging="1441"/>
        <w:jc w:val="left"/>
        <w:rPr>
          <w:sz w:val="28"/>
        </w:rPr>
      </w:pPr>
      <w:r>
        <w:rPr/>
        <w:pict>
          <v:shape style="position:absolute;margin-left:129.570007pt;margin-top:-158.259689pt;width:12pt;height:5.15pt;mso-position-horizontal-relative:page;mso-position-vertical-relative:paragraph;z-index:1579673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570007pt;margin-top:-84.579689pt;width:12pt;height:5.15pt;mso-position-horizontal-relative:page;mso-position-vertical-relative:paragraph;z-index:1579724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Fig.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4.43:</w:t>
        <w:tab/>
      </w:r>
      <w:r>
        <w:rPr>
          <w:sz w:val="28"/>
        </w:rPr>
        <w:t>Vanadium</w:t>
      </w:r>
      <w:r>
        <w:rPr>
          <w:spacing w:val="-7"/>
          <w:sz w:val="28"/>
        </w:rPr>
        <w:t> </w:t>
      </w:r>
      <w:r>
        <w:rPr>
          <w:sz w:val="28"/>
        </w:rPr>
        <w:t>contaminant from</w:t>
      </w:r>
      <w:r>
        <w:rPr>
          <w:spacing w:val="-7"/>
          <w:sz w:val="28"/>
        </w:rPr>
        <w:t> </w:t>
      </w:r>
      <w:r>
        <w:rPr>
          <w:sz w:val="28"/>
        </w:rPr>
        <w:t>sediment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fishes from</w:t>
      </w:r>
      <w:r>
        <w:rPr>
          <w:spacing w:val="-7"/>
          <w:sz w:val="28"/>
        </w:rPr>
        <w:t> </w:t>
      </w:r>
      <w:r>
        <w:rPr>
          <w:sz w:val="28"/>
        </w:rPr>
        <w:t>Ibaka</w:t>
      </w:r>
      <w:r>
        <w:rPr>
          <w:spacing w:val="-67"/>
          <w:sz w:val="28"/>
        </w:rPr>
        <w:t> </w:t>
      </w:r>
      <w:r>
        <w:rPr>
          <w:sz w:val="28"/>
        </w:rPr>
        <w:t>river (dry</w:t>
      </w:r>
      <w:r>
        <w:rPr>
          <w:spacing w:val="-4"/>
          <w:sz w:val="28"/>
        </w:rPr>
        <w:t> </w:t>
      </w:r>
      <w:r>
        <w:rPr>
          <w:sz w:val="28"/>
        </w:rPr>
        <w:t>season)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9.570007pt;margin-top:199.329987pt;width:12pt;height:5.15pt;mso-position-horizontal-relative:page;mso-position-vertical-relative:page;z-index:1579878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tabs>
          <w:tab w:pos="2224" w:val="left" w:leader="none"/>
        </w:tabs>
        <w:spacing w:line="276" w:lineRule="auto" w:before="89"/>
        <w:ind w:left="1504" w:right="705" w:hanging="720"/>
        <w:jc w:val="left"/>
        <w:rPr>
          <w:sz w:val="28"/>
        </w:rPr>
      </w:pPr>
      <w:r>
        <w:rPr/>
        <w:pict>
          <v:group style="position:absolute;margin-left:116.324997pt;margin-top:-262.864685pt;width:360.4pt;height:256pt;mso-position-horizontal-relative:page;mso-position-vertical-relative:paragraph;z-index:15797760" coordorigin="2326,-5257" coordsize="7208,5120">
            <v:shape style="position:absolute;left:3304;top:-5027;width:4856;height:3776" coordorigin="3305,-5027" coordsize="4856,3776" path="m3367,-1314l3367,-5027m3305,-1314l3367,-1314m3305,-1686l3367,-1686m3305,-2058l3367,-2058m3305,-2427l3367,-2427m3305,-2799l3367,-2799m3305,-3171l3367,-3171m3305,-3543l3367,-3543m3305,-3913l3367,-3913m3305,-4285l3367,-4285m3305,-4657l3367,-4657m3305,-5027l3367,-5027m3367,-1314l8160,-1314m3367,-1314l3367,-1251m4565,-1314l4565,-1251m5762,-1314l5762,-1251m6960,-1314l6960,-1251m8160,-1314l8160,-1251e" filled="false" stroked="true" strokeweight=".72pt" strokecolor="#858585">
              <v:path arrowok="t"/>
              <v:stroke dashstyle="solid"/>
            </v:shape>
            <v:shape style="position:absolute;left:6238;top:-4756;width:154;height:154" type="#_x0000_t75" stroked="false">
              <v:imagedata r:id="rId40" o:title=""/>
            </v:shape>
            <v:shape style="position:absolute;left:6884;top:-4763;width:154;height:154" type="#_x0000_t75" stroked="false">
              <v:imagedata r:id="rId40" o:title=""/>
            </v:shape>
            <v:rect style="position:absolute;left:6246;top:-4259;width:140;height:140" filled="true" fillcolor="#c0504d" stroked="false">
              <v:fill type="solid"/>
            </v:rect>
            <v:rect style="position:absolute;left:6246;top:-4259;width:140;height:140" filled="false" stroked="true" strokeweight=".72pt" strokecolor="#bd4a47">
              <v:stroke dashstyle="solid"/>
            </v:rect>
            <v:rect style="position:absolute;left:6891;top:-3613;width:140;height:140" filled="true" fillcolor="#c0504d" stroked="false">
              <v:fill type="solid"/>
            </v:rect>
            <v:rect style="position:absolute;left:6891;top:-3613;width:140;height:140" filled="false" stroked="true" strokeweight=".72pt" strokecolor="#bd4a47">
              <v:stroke dashstyle="solid"/>
            </v:rect>
            <v:shape style="position:absolute;left:6238;top:-3054;width:154;height:154" type="#_x0000_t75" stroked="false">
              <v:imagedata r:id="rId37" o:title=""/>
            </v:shape>
            <v:shape style="position:absolute;left:6891;top:-3645;width:140;height:140" coordorigin="6892,-3644" coordsize="140,140" path="m6961,-3644l6892,-3505,7031,-3505,6961,-3644xe" filled="true" fillcolor="#9bba58" stroked="false">
              <v:path arrowok="t"/>
              <v:fill type="solid"/>
            </v:shape>
            <v:shape style="position:absolute;left:6891;top:-3645;width:140;height:140" coordorigin="6892,-3644" coordsize="140,140" path="m6961,-3644l7031,-3505,6892,-3505,6961,-3644xe" filled="false" stroked="true" strokeweight=".72pt" strokecolor="#97b853">
              <v:path arrowok="t"/>
              <v:stroke dashstyle="solid"/>
            </v:shape>
            <v:shape style="position:absolute;left:6314;top:-4686;width:646;height:1709" coordorigin="6314,-4686" coordsize="646,1709" path="m6314,-4679l6960,-4686m6314,-4189l6960,-3543m6314,-2977l6960,-3575e" filled="false" stroked="true" strokeweight=".72pt" strokecolor="#000000">
              <v:path arrowok="t"/>
              <v:stroke dashstyle="solid"/>
            </v:shape>
            <v:shape style="position:absolute;left:8515;top:-3129;width:135;height:135" type="#_x0000_t75" stroked="false">
              <v:imagedata r:id="rId38" o:title=""/>
            </v:shape>
            <v:rect style="position:absolute;left:8522;top:-2759;width:120;height:120" filled="true" fillcolor="#c0504d" stroked="false">
              <v:fill type="solid"/>
            </v:rect>
            <v:rect style="position:absolute;left:8522;top:-2759;width:120;height:120" filled="false" stroked="true" strokeweight=".75pt" strokecolor="#bd4a47">
              <v:stroke dashstyle="solid"/>
            </v:rect>
            <v:shape style="position:absolute;left:8515;top:-2404;width:135;height:135" type="#_x0000_t75" stroked="false">
              <v:imagedata r:id="rId39" o:title=""/>
            </v:shape>
            <v:rect style="position:absolute;left:2334;top:-5250;width:7193;height:5105" filled="false" stroked="true" strokeweight=".75pt" strokecolor="#858585">
              <v:stroke dashstyle="solid"/>
            </v:rect>
            <v:shape style="position:absolute;left:2675;top:-4883;width:127;height:10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line="276" w:lineRule="auto" w:before="36"/>
                      <w:ind w:left="14" w:right="13" w:firstLine="16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</w:p>
                  <w:p>
                    <w:pPr>
                      <w:spacing w:line="240" w:lineRule="exact"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2929;top:-5121;width:273;height:57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exact" w:before="12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</w:t>
                    </w:r>
                  </w:p>
                </w:txbxContent>
              </v:textbox>
              <w10:wrap type="none"/>
            </v:shape>
            <v:shape style="position:absolute;left:4556;top:-4777;width:16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0.0074x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0.8969</w:t>
                    </w:r>
                  </w:p>
                </w:txbxContent>
              </v:textbox>
              <w10:wrap type="none"/>
            </v:shape>
            <v:shape style="position:absolute;left:2929;top:-4379;width:273;height:94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  <w:p>
                    <w:pPr>
                      <w:spacing w:before="12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</w:t>
                    </w:r>
                  </w:p>
                  <w:p>
                    <w:pPr>
                      <w:spacing w:line="240" w:lineRule="exact" w:before="12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4875;top:-3777;width:17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-0.6437x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1.5658</w:t>
                    </w:r>
                  </w:p>
                </w:txbxContent>
              </v:textbox>
              <w10:wrap type="none"/>
            </v:shape>
            <v:shape style="position:absolute;left:2680;top:-3459;width:121;height:48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line="240" w:lineRule="exact" w:before="36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2929;top:-3264;width:273;height:57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line="240" w:lineRule="exact" w:before="12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2649;top:-2543;width:5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2"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71"/>
                        <w:position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5755;top:-2639;width:165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0.5956x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0.2845</w:t>
                    </w:r>
                  </w:p>
                </w:txbxContent>
              </v:textbox>
              <w10:wrap type="none"/>
            </v:shape>
            <v:shape style="position:absolute;left:8688;top:-3152;width:658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Catfish</w:t>
                    </w:r>
                  </w:p>
                  <w:p>
                    <w:pPr>
                      <w:spacing w:line="360" w:lineRule="atLeas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2682;top:-2262;width:116;height:104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  <w:p>
                    <w:pPr>
                      <w:spacing w:line="284" w:lineRule="exact" w:before="0"/>
                      <w:ind w:left="0" w:right="18" w:firstLine="4"/>
                      <w:jc w:val="both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/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k</w:t>
                    </w:r>
                    <w:r>
                      <w:rPr>
                        <w:rFonts w:ascii="Calibri"/>
                        <w:b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929;top:-215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2929;top:-1778;width:273;height:57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  <w:p>
                    <w:pPr>
                      <w:spacing w:line="240" w:lineRule="exact" w:before="12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17;top:-114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439;top:-114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5032;top:-1146;width:1482;height:74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before="56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Mbo</w:t>
                    </w:r>
                    <w:r>
                      <w:rPr>
                        <w:rFonts w:ascii="Calibri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Sediment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Fe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Wet</w:t>
                    </w:r>
                  </w:p>
                </w:txbxContent>
              </v:textbox>
              <w10:wrap type="none"/>
            </v:shape>
            <v:shape style="position:absolute;left:6835;top:-1146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8110;top:-114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6.324997pt;margin-top:79.935326pt;width:393.75pt;height:241.5pt;mso-position-horizontal-relative:page;mso-position-vertical-relative:paragraph;z-index:15798272" coordorigin="2326,1599" coordsize="7875,4830">
            <v:shape style="position:absolute;left:3187;top:1921;width:4616;height:3908" coordorigin="3187,1921" coordsize="4616,3908" path="m3250,5764l3250,1921m3187,5764l3250,5764m3187,5123l3250,5123m3187,4482l3250,4482m3187,3841l3250,3841m3187,3203l3250,3203m3187,2562l3250,2562m3187,1921l3250,1921m3250,5764l7802,5764m3250,5764l3250,5829m4766,5764l4766,5829m6286,5764l6286,5829m7802,5764l7802,5829e" filled="false" stroked="true" strokeweight=".72pt" strokecolor="#858585">
              <v:path arrowok="t"/>
              <v:stroke dashstyle="solid"/>
            </v:shape>
            <v:shape style="position:absolute;left:7424;top:2604;width:154;height:154" type="#_x0000_t75" stroked="false">
              <v:imagedata r:id="rId35" o:title=""/>
            </v:shape>
            <v:shape style="position:absolute;left:3478;top:2832;width:154;height:154" type="#_x0000_t75" stroked="false">
              <v:imagedata r:id="rId40" o:title=""/>
            </v:shape>
            <v:rect style="position:absolute;left:7431;top:3099;width:140;height:140" filled="true" fillcolor="#c0504d" stroked="false">
              <v:fill type="solid"/>
            </v:rect>
            <v:rect style="position:absolute;left:7431;top:3099;width:140;height:140" filled="false" stroked="true" strokeweight=".72pt" strokecolor="#bd4a47">
              <v:stroke dashstyle="solid"/>
            </v:rect>
            <v:rect style="position:absolute;left:3486;top:3039;width:140;height:140" filled="true" fillcolor="#c0504d" stroked="false">
              <v:fill type="solid"/>
            </v:rect>
            <v:rect style="position:absolute;left:3486;top:3039;width:140;height:140" filled="false" stroked="true" strokeweight=".72pt" strokecolor="#bd4a47">
              <v:stroke dashstyle="solid"/>
            </v:rect>
            <v:shape style="position:absolute;left:7424;top:3595;width:154;height:154" type="#_x0000_t75" stroked="false">
              <v:imagedata r:id="rId43" o:title=""/>
            </v:shape>
            <v:shape style="position:absolute;left:3478;top:3586;width:154;height:154" type="#_x0000_t75" stroked="false">
              <v:imagedata r:id="rId43" o:title=""/>
            </v:shape>
            <v:shape style="position:absolute;left:3554;top:2682;width:3946;height:488" coordorigin="3554,2682" coordsize="3946,488" path="m3554,2910l7500,2682m3554,3109l7500,3169e" filled="false" stroked="true" strokeweight=".72pt" strokecolor="#000000">
              <v:path arrowok="t"/>
              <v:stroke dashstyle="solid"/>
            </v:shape>
            <v:shape style="position:absolute;left:9182;top:3584;width:135;height:135" type="#_x0000_t75" stroked="false">
              <v:imagedata r:id="rId38" o:title=""/>
            </v:shape>
            <v:rect style="position:absolute;left:9189;top:3951;width:120;height:120" filled="true" fillcolor="#c0504d" stroked="false">
              <v:fill type="solid"/>
            </v:rect>
            <v:rect style="position:absolute;left:9189;top:3951;width:120;height:120" filled="false" stroked="true" strokeweight=".75pt" strokecolor="#bd4a47">
              <v:stroke dashstyle="solid"/>
            </v:rect>
            <v:shape style="position:absolute;left:9182;top:4307;width:135;height:135" type="#_x0000_t75" stroked="false">
              <v:imagedata r:id="rId39" o:title=""/>
            </v:shape>
            <v:rect style="position:absolute;left:2334;top:1606;width:7860;height:4815" filled="false" stroked="true" strokeweight=".75pt" strokecolor="#858585">
              <v:stroke dashstyle="solid"/>
            </v:rect>
            <v:shape style="position:absolute;left:2811;top:182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2455;top:2592;width:127;height:10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line="276" w:lineRule="auto" w:before="37"/>
                      <w:ind w:left="14" w:right="13" w:firstLine="16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</w:p>
                  <w:p>
                    <w:pPr>
                      <w:spacing w:line="240" w:lineRule="exact" w:before="2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2963;top:246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13;top:2475;width:165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0.5462x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0.0702</w:t>
                    </w:r>
                  </w:p>
                </w:txbxContent>
              </v:textbox>
              <w10:wrap type="none"/>
            </v:shape>
            <v:shape style="position:absolute;left:2811;top:311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3547;top:3438;width:4021;height:200" type="#_x0000_t202" filled="false" stroked="false">
              <v:textbox inset="0,0,0,0">
                <w:txbxContent>
                  <w:p>
                    <w:pPr>
                      <w:tabs>
                        <w:tab w:pos="4000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  <w:u w:val="thick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  <w:u w:val="thick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500;top:3300;width:17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-0.1462x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1.0862</w:t>
                    </w:r>
                  </w:p>
                </w:txbxContent>
              </v:textbox>
              <w10:wrap type="none"/>
            </v:shape>
            <v:shape style="position:absolute;left:2811;top:375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2429;top:4017;width:183;height:19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3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before="36"/>
                      <w:ind w:left="0" w:right="0" w:firstLine="31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e</w:t>
                    </w:r>
                  </w:p>
                  <w:p>
                    <w:pPr>
                      <w:spacing w:line="278" w:lineRule="auto" w:before="99"/>
                      <w:ind w:left="33" w:right="1" w:hanging="34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</w:t>
                    </w:r>
                  </w:p>
                  <w:p>
                    <w:pPr>
                      <w:spacing w:line="278" w:lineRule="auto" w:before="3"/>
                      <w:ind w:left="33" w:right="34" w:firstLine="4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/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k</w:t>
                    </w:r>
                  </w:p>
                  <w:p>
                    <w:pPr>
                      <w:spacing w:line="240" w:lineRule="exact" w:before="2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5390;top:3924;width:17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-0.0231x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0.6966</w:t>
                    </w:r>
                  </w:p>
                </w:txbxContent>
              </v:textbox>
              <w10:wrap type="none"/>
            </v:shape>
            <v:shape style="position:absolute;left:2811;top:439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9355;top:3560;width:658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Catfish</w:t>
                    </w:r>
                  </w:p>
                  <w:p>
                    <w:pPr>
                      <w:spacing w:line="360" w:lineRule="atLeas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2811;top:5032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2963;top:5673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73;top:5933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1.75</w:t>
                    </w:r>
                  </w:p>
                </w:txbxContent>
              </v:textbox>
              <w10:wrap type="none"/>
            </v:shape>
            <v:shape style="position:absolute;left:4641;top:5885;width:2506;height:444" type="#_x0000_t202" filled="false" stroked="false">
              <v:textbox inset="0,0,0,0">
                <w:txbxContent>
                  <w:p>
                    <w:pPr>
                      <w:spacing w:line="182" w:lineRule="auto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position w:val="-4"/>
                        <w:sz w:val="20"/>
                      </w:rPr>
                      <w:t>1.8</w:t>
                    </w:r>
                    <w:r>
                      <w:rPr>
                        <w:rFonts w:ascii="Calibri"/>
                        <w:position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23"/>
                        <w:position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bo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ed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me</w:t>
                    </w:r>
                    <w:r>
                      <w:rPr>
                        <w:rFonts w:ascii="Calibri"/>
                        <w:b/>
                        <w:spacing w:val="-9"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Calibri"/>
                        <w:spacing w:val="-92"/>
                        <w:w w:val="99"/>
                        <w:position w:val="-4"/>
                        <w:sz w:val="20"/>
                      </w:rPr>
                      <w:t>1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-23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28"/>
                        <w:w w:val="99"/>
                        <w:position w:val="-4"/>
                        <w:sz w:val="20"/>
                      </w:rPr>
                      <w:t>.</w:t>
                    </w:r>
                    <w:r>
                      <w:rPr>
                        <w:rFonts w:ascii="Calibri"/>
                        <w:b/>
                        <w:spacing w:val="-65"/>
                        <w:w w:val="99"/>
                        <w:sz w:val="20"/>
                      </w:rPr>
                      <w:t>F</w:t>
                    </w:r>
                    <w:r>
                      <w:rPr>
                        <w:rFonts w:ascii="Calibri"/>
                        <w:spacing w:val="-37"/>
                        <w:w w:val="99"/>
                        <w:position w:val="-4"/>
                        <w:sz w:val="20"/>
                      </w:rPr>
                      <w:t>8</w:t>
                    </w:r>
                    <w:r>
                      <w:rPr>
                        <w:rFonts w:ascii="Calibri"/>
                        <w:b/>
                        <w:spacing w:val="-61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Calibri"/>
                        <w:spacing w:val="5"/>
                        <w:w w:val="99"/>
                        <w:position w:val="-4"/>
                        <w:sz w:val="20"/>
                      </w:rPr>
                      <w:t>5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(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0"/>
                      </w:rPr>
                      <w:t>g</w:t>
                    </w: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/kg)</w:t>
                    </w:r>
                  </w:p>
                  <w:p>
                    <w:pPr>
                      <w:spacing w:line="216" w:lineRule="exact" w:before="0"/>
                      <w:ind w:left="1239" w:right="935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Dry</w:t>
                    </w:r>
                  </w:p>
                </w:txbxContent>
              </v:textbox>
              <w10:wrap type="none"/>
            </v:shape>
            <v:shape style="position:absolute;left:7677;top:593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9.570007pt;margin-top:-61.459675pt;width:12pt;height:5.15pt;mso-position-horizontal-relative:page;mso-position-vertical-relative:paragraph;z-index:1579929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Fig.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4.44:</w:t>
        <w:tab/>
      </w:r>
      <w:r>
        <w:rPr>
          <w:sz w:val="28"/>
        </w:rPr>
        <w:t>Iron contaminant from sediment to fishes from Mbo river</w:t>
      </w:r>
      <w:r>
        <w:rPr>
          <w:spacing w:val="-68"/>
          <w:sz w:val="28"/>
        </w:rPr>
        <w:t> </w:t>
      </w:r>
      <w:r>
        <w:rPr>
          <w:sz w:val="28"/>
        </w:rPr>
        <w:t>(wet season)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8"/>
        </w:rPr>
      </w:pPr>
    </w:p>
    <w:p>
      <w:pPr>
        <w:tabs>
          <w:tab w:pos="2294" w:val="left" w:leader="none"/>
        </w:tabs>
        <w:spacing w:line="278" w:lineRule="auto" w:before="0"/>
        <w:ind w:left="2225" w:right="633" w:hanging="1441"/>
        <w:jc w:val="left"/>
        <w:rPr>
          <w:sz w:val="28"/>
        </w:rPr>
      </w:pPr>
      <w:r>
        <w:rPr/>
        <w:pict>
          <v:shape style="position:absolute;margin-left:118.57pt;margin-top:-109.539688pt;width:12pt;height:5.15pt;mso-position-horizontal-relative:page;mso-position-vertical-relative:paragraph;z-index:1579980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57pt;margin-top:-35.499687pt;width:12pt;height:5.15pt;mso-position-horizontal-relative:page;mso-position-vertical-relative:paragraph;z-index:1580032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Fig.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4.45:</w:t>
        <w:tab/>
        <w:tab/>
      </w:r>
      <w:r>
        <w:rPr>
          <w:sz w:val="28"/>
        </w:rPr>
        <w:t>Iron contaminant from sediment to fishes from Mbo river</w:t>
      </w:r>
      <w:r>
        <w:rPr>
          <w:spacing w:val="-67"/>
          <w:sz w:val="28"/>
        </w:rPr>
        <w:t> </w:t>
      </w:r>
      <w:r>
        <w:rPr>
          <w:sz w:val="28"/>
        </w:rPr>
        <w:t>(dry</w:t>
      </w:r>
      <w:r>
        <w:rPr>
          <w:spacing w:val="-4"/>
          <w:sz w:val="28"/>
        </w:rPr>
        <w:t> </w:t>
      </w:r>
      <w:r>
        <w:rPr>
          <w:sz w:val="28"/>
        </w:rPr>
        <w:t>season)</w:t>
      </w:r>
    </w:p>
    <w:p>
      <w:pPr>
        <w:spacing w:after="0" w:line="278" w:lineRule="auto"/>
        <w:jc w:val="left"/>
        <w:rPr>
          <w:sz w:val="28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9.570007pt;margin-top:211.709991pt;width:12pt;height:5.15pt;mso-position-horizontal-relative:page;mso-position-vertical-relative:page;z-index:1580185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tabs>
          <w:tab w:pos="2224" w:val="left" w:leader="none"/>
        </w:tabs>
        <w:spacing w:line="276" w:lineRule="auto" w:before="89"/>
        <w:ind w:left="2225" w:right="611" w:hanging="1441"/>
        <w:jc w:val="left"/>
        <w:rPr>
          <w:sz w:val="28"/>
        </w:rPr>
      </w:pPr>
      <w:r>
        <w:rPr/>
        <w:pict>
          <v:group style="position:absolute;margin-left:116.324997pt;margin-top:-299.344696pt;width:360.55pt;height:292.45pt;mso-position-horizontal-relative:page;mso-position-vertical-relative:paragraph;z-index:15800832" coordorigin="2326,-5987" coordsize="7211,5849">
            <v:shape style="position:absolute;left:3151;top:-5757;width:4935;height:4505" coordorigin="3151,-5756" coordsize="4935,4505" path="m3216,-1314l3216,-5756m3151,-1314l3216,-1314m3151,-2055l3216,-2055m3151,-2795l3216,-2795m3151,-3536l3216,-3536m3151,-4275l3216,-4275m3151,-5017l3216,-5017m3151,-5756l3216,-5756m3216,-1314l8086,-1314m3216,-1314l3216,-1251m4433,-1314l4433,-1251m5650,-1314l5650,-1251m6869,-1314l6869,-1251m8086,-1314l8086,-1251e" filled="false" stroked="true" strokeweight=".72pt" strokecolor="#858585">
              <v:path arrowok="t"/>
              <v:stroke dashstyle="solid"/>
            </v:shape>
            <v:shape style="position:absolute;left:7767;top:-5269;width:154;height:154" type="#_x0000_t75" stroked="false">
              <v:imagedata r:id="rId40" o:title=""/>
            </v:shape>
            <v:shape style="position:absolute;left:3810;top:-5255;width:154;height:154" type="#_x0000_t75" stroked="false">
              <v:imagedata r:id="rId40" o:title=""/>
            </v:shape>
            <v:rect style="position:absolute;left:7774;top:-3877;width:140;height:140" filled="true" fillcolor="#c0504d" stroked="false">
              <v:fill type="solid"/>
            </v:rect>
            <v:rect style="position:absolute;left:7774;top:-3877;width:140;height:140" filled="false" stroked="true" strokeweight=".72pt" strokecolor="#bd4a47">
              <v:stroke dashstyle="solid"/>
            </v:rect>
            <v:rect style="position:absolute;left:3817;top:-3527;width:140;height:140" filled="true" fillcolor="#c0504d" stroked="false">
              <v:fill type="solid"/>
            </v:rect>
            <v:rect style="position:absolute;left:3817;top:-3527;width:140;height:140" filled="false" stroked="true" strokeweight=".72pt" strokecolor="#bd4a47">
              <v:stroke dashstyle="solid"/>
            </v:rect>
            <v:shape style="position:absolute;left:7767;top:-2142;width:154;height:154" type="#_x0000_t75" stroked="false">
              <v:imagedata r:id="rId37" o:title=""/>
            </v:shape>
            <v:shape style="position:absolute;left:3810;top:-2135;width:154;height:154" type="#_x0000_t75" stroked="false">
              <v:imagedata r:id="rId37" o:title=""/>
            </v:shape>
            <v:shape style="position:absolute;left:3885;top:-5193;width:3958;height:3135" coordorigin="3886,-5192" coordsize="3958,3135" path="m3886,-5178l7843,-5192m3886,-3457l7843,-3807m3886,-2058l7843,-2065e" filled="false" stroked="true" strokeweight=".72pt" strokecolor="#000000">
              <v:path arrowok="t"/>
              <v:stroke dashstyle="solid"/>
            </v:shape>
            <v:shape style="position:absolute;left:8520;top:-3493;width:135;height:135" type="#_x0000_t75" stroked="false">
              <v:imagedata r:id="rId38" o:title=""/>
            </v:shape>
            <v:rect style="position:absolute;left:8527;top:-3124;width:120;height:120" filled="true" fillcolor="#c0504d" stroked="false">
              <v:fill type="solid"/>
            </v:rect>
            <v:rect style="position:absolute;left:8527;top:-3124;width:120;height:120" filled="false" stroked="true" strokeweight=".75pt" strokecolor="#bd4a47">
              <v:stroke dashstyle="solid"/>
            </v:rect>
            <v:shape style="position:absolute;left:8520;top:-2769;width:135;height:135" type="#_x0000_t75" stroked="false">
              <v:imagedata r:id="rId39" o:title=""/>
            </v:shape>
            <v:rect style="position:absolute;left:2334;top:-5980;width:7196;height:5834" filled="false" stroked="true" strokeweight=".75pt" strokecolor="#858585">
              <v:stroke dashstyle="solid"/>
            </v:rect>
            <v:shape style="position:absolute;left:2929;top:-585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689;top:-5552;width:16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0.0286x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5.1108</w:t>
                    </w:r>
                  </w:p>
                </w:txbxContent>
              </v:textbox>
              <w10:wrap type="none"/>
            </v:shape>
            <v:shape style="position:absolute;left:2675;top:-5365;width:127;height:10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line="276" w:lineRule="auto" w:before="36"/>
                      <w:ind w:left="14" w:right="13" w:firstLine="16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</w:p>
                  <w:p>
                    <w:pPr>
                      <w:spacing w:line="240" w:lineRule="exact"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2929;top:-5110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929;top:-4370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675;top:-3942;width:129;height:48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P</w:t>
                    </w:r>
                  </w:p>
                  <w:p>
                    <w:pPr>
                      <w:spacing w:line="240" w:lineRule="exact" w:before="36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589;top:-3981;width:16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0.7277x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0.1943</w:t>
                    </w:r>
                  </w:p>
                </w:txbxContent>
              </v:textbox>
              <w10:wrap type="none"/>
            </v:shape>
            <v:shape style="position:absolute;left:2929;top:-3629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649;top:-3025;width:183;height:132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m</w:t>
                    </w:r>
                  </w:p>
                  <w:p>
                    <w:pPr>
                      <w:spacing w:before="36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  <w:p>
                    <w:pPr>
                      <w:spacing w:line="284" w:lineRule="exact" w:before="0"/>
                      <w:ind w:left="33" w:right="50" w:firstLine="4"/>
                      <w:jc w:val="both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/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k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929;top:-288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691;top:-3517;width:658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Catfish</w:t>
                    </w:r>
                  </w:p>
                  <w:p>
                    <w:pPr>
                      <w:spacing w:line="36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5549;top:-2418;width:16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0.0129x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0.9561</w:t>
                    </w:r>
                  </w:p>
                </w:txbxContent>
              </v:textbox>
              <w10:wrap type="none"/>
            </v:shape>
            <v:shape style="position:absolute;left:2929;top:-214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929;top:-140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89;top:-1148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3.6</w:t>
                    </w:r>
                  </w:p>
                </w:txbxContent>
              </v:textbox>
              <w10:wrap type="none"/>
            </v:shape>
            <v:shape style="position:absolute;left:4307;top:-1148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3.8</w:t>
                    </w:r>
                  </w:p>
                </w:txbxContent>
              </v:textbox>
              <w10:wrap type="none"/>
            </v:shape>
            <v:shape style="position:absolute;left:4909;top:-1148;width:1503;height:74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57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Mbo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Sediment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Pb</w:t>
                    </w:r>
                    <w:r>
                      <w:rPr>
                        <w:rFonts w:ascii="Calibri"/>
                        <w:b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Wet</w:t>
                    </w:r>
                  </w:p>
                </w:txbxContent>
              </v:textbox>
              <w10:wrap type="none"/>
            </v:shape>
            <v:shape style="position:absolute;left:6743;top:-1148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4.2</w:t>
                    </w:r>
                  </w:p>
                </w:txbxContent>
              </v:textbox>
              <w10:wrap type="none"/>
            </v:shape>
            <v:shape style="position:absolute;left:7960;top:-1148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6.324997pt;margin-top:79.905312pt;width:360.55pt;height:253.2pt;mso-position-horizontal-relative:page;mso-position-vertical-relative:paragraph;z-index:15801344" coordorigin="2326,1598" coordsize="7211,5064">
            <v:shape style="position:absolute;left:3151;top:1827;width:4935;height:3720" coordorigin="3151,1828" coordsize="4935,3720" path="m3216,5485l3216,1828m3151,5485l3216,5485m3151,4876l3216,4876m3151,4266l3216,4266m3151,3657l3216,3657m3151,3047l3216,3047m3151,2437l3216,2437m3151,1828l3216,1828m3216,5485l8086,5485m3216,5485l3216,5548m3912,5485l3912,5548m4608,5485l4608,5548m5304,5485l5304,5548m5998,5485l5998,5548m6694,5485l6694,5548m7390,5485l7390,5548m8086,5485l8086,5548e" filled="false" stroked="true" strokeweight=".72pt" strokecolor="#858585">
              <v:path arrowok="t"/>
              <v:stroke dashstyle="solid"/>
            </v:shape>
            <v:shape style="position:absolute;left:3836;top:2169;width:154;height:154" type="#_x0000_t75" stroked="false">
              <v:imagedata r:id="rId40" o:title=""/>
            </v:shape>
            <v:shape style="position:absolute;left:7314;top:2181;width:154;height:154" type="#_x0000_t75" stroked="false">
              <v:imagedata r:id="rId41" o:title=""/>
            </v:shape>
            <v:rect style="position:absolute;left:3843;top:3194;width:140;height:140" filled="true" fillcolor="#c0504d" stroked="false">
              <v:fill type="solid"/>
            </v:rect>
            <v:rect style="position:absolute;left:3843;top:3194;width:140;height:140" filled="false" stroked="true" strokeweight=".72pt" strokecolor="#bd4a47">
              <v:stroke dashstyle="solid"/>
            </v:rect>
            <v:rect style="position:absolute;left:7321;top:3206;width:140;height:140" filled="true" fillcolor="#c0504d" stroked="false">
              <v:fill type="solid"/>
            </v:rect>
            <v:rect style="position:absolute;left:7321;top:3206;width:140;height:140" filled="false" stroked="true" strokeweight=".72pt" strokecolor="#bd4a47">
              <v:stroke dashstyle="solid"/>
            </v:rect>
            <v:shape style="position:absolute;left:3836;top:4788;width:154;height:154" type="#_x0000_t75" stroked="false">
              <v:imagedata r:id="rId37" o:title=""/>
            </v:shape>
            <v:shape style="position:absolute;left:7314;top:4785;width:154;height:154" type="#_x0000_t75" stroked="false">
              <v:imagedata r:id="rId36" o:title=""/>
            </v:shape>
            <v:shape style="position:absolute;left:3912;top:2245;width:3478;height:2619" coordorigin="3912,2245" coordsize="3478,2619" path="m3912,2245l7390,2257m3912,3263l7390,3275m3912,4864l7390,4861e" filled="false" stroked="true" strokeweight=".72pt" strokecolor="#000000">
              <v:path arrowok="t"/>
              <v:stroke dashstyle="solid"/>
            </v:shape>
            <v:shape style="position:absolute;left:8520;top:3699;width:135;height:135" type="#_x0000_t75" stroked="false">
              <v:imagedata r:id="rId38" o:title=""/>
            </v:shape>
            <v:rect style="position:absolute;left:8527;top:4069;width:120;height:120" filled="true" fillcolor="#c0504d" stroked="false">
              <v:fill type="solid"/>
            </v:rect>
            <v:rect style="position:absolute;left:8527;top:4069;width:120;height:120" filled="false" stroked="true" strokeweight=".75pt" strokecolor="#bd4a47">
              <v:stroke dashstyle="solid"/>
            </v:rect>
            <v:shape style="position:absolute;left:8520;top:4424;width:135;height:135" type="#_x0000_t75" stroked="false">
              <v:imagedata r:id="rId39" o:title=""/>
            </v:shape>
            <v:rect style="position:absolute;left:2334;top:1605;width:7196;height:5049" filled="false" stroked="true" strokeweight=".75pt" strokecolor="#858585">
              <v:stroke dashstyle="solid"/>
            </v:rect>
            <v:shape style="position:absolute;left:2929;top:173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685;top:1972;width:11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5480;top:1902;width:144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-0.04x +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5.512</w:t>
                    </w:r>
                  </w:p>
                </w:txbxContent>
              </v:textbox>
              <w10:wrap type="none"/>
            </v:shape>
            <v:shape style="position:absolute;left:2675;top:2253;width:127;height:76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31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i</w:t>
                    </w:r>
                  </w:p>
                  <w:p>
                    <w:pPr>
                      <w:spacing w:line="284" w:lineRule="exact" w:before="0"/>
                      <w:ind w:left="0" w:right="-1" w:firstLine="14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2929;top:234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929;top:295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640;top:2944;width:144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-0.04x +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3.842</w:t>
                    </w:r>
                  </w:p>
                </w:txbxContent>
              </v:textbox>
              <w10:wrap type="none"/>
            </v:shape>
            <v:shape style="position:absolute;left:2675;top:3395;width:375;height:480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P</w:t>
                    </w:r>
                  </w:p>
                  <w:p>
                    <w:pPr>
                      <w:spacing w:line="192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-10"/>
                        <w:sz w:val="20"/>
                      </w:rPr>
                      <w:t>b  </w:t>
                    </w:r>
                    <w:r>
                      <w:rPr>
                        <w:rFonts w:ascii="Calibri"/>
                        <w:b/>
                        <w:spacing w:val="10"/>
                        <w:position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691;top:3677;width:658;height:56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Catfish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</w:p>
                </w:txbxContent>
              </v:textbox>
              <w10:wrap type="none"/>
            </v:shape>
            <v:shape style="position:absolute;left:2649;top:4312;width:183;height:132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m</w:t>
                    </w:r>
                  </w:p>
                  <w:p>
                    <w:pPr>
                      <w:spacing w:before="36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  <w:p>
                    <w:pPr>
                      <w:spacing w:line="284" w:lineRule="exact" w:before="0"/>
                      <w:ind w:left="33" w:right="50" w:firstLine="4"/>
                      <w:jc w:val="both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/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k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929;top:417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540;top:4512;width:138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0.01x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0.971</w:t>
                    </w:r>
                  </w:p>
                </w:txbxContent>
              </v:textbox>
              <w10:wrap type="none"/>
            </v:shape>
            <v:shape style="position:absolute;left:8691;top:4400;width:48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2929;top:478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929;top:539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89;top:565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4.8</w:t>
                    </w:r>
                  </w:p>
                </w:txbxContent>
              </v:textbox>
              <w10:wrap type="none"/>
            </v:shape>
            <v:shape style="position:absolute;left:3785;top:5654;width:2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4.9</w:t>
                    </w:r>
                  </w:p>
                </w:txbxContent>
              </v:textbox>
              <w10:wrap type="none"/>
            </v:shape>
            <v:shape style="position:absolute;left:4557;top:565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177;top:565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5.1</w:t>
                    </w:r>
                  </w:p>
                </w:txbxContent>
              </v:textbox>
              <w10:wrap type="none"/>
            </v:shape>
            <v:shape style="position:absolute;left:5873;top:5654;width:969;height:200" type="#_x0000_t202" filled="false" stroked="false">
              <v:textbox inset="0,0,0,0">
                <w:txbxContent>
                  <w:p>
                    <w:pPr>
                      <w:tabs>
                        <w:tab w:pos="695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5.2</w:t>
                      <w:tab/>
                      <w:t>5.3</w:t>
                    </w:r>
                  </w:p>
                </w:txbxContent>
              </v:textbox>
              <w10:wrap type="none"/>
            </v:shape>
            <v:shape style="position:absolute;left:7264;top:5654;width:2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5.4</w:t>
                    </w:r>
                  </w:p>
                </w:txbxContent>
              </v:textbox>
              <w10:wrap type="none"/>
            </v:shape>
            <v:shape style="position:absolute;left:7960;top:565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5.5</w:t>
                    </w:r>
                  </w:p>
                </w:txbxContent>
              </v:textbox>
              <w10:wrap type="none"/>
            </v:shape>
            <v:shape style="position:absolute;left:4885;top:5958;width:1548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Mbo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Sediment</w:t>
                    </w:r>
                    <w:r>
                      <w:rPr>
                        <w:rFonts w:ascii="Calibri"/>
                        <w:b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Pb</w:t>
                    </w:r>
                  </w:p>
                  <w:p>
                    <w:pPr>
                      <w:spacing w:line="240" w:lineRule="exact" w:before="0"/>
                      <w:ind w:left="7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Dry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9.570007pt;margin-top:-85.579681pt;width:12pt;height:5.15pt;mso-position-horizontal-relative:page;mso-position-vertical-relative:paragraph;z-index:1580236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Fig.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4.46:</w:t>
        <w:tab/>
      </w:r>
      <w:r>
        <w:rPr>
          <w:sz w:val="28"/>
        </w:rPr>
        <w:t>Lead contaminant from sediment to fishes from Mbo river</w:t>
      </w:r>
      <w:r>
        <w:rPr>
          <w:spacing w:val="-67"/>
          <w:sz w:val="28"/>
        </w:rPr>
        <w:t> </w:t>
      </w:r>
      <w:r>
        <w:rPr>
          <w:sz w:val="28"/>
        </w:rPr>
        <w:t>(wet season)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tabs>
          <w:tab w:pos="2224" w:val="left" w:leader="none"/>
        </w:tabs>
        <w:spacing w:line="278" w:lineRule="auto" w:before="196"/>
        <w:ind w:left="2225" w:right="611" w:hanging="1441"/>
        <w:jc w:val="left"/>
        <w:rPr>
          <w:sz w:val="28"/>
        </w:rPr>
      </w:pPr>
      <w:r>
        <w:rPr/>
        <w:pict>
          <v:shape style="position:absolute;margin-left:129.570007pt;margin-top:-127.079689pt;width:12pt;height:5.15pt;mso-position-horizontal-relative:page;mso-position-vertical-relative:paragraph;z-index:1580288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570007pt;margin-top:-53.369686pt;width:12pt;height:5.15pt;mso-position-horizontal-relative:page;mso-position-vertical-relative:paragraph;z-index:1580339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Fig.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4.47:</w:t>
        <w:tab/>
      </w:r>
      <w:r>
        <w:rPr>
          <w:sz w:val="28"/>
        </w:rPr>
        <w:t>Lead contaminant from sediment to fishes from Mbo river</w:t>
      </w:r>
      <w:r>
        <w:rPr>
          <w:spacing w:val="-67"/>
          <w:sz w:val="28"/>
        </w:rPr>
        <w:t> </w:t>
      </w:r>
      <w:r>
        <w:rPr>
          <w:sz w:val="28"/>
        </w:rPr>
        <w:t>(dry</w:t>
      </w:r>
      <w:r>
        <w:rPr>
          <w:spacing w:val="-4"/>
          <w:sz w:val="28"/>
        </w:rPr>
        <w:t> </w:t>
      </w:r>
      <w:r>
        <w:rPr>
          <w:sz w:val="28"/>
        </w:rPr>
        <w:t>season)</w:t>
      </w:r>
    </w:p>
    <w:p>
      <w:pPr>
        <w:spacing w:after="0" w:line="278" w:lineRule="auto"/>
        <w:jc w:val="left"/>
        <w:rPr>
          <w:sz w:val="28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43.75pt;margin-top:135.62999pt;width:12pt;height:5.15pt;mso-position-horizontal-relative:page;mso-position-vertical-relative:page;z-index:1580492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5pt;margin-top:209.309998pt;width:12pt;height:5.15pt;mso-position-horizontal-relative:page;mso-position-vertical-relative:page;z-index:1580544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tabs>
          <w:tab w:pos="2224" w:val="left" w:leader="none"/>
        </w:tabs>
        <w:spacing w:line="276" w:lineRule="auto" w:before="89"/>
        <w:ind w:left="2225" w:right="671" w:hanging="1441"/>
        <w:jc w:val="left"/>
        <w:rPr>
          <w:sz w:val="28"/>
        </w:rPr>
      </w:pPr>
      <w:r>
        <w:rPr/>
        <w:pict>
          <v:group style="position:absolute;margin-left:116.324997pt;margin-top:-261.184692pt;width:360.55pt;height:254.15pt;mso-position-horizontal-relative:page;mso-position-vertical-relative:paragraph;z-index:15803904" coordorigin="2326,-5224" coordsize="7211,5083">
            <v:shape style="position:absolute;left:3691;top:-4993;width:4426;height:3740" coordorigin="3691,-4993" coordsize="4426,3740" path="m3754,-1319l3754,-4993m3691,-1319l3754,-1319m3691,-1777l3754,-1777m3691,-2238l3754,-2238m3691,-2696l3754,-2696m3691,-3155l3754,-3155m3691,-3615l3754,-3615m3691,-4074l3754,-4074m3691,-4535l3754,-4535m3691,-4993l3754,-4993m3754,-1319l8117,-1319m3754,-1319l3754,-1254m4627,-1319l4627,-1254m5498,-1319l5498,-1254m6372,-1319l6372,-1254m7243,-1319l7243,-1254m8117,-1319l8117,-1254e" filled="false" stroked="true" strokeweight=".72pt" strokecolor="#858585">
              <v:path arrowok="t"/>
              <v:stroke dashstyle="solid"/>
            </v:shape>
            <v:shape style="position:absolute;left:7779;top:-4501;width:154;height:154" type="#_x0000_t75" stroked="false">
              <v:imagedata r:id="rId41" o:title=""/>
            </v:shape>
            <v:shape style="position:absolute;left:6733;top:-4492;width:154;height:154" type="#_x0000_t75" stroked="false">
              <v:imagedata r:id="rId40" o:title=""/>
            </v:shape>
            <v:rect style="position:absolute;left:7786;top:-3505;width:140;height:140" filled="true" fillcolor="#c0504d" stroked="false">
              <v:fill type="solid"/>
            </v:rect>
            <v:rect style="position:absolute;left:7786;top:-3505;width:140;height:140" filled="false" stroked="true" strokeweight=".72pt" strokecolor="#bd4a47">
              <v:stroke dashstyle="solid"/>
            </v:rect>
            <v:rect style="position:absolute;left:6740;top:-3493;width:140;height:140" filled="true" fillcolor="#c0504d" stroked="false">
              <v:fill type="solid"/>
            </v:rect>
            <v:rect style="position:absolute;left:6740;top:-3493;width:140;height:140" filled="false" stroked="true" strokeweight=".72pt" strokecolor="#bd4a47">
              <v:stroke dashstyle="solid"/>
            </v:rect>
            <v:shape style="position:absolute;left:7779;top:-2845;width:154;height:154" type="#_x0000_t75" stroked="false">
              <v:imagedata r:id="rId36" o:title=""/>
            </v:shape>
            <v:shape style="position:absolute;left:6733;top:-3232;width:154;height:154" type="#_x0000_t75" stroked="false">
              <v:imagedata r:id="rId37" o:title=""/>
            </v:shape>
            <v:shape style="position:absolute;left:6808;top:-4425;width:1047;height:1656" coordorigin="6809,-4424" coordsize="1047,1656" path="m6809,-4415l7855,-4424m6809,-3423l7855,-3435m6809,-3155l7855,-2768e" filled="false" stroked="true" strokeweight=".72pt" strokecolor="#000000">
              <v:path arrowok="t"/>
              <v:stroke dashstyle="solid"/>
            </v:shape>
            <v:shape style="position:absolute;left:8474;top:-3112;width:135;height:135" type="#_x0000_t75" stroked="false">
              <v:imagedata r:id="rId38" o:title=""/>
            </v:shape>
            <v:rect style="position:absolute;left:8481;top:-2745;width:120;height:120" filled="true" fillcolor="#c0504d" stroked="false">
              <v:fill type="solid"/>
            </v:rect>
            <v:rect style="position:absolute;left:8481;top:-2745;width:120;height:120" filled="false" stroked="true" strokeweight=".75pt" strokecolor="#bd4a47">
              <v:stroke dashstyle="solid"/>
            </v:rect>
            <v:shape style="position:absolute;left:8474;top:-2389;width:135;height:135" type="#_x0000_t75" stroked="false">
              <v:imagedata r:id="rId39" o:title=""/>
            </v:shape>
            <v:rect style="position:absolute;left:2334;top:-5217;width:7196;height:5068" filled="false" stroked="true" strokeweight=".75pt" strokecolor="#858585">
              <v:stroke dashstyle="solid"/>
            </v:rect>
            <v:shape style="position:absolute;left:3214;top:-5087;width:376;height:65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0.35</w:t>
                    </w:r>
                  </w:p>
                </w:txbxContent>
              </v:textbox>
              <w10:wrap type="none"/>
            </v:shape>
            <v:shape style="position:absolute;left:5869;top:-4746;width:16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0.0042x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0.3341</w:t>
                    </w:r>
                  </w:p>
                </w:txbxContent>
              </v:textbox>
              <w10:wrap type="none"/>
            </v:shape>
            <v:shape style="position:absolute;left:2675;top:-4071;width:127;height:10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line="276" w:lineRule="auto" w:before="36"/>
                      <w:ind w:left="14" w:right="13" w:firstLine="16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</w:p>
                  <w:p>
                    <w:pPr>
                      <w:spacing w:line="240" w:lineRule="exact"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2932;top:-4168;width:657;height:86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38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  <w:p>
                    <w:pPr>
                      <w:spacing w:line="295" w:lineRule="exact" w:before="14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7"/>
                        <w:sz w:val="20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73"/>
                        <w:position w:val="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0.25</w:t>
                    </w:r>
                  </w:p>
                  <w:p>
                    <w:pPr>
                      <w:spacing w:line="221" w:lineRule="exact" w:before="0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5949;top:-3860;width:16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0.0058x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0.2249</w:t>
                    </w:r>
                  </w:p>
                </w:txbxContent>
              </v:textbox>
              <w10:wrap type="none"/>
            </v:shape>
            <v:shape style="position:absolute;left:3315;top:-3249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2675;top:-2648;width:128;height:48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C</w:t>
                    </w:r>
                  </w:p>
                  <w:p>
                    <w:pPr>
                      <w:spacing w:line="240" w:lineRule="exact" w:before="36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2966;top:-3221;width:116;height:76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/</w:t>
                    </w:r>
                  </w:p>
                  <w:p>
                    <w:pPr>
                      <w:spacing w:line="280" w:lineRule="atLeast" w:before="2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k</w:t>
                    </w:r>
                    <w:r>
                      <w:rPr>
                        <w:rFonts w:ascii="Calibri"/>
                        <w:b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3214;top:-2789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5943;top:-2850;width:175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-0.1758x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0.3231</w:t>
                    </w:r>
                  </w:p>
                </w:txbxContent>
              </v:textbox>
              <w10:wrap type="none"/>
            </v:shape>
            <v:shape style="position:absolute;left:3315;top:-2330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8646;top:-3137;width:658;height:92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Catfish</w:t>
                    </w:r>
                  </w:p>
                  <w:p>
                    <w:pPr>
                      <w:spacing w:line="36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3214;top:-1870;width:376;height:65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03;top:-115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500;top:-1151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5373;top:-1151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6246;top:-1151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7118;top:-1151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8067;top:-1151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169;top:-846;width:155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Mbo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Sediment</w:t>
                    </w:r>
                    <w:r>
                      <w:rPr>
                        <w:rFonts w:ascii="Calibri"/>
                        <w:b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Cd</w:t>
                    </w:r>
                  </w:p>
                  <w:p>
                    <w:pPr>
                      <w:spacing w:line="240" w:lineRule="exact" w:before="0"/>
                      <w:ind w:left="0" w:right="20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Wet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6.324997pt;margin-top:102.235321pt;width:360.55pt;height:257.8500pt;mso-position-horizontal-relative:page;mso-position-vertical-relative:paragraph;z-index:15804416" coordorigin="2326,2045" coordsize="7211,5157">
            <v:shape style="position:absolute;left:3405;top:2274;width:4680;height:3814" coordorigin="3406,2274" coordsize="4680,3814" path="m3468,6025l3468,2274m3406,6025l3468,6025m3406,5490l3468,5490m3406,4953l3468,4953m3406,4417l3468,4417m3406,3882l3468,3882m3406,3347l3468,3347m3406,2809l3468,2809m3406,2274l3468,2274m3468,6025l8086,6025m3468,6025l3468,6088m4238,6025l4238,6088m5009,6025l5009,6088m5777,6025l5777,6088m6547,6025l6547,6088m7318,6025l7318,6088m8086,6025l8086,6088e" filled="false" stroked="true" strokeweight=".72pt" strokecolor="#858585">
              <v:path arrowok="t"/>
              <v:stroke dashstyle="solid"/>
            </v:shape>
            <v:shape style="position:absolute;left:7395;top:2517;width:154;height:154" type="#_x0000_t75" stroked="false">
              <v:imagedata r:id="rId41" o:title=""/>
            </v:shape>
            <v:shape style="position:absolute;left:6164;top:2508;width:154;height:154" type="#_x0000_t75" stroked="false">
              <v:imagedata r:id="rId40" o:title=""/>
            </v:shape>
            <v:rect style="position:absolute;left:7402;top:3425;width:140;height:140" filled="true" fillcolor="#c0504d" stroked="false">
              <v:fill type="solid"/>
            </v:rect>
            <v:rect style="position:absolute;left:7402;top:3425;width:140;height:140" filled="false" stroked="true" strokeweight=".72pt" strokecolor="#bd4a47">
              <v:stroke dashstyle="solid"/>
            </v:rect>
            <v:rect style="position:absolute;left:6171;top:3338;width:140;height:140" filled="true" fillcolor="#c0504d" stroked="false">
              <v:fill type="solid"/>
            </v:rect>
            <v:rect style="position:absolute;left:6171;top:3338;width:140;height:140" filled="false" stroked="true" strokeweight=".72pt" strokecolor="#bd4a47">
              <v:stroke dashstyle="solid"/>
            </v:rect>
            <v:shape style="position:absolute;left:7395;top:4221;width:154;height:154" type="#_x0000_t75" stroked="false">
              <v:imagedata r:id="rId36" o:title=""/>
            </v:shape>
            <v:shape style="position:absolute;left:6164;top:4209;width:154;height:154" type="#_x0000_t75" stroked="false">
              <v:imagedata r:id="rId37" o:title=""/>
            </v:shape>
            <v:shape style="position:absolute;left:6240;top:2586;width:1232;height:1714" coordorigin="6240,2586" coordsize="1232,1714" path="m6240,2586l7471,2596m6240,3409l7471,3496m6240,4288l7471,4300e" filled="false" stroked="true" strokeweight=".72pt" strokecolor="#000000">
              <v:path arrowok="t"/>
              <v:stroke dashstyle="solid"/>
            </v:shape>
            <v:shape style="position:absolute;left:8520;top:4194;width:135;height:135" type="#_x0000_t75" stroked="false">
              <v:imagedata r:id="rId38" o:title=""/>
            </v:shape>
            <v:rect style="position:absolute;left:8527;top:4561;width:120;height:120" filled="true" fillcolor="#c0504d" stroked="false">
              <v:fill type="solid"/>
            </v:rect>
            <v:rect style="position:absolute;left:8527;top:4561;width:120;height:120" filled="false" stroked="true" strokeweight=".75pt" strokecolor="#bd4a47">
              <v:stroke dashstyle="solid"/>
            </v:rect>
            <v:shape style="position:absolute;left:8520;top:4916;width:135;height:135" type="#_x0000_t75" stroked="false">
              <v:imagedata r:id="rId44" o:title=""/>
            </v:shape>
            <v:rect style="position:absolute;left:2334;top:2052;width:7196;height:5142" filled="false" stroked="true" strokeweight=".75pt" strokecolor="#858585">
              <v:stroke dashstyle="solid"/>
            </v:rect>
            <v:shape style="position:absolute;left:2929;top:2182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0.35</w:t>
                    </w:r>
                  </w:p>
                </w:txbxContent>
              </v:textbox>
              <w10:wrap type="none"/>
            </v:shape>
            <v:shape style="position:absolute;left:5579;top:2175;width:17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-0.0062x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0.3233</w:t>
                    </w:r>
                  </w:p>
                </w:txbxContent>
              </v:textbox>
              <w10:wrap type="none"/>
            </v:shape>
            <v:shape style="position:absolute;left:2675;top:2419;width:127;height:10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line="276" w:lineRule="auto" w:before="37"/>
                      <w:ind w:left="14" w:right="13" w:firstLine="16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</w:p>
                  <w:p>
                    <w:pPr>
                      <w:spacing w:line="240" w:lineRule="exact" w:before="2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3030;top:2718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</w:t>
                    </w:r>
                  </w:p>
                </w:txbxContent>
              </v:textbox>
              <w10:wrap type="none"/>
            </v:shape>
            <v:shape style="position:absolute;left:6303;top:3042;width:144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-0.05x +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0.262</w:t>
                    </w:r>
                  </w:p>
                </w:txbxContent>
              </v:textbox>
              <w10:wrap type="none"/>
            </v:shape>
            <v:shape style="position:absolute;left:2929;top:3254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0.25</w:t>
                    </w:r>
                  </w:p>
                </w:txbxContent>
              </v:textbox>
              <w10:wrap type="none"/>
            </v:shape>
            <v:shape style="position:absolute;left:2675;top:3843;width:128;height:48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C</w:t>
                    </w:r>
                  </w:p>
                  <w:p>
                    <w:pPr>
                      <w:spacing w:line="240" w:lineRule="exact" w:before="36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3030;top:379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5739;top:3943;width:17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-0.0062x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0.1643</w:t>
                    </w:r>
                  </w:p>
                </w:txbxContent>
              </v:textbox>
              <w10:wrap type="none"/>
            </v:shape>
            <v:shape style="position:absolute;left:2929;top:4326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0.15</w:t>
                    </w:r>
                  </w:p>
                </w:txbxContent>
              </v:textbox>
              <w10:wrap type="none"/>
            </v:shape>
            <v:shape style="position:absolute;left:2649;top:4760;width:183;height:132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m</w:t>
                    </w:r>
                  </w:p>
                  <w:p>
                    <w:pPr>
                      <w:spacing w:before="36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  <w:p>
                    <w:pPr>
                      <w:spacing w:line="284" w:lineRule="exact" w:before="0"/>
                      <w:ind w:left="33" w:right="50" w:firstLine="4"/>
                      <w:jc w:val="both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/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k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3030;top:4862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8691;top:4170;width:658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Catfish</w:t>
                    </w:r>
                  </w:p>
                  <w:p>
                    <w:pPr>
                      <w:spacing w:line="360" w:lineRule="atLeas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2929;top:5398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3182;top:5933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19;top:6193;width:4815;height:749" type="#_x0000_t202" filled="false" stroked="false">
              <v:textbox inset="0,0,0,0">
                <w:txbxContent>
                  <w:p>
                    <w:pPr>
                      <w:tabs>
                        <w:tab w:pos="693" w:val="left" w:leader="none"/>
                        <w:tab w:pos="1462" w:val="left" w:leader="none"/>
                        <w:tab w:pos="2232" w:val="left" w:leader="none"/>
                        <w:tab w:pos="3002" w:val="left" w:leader="none"/>
                        <w:tab w:pos="3772" w:val="left" w:leader="none"/>
                        <w:tab w:pos="4541" w:val="left" w:leader="none"/>
                      </w:tabs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</w:t>
                      <w:tab/>
                      <w:t>0.1</w:t>
                      <w:tab/>
                      <w:t>0.2</w:t>
                      <w:tab/>
                      <w:t>0.3</w:t>
                      <w:tab/>
                      <w:t>0.4</w:t>
                      <w:tab/>
                      <w:t>0.5</w:t>
                      <w:tab/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0.6</w:t>
                    </w:r>
                  </w:p>
                  <w:p>
                    <w:pPr>
                      <w:spacing w:before="57"/>
                      <w:ind w:left="1242" w:right="133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Mbo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Sediment</w:t>
                    </w:r>
                    <w:r>
                      <w:rPr>
                        <w:rFonts w:ascii="Calibri"/>
                        <w:b/>
                        <w:spacing w:val="4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Cd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(mg/kg)</w:t>
                    </w:r>
                    <w:r>
                      <w:rPr>
                        <w:rFonts w:ascii="Calibri"/>
                        <w:b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Dry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8"/>
        </w:rPr>
        <w:t>Fig.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4.48:</w:t>
        <w:tab/>
      </w:r>
      <w:r>
        <w:rPr>
          <w:sz w:val="28"/>
        </w:rPr>
        <w:t>Cadmium</w:t>
      </w:r>
      <w:r>
        <w:rPr>
          <w:spacing w:val="-7"/>
          <w:sz w:val="28"/>
        </w:rPr>
        <w:t> </w:t>
      </w:r>
      <w:r>
        <w:rPr>
          <w:sz w:val="28"/>
        </w:rPr>
        <w:t>contaminant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sediment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fishes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Mbo</w:t>
      </w:r>
      <w:r>
        <w:rPr>
          <w:spacing w:val="-67"/>
          <w:sz w:val="28"/>
        </w:rPr>
        <w:t> </w:t>
      </w:r>
      <w:r>
        <w:rPr>
          <w:sz w:val="28"/>
        </w:rPr>
        <w:t>River</w:t>
      </w:r>
      <w:r>
        <w:rPr>
          <w:spacing w:val="-1"/>
          <w:sz w:val="28"/>
        </w:rPr>
        <w:t> </w:t>
      </w:r>
      <w:r>
        <w:rPr>
          <w:sz w:val="28"/>
        </w:rPr>
        <w:t>(wet</w:t>
      </w:r>
      <w:r>
        <w:rPr>
          <w:spacing w:val="-3"/>
          <w:sz w:val="28"/>
        </w:rPr>
        <w:t> </w:t>
      </w:r>
      <w:r>
        <w:rPr>
          <w:sz w:val="28"/>
        </w:rPr>
        <w:t>season)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3"/>
        </w:rPr>
      </w:pPr>
    </w:p>
    <w:p>
      <w:pPr>
        <w:tabs>
          <w:tab w:pos="2224" w:val="left" w:leader="none"/>
        </w:tabs>
        <w:spacing w:line="276" w:lineRule="auto" w:before="0"/>
        <w:ind w:left="2225" w:right="671" w:hanging="1441"/>
        <w:jc w:val="left"/>
        <w:rPr>
          <w:sz w:val="28"/>
        </w:rPr>
      </w:pPr>
      <w:r>
        <w:rPr/>
        <w:pict>
          <v:shape style="position:absolute;margin-left:129.570007pt;margin-top:-141.489685pt;width:12pt;height:5.15pt;mso-position-horizontal-relative:page;mso-position-vertical-relative:paragraph;z-index:1580595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570007pt;margin-top:-67.809692pt;width:12pt;height:5.15pt;mso-position-horizontal-relative:page;mso-position-vertical-relative:paragraph;z-index:1580646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Fig.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4.49:</w:t>
        <w:tab/>
      </w:r>
      <w:r>
        <w:rPr>
          <w:sz w:val="28"/>
        </w:rPr>
        <w:t>Cadmium</w:t>
      </w:r>
      <w:r>
        <w:rPr>
          <w:spacing w:val="-7"/>
          <w:sz w:val="28"/>
        </w:rPr>
        <w:t> </w:t>
      </w:r>
      <w:r>
        <w:rPr>
          <w:sz w:val="28"/>
        </w:rPr>
        <w:t>contaminant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sediment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fishes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Mbo</w:t>
      </w:r>
      <w:r>
        <w:rPr>
          <w:spacing w:val="-67"/>
          <w:sz w:val="28"/>
        </w:rPr>
        <w:t> </w:t>
      </w:r>
      <w:r>
        <w:rPr>
          <w:sz w:val="28"/>
        </w:rPr>
        <w:t>River (dry</w:t>
      </w:r>
      <w:r>
        <w:rPr>
          <w:spacing w:val="-4"/>
          <w:sz w:val="28"/>
        </w:rPr>
        <w:t> </w:t>
      </w:r>
      <w:r>
        <w:rPr>
          <w:sz w:val="28"/>
        </w:rPr>
        <w:t>season)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9.570007pt;margin-top:188.259995pt;width:12pt;height:5.15pt;mso-position-horizontal-relative:page;mso-position-vertical-relative:page;z-index:1580800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224" w:val="left" w:leader="none"/>
        </w:tabs>
        <w:spacing w:line="276" w:lineRule="auto" w:before="233"/>
        <w:ind w:left="2225" w:right="608" w:hanging="1441"/>
        <w:jc w:val="left"/>
        <w:rPr>
          <w:sz w:val="28"/>
        </w:rPr>
      </w:pPr>
      <w:r>
        <w:rPr/>
        <w:pict>
          <v:group style="position:absolute;margin-left:116.324997pt;margin-top:-259.984680pt;width:360.55pt;height:259.75pt;mso-position-horizontal-relative:page;mso-position-vertical-relative:paragraph;z-index:15806976" coordorigin="2326,-5200" coordsize="7211,5195">
            <v:shape style="position:absolute;left:3506;top:-4969;width:4580;height:3852" coordorigin="3506,-4969" coordsize="4580,3852" path="m3571,-1182l3571,-4969m3506,-1182l3571,-1182m3506,-1722l3571,-1722m3506,-2264l3571,-2264m3506,-2804l3571,-2804m3506,-3347l3571,-3347m3506,-3887l3571,-3887m3506,-4429l3571,-4429m3506,-4969l3571,-4969m3571,-1182l8086,-1182m3571,-1182l3571,-1117m4322,-1182l4322,-1117m5076,-1182l5076,-1117m5827,-1182l5827,-1117m6581,-1182l6581,-1117m7334,-1182l7334,-1117m8086,-1182l8086,-1117e" filled="false" stroked="true" strokeweight=".72pt" strokecolor="#858585">
              <v:path arrowok="t"/>
              <v:stroke dashstyle="solid"/>
            </v:shape>
            <v:shape style="position:absolute;left:6212;top:-4499;width:140;height:140" coordorigin="6212,-4499" coordsize="140,140" path="m6282,-4499l6212,-4429,6282,-4359,6352,-4429,6282,-4499xe" filled="true" fillcolor="#4f81bc" stroked="false">
              <v:path arrowok="t"/>
              <v:fill type="solid"/>
            </v:shape>
            <v:shape style="position:absolute;left:6212;top:-4499;width:140;height:140" coordorigin="6212,-4499" coordsize="140,140" path="m6282,-4499l6352,-4429,6282,-4359,6212,-4429,6282,-4499xe" filled="false" stroked="true" strokeweight=".72pt" strokecolor="#497dba">
              <v:path arrowok="t"/>
              <v:stroke dashstyle="solid"/>
            </v:shape>
            <v:shape style="position:absolute;left:7107;top:-4506;width:154;height:154" type="#_x0000_t75" stroked="false">
              <v:imagedata r:id="rId40" o:title=""/>
            </v:shape>
            <v:rect style="position:absolute;left:6212;top:-4391;width:140;height:140" filled="true" fillcolor="#c0504d" stroked="false">
              <v:fill type="solid"/>
            </v:rect>
            <v:rect style="position:absolute;left:6212;top:-4391;width:140;height:140" filled="false" stroked="true" strokeweight=".72pt" strokecolor="#bd4a47">
              <v:stroke dashstyle="solid"/>
            </v:rect>
            <v:rect style="position:absolute;left:7114;top:-4283;width:140;height:140" filled="true" fillcolor="#c0504d" stroked="false">
              <v:fill type="solid"/>
            </v:rect>
            <v:rect style="position:absolute;left:7114;top:-4283;width:140;height:140" filled="false" stroked="true" strokeweight=".72pt" strokecolor="#bd4a47">
              <v:stroke dashstyle="solid"/>
            </v:rect>
            <v:shape style="position:absolute;left:6205;top:-3964;width:154;height:154" type="#_x0000_t75" stroked="false">
              <v:imagedata r:id="rId42" o:title=""/>
            </v:shape>
            <v:shape style="position:absolute;left:7107;top:-3748;width:154;height:154" type="#_x0000_t75" stroked="false">
              <v:imagedata r:id="rId37" o:title=""/>
            </v:shape>
            <v:shape style="position:absolute;left:6280;top:-4429;width:903;height:759" coordorigin="6281,-4429" coordsize="903,759" path="m6281,-4429l7183,-4429m6281,-4321l7183,-4213m6281,-3887l7183,-3671e" filled="false" stroked="true" strokeweight=".72pt" strokecolor="#000000">
              <v:path arrowok="t"/>
              <v:stroke dashstyle="solid"/>
            </v:shape>
            <v:shape style="position:absolute;left:8520;top:-3033;width:135;height:135" type="#_x0000_t75" stroked="false">
              <v:imagedata r:id="rId45" o:title=""/>
            </v:shape>
            <v:rect style="position:absolute;left:8527;top:-2663;width:120;height:120" filled="true" fillcolor="#c0504d" stroked="false">
              <v:fill type="solid"/>
            </v:rect>
            <v:rect style="position:absolute;left:8527;top:-2663;width:120;height:120" filled="false" stroked="true" strokeweight=".75pt" strokecolor="#bd4a47">
              <v:stroke dashstyle="solid"/>
            </v:rect>
            <v:shape style="position:absolute;left:8520;top:-2310;width:135;height:135" type="#_x0000_t75" stroked="false">
              <v:imagedata r:id="rId39" o:title=""/>
            </v:shape>
            <v:rect style="position:absolute;left:2334;top:-5193;width:7196;height:5180" filled="false" stroked="true" strokeweight=".75pt" strokecolor="#858585">
              <v:stroke dashstyle="solid"/>
            </v:rect>
            <v:shape style="position:absolute;left:2929;top:-5063;width:47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0.007</w:t>
                    </w:r>
                  </w:p>
                </w:txbxContent>
              </v:textbox>
              <w10:wrap type="none"/>
            </v:shape>
            <v:shape style="position:absolute;left:2675;top:-4761;width:127;height:10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line="276" w:lineRule="auto" w:before="36"/>
                      <w:ind w:left="14" w:right="13" w:firstLine="16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</w:p>
                  <w:p>
                    <w:pPr>
                      <w:spacing w:line="240" w:lineRule="exact"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6447;top:-4850;width:75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0.006</w:t>
                    </w:r>
                  </w:p>
                </w:txbxContent>
              </v:textbox>
              <w10:wrap type="none"/>
            </v:shape>
            <v:shape style="position:absolute;left:2929;top:-4522;width:47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0.006</w:t>
                    </w:r>
                  </w:p>
                </w:txbxContent>
              </v:textbox>
              <w10:wrap type="none"/>
            </v:shape>
            <v:shape style="position:absolute;left:5271;top:-4294;width:17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-0.0008x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0.0064</w:t>
                    </w:r>
                  </w:p>
                </w:txbxContent>
              </v:textbox>
              <w10:wrap type="none"/>
            </v:shape>
            <v:shape style="position:absolute;left:2929;top:-3981;width:47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0.005</w:t>
                    </w:r>
                  </w:p>
                </w:txbxContent>
              </v:textbox>
              <w10:wrap type="none"/>
            </v:shape>
            <v:shape style="position:absolute;left:5271;top:-3753;width:17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-0.0017x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0.0062</w:t>
                    </w:r>
                  </w:p>
                </w:txbxContent>
              </v:textbox>
              <w10:wrap type="none"/>
            </v:shape>
            <v:shape style="position:absolute;left:2670;top:-3439;width:735;height:741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-9"/>
                        <w:sz w:val="20"/>
                      </w:rPr>
                      <w:t>V  </w:t>
                    </w:r>
                    <w:r>
                      <w:rPr>
                        <w:rFonts w:ascii="Calibri"/>
                        <w:b/>
                        <w:spacing w:val="4"/>
                        <w:position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0.004</w:t>
                    </w:r>
                  </w:p>
                  <w:p>
                    <w:pPr>
                      <w:spacing w:line="240" w:lineRule="exact" w:before="210"/>
                      <w:ind w:left="25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0.003</w:t>
                    </w:r>
                  </w:p>
                </w:txbxContent>
              </v:textbox>
              <w10:wrap type="none"/>
            </v:shape>
            <v:shape style="position:absolute;left:2649;top:-2706;width:183;height:133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m</w:t>
                    </w:r>
                  </w:p>
                  <w:p>
                    <w:pPr>
                      <w:spacing w:before="36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  <w:p>
                    <w:pPr>
                      <w:spacing w:line="278" w:lineRule="auto" w:before="37"/>
                      <w:ind w:left="33" w:right="34" w:firstLine="4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/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k</w:t>
                    </w:r>
                  </w:p>
                  <w:p>
                    <w:pPr>
                      <w:spacing w:line="240" w:lineRule="exact" w:before="2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929;top:-2356;width:47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0.002</w:t>
                    </w:r>
                  </w:p>
                </w:txbxContent>
              </v:textbox>
              <w10:wrap type="none"/>
            </v:shape>
            <v:shape style="position:absolute;left:8691;top:-3057;width:658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Catfish</w:t>
                    </w:r>
                  </w:p>
                  <w:p>
                    <w:pPr>
                      <w:spacing w:line="360" w:lineRule="atLeas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  <w:r>
                      <w:rPr>
                        <w:rFonts w:ascii="Calibri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2929;top:-1815;width:47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0.001</w:t>
                    </w:r>
                  </w:p>
                </w:txbxContent>
              </v:textbox>
              <w10:wrap type="none"/>
            </v:shape>
            <v:shape style="position:absolute;left:3284;top:-127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20;top:-101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97;top:-101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4949;top:-101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5702;top:-101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6455;top:-101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7284;top:-101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960;top:-101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4781;top:-710;width:2111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Mbo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Sediment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V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(mg/kg)</w:t>
                    </w:r>
                  </w:p>
                  <w:p>
                    <w:pPr>
                      <w:spacing w:line="240" w:lineRule="exact" w:before="1"/>
                      <w:ind w:left="3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Wet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6.324997pt;margin-top:83.985321pt;width:360.55pt;height:267.2pt;mso-position-horizontal-relative:page;mso-position-vertical-relative:paragraph;z-index:15807488" coordorigin="2326,1680" coordsize="7211,5344">
            <v:shape style="position:absolute;left:3405;top:1909;width:4630;height:4001" coordorigin="3406,1909" coordsize="4630,4001" path="m3468,5848l3468,1909m3406,5848l3468,5848m3406,5284l3468,5284m3406,4722l3468,4722m3406,4158l3468,4158m3406,3597l3468,3597m3406,3035l3468,3035m3406,2471l3468,2471m3406,1909l3468,1909m3468,5848l8035,5848m3468,5848l3468,5910m4229,5848l4229,5910m4992,5848l4992,5910m5753,5848l5753,5910m6514,5848l6514,5910m7274,5848l7274,5910m8035,5848l8035,5910e" filled="false" stroked="true" strokeweight=".72pt" strokecolor="#858585">
              <v:path arrowok="t"/>
              <v:stroke dashstyle="solid"/>
            </v:shape>
            <v:shape style="position:absolute;left:4153;top:2059;width:154;height:154" type="#_x0000_t75" stroked="false">
              <v:imagedata r:id="rId40" o:title=""/>
            </v:shape>
            <v:shape style="position:absolute;left:7585;top:2572;width:140;height:140" coordorigin="7585,2573" coordsize="140,140" path="m7655,2573l7585,2642,7655,2712,7724,2642,7655,2573xe" filled="true" fillcolor="#4f81bc" stroked="false">
              <v:path arrowok="t"/>
              <v:fill type="solid"/>
            </v:shape>
            <v:shape style="position:absolute;left:7585;top:2572;width:140;height:140" coordorigin="7585,2573" coordsize="140,140" path="m7655,2573l7724,2642,7655,2712,7585,2642,7655,2573xe" filled="false" stroked="true" strokeweight=".72pt" strokecolor="#497dba">
              <v:path arrowok="t"/>
              <v:stroke dashstyle="solid"/>
            </v:shape>
            <v:rect style="position:absolute;left:4160;top:5440;width:140;height:140" filled="true" fillcolor="#c0504d" stroked="false">
              <v:fill type="solid"/>
            </v:rect>
            <v:rect style="position:absolute;left:4160;top:5440;width:140;height:140" filled="false" stroked="true" strokeweight=".72pt" strokecolor="#bd4a47">
              <v:stroke dashstyle="solid"/>
            </v:rect>
            <v:rect style="position:absolute;left:7585;top:2853;width:140;height:140" filled="true" fillcolor="#c0504d" stroked="false">
              <v:fill type="solid"/>
            </v:rect>
            <v:rect style="position:absolute;left:7585;top:2853;width:140;height:140" filled="false" stroked="true" strokeweight=".72pt" strokecolor="#bd4a47">
              <v:stroke dashstyle="solid"/>
            </v:rect>
            <v:shape style="position:absolute;left:4153;top:2846;width:154;height:154" type="#_x0000_t75" stroked="false">
              <v:imagedata r:id="rId37" o:title=""/>
            </v:shape>
            <v:shape style="position:absolute;left:7585;top:2515;width:140;height:140" coordorigin="7585,2515" coordsize="140,140" path="m7655,2515l7585,2654,7724,2654,7655,2515xe" filled="true" fillcolor="#9bba58" stroked="false">
              <v:path arrowok="t"/>
              <v:fill type="solid"/>
            </v:shape>
            <v:shape style="position:absolute;left:7585;top:2515;width:140;height:140" coordorigin="7585,2515" coordsize="140,140" path="m7655,2515l7724,2654,7585,2654,7655,2515xe" filled="false" stroked="true" strokeweight=".72pt" strokecolor="#97b853">
              <v:path arrowok="t"/>
              <v:stroke dashstyle="solid"/>
            </v:shape>
            <v:shape style="position:absolute;left:4228;top:2135;width:3425;height:3375" coordorigin="4229,2135" coordsize="3425,3375" path="m4229,2135l7654,2641m4229,5509l7654,2922m4229,2922l7654,2584e" filled="false" stroked="true" strokeweight=".72pt" strokecolor="#000000">
              <v:path arrowok="t"/>
              <v:stroke dashstyle="solid"/>
            </v:shape>
            <v:shape style="position:absolute;left:8520;top:3920;width:135;height:135" type="#_x0000_t75" stroked="false">
              <v:imagedata r:id="rId45" o:title=""/>
            </v:shape>
            <v:rect style="position:absolute;left:8527;top:4290;width:120;height:120" filled="true" fillcolor="#c0504d" stroked="false">
              <v:fill type="solid"/>
            </v:rect>
            <v:rect style="position:absolute;left:8527;top:4290;width:120;height:120" filled="false" stroked="true" strokeweight=".75pt" strokecolor="#bd4a47">
              <v:stroke dashstyle="solid"/>
            </v:rect>
            <v:shape style="position:absolute;left:8520;top:4645;width:135;height:135" type="#_x0000_t75" stroked="false">
              <v:imagedata r:id="rId39" o:title=""/>
            </v:shape>
            <v:rect style="position:absolute;left:2334;top:1687;width:7196;height:5329" filled="false" stroked="true" strokeweight=".75pt" strokecolor="#858585">
              <v:stroke dashstyle="solid"/>
            </v:rect>
            <v:shape style="position:absolute;left:2929;top:1817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0.07</w:t>
                    </w:r>
                  </w:p>
                </w:txbxContent>
              </v:textbox>
              <w10:wrap type="none"/>
            </v:shape>
            <v:shape style="position:absolute;left:2675;top:2192;width:127;height:10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F</w:t>
                    </w:r>
                  </w:p>
                  <w:p>
                    <w:pPr>
                      <w:spacing w:line="276" w:lineRule="auto" w:before="36"/>
                      <w:ind w:left="14" w:right="13" w:firstLine="16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</w:t>
                    </w:r>
                  </w:p>
                  <w:p>
                    <w:pPr>
                      <w:spacing w:line="240" w:lineRule="exact" w:before="3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6121;top:2102;width:134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-0.1x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0.128</w:t>
                    </w:r>
                  </w:p>
                </w:txbxContent>
              </v:textbox>
              <w10:wrap type="none"/>
            </v:shape>
            <v:shape style="position:absolute;left:2929;top:2380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0.06</w:t>
                    </w:r>
                  </w:p>
                </w:txbxContent>
              </v:textbox>
              <w10:wrap type="none"/>
            </v:shape>
            <v:shape style="position:absolute;left:2929;top:2942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5800;top:2971;width:168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0.0667x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0.0107</w:t>
                    </w:r>
                  </w:p>
                </w:txbxContent>
              </v:textbox>
              <w10:wrap type="none"/>
            </v:shape>
            <v:shape style="position:absolute;left:2670;top:3505;width:634;height:762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-10"/>
                        <w:sz w:val="20"/>
                      </w:rPr>
                      <w:t>V  </w:t>
                    </w:r>
                    <w:r>
                      <w:rPr>
                        <w:rFonts w:ascii="Calibri"/>
                        <w:b/>
                        <w:spacing w:val="5"/>
                        <w:position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0.04</w:t>
                    </w:r>
                  </w:p>
                  <w:p>
                    <w:pPr>
                      <w:spacing w:line="240" w:lineRule="exact" w:before="221"/>
                      <w:ind w:left="25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0.03</w:t>
                    </w:r>
                  </w:p>
                </w:txbxContent>
              </v:textbox>
              <w10:wrap type="none"/>
            </v:shape>
            <v:shape style="position:absolute;left:4492;top:4029;width:1651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0.5111x -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0.3109</w:t>
                    </w:r>
                  </w:p>
                </w:txbxContent>
              </v:textbox>
              <w10:wrap type="none"/>
            </v:shape>
            <v:shape style="position:absolute;left:2649;top:4246;width:183;height:133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m</w:t>
                    </w:r>
                  </w:p>
                  <w:p>
                    <w:pPr>
                      <w:spacing w:before="36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  <w:p>
                    <w:pPr>
                      <w:spacing w:line="278" w:lineRule="auto" w:before="37"/>
                      <w:ind w:left="33" w:right="34" w:firstLine="4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/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k</w:t>
                    </w:r>
                  </w:p>
                  <w:p>
                    <w:pPr>
                      <w:spacing w:line="240" w:lineRule="exact" w:before="2"/>
                      <w:ind w:left="33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929;top:4630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0.02</w:t>
                    </w:r>
                  </w:p>
                </w:txbxContent>
              </v:textbox>
              <w10:wrap type="none"/>
            </v:shape>
            <v:shape style="position:absolute;left:8691;top:3898;width:658;height:92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Catfish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Croaker</w:t>
                    </w:r>
                  </w:p>
                  <w:p>
                    <w:pPr>
                      <w:spacing w:line="240" w:lineRule="exact"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Illisha</w:t>
                    </w:r>
                  </w:p>
                </w:txbxContent>
              </v:textbox>
              <w10:wrap type="none"/>
            </v:shape>
            <v:shape style="position:absolute;left:2929;top:5193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0.01</w:t>
                    </w:r>
                  </w:p>
                </w:txbxContent>
              </v:textbox>
              <w10:wrap type="none"/>
            </v:shape>
            <v:shape style="position:absolute;left:3182;top:5755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42;top:6015;width:2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4053;top:6015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0.62</w:t>
                    </w:r>
                  </w:p>
                </w:txbxContent>
              </v:textbox>
              <w10:wrap type="none"/>
            </v:shape>
            <v:shape style="position:absolute;left:4814;top:6015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0.64</w:t>
                    </w:r>
                  </w:p>
                </w:txbxContent>
              </v:textbox>
              <w10:wrap type="none"/>
            </v:shape>
            <v:shape style="position:absolute;left:5575;top:6015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0.66</w:t>
                    </w:r>
                  </w:p>
                </w:txbxContent>
              </v:textbox>
              <w10:wrap type="none"/>
            </v:shape>
            <v:shape style="position:absolute;left:6337;top:6015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0.68</w:t>
                    </w:r>
                  </w:p>
                </w:txbxContent>
              </v:textbox>
              <w10:wrap type="none"/>
            </v:shape>
            <v:shape style="position:absolute;left:7149;top:601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</w:t>
                    </w:r>
                  </w:p>
                </w:txbxContent>
              </v:textbox>
              <w10:wrap type="none"/>
            </v:shape>
            <v:shape style="position:absolute;left:7859;top:6015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0.72</w:t>
                    </w:r>
                  </w:p>
                </w:txbxContent>
              </v:textbox>
              <w10:wrap type="none"/>
            </v:shape>
            <v:shape style="position:absolute;left:4684;top:6320;width:215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Mbo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Sediment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V</w:t>
                    </w:r>
                    <w:r>
                      <w:rPr>
                        <w:rFonts w:ascii="Calibri"/>
                        <w:b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(mg/kg)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Dry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9.570007pt;margin-top:-69.669678pt;width:12pt;height:5.15pt;mso-position-horizontal-relative:page;mso-position-vertical-relative:paragraph;z-index:1580851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570007pt;margin-top:204.290314pt;width:12pt;height:5.15pt;mso-position-horizontal-relative:page;mso-position-vertical-relative:paragraph;z-index:1580902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Fig.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4.50:</w:t>
        <w:tab/>
      </w:r>
      <w:r>
        <w:rPr>
          <w:sz w:val="28"/>
        </w:rPr>
        <w:t>Vanadium</w:t>
      </w:r>
      <w:r>
        <w:rPr>
          <w:spacing w:val="-7"/>
          <w:sz w:val="28"/>
        </w:rPr>
        <w:t> </w:t>
      </w:r>
      <w:r>
        <w:rPr>
          <w:sz w:val="28"/>
        </w:rPr>
        <w:t>contaminant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sediment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fishes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Mbo</w:t>
      </w:r>
      <w:r>
        <w:rPr>
          <w:spacing w:val="-67"/>
          <w:sz w:val="28"/>
        </w:rPr>
        <w:t> </w:t>
      </w:r>
      <w:r>
        <w:rPr>
          <w:sz w:val="28"/>
        </w:rPr>
        <w:t>River</w:t>
      </w:r>
      <w:r>
        <w:rPr>
          <w:spacing w:val="-1"/>
          <w:sz w:val="28"/>
        </w:rPr>
        <w:t> </w:t>
      </w:r>
      <w:r>
        <w:rPr>
          <w:sz w:val="28"/>
        </w:rPr>
        <w:t>(wet</w:t>
      </w:r>
      <w:r>
        <w:rPr>
          <w:spacing w:val="-3"/>
          <w:sz w:val="28"/>
        </w:rPr>
        <w:t> </w:t>
      </w:r>
      <w:r>
        <w:rPr>
          <w:sz w:val="28"/>
        </w:rPr>
        <w:t>season)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6"/>
        </w:rPr>
      </w:pPr>
    </w:p>
    <w:p>
      <w:pPr>
        <w:tabs>
          <w:tab w:pos="2224" w:val="left" w:leader="none"/>
        </w:tabs>
        <w:spacing w:line="276" w:lineRule="auto" w:before="0"/>
        <w:ind w:left="2225" w:right="608" w:hanging="1441"/>
        <w:jc w:val="left"/>
        <w:rPr>
          <w:sz w:val="28"/>
        </w:rPr>
      </w:pPr>
      <w:r>
        <w:rPr/>
        <w:pict>
          <v:shape style="position:absolute;margin-left:129.570007pt;margin-top:-85.059685pt;width:12pt;height:5.15pt;mso-position-horizontal-relative:page;mso-position-vertical-relative:paragraph;z-index:1580953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Fig.</w:t>
      </w:r>
      <w:r>
        <w:rPr>
          <w:b/>
          <w:spacing w:val="68"/>
          <w:sz w:val="28"/>
        </w:rPr>
        <w:t> </w:t>
      </w:r>
      <w:r>
        <w:rPr>
          <w:b/>
          <w:sz w:val="28"/>
        </w:rPr>
        <w:t>4.51:</w:t>
        <w:tab/>
      </w:r>
      <w:r>
        <w:rPr>
          <w:sz w:val="28"/>
        </w:rPr>
        <w:t>Vanadium</w:t>
      </w:r>
      <w:r>
        <w:rPr>
          <w:spacing w:val="-7"/>
          <w:sz w:val="28"/>
        </w:rPr>
        <w:t> </w:t>
      </w:r>
      <w:r>
        <w:rPr>
          <w:sz w:val="28"/>
        </w:rPr>
        <w:t>contaminant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sediment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fishes</w:t>
      </w:r>
      <w:r>
        <w:rPr>
          <w:spacing w:val="-1"/>
          <w:sz w:val="28"/>
        </w:rPr>
        <w:t> </w:t>
      </w:r>
      <w:r>
        <w:rPr>
          <w:sz w:val="28"/>
        </w:rPr>
        <w:t>from</w:t>
      </w:r>
      <w:r>
        <w:rPr>
          <w:spacing w:val="-7"/>
          <w:sz w:val="28"/>
        </w:rPr>
        <w:t> </w:t>
      </w:r>
      <w:r>
        <w:rPr>
          <w:sz w:val="28"/>
        </w:rPr>
        <w:t>Mbo</w:t>
      </w:r>
      <w:r>
        <w:rPr>
          <w:spacing w:val="-67"/>
          <w:sz w:val="28"/>
        </w:rPr>
        <w:t> </w:t>
      </w:r>
      <w:r>
        <w:rPr>
          <w:sz w:val="28"/>
        </w:rPr>
        <w:t>River (dry</w:t>
      </w:r>
      <w:r>
        <w:rPr>
          <w:spacing w:val="-4"/>
          <w:sz w:val="28"/>
        </w:rPr>
        <w:t> </w:t>
      </w:r>
      <w:r>
        <w:rPr>
          <w:sz w:val="28"/>
        </w:rPr>
        <w:t>season)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480" w:lineRule="auto" w:before="228"/>
        <w:ind w:left="784" w:right="415" w:firstLine="720"/>
        <w:jc w:val="both"/>
        <w:rPr>
          <w:sz w:val="26"/>
        </w:rPr>
      </w:pPr>
      <w:r>
        <w:rPr>
          <w:sz w:val="26"/>
        </w:rPr>
        <w:t>In dry season only </w:t>
      </w:r>
      <w:r>
        <w:rPr>
          <w:i/>
          <w:sz w:val="26"/>
        </w:rPr>
        <w:t>Ilisha africanus </w:t>
      </w:r>
      <w:r>
        <w:rPr>
          <w:sz w:val="26"/>
        </w:rPr>
        <w:t>obtained both Pb (Fig. 4.39) and V</w:t>
      </w:r>
      <w:r>
        <w:rPr>
          <w:spacing w:val="1"/>
          <w:sz w:val="26"/>
        </w:rPr>
        <w:t> </w:t>
      </w:r>
      <w:r>
        <w:rPr>
          <w:sz w:val="26"/>
        </w:rPr>
        <w:t>(Fig. 4.43) contaminants from Ibaka sediment. In wet season no fish obtained</w:t>
      </w:r>
      <w:r>
        <w:rPr>
          <w:spacing w:val="1"/>
          <w:sz w:val="26"/>
        </w:rPr>
        <w:t> </w:t>
      </w:r>
      <w:r>
        <w:rPr>
          <w:sz w:val="26"/>
        </w:rPr>
        <w:t>any Pb (Fig. 4.36) and any V (Fig. 4.42) from the Ibaka sediment. Fe (Fig.</w:t>
      </w:r>
      <w:r>
        <w:rPr>
          <w:spacing w:val="1"/>
          <w:sz w:val="26"/>
        </w:rPr>
        <w:t> </w:t>
      </w:r>
      <w:r>
        <w:rPr>
          <w:sz w:val="26"/>
        </w:rPr>
        <w:t>4.38) accumulated in Ibaka sediment was ingested by all the fishes – catfish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Xenomystus nigri</w:t>
      </w:r>
      <w:r>
        <w:rPr>
          <w:sz w:val="26"/>
        </w:rPr>
        <w:t>), croaker (</w:t>
      </w:r>
      <w:r>
        <w:rPr>
          <w:i/>
          <w:sz w:val="26"/>
        </w:rPr>
        <w:t>Pseudotolithus elongatus</w:t>
      </w:r>
      <w:r>
        <w:rPr>
          <w:sz w:val="26"/>
        </w:rPr>
        <w:t>)   and </w:t>
      </w:r>
      <w:r>
        <w:rPr>
          <w:i/>
          <w:sz w:val="26"/>
        </w:rPr>
        <w:t>Ilisha africanus</w:t>
      </w:r>
      <w:r>
        <w:rPr>
          <w:i/>
          <w:spacing w:val="1"/>
          <w:sz w:val="26"/>
        </w:rPr>
        <w:t> </w:t>
      </w:r>
      <w:r>
        <w:rPr>
          <w:sz w:val="26"/>
        </w:rPr>
        <w:t>in dry season, but in wet season it was only catfish (Fig. 4.37). Cd (Fig. 4.41)</w:t>
      </w:r>
      <w:r>
        <w:rPr>
          <w:spacing w:val="1"/>
          <w:sz w:val="26"/>
        </w:rPr>
        <w:t> </w:t>
      </w:r>
      <w:r>
        <w:rPr>
          <w:sz w:val="26"/>
        </w:rPr>
        <w:t>in Ibaka sediment was ingested by all the fishes – catfish (</w:t>
      </w:r>
      <w:r>
        <w:rPr>
          <w:i/>
          <w:sz w:val="26"/>
        </w:rPr>
        <w:t>Xenomystus nigri</w:t>
      </w:r>
      <w:r>
        <w:rPr>
          <w:sz w:val="26"/>
        </w:rPr>
        <w:t>),</w:t>
      </w:r>
      <w:r>
        <w:rPr>
          <w:spacing w:val="1"/>
          <w:sz w:val="26"/>
        </w:rPr>
        <w:t> </w:t>
      </w:r>
      <w:r>
        <w:rPr>
          <w:sz w:val="26"/>
        </w:rPr>
        <w:t>croaker (</w:t>
      </w:r>
      <w:r>
        <w:rPr>
          <w:i/>
          <w:sz w:val="26"/>
        </w:rPr>
        <w:t>Pseudotolithus elongatus</w:t>
      </w:r>
      <w:r>
        <w:rPr>
          <w:sz w:val="26"/>
        </w:rPr>
        <w:t>) and </w:t>
      </w:r>
      <w:r>
        <w:rPr>
          <w:i/>
          <w:sz w:val="26"/>
        </w:rPr>
        <w:t>Ilisha africanus </w:t>
      </w:r>
      <w:r>
        <w:rPr>
          <w:sz w:val="26"/>
        </w:rPr>
        <w:t>in dry season and in</w:t>
      </w:r>
      <w:r>
        <w:rPr>
          <w:spacing w:val="1"/>
          <w:sz w:val="26"/>
        </w:rPr>
        <w:t> </w:t>
      </w:r>
      <w:r>
        <w:rPr>
          <w:sz w:val="26"/>
        </w:rPr>
        <w:t>wet season Cd (Fig.</w:t>
      </w:r>
      <w:r>
        <w:rPr>
          <w:spacing w:val="1"/>
          <w:sz w:val="26"/>
        </w:rPr>
        <w:t> </w:t>
      </w:r>
      <w:r>
        <w:rPr>
          <w:sz w:val="26"/>
        </w:rPr>
        <w:t>4.40) in Ibaka sediment accumulated only in catfish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Xenomystus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nigri</w:t>
      </w:r>
      <w:r>
        <w:rPr>
          <w:sz w:val="26"/>
        </w:rPr>
        <w:t>)</w:t>
      </w:r>
      <w:r>
        <w:rPr>
          <w:spacing w:val="2"/>
          <w:sz w:val="26"/>
        </w:rPr>
        <w:t> </w:t>
      </w:r>
      <w:r>
        <w:rPr>
          <w:sz w:val="26"/>
        </w:rPr>
        <w:t>and</w:t>
      </w:r>
      <w:r>
        <w:rPr>
          <w:spacing w:val="2"/>
          <w:sz w:val="26"/>
        </w:rPr>
        <w:t> </w:t>
      </w:r>
      <w:r>
        <w:rPr>
          <w:i/>
          <w:sz w:val="26"/>
        </w:rPr>
        <w:t>Ilisha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africanus</w:t>
      </w:r>
      <w:r>
        <w:rPr>
          <w:sz w:val="26"/>
        </w:rPr>
        <w:t>.</w:t>
      </w:r>
    </w:p>
    <w:p>
      <w:pPr>
        <w:spacing w:line="480" w:lineRule="auto" w:before="2"/>
        <w:ind w:left="784" w:right="411" w:firstLine="720"/>
        <w:jc w:val="both"/>
        <w:rPr>
          <w:sz w:val="26"/>
        </w:rPr>
      </w:pPr>
      <w:r>
        <w:rPr>
          <w:sz w:val="26"/>
        </w:rPr>
        <w:t>Fe contaminants found in Mbo sediment were taken up by both catfish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Xenomystus nigri</w:t>
      </w:r>
      <w:r>
        <w:rPr>
          <w:sz w:val="26"/>
        </w:rPr>
        <w:t>) and </w:t>
      </w:r>
      <w:r>
        <w:rPr>
          <w:i/>
          <w:sz w:val="26"/>
        </w:rPr>
        <w:t>Ilisha africanus </w:t>
      </w:r>
      <w:r>
        <w:rPr>
          <w:sz w:val="26"/>
        </w:rPr>
        <w:t>in the wet season (Fig. 4.44) and by</w:t>
      </w:r>
      <w:r>
        <w:rPr>
          <w:spacing w:val="1"/>
          <w:sz w:val="26"/>
        </w:rPr>
        <w:t> </w:t>
      </w:r>
      <w:r>
        <w:rPr>
          <w:sz w:val="26"/>
        </w:rPr>
        <w:t>catfish (</w:t>
      </w:r>
      <w:r>
        <w:rPr>
          <w:i/>
          <w:sz w:val="26"/>
        </w:rPr>
        <w:t>Xenomystus nigri</w:t>
      </w:r>
      <w:r>
        <w:rPr>
          <w:sz w:val="26"/>
        </w:rPr>
        <w:t>) alone in the dry season (Fig. 4.45). In wet season,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Pb</w:t>
      </w:r>
      <w:r>
        <w:rPr>
          <w:spacing w:val="1"/>
          <w:sz w:val="26"/>
        </w:rPr>
        <w:t> </w:t>
      </w:r>
      <w:r>
        <w:rPr>
          <w:sz w:val="26"/>
        </w:rPr>
        <w:t>contaminants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Mbo</w:t>
      </w:r>
      <w:r>
        <w:rPr>
          <w:spacing w:val="1"/>
          <w:sz w:val="26"/>
        </w:rPr>
        <w:t> </w:t>
      </w:r>
      <w:r>
        <w:rPr>
          <w:sz w:val="26"/>
        </w:rPr>
        <w:t>sediment</w:t>
      </w:r>
      <w:r>
        <w:rPr>
          <w:spacing w:val="1"/>
          <w:sz w:val="26"/>
        </w:rPr>
        <w:t> </w:t>
      </w:r>
      <w:r>
        <w:rPr>
          <w:sz w:val="26"/>
        </w:rPr>
        <w:t>were</w:t>
      </w:r>
      <w:r>
        <w:rPr>
          <w:spacing w:val="1"/>
          <w:sz w:val="26"/>
        </w:rPr>
        <w:t> </w:t>
      </w:r>
      <w:r>
        <w:rPr>
          <w:sz w:val="26"/>
        </w:rPr>
        <w:t>inhaled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all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fishes,</w:t>
      </w:r>
      <w:r>
        <w:rPr>
          <w:spacing w:val="1"/>
          <w:sz w:val="26"/>
        </w:rPr>
        <w:t> </w:t>
      </w:r>
      <w:r>
        <w:rPr>
          <w:sz w:val="26"/>
        </w:rPr>
        <w:t>investigated (Fig. 4.46) except only </w:t>
      </w:r>
      <w:r>
        <w:rPr>
          <w:i/>
          <w:sz w:val="26"/>
        </w:rPr>
        <w:t>Ilisha africanus </w:t>
      </w:r>
      <w:r>
        <w:rPr>
          <w:sz w:val="26"/>
        </w:rPr>
        <w:t>had it in dry season (Fig.</w:t>
      </w:r>
      <w:r>
        <w:rPr>
          <w:spacing w:val="1"/>
          <w:sz w:val="26"/>
        </w:rPr>
        <w:t> </w:t>
      </w:r>
      <w:r>
        <w:rPr>
          <w:sz w:val="26"/>
        </w:rPr>
        <w:t>4.47). None of the fishes received Cd contaminant from Mbo sediment during</w:t>
      </w:r>
      <w:r>
        <w:rPr>
          <w:spacing w:val="1"/>
          <w:sz w:val="26"/>
        </w:rPr>
        <w:t> </w:t>
      </w:r>
      <w:r>
        <w:rPr>
          <w:sz w:val="26"/>
        </w:rPr>
        <w:t>dry season (Fig. 4.49) except both catfish (</w:t>
      </w:r>
      <w:r>
        <w:rPr>
          <w:i/>
          <w:sz w:val="26"/>
        </w:rPr>
        <w:t>Xenomystus nigri</w:t>
      </w:r>
      <w:r>
        <w:rPr>
          <w:sz w:val="26"/>
        </w:rPr>
        <w:t>) and croaker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Pseudotolithus elongatus</w:t>
      </w:r>
      <w:r>
        <w:rPr>
          <w:sz w:val="26"/>
        </w:rPr>
        <w:t>) acquired Cd in the wet season (Fig. 4.48). For V</w:t>
      </w:r>
      <w:r>
        <w:rPr>
          <w:spacing w:val="1"/>
          <w:sz w:val="26"/>
        </w:rPr>
        <w:t> </w:t>
      </w:r>
      <w:r>
        <w:rPr>
          <w:sz w:val="26"/>
        </w:rPr>
        <w:t>contaminants in Mbo sediment only catfish (</w:t>
      </w:r>
      <w:r>
        <w:rPr>
          <w:i/>
          <w:sz w:val="26"/>
        </w:rPr>
        <w:t>Xenomystus nigri</w:t>
      </w:r>
      <w:r>
        <w:rPr>
          <w:sz w:val="26"/>
        </w:rPr>
        <w:t>) acquired it in</w:t>
      </w:r>
      <w:r>
        <w:rPr>
          <w:spacing w:val="1"/>
          <w:sz w:val="26"/>
        </w:rPr>
        <w:t> </w:t>
      </w:r>
      <w:r>
        <w:rPr>
          <w:sz w:val="26"/>
        </w:rPr>
        <w:t>wet season (Fig.4.50) while both </w:t>
      </w:r>
      <w:r>
        <w:rPr>
          <w:i/>
          <w:sz w:val="26"/>
        </w:rPr>
        <w:t>Ilisha africanus </w:t>
      </w:r>
      <w:r>
        <w:rPr>
          <w:sz w:val="26"/>
        </w:rPr>
        <w:t>and croaker (</w:t>
      </w:r>
      <w:r>
        <w:rPr>
          <w:i/>
          <w:sz w:val="26"/>
        </w:rPr>
        <w:t>Pseudotolithus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elongatus</w:t>
      </w:r>
      <w:r>
        <w:rPr>
          <w:sz w:val="26"/>
        </w:rPr>
        <w:t>)</w:t>
      </w:r>
      <w:r>
        <w:rPr>
          <w:spacing w:val="1"/>
          <w:sz w:val="26"/>
        </w:rPr>
        <w:t> </w:t>
      </w:r>
      <w:r>
        <w:rPr>
          <w:sz w:val="26"/>
        </w:rPr>
        <w:t>acquired</w:t>
      </w:r>
      <w:r>
        <w:rPr>
          <w:spacing w:val="2"/>
          <w:sz w:val="26"/>
        </w:rPr>
        <w:t> </w:t>
      </w:r>
      <w:r>
        <w:rPr>
          <w:sz w:val="26"/>
        </w:rPr>
        <w:t>it</w:t>
      </w:r>
      <w:r>
        <w:rPr>
          <w:spacing w:val="1"/>
          <w:sz w:val="26"/>
        </w:rPr>
        <w:t> </w:t>
      </w:r>
      <w:r>
        <w:rPr>
          <w:sz w:val="26"/>
        </w:rPr>
        <w:t>during</w:t>
      </w:r>
      <w:r>
        <w:rPr>
          <w:spacing w:val="-1"/>
          <w:sz w:val="26"/>
        </w:rPr>
        <w:t> </w:t>
      </w:r>
      <w:r>
        <w:rPr>
          <w:sz w:val="26"/>
        </w:rPr>
        <w:t>dry</w:t>
      </w:r>
      <w:r>
        <w:rPr>
          <w:spacing w:val="-5"/>
          <w:sz w:val="26"/>
        </w:rPr>
        <w:t> </w:t>
      </w:r>
      <w:r>
        <w:rPr>
          <w:sz w:val="26"/>
        </w:rPr>
        <w:t>season</w:t>
      </w:r>
      <w:r>
        <w:rPr>
          <w:spacing w:val="-1"/>
          <w:sz w:val="26"/>
        </w:rPr>
        <w:t> </w:t>
      </w:r>
      <w:r>
        <w:rPr>
          <w:sz w:val="26"/>
        </w:rPr>
        <w:t>(Fig.</w:t>
      </w:r>
      <w:r>
        <w:rPr>
          <w:spacing w:val="4"/>
          <w:sz w:val="26"/>
        </w:rPr>
        <w:t> </w:t>
      </w:r>
      <w:r>
        <w:rPr>
          <w:sz w:val="26"/>
        </w:rPr>
        <w:t>4.51).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line="480" w:lineRule="auto" w:before="90"/>
        <w:ind w:left="784" w:right="41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importants information about river sediments as the major sink for heavy</w:t>
      </w:r>
      <w:r>
        <w:rPr>
          <w:spacing w:val="1"/>
        </w:rPr>
        <w:t> </w:t>
      </w:r>
      <w:r>
        <w:rPr/>
        <w:t>metal pollutants and as important source of nutrients for fishes. Unfortunately</w:t>
      </w:r>
      <w:r>
        <w:rPr>
          <w:spacing w:val="1"/>
        </w:rPr>
        <w:t> </w:t>
      </w:r>
      <w:r>
        <w:rPr/>
        <w:t>fishes that feeds on sediments as nutrients</w:t>
      </w:r>
      <w:r>
        <w:rPr>
          <w:spacing w:val="65"/>
        </w:rPr>
        <w:t> </w:t>
      </w:r>
      <w:r>
        <w:rPr/>
        <w:t>may pose serious danger. The</w:t>
      </w:r>
      <w:r>
        <w:rPr>
          <w:spacing w:val="1"/>
        </w:rPr>
        <w:t> </w:t>
      </w:r>
      <w:r>
        <w:rPr/>
        <w:t>fishes that ingest high lethal dosage of toxic metals may likely pose health</w:t>
      </w:r>
      <w:r>
        <w:rPr>
          <w:spacing w:val="1"/>
        </w:rPr>
        <w:t> </w:t>
      </w:r>
      <w:r>
        <w:rPr/>
        <w:t>problem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consumers.</w:t>
      </w:r>
      <w:r>
        <w:rPr>
          <w:spacing w:val="47"/>
        </w:rPr>
        <w:t> </w:t>
      </w:r>
      <w:r>
        <w:rPr/>
        <w:t>The</w:t>
      </w:r>
      <w:r>
        <w:rPr>
          <w:spacing w:val="50"/>
        </w:rPr>
        <w:t> </w:t>
      </w:r>
      <w:r>
        <w:rPr/>
        <w:t>result</w:t>
      </w:r>
      <w:r>
        <w:rPr>
          <w:spacing w:val="49"/>
        </w:rPr>
        <w:t> </w:t>
      </w:r>
      <w:r>
        <w:rPr/>
        <w:t>from</w:t>
      </w:r>
      <w:r>
        <w:rPr>
          <w:spacing w:val="48"/>
        </w:rPr>
        <w:t> </w:t>
      </w:r>
      <w:r>
        <w:rPr/>
        <w:t>this</w:t>
      </w:r>
      <w:r>
        <w:rPr>
          <w:spacing w:val="50"/>
        </w:rPr>
        <w:t> </w:t>
      </w:r>
      <w:r>
        <w:rPr/>
        <w:t>study</w:t>
      </w:r>
      <w:r>
        <w:rPr>
          <w:spacing w:val="44"/>
        </w:rPr>
        <w:t> </w:t>
      </w:r>
      <w:r>
        <w:rPr/>
        <w:t>shows</w:t>
      </w:r>
      <w:r>
        <w:rPr>
          <w:spacing w:val="48"/>
        </w:rPr>
        <w:t> </w:t>
      </w:r>
      <w:r>
        <w:rPr/>
        <w:t>that</w:t>
      </w:r>
      <w:r>
        <w:rPr>
          <w:spacing w:val="47"/>
        </w:rPr>
        <w:t> </w:t>
      </w:r>
      <w:r>
        <w:rPr/>
        <w:t>heavy</w:t>
      </w:r>
      <w:r>
        <w:rPr>
          <w:spacing w:val="45"/>
        </w:rPr>
        <w:t> </w:t>
      </w:r>
      <w:r>
        <w:rPr/>
        <w:t>metal</w:t>
      </w:r>
      <w:r>
        <w:rPr>
          <w:spacing w:val="-63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bioaccumulates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order:</w:t>
      </w:r>
      <w:r>
        <w:rPr>
          <w:spacing w:val="1"/>
        </w:rPr>
        <w:t> </w:t>
      </w:r>
      <w:r>
        <w:rPr/>
        <w:t>Fe&gt;Cd&gt;Pb&gt;V. The fish that bioaccumulate heavy metals from</w:t>
      </w:r>
      <w:r>
        <w:rPr>
          <w:spacing w:val="1"/>
        </w:rPr>
        <w:t> </w:t>
      </w:r>
      <w:r>
        <w:rPr/>
        <w:t>river sediment</w:t>
      </w:r>
      <w:r>
        <w:rPr>
          <w:spacing w:val="-62"/>
        </w:rPr>
        <w:t> </w:t>
      </w:r>
      <w:r>
        <w:rPr/>
        <w:t>most is Catfish (</w:t>
      </w:r>
      <w:r>
        <w:rPr>
          <w:i/>
        </w:rPr>
        <w:t>Xenomystus nigri) </w:t>
      </w:r>
      <w:r>
        <w:rPr/>
        <w:t>closely followed by </w:t>
      </w:r>
      <w:r>
        <w:rPr>
          <w:i/>
        </w:rPr>
        <w:t>Ilisha africanus</w:t>
      </w:r>
      <w:r>
        <w:rPr/>
        <w:t>, then</w:t>
      </w:r>
      <w:r>
        <w:rPr>
          <w:spacing w:val="1"/>
        </w:rPr>
        <w:t> </w:t>
      </w:r>
      <w:r>
        <w:rPr/>
        <w:t>Croaker</w:t>
      </w:r>
      <w:r>
        <w:rPr>
          <w:spacing w:val="1"/>
        </w:rPr>
        <w:t> </w:t>
      </w:r>
      <w:r>
        <w:rPr/>
        <w:t>(</w:t>
      </w:r>
      <w:r>
        <w:rPr>
          <w:i/>
        </w:rPr>
        <w:t>Pseudotolithus</w:t>
      </w:r>
      <w:r>
        <w:rPr>
          <w:i/>
          <w:spacing w:val="1"/>
        </w:rPr>
        <w:t> </w:t>
      </w:r>
      <w:r>
        <w:rPr>
          <w:i/>
        </w:rPr>
        <w:t>elongatus</w:t>
      </w:r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accumulate</w:t>
      </w:r>
      <w:r>
        <w:rPr>
          <w:spacing w:val="1"/>
        </w:rPr>
        <w:t> </w:t>
      </w:r>
      <w:r>
        <w:rPr/>
        <w:t>highest amount of heavy metal is Ibaka river sediment. These observations are</w:t>
      </w:r>
      <w:r>
        <w:rPr>
          <w:spacing w:val="-62"/>
        </w:rPr>
        <w:t> </w:t>
      </w:r>
      <w:r>
        <w:rPr/>
        <w:t>in agreement with similar findings on ingestion of heavy metals from river</w:t>
      </w:r>
      <w:r>
        <w:rPr>
          <w:spacing w:val="1"/>
        </w:rPr>
        <w:t> </w:t>
      </w:r>
      <w:r>
        <w:rPr/>
        <w:t>sediment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Elechi</w:t>
      </w:r>
      <w:r>
        <w:rPr>
          <w:spacing w:val="2"/>
        </w:rPr>
        <w:t> </w:t>
      </w:r>
      <w:r>
        <w:rPr/>
        <w:t>Creek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fishes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reported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Chindah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2"/>
        </w:rPr>
        <w:t> </w:t>
      </w:r>
      <w:r>
        <w:rPr/>
        <w:t>(2006).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1"/>
        <w:ind w:left="784" w:right="424" w:firstLine="0"/>
        <w:jc w:val="left"/>
        <w:rPr>
          <w:b/>
          <w:sz w:val="26"/>
        </w:rPr>
      </w:pPr>
      <w:r>
        <w:rPr>
          <w:b/>
          <w:sz w:val="26"/>
        </w:rPr>
        <w:t>MODEL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RISK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ASSESSMENT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HEAVY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METALS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ORGANS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FISH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Heading1"/>
        <w:tabs>
          <w:tab w:pos="6713" w:val="left" w:leader="none"/>
          <w:tab w:pos="7433" w:val="left" w:leader="none"/>
          <w:tab w:pos="8153" w:val="left" w:leader="none"/>
        </w:tabs>
        <w:spacing w:before="86"/>
        <w:ind w:left="5993"/>
      </w:pP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1336039</wp:posOffset>
            </wp:positionH>
            <wp:positionV relativeFrom="paragraph">
              <wp:posOffset>53241</wp:posOffset>
            </wp:positionV>
            <wp:extent cx="3370560" cy="328630"/>
            <wp:effectExtent l="0" t="0" r="0" b="0"/>
            <wp:wrapNone/>
            <wp:docPr id="2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560" cy="32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  <w:tab/>
        <w:t>-</w:t>
        <w:tab/>
        <w:t>-</w:t>
        <w:tab/>
        <w:t>4.1</w:t>
      </w:r>
    </w:p>
    <w:p>
      <w:pPr>
        <w:pStyle w:val="BodyText"/>
        <w:spacing w:before="2"/>
        <w:rPr>
          <w:sz w:val="24"/>
        </w:rPr>
      </w:pPr>
    </w:p>
    <w:p>
      <w:pPr>
        <w:tabs>
          <w:tab w:pos="5122" w:val="left" w:leader="none"/>
          <w:tab w:pos="5842" w:val="left" w:leader="none"/>
          <w:tab w:pos="6562" w:val="left" w:leader="none"/>
          <w:tab w:pos="7282" w:val="left" w:leader="none"/>
          <w:tab w:pos="8002" w:val="left" w:leader="none"/>
        </w:tabs>
        <w:spacing w:before="86"/>
        <w:ind w:left="4402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1443355</wp:posOffset>
            </wp:positionH>
            <wp:positionV relativeFrom="paragraph">
              <wp:posOffset>-28321</wp:posOffset>
            </wp:positionV>
            <wp:extent cx="2221865" cy="398621"/>
            <wp:effectExtent l="0" t="0" r="0" b="0"/>
            <wp:wrapNone/>
            <wp:docPr id="2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39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-</w:t>
        <w:tab/>
        <w:t>-</w:t>
        <w:tab/>
        <w:t>-</w:t>
        <w:tab/>
        <w:t>-</w:t>
        <w:tab/>
        <w:t>-</w:t>
        <w:tab/>
        <w:t>4.2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7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5"/>
        <w:gridCol w:w="448"/>
        <w:gridCol w:w="7057"/>
      </w:tblGrid>
      <w:tr>
        <w:trPr>
          <w:trHeight w:val="292" w:hRule="atLeast"/>
        </w:trPr>
        <w:tc>
          <w:tcPr>
            <w:tcW w:w="755" w:type="dxa"/>
          </w:tcPr>
          <w:p>
            <w:pPr>
              <w:pStyle w:val="TableParagraph"/>
              <w:spacing w:line="273" w:lineRule="exact"/>
              <w:ind w:left="50"/>
              <w:rPr>
                <w:sz w:val="26"/>
              </w:rPr>
            </w:pPr>
            <w:r>
              <w:rPr>
                <w:sz w:val="26"/>
              </w:rPr>
              <w:t>Where</w:t>
            </w:r>
          </w:p>
        </w:tc>
        <w:tc>
          <w:tcPr>
            <w:tcW w:w="750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755" w:type="dxa"/>
          </w:tcPr>
          <w:p>
            <w:pPr>
              <w:pStyle w:val="TableParagraph"/>
              <w:spacing w:line="279" w:lineRule="exact"/>
              <w:ind w:left="50"/>
              <w:rPr>
                <w:sz w:val="26"/>
              </w:rPr>
            </w:pPr>
            <w:r>
              <w:rPr>
                <w:sz w:val="26"/>
              </w:rPr>
              <w:t>EF</w:t>
            </w:r>
          </w:p>
        </w:tc>
        <w:tc>
          <w:tcPr>
            <w:tcW w:w="448" w:type="dxa"/>
          </w:tcPr>
          <w:p>
            <w:pPr>
              <w:pStyle w:val="TableParagraph"/>
              <w:spacing w:line="279" w:lineRule="exact"/>
              <w:ind w:left="15"/>
              <w:rPr>
                <w:sz w:val="26"/>
              </w:rPr>
            </w:pPr>
            <w:r>
              <w:rPr>
                <w:w w:val="99"/>
                <w:sz w:val="26"/>
              </w:rPr>
              <w:t>=</w:t>
            </w:r>
          </w:p>
        </w:tc>
        <w:tc>
          <w:tcPr>
            <w:tcW w:w="7057" w:type="dxa"/>
          </w:tcPr>
          <w:p>
            <w:pPr>
              <w:pStyle w:val="TableParagraph"/>
              <w:spacing w:line="279" w:lineRule="exact"/>
              <w:ind w:left="287"/>
              <w:rPr>
                <w:sz w:val="26"/>
              </w:rPr>
            </w:pPr>
            <w:r>
              <w:rPr>
                <w:sz w:val="26"/>
              </w:rPr>
              <w:t>exposure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frequency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=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365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days/year</w:t>
            </w:r>
          </w:p>
        </w:tc>
      </w:tr>
      <w:tr>
        <w:trPr>
          <w:trHeight w:val="298" w:hRule="atLeast"/>
        </w:trPr>
        <w:tc>
          <w:tcPr>
            <w:tcW w:w="755" w:type="dxa"/>
          </w:tcPr>
          <w:p>
            <w:pPr>
              <w:pStyle w:val="TableParagraph"/>
              <w:spacing w:line="279" w:lineRule="exact"/>
              <w:ind w:left="50"/>
              <w:rPr>
                <w:sz w:val="26"/>
              </w:rPr>
            </w:pPr>
            <w:r>
              <w:rPr>
                <w:sz w:val="26"/>
              </w:rPr>
              <w:t>ED</w:t>
            </w:r>
          </w:p>
        </w:tc>
        <w:tc>
          <w:tcPr>
            <w:tcW w:w="448" w:type="dxa"/>
          </w:tcPr>
          <w:p>
            <w:pPr>
              <w:pStyle w:val="TableParagraph"/>
              <w:spacing w:line="279" w:lineRule="exact"/>
              <w:ind w:left="15"/>
              <w:rPr>
                <w:sz w:val="26"/>
              </w:rPr>
            </w:pPr>
            <w:r>
              <w:rPr>
                <w:w w:val="99"/>
                <w:sz w:val="26"/>
              </w:rPr>
              <w:t>=</w:t>
            </w:r>
          </w:p>
        </w:tc>
        <w:tc>
          <w:tcPr>
            <w:tcW w:w="7057" w:type="dxa"/>
          </w:tcPr>
          <w:p>
            <w:pPr>
              <w:pStyle w:val="TableParagraph"/>
              <w:spacing w:line="279" w:lineRule="exact"/>
              <w:ind w:left="287"/>
              <w:rPr>
                <w:sz w:val="26"/>
              </w:rPr>
            </w:pPr>
            <w:r>
              <w:rPr>
                <w:sz w:val="26"/>
              </w:rPr>
              <w:t>exposure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duration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= 70years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average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time</w:t>
            </w:r>
          </w:p>
        </w:tc>
      </w:tr>
      <w:tr>
        <w:trPr>
          <w:trHeight w:val="298" w:hRule="atLeast"/>
        </w:trPr>
        <w:tc>
          <w:tcPr>
            <w:tcW w:w="755" w:type="dxa"/>
          </w:tcPr>
          <w:p>
            <w:pPr>
              <w:pStyle w:val="TableParagraph"/>
              <w:spacing w:line="279" w:lineRule="exact"/>
              <w:ind w:left="50"/>
              <w:rPr>
                <w:sz w:val="26"/>
              </w:rPr>
            </w:pPr>
            <w:r>
              <w:rPr>
                <w:sz w:val="26"/>
              </w:rPr>
              <w:t>IR</w:t>
            </w:r>
          </w:p>
        </w:tc>
        <w:tc>
          <w:tcPr>
            <w:tcW w:w="448" w:type="dxa"/>
          </w:tcPr>
          <w:p>
            <w:pPr>
              <w:pStyle w:val="TableParagraph"/>
              <w:spacing w:line="279" w:lineRule="exact"/>
              <w:ind w:left="15"/>
              <w:rPr>
                <w:sz w:val="26"/>
              </w:rPr>
            </w:pPr>
            <w:r>
              <w:rPr>
                <w:w w:val="99"/>
                <w:sz w:val="26"/>
              </w:rPr>
              <w:t>=</w:t>
            </w:r>
          </w:p>
        </w:tc>
        <w:tc>
          <w:tcPr>
            <w:tcW w:w="7057" w:type="dxa"/>
          </w:tcPr>
          <w:p>
            <w:pPr>
              <w:pStyle w:val="TableParagraph"/>
              <w:spacing w:line="279" w:lineRule="exact"/>
              <w:ind w:left="287"/>
              <w:rPr>
                <w:sz w:val="26"/>
              </w:rPr>
            </w:pPr>
            <w:r>
              <w:rPr>
                <w:sz w:val="26"/>
              </w:rPr>
              <w:t>ingestion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rate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(100g/day)</w:t>
            </w:r>
          </w:p>
        </w:tc>
      </w:tr>
      <w:tr>
        <w:trPr>
          <w:trHeight w:val="298" w:hRule="atLeast"/>
        </w:trPr>
        <w:tc>
          <w:tcPr>
            <w:tcW w:w="755" w:type="dxa"/>
          </w:tcPr>
          <w:p>
            <w:pPr>
              <w:pStyle w:val="TableParagraph"/>
              <w:spacing w:line="279" w:lineRule="exact"/>
              <w:ind w:left="50"/>
              <w:rPr>
                <w:sz w:val="26"/>
              </w:rPr>
            </w:pPr>
            <w:r>
              <w:rPr>
                <w:w w:val="99"/>
                <w:sz w:val="26"/>
              </w:rPr>
              <w:t>C</w:t>
            </w:r>
          </w:p>
        </w:tc>
        <w:tc>
          <w:tcPr>
            <w:tcW w:w="448" w:type="dxa"/>
          </w:tcPr>
          <w:p>
            <w:pPr>
              <w:pStyle w:val="TableParagraph"/>
              <w:spacing w:line="279" w:lineRule="exact"/>
              <w:ind w:left="15"/>
              <w:rPr>
                <w:sz w:val="26"/>
              </w:rPr>
            </w:pPr>
            <w:r>
              <w:rPr>
                <w:w w:val="99"/>
                <w:sz w:val="26"/>
              </w:rPr>
              <w:t>=</w:t>
            </w:r>
          </w:p>
        </w:tc>
        <w:tc>
          <w:tcPr>
            <w:tcW w:w="7057" w:type="dxa"/>
          </w:tcPr>
          <w:p>
            <w:pPr>
              <w:pStyle w:val="TableParagraph"/>
              <w:spacing w:line="279" w:lineRule="exact"/>
              <w:ind w:left="287"/>
              <w:rPr>
                <w:sz w:val="26"/>
              </w:rPr>
            </w:pPr>
            <w:r>
              <w:rPr>
                <w:sz w:val="26"/>
              </w:rPr>
              <w:t>Concentration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trace metal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(US/S)</w:t>
            </w:r>
          </w:p>
        </w:tc>
      </w:tr>
      <w:tr>
        <w:trPr>
          <w:trHeight w:val="298" w:hRule="atLeast"/>
        </w:trPr>
        <w:tc>
          <w:tcPr>
            <w:tcW w:w="755" w:type="dxa"/>
          </w:tcPr>
          <w:p>
            <w:pPr>
              <w:pStyle w:val="TableParagraph"/>
              <w:spacing w:line="279" w:lineRule="exact"/>
              <w:ind w:left="50"/>
              <w:rPr>
                <w:sz w:val="26"/>
              </w:rPr>
            </w:pPr>
            <w:r>
              <w:rPr>
                <w:sz w:val="26"/>
              </w:rPr>
              <w:t>RFD</w:t>
            </w:r>
          </w:p>
        </w:tc>
        <w:tc>
          <w:tcPr>
            <w:tcW w:w="448" w:type="dxa"/>
          </w:tcPr>
          <w:p>
            <w:pPr>
              <w:pStyle w:val="TableParagraph"/>
              <w:spacing w:line="279" w:lineRule="exact"/>
              <w:ind w:left="15"/>
              <w:rPr>
                <w:sz w:val="26"/>
              </w:rPr>
            </w:pPr>
            <w:r>
              <w:rPr>
                <w:w w:val="99"/>
                <w:sz w:val="26"/>
              </w:rPr>
              <w:t>=</w:t>
            </w:r>
          </w:p>
        </w:tc>
        <w:tc>
          <w:tcPr>
            <w:tcW w:w="7057" w:type="dxa"/>
          </w:tcPr>
          <w:p>
            <w:pPr>
              <w:pStyle w:val="TableParagraph"/>
              <w:spacing w:line="279" w:lineRule="exact"/>
              <w:ind w:left="287"/>
              <w:rPr>
                <w:sz w:val="26"/>
              </w:rPr>
            </w:pPr>
            <w:r>
              <w:rPr>
                <w:sz w:val="26"/>
              </w:rPr>
              <w:t>Oral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reference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close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(mg/kg/day)</w:t>
            </w:r>
          </w:p>
        </w:tc>
      </w:tr>
      <w:tr>
        <w:trPr>
          <w:trHeight w:val="299" w:hRule="atLeast"/>
        </w:trPr>
        <w:tc>
          <w:tcPr>
            <w:tcW w:w="755" w:type="dxa"/>
          </w:tcPr>
          <w:p>
            <w:pPr>
              <w:pStyle w:val="TableParagraph"/>
              <w:spacing w:line="280" w:lineRule="exact"/>
              <w:ind w:left="50"/>
              <w:rPr>
                <w:sz w:val="26"/>
              </w:rPr>
            </w:pPr>
            <w:r>
              <w:rPr>
                <w:sz w:val="26"/>
              </w:rPr>
              <w:t>BW</w:t>
            </w:r>
          </w:p>
        </w:tc>
        <w:tc>
          <w:tcPr>
            <w:tcW w:w="448" w:type="dxa"/>
          </w:tcPr>
          <w:p>
            <w:pPr>
              <w:pStyle w:val="TableParagraph"/>
              <w:spacing w:line="280" w:lineRule="exact"/>
              <w:ind w:left="15"/>
              <w:rPr>
                <w:sz w:val="26"/>
              </w:rPr>
            </w:pPr>
            <w:r>
              <w:rPr>
                <w:w w:val="99"/>
                <w:sz w:val="26"/>
              </w:rPr>
              <w:t>=</w:t>
            </w:r>
          </w:p>
        </w:tc>
        <w:tc>
          <w:tcPr>
            <w:tcW w:w="7057" w:type="dxa"/>
          </w:tcPr>
          <w:p>
            <w:pPr>
              <w:pStyle w:val="TableParagraph"/>
              <w:spacing w:line="280" w:lineRule="exact"/>
              <w:ind w:left="287"/>
              <w:rPr>
                <w:sz w:val="26"/>
              </w:rPr>
            </w:pPr>
            <w:r>
              <w:rPr>
                <w:sz w:val="26"/>
              </w:rPr>
              <w:t>average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body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weight (72kg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adult)</w:t>
            </w:r>
          </w:p>
        </w:tc>
      </w:tr>
      <w:tr>
        <w:trPr>
          <w:trHeight w:val="298" w:hRule="atLeast"/>
        </w:trPr>
        <w:tc>
          <w:tcPr>
            <w:tcW w:w="755" w:type="dxa"/>
          </w:tcPr>
          <w:p>
            <w:pPr>
              <w:pStyle w:val="TableParagraph"/>
              <w:spacing w:line="279" w:lineRule="exact"/>
              <w:ind w:left="50"/>
              <w:rPr>
                <w:sz w:val="26"/>
              </w:rPr>
            </w:pPr>
            <w:r>
              <w:rPr>
                <w:sz w:val="26"/>
              </w:rPr>
              <w:t>AT</w:t>
            </w:r>
          </w:p>
        </w:tc>
        <w:tc>
          <w:tcPr>
            <w:tcW w:w="448" w:type="dxa"/>
          </w:tcPr>
          <w:p>
            <w:pPr>
              <w:pStyle w:val="TableParagraph"/>
              <w:spacing w:line="279" w:lineRule="exact"/>
              <w:ind w:left="15"/>
              <w:rPr>
                <w:sz w:val="26"/>
              </w:rPr>
            </w:pPr>
            <w:r>
              <w:rPr>
                <w:w w:val="99"/>
                <w:sz w:val="26"/>
              </w:rPr>
              <w:t>=</w:t>
            </w:r>
          </w:p>
        </w:tc>
        <w:tc>
          <w:tcPr>
            <w:tcW w:w="7057" w:type="dxa"/>
          </w:tcPr>
          <w:p>
            <w:pPr>
              <w:pStyle w:val="TableParagraph"/>
              <w:spacing w:line="279" w:lineRule="exact"/>
              <w:ind w:left="287"/>
              <w:rPr>
                <w:sz w:val="26"/>
              </w:rPr>
            </w:pPr>
            <w:r>
              <w:rPr>
                <w:sz w:val="26"/>
              </w:rPr>
              <w:t>averaging</w:t>
            </w:r>
            <w:r>
              <w:rPr>
                <w:spacing w:val="76"/>
                <w:sz w:val="26"/>
              </w:rPr>
              <w:t> </w:t>
            </w:r>
            <w:r>
              <w:rPr>
                <w:sz w:val="26"/>
              </w:rPr>
              <w:t>time</w:t>
            </w:r>
            <w:r>
              <w:rPr>
                <w:spacing w:val="76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76"/>
                <w:sz w:val="26"/>
              </w:rPr>
              <w:t> </w:t>
            </w:r>
            <w:r>
              <w:rPr>
                <w:sz w:val="26"/>
              </w:rPr>
              <w:t>non-carcinogens</w:t>
            </w:r>
            <w:r>
              <w:rPr>
                <w:spacing w:val="76"/>
                <w:sz w:val="26"/>
              </w:rPr>
              <w:t> </w:t>
            </w:r>
            <w:r>
              <w:rPr>
                <w:sz w:val="26"/>
              </w:rPr>
              <w:t>=</w:t>
            </w:r>
            <w:r>
              <w:rPr>
                <w:spacing w:val="76"/>
                <w:sz w:val="26"/>
              </w:rPr>
              <w:t> </w:t>
            </w:r>
            <w:r>
              <w:rPr>
                <w:sz w:val="26"/>
              </w:rPr>
              <w:t>70</w:t>
            </w:r>
            <w:r>
              <w:rPr>
                <w:spacing w:val="77"/>
                <w:sz w:val="26"/>
              </w:rPr>
              <w:t> </w:t>
            </w:r>
            <w:r>
              <w:rPr>
                <w:sz w:val="26"/>
              </w:rPr>
              <w:t>x</w:t>
            </w:r>
            <w:r>
              <w:rPr>
                <w:spacing w:val="76"/>
                <w:sz w:val="26"/>
              </w:rPr>
              <w:t> </w:t>
            </w:r>
            <w:r>
              <w:rPr>
                <w:sz w:val="26"/>
              </w:rPr>
              <w:t>365days/year</w:t>
            </w:r>
            <w:r>
              <w:rPr>
                <w:spacing w:val="76"/>
                <w:sz w:val="26"/>
              </w:rPr>
              <w:t> </w:t>
            </w:r>
            <w:r>
              <w:rPr>
                <w:sz w:val="26"/>
              </w:rPr>
              <w:t>=</w:t>
            </w:r>
          </w:p>
        </w:tc>
      </w:tr>
      <w:tr>
        <w:trPr>
          <w:trHeight w:val="298" w:hRule="atLeast"/>
        </w:trPr>
        <w:tc>
          <w:tcPr>
            <w:tcW w:w="755" w:type="dxa"/>
          </w:tcPr>
          <w:p>
            <w:pPr>
              <w:pStyle w:val="TableParagraph"/>
              <w:spacing w:line="279" w:lineRule="exact"/>
              <w:ind w:left="50"/>
              <w:rPr>
                <w:sz w:val="26"/>
              </w:rPr>
            </w:pPr>
            <w:r>
              <w:rPr>
                <w:sz w:val="26"/>
              </w:rPr>
              <w:t>25550</w:t>
            </w:r>
          </w:p>
        </w:tc>
        <w:tc>
          <w:tcPr>
            <w:tcW w:w="4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3" w:hRule="atLeast"/>
        </w:trPr>
        <w:tc>
          <w:tcPr>
            <w:tcW w:w="755" w:type="dxa"/>
          </w:tcPr>
          <w:p>
            <w:pPr>
              <w:pStyle w:val="TableParagraph"/>
              <w:spacing w:line="273" w:lineRule="exact"/>
              <w:ind w:left="50"/>
              <w:rPr>
                <w:sz w:val="26"/>
              </w:rPr>
            </w:pPr>
            <w:r>
              <w:rPr>
                <w:sz w:val="26"/>
              </w:rPr>
              <w:t>CDI</w:t>
            </w:r>
          </w:p>
        </w:tc>
        <w:tc>
          <w:tcPr>
            <w:tcW w:w="448" w:type="dxa"/>
          </w:tcPr>
          <w:p>
            <w:pPr>
              <w:pStyle w:val="TableParagraph"/>
              <w:spacing w:line="273" w:lineRule="exact"/>
              <w:ind w:left="15"/>
              <w:rPr>
                <w:sz w:val="26"/>
              </w:rPr>
            </w:pPr>
            <w:r>
              <w:rPr>
                <w:w w:val="99"/>
                <w:sz w:val="26"/>
              </w:rPr>
              <w:t>=</w:t>
            </w:r>
          </w:p>
        </w:tc>
        <w:tc>
          <w:tcPr>
            <w:tcW w:w="7057" w:type="dxa"/>
          </w:tcPr>
          <w:p>
            <w:pPr>
              <w:pStyle w:val="TableParagraph"/>
              <w:spacing w:line="273" w:lineRule="exact"/>
              <w:ind w:left="287"/>
              <w:rPr>
                <w:sz w:val="26"/>
              </w:rPr>
            </w:pPr>
            <w:r>
              <w:rPr>
                <w:sz w:val="26"/>
              </w:rPr>
              <w:t>Chronic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daily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intake</w:t>
            </w:r>
          </w:p>
        </w:tc>
      </w:tr>
    </w:tbl>
    <w:p>
      <w:pPr>
        <w:spacing w:after="0" w:line="273" w:lineRule="exact"/>
        <w:rPr>
          <w:sz w:val="26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tabs>
          <w:tab w:pos="1504" w:val="left" w:leader="none"/>
          <w:tab w:pos="2224" w:val="left" w:leader="none"/>
        </w:tabs>
        <w:spacing w:before="90"/>
        <w:ind w:left="2225" w:right="424" w:hanging="1441"/>
      </w:pPr>
      <w:r>
        <w:rPr/>
        <w:t>HQ</w:t>
        <w:tab/>
        <w:t>=</w:t>
        <w:tab/>
        <w:t>hazard</w:t>
      </w:r>
      <w:r>
        <w:rPr>
          <w:spacing w:val="16"/>
        </w:rPr>
        <w:t> </w:t>
      </w:r>
      <w:r>
        <w:rPr/>
        <w:t>quotient</w:t>
      </w:r>
      <w:r>
        <w:rPr>
          <w:spacing w:val="16"/>
        </w:rPr>
        <w:t> </w:t>
      </w:r>
      <w:r>
        <w:rPr/>
        <w:t>i.e.</w:t>
      </w:r>
      <w:r>
        <w:rPr>
          <w:spacing w:val="15"/>
        </w:rPr>
        <w:t> </w:t>
      </w:r>
      <w:r>
        <w:rPr/>
        <w:t>HQ</w:t>
      </w:r>
      <w:r>
        <w:rPr>
          <w:spacing w:val="16"/>
        </w:rPr>
        <w:t> </w:t>
      </w:r>
      <w:r>
        <w:rPr/>
        <w:t>&gt;</w:t>
      </w:r>
      <w:r>
        <w:rPr>
          <w:spacing w:val="16"/>
        </w:rPr>
        <w:t> </w:t>
      </w:r>
      <w:r>
        <w:rPr/>
        <w:t>1</w:t>
      </w:r>
      <w:r>
        <w:rPr>
          <w:spacing w:val="15"/>
        </w:rPr>
        <w:t> </w:t>
      </w:r>
      <w:r>
        <w:rPr/>
        <w:t>posits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high</w:t>
      </w:r>
      <w:r>
        <w:rPr>
          <w:spacing w:val="15"/>
        </w:rPr>
        <w:t> </w:t>
      </w:r>
      <w:r>
        <w:rPr/>
        <w:t>risk,</w:t>
      </w:r>
      <w:r>
        <w:rPr>
          <w:spacing w:val="16"/>
        </w:rPr>
        <w:t> </w:t>
      </w:r>
      <w:r>
        <w:rPr/>
        <w:t>HQ</w:t>
      </w:r>
      <w:r>
        <w:rPr>
          <w:spacing w:val="16"/>
        </w:rPr>
        <w:t> </w:t>
      </w:r>
      <w:r>
        <w:rPr/>
        <w:t>&lt;</w:t>
      </w:r>
      <w:r>
        <w:rPr>
          <w:spacing w:val="15"/>
        </w:rPr>
        <w:t> </w:t>
      </w:r>
      <w:r>
        <w:rPr/>
        <w:t>1</w:t>
      </w:r>
      <w:r>
        <w:rPr>
          <w:spacing w:val="32"/>
        </w:rPr>
        <w:t> </w:t>
      </w:r>
      <w:r>
        <w:rPr/>
        <w:t>little</w:t>
      </w:r>
      <w:r>
        <w:rPr>
          <w:spacing w:val="16"/>
        </w:rPr>
        <w:t> </w:t>
      </w:r>
      <w:r>
        <w:rPr/>
        <w:t>or</w:t>
      </w:r>
      <w:r>
        <w:rPr>
          <w:spacing w:val="-62"/>
        </w:rPr>
        <w:t> </w:t>
      </w:r>
      <w:r>
        <w:rPr/>
        <w:t>no</w:t>
      </w:r>
      <w:r>
        <w:rPr>
          <w:spacing w:val="-2"/>
        </w:rPr>
        <w:t> </w:t>
      </w:r>
      <w:r>
        <w:rPr/>
        <w:t>risk</w:t>
      </w:r>
      <w:r>
        <w:rPr>
          <w:spacing w:val="-1"/>
        </w:rPr>
        <w:t> </w:t>
      </w:r>
      <w:r>
        <w:rPr/>
        <w:t>(Yietal,</w:t>
      </w:r>
      <w:r>
        <w:rPr>
          <w:spacing w:val="-1"/>
        </w:rPr>
        <w:t> </w:t>
      </w:r>
      <w:r>
        <w:rPr/>
        <w:t>2011)</w:t>
      </w:r>
    </w:p>
    <w:p>
      <w:pPr>
        <w:pStyle w:val="BodyText"/>
        <w:rPr>
          <w:sz w:val="28"/>
        </w:rPr>
      </w:pPr>
    </w:p>
    <w:p>
      <w:pPr>
        <w:spacing w:line="278" w:lineRule="auto" w:before="163"/>
        <w:ind w:left="911" w:right="544" w:firstLine="0"/>
        <w:jc w:val="center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TABLE 30: HUMAN HEALTH RISK ASSESSMENT OF CADMIUM IN ORGANS</w:t>
      </w:r>
      <w:r>
        <w:rPr>
          <w:rFonts w:ascii="Cambria"/>
          <w:b/>
          <w:spacing w:val="-50"/>
          <w:sz w:val="24"/>
        </w:rPr>
        <w:t> </w:t>
      </w:r>
      <w:r>
        <w:rPr>
          <w:rFonts w:ascii="Cambria"/>
          <w:b/>
          <w:sz w:val="24"/>
        </w:rPr>
        <w:t>OF</w:t>
      </w:r>
      <w:r>
        <w:rPr>
          <w:rFonts w:ascii="Cambria"/>
          <w:b/>
          <w:spacing w:val="-2"/>
          <w:sz w:val="24"/>
        </w:rPr>
        <w:t> </w:t>
      </w:r>
      <w:r>
        <w:rPr>
          <w:rFonts w:ascii="Cambria"/>
          <w:b/>
          <w:sz w:val="24"/>
        </w:rPr>
        <w:t>FISHES</w:t>
      </w:r>
      <w:r>
        <w:rPr>
          <w:rFonts w:ascii="Cambria"/>
          <w:b/>
          <w:spacing w:val="-1"/>
          <w:sz w:val="24"/>
        </w:rPr>
        <w:t> </w:t>
      </w:r>
      <w:r>
        <w:rPr>
          <w:rFonts w:ascii="Cambria"/>
          <w:b/>
          <w:sz w:val="24"/>
        </w:rPr>
        <w:t>MBO</w:t>
      </w:r>
      <w:r>
        <w:rPr>
          <w:rFonts w:ascii="Cambria"/>
          <w:b/>
          <w:spacing w:val="-1"/>
          <w:sz w:val="24"/>
        </w:rPr>
        <w:t> </w:t>
      </w:r>
      <w:r>
        <w:rPr>
          <w:rFonts w:ascii="Cambria"/>
          <w:b/>
          <w:sz w:val="24"/>
        </w:rPr>
        <w:t>&amp; IBAKA</w:t>
      </w:r>
      <w:r>
        <w:rPr>
          <w:rFonts w:ascii="Cambria"/>
          <w:b/>
          <w:spacing w:val="-1"/>
          <w:sz w:val="24"/>
        </w:rPr>
        <w:t> </w:t>
      </w:r>
      <w:r>
        <w:rPr>
          <w:rFonts w:ascii="Cambria"/>
          <w:b/>
          <w:sz w:val="24"/>
        </w:rPr>
        <w:t>WATERS</w:t>
      </w:r>
      <w:r>
        <w:rPr>
          <w:rFonts w:ascii="Cambria"/>
          <w:b/>
          <w:spacing w:val="-3"/>
          <w:sz w:val="24"/>
        </w:rPr>
        <w:t> </w:t>
      </w:r>
      <w:r>
        <w:rPr>
          <w:rFonts w:ascii="Cambria"/>
          <w:b/>
          <w:sz w:val="24"/>
        </w:rPr>
        <w:t>IN WET</w:t>
      </w:r>
      <w:r>
        <w:rPr>
          <w:rFonts w:ascii="Cambria"/>
          <w:b/>
          <w:spacing w:val="-1"/>
          <w:sz w:val="24"/>
        </w:rPr>
        <w:t> </w:t>
      </w:r>
      <w:r>
        <w:rPr>
          <w:rFonts w:ascii="Cambria"/>
          <w:b/>
          <w:sz w:val="24"/>
        </w:rPr>
        <w:t>&amp;</w:t>
      </w:r>
      <w:r>
        <w:rPr>
          <w:rFonts w:ascii="Cambria"/>
          <w:b/>
          <w:spacing w:val="2"/>
          <w:sz w:val="24"/>
        </w:rPr>
        <w:t> </w:t>
      </w:r>
      <w:r>
        <w:rPr>
          <w:rFonts w:ascii="Cambria"/>
          <w:b/>
          <w:sz w:val="24"/>
        </w:rPr>
        <w:t>DRY</w:t>
      </w:r>
      <w:r>
        <w:rPr>
          <w:rFonts w:ascii="Cambria"/>
          <w:b/>
          <w:spacing w:val="-2"/>
          <w:sz w:val="24"/>
        </w:rPr>
        <w:t> </w:t>
      </w:r>
      <w:r>
        <w:rPr>
          <w:rFonts w:ascii="Cambria"/>
          <w:b/>
          <w:sz w:val="24"/>
        </w:rPr>
        <w:t>SEASONS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1"/>
        <w:rPr>
          <w:rFonts w:ascii="Cambria"/>
          <w:b/>
          <w:sz w:val="10"/>
        </w:rPr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812"/>
        <w:gridCol w:w="721"/>
        <w:gridCol w:w="901"/>
        <w:gridCol w:w="629"/>
        <w:gridCol w:w="636"/>
        <w:gridCol w:w="624"/>
        <w:gridCol w:w="812"/>
        <w:gridCol w:w="629"/>
        <w:gridCol w:w="835"/>
        <w:gridCol w:w="622"/>
      </w:tblGrid>
      <w:tr>
        <w:trPr>
          <w:trHeight w:val="621" w:hRule="atLeast"/>
        </w:trPr>
        <w:tc>
          <w:tcPr>
            <w:tcW w:w="1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line="276" w:lineRule="auto"/>
              <w:ind w:left="107" w:right="275"/>
              <w:rPr>
                <w:b/>
                <w:sz w:val="18"/>
              </w:rPr>
            </w:pPr>
            <w:r>
              <w:rPr>
                <w:b/>
                <w:sz w:val="18"/>
              </w:rPr>
              <w:t>Gill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(HQ)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276" w:lineRule="auto"/>
              <w:ind w:left="103" w:right="10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Intestine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(HQ)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276" w:lineRule="auto"/>
              <w:ind w:left="104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Liver (HQ)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line="276" w:lineRule="auto"/>
              <w:ind w:left="104" w:right="12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Kidney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(HQ)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76" w:lineRule="auto"/>
              <w:ind w:left="104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Muscles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(HQ)</w:t>
            </w:r>
          </w:p>
        </w:tc>
        <w:tc>
          <w:tcPr>
            <w:tcW w:w="6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5" w:hRule="atLeast"/>
        </w:trPr>
        <w:tc>
          <w:tcPr>
            <w:tcW w:w="1909" w:type="dxa"/>
          </w:tcPr>
          <w:p>
            <w:pPr>
              <w:pStyle w:val="TableParagraph"/>
              <w:spacing w:line="207" w:lineRule="exact"/>
              <w:ind w:left="108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From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Mbo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River</w:t>
            </w:r>
          </w:p>
        </w:tc>
        <w:tc>
          <w:tcPr>
            <w:tcW w:w="812" w:type="dxa"/>
          </w:tcPr>
          <w:p>
            <w:pPr>
              <w:pStyle w:val="TableParagraph"/>
              <w:spacing w:line="207" w:lineRule="exact"/>
              <w:ind w:left="129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WS</w:t>
            </w:r>
          </w:p>
        </w:tc>
        <w:tc>
          <w:tcPr>
            <w:tcW w:w="721" w:type="dxa"/>
          </w:tcPr>
          <w:p>
            <w:pPr>
              <w:pStyle w:val="TableParagraph"/>
              <w:spacing w:line="207" w:lineRule="exact"/>
              <w:ind w:left="133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DS</w:t>
            </w:r>
          </w:p>
        </w:tc>
        <w:tc>
          <w:tcPr>
            <w:tcW w:w="901" w:type="dxa"/>
          </w:tcPr>
          <w:p>
            <w:pPr>
              <w:pStyle w:val="TableParagraph"/>
              <w:spacing w:line="207" w:lineRule="exact"/>
              <w:ind w:left="284" w:right="2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WS</w:t>
            </w:r>
          </w:p>
        </w:tc>
        <w:tc>
          <w:tcPr>
            <w:tcW w:w="629" w:type="dxa"/>
          </w:tcPr>
          <w:p>
            <w:pPr>
              <w:pStyle w:val="TableParagraph"/>
              <w:spacing w:line="207" w:lineRule="exact"/>
              <w:ind w:left="8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DS</w:t>
            </w:r>
          </w:p>
        </w:tc>
        <w:tc>
          <w:tcPr>
            <w:tcW w:w="636" w:type="dxa"/>
          </w:tcPr>
          <w:p>
            <w:pPr>
              <w:pStyle w:val="TableParagraph"/>
              <w:spacing w:line="207" w:lineRule="exact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WS</w:t>
            </w:r>
          </w:p>
        </w:tc>
        <w:tc>
          <w:tcPr>
            <w:tcW w:w="624" w:type="dxa"/>
          </w:tcPr>
          <w:p>
            <w:pPr>
              <w:pStyle w:val="TableParagraph"/>
              <w:spacing w:line="207" w:lineRule="exact"/>
              <w:ind w:left="85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DS</w:t>
            </w:r>
          </w:p>
        </w:tc>
        <w:tc>
          <w:tcPr>
            <w:tcW w:w="812" w:type="dxa"/>
          </w:tcPr>
          <w:p>
            <w:pPr>
              <w:pStyle w:val="TableParagraph"/>
              <w:spacing w:line="207" w:lineRule="exact"/>
              <w:ind w:right="26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WS</w:t>
            </w:r>
          </w:p>
        </w:tc>
        <w:tc>
          <w:tcPr>
            <w:tcW w:w="629" w:type="dxa"/>
          </w:tcPr>
          <w:p>
            <w:pPr>
              <w:pStyle w:val="TableParagraph"/>
              <w:spacing w:line="207" w:lineRule="exact"/>
              <w:ind w:left="86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DS</w:t>
            </w:r>
          </w:p>
        </w:tc>
        <w:tc>
          <w:tcPr>
            <w:tcW w:w="835" w:type="dxa"/>
          </w:tcPr>
          <w:p>
            <w:pPr>
              <w:pStyle w:val="TableParagraph"/>
              <w:spacing w:line="207" w:lineRule="exact"/>
              <w:ind w:left="274"/>
              <w:rPr>
                <w:b/>
                <w:sz w:val="18"/>
              </w:rPr>
            </w:pPr>
            <w:r>
              <w:rPr>
                <w:b/>
                <w:sz w:val="18"/>
              </w:rPr>
              <w:t>WS</w:t>
            </w:r>
          </w:p>
        </w:tc>
        <w:tc>
          <w:tcPr>
            <w:tcW w:w="622" w:type="dxa"/>
          </w:tcPr>
          <w:p>
            <w:pPr>
              <w:pStyle w:val="TableParagraph"/>
              <w:spacing w:line="207" w:lineRule="exact"/>
              <w:ind w:left="82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DS</w:t>
            </w:r>
          </w:p>
        </w:tc>
      </w:tr>
      <w:tr>
        <w:trPr>
          <w:trHeight w:val="314" w:hRule="atLeast"/>
        </w:trPr>
        <w:tc>
          <w:tcPr>
            <w:tcW w:w="1909" w:type="dxa"/>
          </w:tcPr>
          <w:p>
            <w:pPr>
              <w:pStyle w:val="TableParagraph"/>
              <w:spacing w:line="207" w:lineRule="exact"/>
              <w:ind w:left="110" w:right="10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Xenomystus</w:t>
            </w:r>
            <w:r>
              <w:rPr>
                <w:b/>
                <w:i/>
                <w:spacing w:val="-1"/>
                <w:sz w:val="18"/>
              </w:rPr>
              <w:t> </w:t>
            </w:r>
            <w:r>
              <w:rPr>
                <w:b/>
                <w:i/>
                <w:sz w:val="18"/>
              </w:rPr>
              <w:t>nigri</w:t>
            </w:r>
          </w:p>
        </w:tc>
        <w:tc>
          <w:tcPr>
            <w:tcW w:w="812" w:type="dxa"/>
          </w:tcPr>
          <w:p>
            <w:pPr>
              <w:pStyle w:val="TableParagraph"/>
              <w:spacing w:line="207" w:lineRule="exact"/>
              <w:ind w:left="128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0.972</w:t>
            </w:r>
          </w:p>
        </w:tc>
        <w:tc>
          <w:tcPr>
            <w:tcW w:w="721" w:type="dxa"/>
          </w:tcPr>
          <w:p>
            <w:pPr>
              <w:pStyle w:val="TableParagraph"/>
              <w:spacing w:line="207" w:lineRule="exact"/>
              <w:ind w:left="133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0.969</w:t>
            </w:r>
          </w:p>
        </w:tc>
        <w:tc>
          <w:tcPr>
            <w:tcW w:w="901" w:type="dxa"/>
          </w:tcPr>
          <w:p>
            <w:pPr>
              <w:pStyle w:val="TableParagraph"/>
              <w:spacing w:line="207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0.964</w:t>
            </w:r>
          </w:p>
        </w:tc>
        <w:tc>
          <w:tcPr>
            <w:tcW w:w="629" w:type="dxa"/>
          </w:tcPr>
          <w:p>
            <w:pPr>
              <w:pStyle w:val="TableParagraph"/>
              <w:spacing w:line="207" w:lineRule="exact"/>
              <w:ind w:left="86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0.963</w:t>
            </w:r>
          </w:p>
        </w:tc>
        <w:tc>
          <w:tcPr>
            <w:tcW w:w="636" w:type="dxa"/>
          </w:tcPr>
          <w:p>
            <w:pPr>
              <w:pStyle w:val="TableParagraph"/>
              <w:spacing w:line="207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0.961</w:t>
            </w:r>
          </w:p>
        </w:tc>
        <w:tc>
          <w:tcPr>
            <w:tcW w:w="624" w:type="dxa"/>
          </w:tcPr>
          <w:p>
            <w:pPr>
              <w:pStyle w:val="TableParagraph"/>
              <w:spacing w:line="207" w:lineRule="exact"/>
              <w:ind w:left="85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0.957</w:t>
            </w:r>
          </w:p>
        </w:tc>
        <w:tc>
          <w:tcPr>
            <w:tcW w:w="812" w:type="dxa"/>
          </w:tcPr>
          <w:p>
            <w:pPr>
              <w:pStyle w:val="TableParagraph"/>
              <w:spacing w:line="207" w:lineRule="exact"/>
              <w:ind w:right="1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0.958</w:t>
            </w:r>
          </w:p>
        </w:tc>
        <w:tc>
          <w:tcPr>
            <w:tcW w:w="629" w:type="dxa"/>
          </w:tcPr>
          <w:p>
            <w:pPr>
              <w:pStyle w:val="TableParagraph"/>
              <w:spacing w:line="207" w:lineRule="exact"/>
              <w:ind w:left="8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0.953</w:t>
            </w:r>
          </w:p>
        </w:tc>
        <w:tc>
          <w:tcPr>
            <w:tcW w:w="835" w:type="dxa"/>
          </w:tcPr>
          <w:p>
            <w:pPr>
              <w:pStyle w:val="TableParagraph"/>
              <w:spacing w:line="219" w:lineRule="exact"/>
              <w:ind w:right="156"/>
              <w:jc w:val="right"/>
              <w:rPr>
                <w:rFonts w:ascii="Symbol" w:hAnsi="Symbol"/>
                <w:sz w:val="18"/>
              </w:rPr>
            </w:pPr>
            <w:r>
              <w:rPr>
                <w:b/>
                <w:sz w:val="18"/>
              </w:rPr>
              <w:t>0.981</w:t>
            </w:r>
            <w:r>
              <w:rPr>
                <w:rFonts w:ascii="Symbol" w:hAnsi="Symbol"/>
                <w:sz w:val="18"/>
              </w:rPr>
              <w:t></w:t>
            </w:r>
          </w:p>
        </w:tc>
        <w:tc>
          <w:tcPr>
            <w:tcW w:w="622" w:type="dxa"/>
          </w:tcPr>
          <w:p>
            <w:pPr>
              <w:pStyle w:val="TableParagraph"/>
              <w:spacing w:line="207" w:lineRule="exact"/>
              <w:ind w:left="85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0.979</w:t>
            </w:r>
          </w:p>
        </w:tc>
      </w:tr>
      <w:tr>
        <w:trPr>
          <w:trHeight w:val="285" w:hRule="atLeast"/>
        </w:trPr>
        <w:tc>
          <w:tcPr>
            <w:tcW w:w="1909" w:type="dxa"/>
          </w:tcPr>
          <w:p>
            <w:pPr>
              <w:pStyle w:val="TableParagraph"/>
              <w:spacing w:line="207" w:lineRule="exact"/>
              <w:ind w:left="110" w:right="105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Psuedolithus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z w:val="18"/>
              </w:rPr>
              <w:t>elongata</w:t>
            </w:r>
          </w:p>
        </w:tc>
        <w:tc>
          <w:tcPr>
            <w:tcW w:w="812" w:type="dxa"/>
          </w:tcPr>
          <w:p>
            <w:pPr>
              <w:pStyle w:val="TableParagraph"/>
              <w:spacing w:line="207" w:lineRule="exact"/>
              <w:ind w:left="128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0.959</w:t>
            </w:r>
          </w:p>
        </w:tc>
        <w:tc>
          <w:tcPr>
            <w:tcW w:w="721" w:type="dxa"/>
          </w:tcPr>
          <w:p>
            <w:pPr>
              <w:pStyle w:val="TableParagraph"/>
              <w:spacing w:line="207" w:lineRule="exact"/>
              <w:ind w:left="133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0.954</w:t>
            </w:r>
          </w:p>
        </w:tc>
        <w:tc>
          <w:tcPr>
            <w:tcW w:w="901" w:type="dxa"/>
          </w:tcPr>
          <w:p>
            <w:pPr>
              <w:pStyle w:val="TableParagraph"/>
              <w:spacing w:line="219" w:lineRule="exact"/>
              <w:ind w:right="192"/>
              <w:jc w:val="right"/>
              <w:rPr>
                <w:rFonts w:ascii="Symbol" w:hAnsi="Symbol"/>
                <w:sz w:val="18"/>
              </w:rPr>
            </w:pPr>
            <w:r>
              <w:rPr>
                <w:b/>
                <w:sz w:val="18"/>
              </w:rPr>
              <w:t>0.965</w:t>
            </w:r>
            <w:r>
              <w:rPr>
                <w:rFonts w:ascii="Symbol" w:hAnsi="Symbol"/>
                <w:sz w:val="18"/>
              </w:rPr>
              <w:t></w:t>
            </w:r>
          </w:p>
        </w:tc>
        <w:tc>
          <w:tcPr>
            <w:tcW w:w="629" w:type="dxa"/>
          </w:tcPr>
          <w:p>
            <w:pPr>
              <w:pStyle w:val="TableParagraph"/>
              <w:spacing w:line="207" w:lineRule="exact"/>
              <w:ind w:left="86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0.961</w:t>
            </w:r>
          </w:p>
        </w:tc>
        <w:tc>
          <w:tcPr>
            <w:tcW w:w="636" w:type="dxa"/>
          </w:tcPr>
          <w:p>
            <w:pPr>
              <w:pStyle w:val="TableParagraph"/>
              <w:spacing w:line="207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0.957</w:t>
            </w:r>
          </w:p>
        </w:tc>
        <w:tc>
          <w:tcPr>
            <w:tcW w:w="624" w:type="dxa"/>
          </w:tcPr>
          <w:p>
            <w:pPr>
              <w:pStyle w:val="TableParagraph"/>
              <w:spacing w:line="207" w:lineRule="exact"/>
              <w:ind w:left="85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0.952</w:t>
            </w:r>
          </w:p>
        </w:tc>
        <w:tc>
          <w:tcPr>
            <w:tcW w:w="812" w:type="dxa"/>
          </w:tcPr>
          <w:p>
            <w:pPr>
              <w:pStyle w:val="TableParagraph"/>
              <w:spacing w:line="207" w:lineRule="exact"/>
              <w:ind w:right="1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0.953</w:t>
            </w:r>
          </w:p>
        </w:tc>
        <w:tc>
          <w:tcPr>
            <w:tcW w:w="629" w:type="dxa"/>
          </w:tcPr>
          <w:p>
            <w:pPr>
              <w:pStyle w:val="TableParagraph"/>
              <w:spacing w:line="207" w:lineRule="exact"/>
              <w:ind w:left="8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0.948</w:t>
            </w:r>
          </w:p>
        </w:tc>
        <w:tc>
          <w:tcPr>
            <w:tcW w:w="835" w:type="dxa"/>
          </w:tcPr>
          <w:p>
            <w:pPr>
              <w:pStyle w:val="TableParagraph"/>
              <w:spacing w:line="207" w:lineRule="exact"/>
              <w:ind w:right="20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0.949</w:t>
            </w:r>
          </w:p>
        </w:tc>
        <w:tc>
          <w:tcPr>
            <w:tcW w:w="622" w:type="dxa"/>
          </w:tcPr>
          <w:p>
            <w:pPr>
              <w:pStyle w:val="TableParagraph"/>
              <w:spacing w:line="207" w:lineRule="exact"/>
              <w:ind w:left="85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0.944</w:t>
            </w:r>
          </w:p>
        </w:tc>
      </w:tr>
      <w:tr>
        <w:trPr>
          <w:trHeight w:val="278" w:hRule="atLeast"/>
        </w:trPr>
        <w:tc>
          <w:tcPr>
            <w:tcW w:w="1909" w:type="dxa"/>
          </w:tcPr>
          <w:p>
            <w:pPr>
              <w:pStyle w:val="TableParagraph"/>
              <w:spacing w:before="2"/>
              <w:ind w:left="110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From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Ibaka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River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1909" w:type="dxa"/>
          </w:tcPr>
          <w:p>
            <w:pPr>
              <w:pStyle w:val="TableParagraph"/>
              <w:spacing w:before="2"/>
              <w:ind w:left="110" w:right="10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Ilisha africanus</w:t>
            </w:r>
          </w:p>
        </w:tc>
        <w:tc>
          <w:tcPr>
            <w:tcW w:w="812" w:type="dxa"/>
          </w:tcPr>
          <w:p>
            <w:pPr>
              <w:pStyle w:val="TableParagraph"/>
              <w:spacing w:before="1"/>
              <w:ind w:left="130" w:right="127"/>
              <w:jc w:val="center"/>
              <w:rPr>
                <w:rFonts w:ascii="Symbol" w:hAnsi="Symbol"/>
                <w:sz w:val="18"/>
              </w:rPr>
            </w:pPr>
            <w:r>
              <w:rPr>
                <w:b/>
                <w:sz w:val="18"/>
              </w:rPr>
              <w:t>1.091</w:t>
            </w:r>
            <w:r>
              <w:rPr>
                <w:rFonts w:ascii="Symbol" w:hAnsi="Symbol"/>
                <w:sz w:val="18"/>
              </w:rPr>
              <w:t></w:t>
            </w:r>
          </w:p>
        </w:tc>
        <w:tc>
          <w:tcPr>
            <w:tcW w:w="721" w:type="dxa"/>
          </w:tcPr>
          <w:p>
            <w:pPr>
              <w:pStyle w:val="TableParagraph"/>
              <w:spacing w:before="2"/>
              <w:ind w:left="133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1.081</w:t>
            </w:r>
          </w:p>
        </w:tc>
        <w:tc>
          <w:tcPr>
            <w:tcW w:w="901" w:type="dxa"/>
          </w:tcPr>
          <w:p>
            <w:pPr>
              <w:pStyle w:val="TableParagraph"/>
              <w:spacing w:before="2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1.087</w:t>
            </w:r>
          </w:p>
        </w:tc>
        <w:tc>
          <w:tcPr>
            <w:tcW w:w="629" w:type="dxa"/>
          </w:tcPr>
          <w:p>
            <w:pPr>
              <w:pStyle w:val="TableParagraph"/>
              <w:spacing w:before="2"/>
              <w:ind w:left="86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1.080</w:t>
            </w:r>
          </w:p>
        </w:tc>
        <w:tc>
          <w:tcPr>
            <w:tcW w:w="636" w:type="dxa"/>
          </w:tcPr>
          <w:p>
            <w:pPr>
              <w:pStyle w:val="TableParagraph"/>
              <w:spacing w:before="2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1.065</w:t>
            </w:r>
          </w:p>
        </w:tc>
        <w:tc>
          <w:tcPr>
            <w:tcW w:w="624" w:type="dxa"/>
          </w:tcPr>
          <w:p>
            <w:pPr>
              <w:pStyle w:val="TableParagraph"/>
              <w:spacing w:before="2"/>
              <w:ind w:left="85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1.059</w:t>
            </w:r>
          </w:p>
        </w:tc>
        <w:tc>
          <w:tcPr>
            <w:tcW w:w="812" w:type="dxa"/>
          </w:tcPr>
          <w:p>
            <w:pPr>
              <w:pStyle w:val="TableParagraph"/>
              <w:spacing w:before="2"/>
              <w:ind w:right="1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1.051</w:t>
            </w:r>
          </w:p>
        </w:tc>
        <w:tc>
          <w:tcPr>
            <w:tcW w:w="629" w:type="dxa"/>
          </w:tcPr>
          <w:p>
            <w:pPr>
              <w:pStyle w:val="TableParagraph"/>
              <w:spacing w:before="2"/>
              <w:ind w:left="8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1.046</w:t>
            </w:r>
          </w:p>
        </w:tc>
        <w:tc>
          <w:tcPr>
            <w:tcW w:w="835" w:type="dxa"/>
          </w:tcPr>
          <w:p>
            <w:pPr>
              <w:pStyle w:val="TableParagraph"/>
              <w:spacing w:before="2"/>
              <w:ind w:right="20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1.042</w:t>
            </w:r>
          </w:p>
        </w:tc>
        <w:tc>
          <w:tcPr>
            <w:tcW w:w="622" w:type="dxa"/>
          </w:tcPr>
          <w:p>
            <w:pPr>
              <w:pStyle w:val="TableParagraph"/>
              <w:spacing w:before="2"/>
              <w:ind w:left="85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1.029</w:t>
            </w:r>
          </w:p>
        </w:tc>
      </w:tr>
      <w:tr>
        <w:trPr>
          <w:trHeight w:val="342" w:hRule="atLeast"/>
        </w:trPr>
        <w:tc>
          <w:tcPr>
            <w:tcW w:w="1909" w:type="dxa"/>
          </w:tcPr>
          <w:p>
            <w:pPr>
              <w:pStyle w:val="TableParagraph"/>
              <w:spacing w:line="207" w:lineRule="exact"/>
              <w:ind w:left="110" w:right="105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Psuedolithus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z w:val="18"/>
              </w:rPr>
              <w:t>elongata</w:t>
            </w:r>
          </w:p>
        </w:tc>
        <w:tc>
          <w:tcPr>
            <w:tcW w:w="812" w:type="dxa"/>
          </w:tcPr>
          <w:p>
            <w:pPr>
              <w:pStyle w:val="TableParagraph"/>
              <w:spacing w:line="207" w:lineRule="exact"/>
              <w:ind w:left="128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0.950</w:t>
            </w:r>
          </w:p>
        </w:tc>
        <w:tc>
          <w:tcPr>
            <w:tcW w:w="721" w:type="dxa"/>
          </w:tcPr>
          <w:p>
            <w:pPr>
              <w:pStyle w:val="TableParagraph"/>
              <w:spacing w:line="207" w:lineRule="exact"/>
              <w:ind w:left="133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0.941</w:t>
            </w:r>
          </w:p>
        </w:tc>
        <w:tc>
          <w:tcPr>
            <w:tcW w:w="901" w:type="dxa"/>
          </w:tcPr>
          <w:p>
            <w:pPr>
              <w:pStyle w:val="TableParagraph"/>
              <w:spacing w:line="207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0.947</w:t>
            </w:r>
          </w:p>
        </w:tc>
        <w:tc>
          <w:tcPr>
            <w:tcW w:w="629" w:type="dxa"/>
          </w:tcPr>
          <w:p>
            <w:pPr>
              <w:pStyle w:val="TableParagraph"/>
              <w:spacing w:line="207" w:lineRule="exact"/>
              <w:ind w:left="86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0.939</w:t>
            </w:r>
          </w:p>
        </w:tc>
        <w:tc>
          <w:tcPr>
            <w:tcW w:w="636" w:type="dxa"/>
          </w:tcPr>
          <w:p>
            <w:pPr>
              <w:pStyle w:val="TableParagraph"/>
              <w:spacing w:line="207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0.935</w:t>
            </w:r>
          </w:p>
        </w:tc>
        <w:tc>
          <w:tcPr>
            <w:tcW w:w="624" w:type="dxa"/>
          </w:tcPr>
          <w:p>
            <w:pPr>
              <w:pStyle w:val="TableParagraph"/>
              <w:spacing w:line="207" w:lineRule="exact"/>
              <w:ind w:left="85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0.931</w:t>
            </w:r>
          </w:p>
        </w:tc>
        <w:tc>
          <w:tcPr>
            <w:tcW w:w="812" w:type="dxa"/>
          </w:tcPr>
          <w:p>
            <w:pPr>
              <w:pStyle w:val="TableParagraph"/>
              <w:spacing w:line="207" w:lineRule="exact"/>
              <w:ind w:right="1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0.928</w:t>
            </w:r>
          </w:p>
        </w:tc>
        <w:tc>
          <w:tcPr>
            <w:tcW w:w="629" w:type="dxa"/>
          </w:tcPr>
          <w:p>
            <w:pPr>
              <w:pStyle w:val="TableParagraph"/>
              <w:spacing w:line="207" w:lineRule="exact"/>
              <w:ind w:left="86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0.924</w:t>
            </w:r>
          </w:p>
        </w:tc>
        <w:tc>
          <w:tcPr>
            <w:tcW w:w="835" w:type="dxa"/>
          </w:tcPr>
          <w:p>
            <w:pPr>
              <w:pStyle w:val="TableParagraph"/>
              <w:spacing w:line="207" w:lineRule="exact"/>
              <w:ind w:right="20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0.925</w:t>
            </w:r>
          </w:p>
        </w:tc>
        <w:tc>
          <w:tcPr>
            <w:tcW w:w="622" w:type="dxa"/>
          </w:tcPr>
          <w:p>
            <w:pPr>
              <w:pStyle w:val="TableParagraph"/>
              <w:spacing w:line="207" w:lineRule="exact"/>
              <w:ind w:left="85" w:right="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0.923</w:t>
            </w:r>
          </w:p>
        </w:tc>
      </w:tr>
    </w:tbl>
    <w:p>
      <w:pPr>
        <w:pStyle w:val="BodyText"/>
        <w:spacing w:before="9"/>
        <w:rPr>
          <w:rFonts w:ascii="Cambria"/>
          <w:b/>
        </w:rPr>
      </w:pPr>
    </w:p>
    <w:p>
      <w:pPr>
        <w:pStyle w:val="Heading2"/>
        <w:spacing w:before="1"/>
        <w:ind w:left="767" w:right="407"/>
        <w:jc w:val="center"/>
        <w:rPr>
          <w:rFonts w:ascii="Cambria"/>
        </w:rPr>
      </w:pPr>
      <w:r>
        <w:rPr>
          <w:rFonts w:ascii="Cambria"/>
        </w:rPr>
        <w:t>TABLE 31: ORAL REFERENCE DOSAGE OF HEAVY METALS IN</w:t>
      </w:r>
      <w:r>
        <w:rPr>
          <w:rFonts w:ascii="Cambria"/>
          <w:spacing w:val="-60"/>
        </w:rPr>
        <w:t> </w:t>
      </w:r>
      <w:r>
        <w:rPr>
          <w:rFonts w:ascii="Cambria"/>
        </w:rPr>
        <w:t>FISH</w:t>
      </w:r>
    </w:p>
    <w:p>
      <w:pPr>
        <w:pStyle w:val="BodyText"/>
        <w:spacing w:before="5"/>
        <w:rPr>
          <w:rFonts w:ascii="Cambria"/>
          <w:b/>
          <w:sz w:val="17"/>
        </w:rPr>
      </w:pPr>
    </w:p>
    <w:tbl>
      <w:tblPr>
        <w:tblW w:w="0" w:type="auto"/>
        <w:jc w:val="left"/>
        <w:tblInd w:w="1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0"/>
        <w:gridCol w:w="3600"/>
      </w:tblGrid>
      <w:tr>
        <w:trPr>
          <w:trHeight w:val="299" w:hRule="atLeast"/>
        </w:trPr>
        <w:tc>
          <w:tcPr>
            <w:tcW w:w="3620" w:type="dxa"/>
          </w:tcPr>
          <w:p>
            <w:pPr>
              <w:pStyle w:val="TableParagraph"/>
              <w:spacing w:line="278" w:lineRule="exact" w:before="2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Metal</w:t>
            </w:r>
          </w:p>
        </w:tc>
        <w:tc>
          <w:tcPr>
            <w:tcW w:w="3600" w:type="dxa"/>
          </w:tcPr>
          <w:p>
            <w:pPr>
              <w:pStyle w:val="TableParagraph"/>
              <w:spacing w:line="278" w:lineRule="exact" w:before="2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R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+D</w:t>
            </w:r>
          </w:p>
        </w:tc>
      </w:tr>
      <w:tr>
        <w:trPr>
          <w:trHeight w:val="299" w:hRule="atLeast"/>
        </w:trPr>
        <w:tc>
          <w:tcPr>
            <w:tcW w:w="3620" w:type="dxa"/>
          </w:tcPr>
          <w:p>
            <w:pPr>
              <w:pStyle w:val="TableParagraph"/>
              <w:spacing w:line="28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Cd</w:t>
            </w:r>
          </w:p>
        </w:tc>
        <w:tc>
          <w:tcPr>
            <w:tcW w:w="3600" w:type="dxa"/>
          </w:tcPr>
          <w:p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5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x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10</w:t>
            </w:r>
            <w:r>
              <w:rPr>
                <w:b/>
                <w:sz w:val="26"/>
                <w:vertAlign w:val="superscript"/>
              </w:rPr>
              <w:t>-4</w:t>
            </w:r>
          </w:p>
        </w:tc>
      </w:tr>
      <w:tr>
        <w:trPr>
          <w:trHeight w:val="299" w:hRule="atLeast"/>
        </w:trPr>
        <w:tc>
          <w:tcPr>
            <w:tcW w:w="3620" w:type="dxa"/>
          </w:tcPr>
          <w:p>
            <w:pPr>
              <w:pStyle w:val="TableParagraph"/>
              <w:spacing w:line="280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Pb</w:t>
            </w:r>
          </w:p>
        </w:tc>
        <w:tc>
          <w:tcPr>
            <w:tcW w:w="3600" w:type="dxa"/>
          </w:tcPr>
          <w:p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3.6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x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10</w:t>
            </w:r>
            <w:r>
              <w:rPr>
                <w:b/>
                <w:sz w:val="26"/>
                <w:vertAlign w:val="superscript"/>
              </w:rPr>
              <w:t>-2</w:t>
            </w:r>
          </w:p>
        </w:tc>
      </w:tr>
      <w:tr>
        <w:trPr>
          <w:trHeight w:val="321" w:hRule="atLeast"/>
        </w:trPr>
        <w:tc>
          <w:tcPr>
            <w:tcW w:w="3620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Cr</w:t>
            </w:r>
          </w:p>
        </w:tc>
        <w:tc>
          <w:tcPr>
            <w:tcW w:w="3600" w:type="dxa"/>
          </w:tcPr>
          <w:p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1.5</w:t>
            </w:r>
          </w:p>
        </w:tc>
      </w:tr>
      <w:tr>
        <w:trPr>
          <w:trHeight w:val="333" w:hRule="atLeast"/>
        </w:trPr>
        <w:tc>
          <w:tcPr>
            <w:tcW w:w="3620" w:type="dxa"/>
          </w:tcPr>
          <w:p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Cu</w:t>
            </w:r>
          </w:p>
        </w:tc>
        <w:tc>
          <w:tcPr>
            <w:tcW w:w="3600" w:type="dxa"/>
          </w:tcPr>
          <w:p>
            <w:pPr>
              <w:pStyle w:val="TableParagraph"/>
              <w:spacing w:before="2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3.7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x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10</w:t>
            </w:r>
            <w:r>
              <w:rPr>
                <w:b/>
                <w:sz w:val="26"/>
                <w:vertAlign w:val="superscript"/>
              </w:rPr>
              <w:t>-2</w:t>
            </w:r>
          </w:p>
        </w:tc>
      </w:tr>
      <w:tr>
        <w:trPr>
          <w:trHeight w:val="331" w:hRule="atLeast"/>
        </w:trPr>
        <w:tc>
          <w:tcPr>
            <w:tcW w:w="3620" w:type="dxa"/>
          </w:tcPr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Zn</w:t>
            </w:r>
          </w:p>
        </w:tc>
        <w:tc>
          <w:tcPr>
            <w:tcW w:w="3600" w:type="dxa"/>
          </w:tcPr>
          <w:p>
            <w:pPr>
              <w:pStyle w:val="TableParagraph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3.0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x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10</w:t>
            </w:r>
            <w:r>
              <w:rPr>
                <w:b/>
                <w:sz w:val="26"/>
                <w:vertAlign w:val="superscript"/>
              </w:rPr>
              <w:t>-1</w:t>
            </w:r>
          </w:p>
        </w:tc>
      </w:tr>
      <w:tr>
        <w:trPr>
          <w:trHeight w:val="323" w:hRule="atLeast"/>
        </w:trPr>
        <w:tc>
          <w:tcPr>
            <w:tcW w:w="3620" w:type="dxa"/>
          </w:tcPr>
          <w:p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Fe</w:t>
            </w:r>
          </w:p>
        </w:tc>
        <w:tc>
          <w:tcPr>
            <w:tcW w:w="3600" w:type="dxa"/>
          </w:tcPr>
          <w:p>
            <w:pPr>
              <w:pStyle w:val="TableParagraph"/>
              <w:spacing w:before="2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8.0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x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10</w:t>
            </w:r>
            <w:r>
              <w:rPr>
                <w:b/>
                <w:sz w:val="26"/>
                <w:vertAlign w:val="superscript"/>
              </w:rPr>
              <w:t>-1</w:t>
            </w:r>
          </w:p>
        </w:tc>
      </w:tr>
      <w:tr>
        <w:trPr>
          <w:trHeight w:val="323" w:hRule="atLeast"/>
        </w:trPr>
        <w:tc>
          <w:tcPr>
            <w:tcW w:w="3620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Co</w:t>
            </w:r>
          </w:p>
        </w:tc>
        <w:tc>
          <w:tcPr>
            <w:tcW w:w="3600" w:type="dxa"/>
          </w:tcPr>
          <w:p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3.0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x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10</w:t>
            </w:r>
            <w:r>
              <w:rPr>
                <w:b/>
                <w:sz w:val="26"/>
                <w:vertAlign w:val="superscript"/>
              </w:rPr>
              <w:t>-4</w:t>
            </w:r>
          </w:p>
        </w:tc>
      </w:tr>
      <w:tr>
        <w:trPr>
          <w:trHeight w:val="330" w:hRule="atLeast"/>
        </w:trPr>
        <w:tc>
          <w:tcPr>
            <w:tcW w:w="3620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Ni</w:t>
            </w:r>
          </w:p>
        </w:tc>
        <w:tc>
          <w:tcPr>
            <w:tcW w:w="3600" w:type="dxa"/>
          </w:tcPr>
          <w:p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2.6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x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10</w:t>
            </w:r>
            <w:r>
              <w:rPr>
                <w:b/>
                <w:sz w:val="26"/>
                <w:vertAlign w:val="superscript"/>
              </w:rPr>
              <w:t>-2</w:t>
            </w:r>
          </w:p>
        </w:tc>
      </w:tr>
      <w:tr>
        <w:trPr>
          <w:trHeight w:val="333" w:hRule="atLeast"/>
        </w:trPr>
        <w:tc>
          <w:tcPr>
            <w:tcW w:w="3620" w:type="dxa"/>
          </w:tcPr>
          <w:p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V</w:t>
            </w:r>
          </w:p>
        </w:tc>
        <w:tc>
          <w:tcPr>
            <w:tcW w:w="3600" w:type="dxa"/>
          </w:tcPr>
          <w:p>
            <w:pPr>
              <w:pStyle w:val="TableParagraph"/>
              <w:spacing w:before="2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7.0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x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10</w:t>
            </w:r>
            <w:r>
              <w:rPr>
                <w:b/>
                <w:sz w:val="26"/>
                <w:vertAlign w:val="superscript"/>
              </w:rPr>
              <w:t>-3</w:t>
            </w:r>
          </w:p>
        </w:tc>
      </w:tr>
      <w:tr>
        <w:trPr>
          <w:trHeight w:val="313" w:hRule="atLeast"/>
        </w:trPr>
        <w:tc>
          <w:tcPr>
            <w:tcW w:w="3620" w:type="dxa"/>
          </w:tcPr>
          <w:p>
            <w:pPr>
              <w:pStyle w:val="TableParagraph"/>
              <w:spacing w:line="294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Hg</w:t>
            </w:r>
          </w:p>
        </w:tc>
        <w:tc>
          <w:tcPr>
            <w:tcW w:w="3600" w:type="dxa"/>
          </w:tcPr>
          <w:p>
            <w:pPr>
              <w:pStyle w:val="TableParagraph"/>
              <w:spacing w:line="294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1.6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x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10</w:t>
            </w:r>
            <w:r>
              <w:rPr>
                <w:b/>
                <w:sz w:val="26"/>
                <w:vertAlign w:val="superscript"/>
              </w:rPr>
              <w:t>-4</w:t>
            </w:r>
          </w:p>
        </w:tc>
      </w:tr>
      <w:tr>
        <w:trPr>
          <w:trHeight w:val="333" w:hRule="atLeast"/>
        </w:trPr>
        <w:tc>
          <w:tcPr>
            <w:tcW w:w="3620" w:type="dxa"/>
          </w:tcPr>
          <w:p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Mn</w:t>
            </w:r>
          </w:p>
        </w:tc>
        <w:tc>
          <w:tcPr>
            <w:tcW w:w="3600" w:type="dxa"/>
          </w:tcPr>
          <w:p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1.4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x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10</w:t>
            </w:r>
            <w:r>
              <w:rPr>
                <w:b/>
                <w:sz w:val="26"/>
                <w:vertAlign w:val="superscript"/>
              </w:rPr>
              <w:t>-1</w:t>
            </w:r>
          </w:p>
        </w:tc>
      </w:tr>
    </w:tbl>
    <w:p>
      <w:pPr>
        <w:pStyle w:val="BodyText"/>
        <w:spacing w:before="10"/>
        <w:rPr>
          <w:rFonts w:ascii="Cambria"/>
          <w:b/>
          <w:sz w:val="28"/>
        </w:rPr>
      </w:pPr>
    </w:p>
    <w:p>
      <w:pPr>
        <w:spacing w:before="0"/>
        <w:ind w:left="768" w:right="402" w:firstLine="0"/>
        <w:jc w:val="center"/>
        <w:rPr>
          <w:b/>
          <w:sz w:val="28"/>
        </w:rPr>
      </w:pPr>
      <w:r>
        <w:rPr>
          <w:b/>
          <w:sz w:val="28"/>
        </w:rPr>
        <w:t>SOURCE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USEDA,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2005</w:t>
      </w:r>
    </w:p>
    <w:p>
      <w:pPr>
        <w:spacing w:line="360" w:lineRule="auto" w:before="216"/>
        <w:ind w:left="784" w:right="415" w:firstLine="0"/>
        <w:jc w:val="both"/>
        <w:rPr>
          <w:sz w:val="28"/>
        </w:rPr>
      </w:pPr>
      <w:r>
        <w:rPr>
          <w:sz w:val="28"/>
        </w:rPr>
        <w:t>The results from the above table revealed the Cd Hazard Quotient (HQ)</w:t>
      </w:r>
      <w:r>
        <w:rPr>
          <w:spacing w:val="1"/>
          <w:sz w:val="28"/>
        </w:rPr>
        <w:t> </w:t>
      </w:r>
      <w:r>
        <w:rPr>
          <w:sz w:val="28"/>
        </w:rPr>
        <w:t>to be greater than 1 in all Organs of fishes obtained from all locations in</w:t>
      </w:r>
      <w:r>
        <w:rPr>
          <w:spacing w:val="1"/>
          <w:sz w:val="28"/>
        </w:rPr>
        <w:t> </w:t>
      </w:r>
      <w:r>
        <w:rPr>
          <w:sz w:val="28"/>
        </w:rPr>
        <w:t>both</w:t>
      </w:r>
      <w:r>
        <w:rPr>
          <w:spacing w:val="1"/>
          <w:sz w:val="28"/>
        </w:rPr>
        <w:t> </w:t>
      </w:r>
      <w:r>
        <w:rPr>
          <w:sz w:val="28"/>
        </w:rPr>
        <w:t>wet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dry</w:t>
      </w:r>
      <w:r>
        <w:rPr>
          <w:spacing w:val="1"/>
          <w:sz w:val="28"/>
        </w:rPr>
        <w:t> </w:t>
      </w:r>
      <w:r>
        <w:rPr>
          <w:sz w:val="28"/>
        </w:rPr>
        <w:t>season.</w:t>
      </w:r>
      <w:r>
        <w:rPr>
          <w:spacing w:val="1"/>
          <w:sz w:val="28"/>
        </w:rPr>
        <w:t> </w:t>
      </w:r>
      <w:r>
        <w:rPr>
          <w:sz w:val="28"/>
        </w:rPr>
        <w:t>Again,</w:t>
      </w:r>
      <w:r>
        <w:rPr>
          <w:spacing w:val="1"/>
          <w:sz w:val="28"/>
        </w:rPr>
        <w:t> </w:t>
      </w:r>
      <w:r>
        <w:rPr>
          <w:sz w:val="28"/>
        </w:rPr>
        <w:t>Cd</w:t>
      </w:r>
      <w:r>
        <w:rPr>
          <w:spacing w:val="1"/>
          <w:sz w:val="28"/>
        </w:rPr>
        <w:t> </w:t>
      </w:r>
      <w:r>
        <w:rPr>
          <w:sz w:val="28"/>
        </w:rPr>
        <w:t>values</w:t>
      </w:r>
      <w:r>
        <w:rPr>
          <w:spacing w:val="1"/>
          <w:sz w:val="28"/>
        </w:rPr>
        <w:t> </w:t>
      </w:r>
      <w:r>
        <w:rPr>
          <w:sz w:val="28"/>
        </w:rPr>
        <w:t>were</w:t>
      </w:r>
      <w:r>
        <w:rPr>
          <w:spacing w:val="1"/>
          <w:sz w:val="28"/>
        </w:rPr>
        <w:t> </w:t>
      </w:r>
      <w:r>
        <w:rPr>
          <w:sz w:val="28"/>
        </w:rPr>
        <w:t>above</w:t>
      </w:r>
      <w:r>
        <w:rPr>
          <w:spacing w:val="1"/>
          <w:sz w:val="28"/>
        </w:rPr>
        <w:t> </w:t>
      </w:r>
      <w:r>
        <w:rPr>
          <w:sz w:val="28"/>
        </w:rPr>
        <w:t>RDA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Australian National and Medical Research Council (ANMRC) and also</w:t>
      </w:r>
      <w:r>
        <w:rPr>
          <w:spacing w:val="1"/>
          <w:sz w:val="28"/>
        </w:rPr>
        <w:t> </w:t>
      </w:r>
      <w:r>
        <w:rPr>
          <w:sz w:val="28"/>
        </w:rPr>
        <w:t>tolerable</w:t>
      </w:r>
      <w:r>
        <w:rPr>
          <w:spacing w:val="1"/>
          <w:sz w:val="28"/>
        </w:rPr>
        <w:t> </w:t>
      </w:r>
      <w:r>
        <w:rPr>
          <w:sz w:val="28"/>
        </w:rPr>
        <w:t>limits</w:t>
      </w:r>
      <w:r>
        <w:rPr>
          <w:spacing w:val="1"/>
          <w:sz w:val="28"/>
        </w:rPr>
        <w:t> </w:t>
      </w:r>
      <w:r>
        <w:rPr>
          <w:sz w:val="28"/>
        </w:rPr>
        <w:t>set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WHO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FAO.</w:t>
      </w:r>
      <w:r>
        <w:rPr>
          <w:spacing w:val="1"/>
          <w:sz w:val="28"/>
        </w:rPr>
        <w:t> </w:t>
      </w:r>
      <w:r>
        <w:rPr>
          <w:sz w:val="28"/>
        </w:rPr>
        <w:t>Cadmium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mutagenic,</w:t>
      </w:r>
      <w:r>
        <w:rPr>
          <w:spacing w:val="1"/>
          <w:sz w:val="28"/>
        </w:rPr>
        <w:t> </w:t>
      </w:r>
      <w:r>
        <w:rPr>
          <w:sz w:val="28"/>
        </w:rPr>
        <w:t>cacogenic,</w:t>
      </w:r>
      <w:r>
        <w:rPr>
          <w:spacing w:val="7"/>
          <w:sz w:val="28"/>
        </w:rPr>
        <w:t> </w:t>
      </w:r>
      <w:r>
        <w:rPr>
          <w:sz w:val="28"/>
        </w:rPr>
        <w:t>terogenic</w:t>
      </w:r>
      <w:r>
        <w:rPr>
          <w:spacing w:val="9"/>
          <w:sz w:val="28"/>
        </w:rPr>
        <w:t> </w:t>
      </w:r>
      <w:r>
        <w:rPr>
          <w:sz w:val="28"/>
        </w:rPr>
        <w:t>and</w:t>
      </w:r>
      <w:r>
        <w:rPr>
          <w:spacing w:val="10"/>
          <w:sz w:val="28"/>
        </w:rPr>
        <w:t> </w:t>
      </w:r>
      <w:r>
        <w:rPr>
          <w:sz w:val="28"/>
        </w:rPr>
        <w:t>therefoe</w:t>
      </w:r>
      <w:r>
        <w:rPr>
          <w:spacing w:val="9"/>
          <w:sz w:val="28"/>
        </w:rPr>
        <w:t> </w:t>
      </w:r>
      <w:r>
        <w:rPr>
          <w:sz w:val="28"/>
        </w:rPr>
        <w:t>can</w:t>
      </w:r>
      <w:r>
        <w:rPr>
          <w:spacing w:val="10"/>
          <w:sz w:val="28"/>
        </w:rPr>
        <w:t> </w:t>
      </w:r>
      <w:r>
        <w:rPr>
          <w:sz w:val="28"/>
        </w:rPr>
        <w:t>pose</w:t>
      </w:r>
      <w:r>
        <w:rPr>
          <w:spacing w:val="8"/>
          <w:sz w:val="28"/>
        </w:rPr>
        <w:t> </w:t>
      </w:r>
      <w:r>
        <w:rPr>
          <w:sz w:val="28"/>
        </w:rPr>
        <w:t>a</w:t>
      </w:r>
      <w:r>
        <w:rPr>
          <w:spacing w:val="9"/>
          <w:sz w:val="28"/>
        </w:rPr>
        <w:t> </w:t>
      </w:r>
      <w:r>
        <w:rPr>
          <w:sz w:val="28"/>
        </w:rPr>
        <w:t>serious</w:t>
      </w:r>
      <w:r>
        <w:rPr>
          <w:spacing w:val="10"/>
          <w:sz w:val="28"/>
        </w:rPr>
        <w:t> </w:t>
      </w:r>
      <w:r>
        <w:rPr>
          <w:sz w:val="28"/>
        </w:rPr>
        <w:t>health</w:t>
      </w:r>
      <w:r>
        <w:rPr>
          <w:spacing w:val="10"/>
          <w:sz w:val="28"/>
        </w:rPr>
        <w:t> </w:t>
      </w:r>
      <w:r>
        <w:rPr>
          <w:sz w:val="28"/>
        </w:rPr>
        <w:t>threat</w:t>
      </w:r>
      <w:r>
        <w:rPr>
          <w:spacing w:val="10"/>
          <w:sz w:val="28"/>
        </w:rPr>
        <w:t> </w:t>
      </w:r>
      <w:r>
        <w:rPr>
          <w:sz w:val="28"/>
        </w:rPr>
        <w:t>to</w:t>
      </w:r>
      <w:r>
        <w:rPr>
          <w:spacing w:val="9"/>
          <w:sz w:val="28"/>
        </w:rPr>
        <w:t> </w:t>
      </w:r>
      <w:r>
        <w:rPr>
          <w:sz w:val="28"/>
        </w:rPr>
        <w:t>the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61" w:footer="0" w:top="1340" w:bottom="280" w:left="1520" w:right="1020"/>
        </w:sectPr>
      </w:pPr>
    </w:p>
    <w:p>
      <w:pPr>
        <w:spacing w:line="360" w:lineRule="auto" w:before="91"/>
        <w:ind w:left="784" w:right="0" w:firstLine="0"/>
        <w:jc w:val="left"/>
        <w:rPr>
          <w:sz w:val="28"/>
        </w:rPr>
      </w:pPr>
      <w:r>
        <w:rPr>
          <w:sz w:val="28"/>
        </w:rPr>
        <w:t>consumers</w:t>
      </w:r>
      <w:r>
        <w:rPr>
          <w:spacing w:val="56"/>
          <w:sz w:val="28"/>
        </w:rPr>
        <w:t> </w:t>
      </w:r>
      <w:r>
        <w:rPr>
          <w:sz w:val="28"/>
        </w:rPr>
        <w:t>who</w:t>
      </w:r>
      <w:r>
        <w:rPr>
          <w:spacing w:val="56"/>
          <w:sz w:val="28"/>
        </w:rPr>
        <w:t> </w:t>
      </w:r>
      <w:r>
        <w:rPr>
          <w:sz w:val="28"/>
        </w:rPr>
        <w:t>eat</w:t>
      </w:r>
      <w:r>
        <w:rPr>
          <w:spacing w:val="54"/>
          <w:sz w:val="28"/>
        </w:rPr>
        <w:t> </w:t>
      </w:r>
      <w:r>
        <w:rPr>
          <w:sz w:val="28"/>
        </w:rPr>
        <w:t>fishes</w:t>
      </w:r>
      <w:r>
        <w:rPr>
          <w:spacing w:val="56"/>
          <w:sz w:val="28"/>
        </w:rPr>
        <w:t> </w:t>
      </w:r>
      <w:r>
        <w:rPr>
          <w:sz w:val="28"/>
        </w:rPr>
        <w:t>from</w:t>
      </w:r>
      <w:r>
        <w:rPr>
          <w:spacing w:val="51"/>
          <w:sz w:val="28"/>
        </w:rPr>
        <w:t> </w:t>
      </w:r>
      <w:r>
        <w:rPr>
          <w:sz w:val="28"/>
        </w:rPr>
        <w:t>the</w:t>
      </w:r>
      <w:r>
        <w:rPr>
          <w:spacing w:val="55"/>
          <w:sz w:val="28"/>
        </w:rPr>
        <w:t> </w:t>
      </w:r>
      <w:r>
        <w:rPr>
          <w:sz w:val="28"/>
        </w:rPr>
        <w:t>study</w:t>
      </w:r>
      <w:r>
        <w:rPr>
          <w:spacing w:val="54"/>
          <w:sz w:val="28"/>
        </w:rPr>
        <w:t> </w:t>
      </w:r>
      <w:r>
        <w:rPr>
          <w:sz w:val="28"/>
        </w:rPr>
        <w:t>area.</w:t>
      </w:r>
      <w:r>
        <w:rPr>
          <w:spacing w:val="62"/>
          <w:sz w:val="28"/>
        </w:rPr>
        <w:t> </w:t>
      </w:r>
      <w:r>
        <w:rPr>
          <w:sz w:val="28"/>
        </w:rPr>
        <w:t>(Amirah</w:t>
      </w:r>
      <w:r>
        <w:rPr>
          <w:spacing w:val="58"/>
          <w:sz w:val="28"/>
        </w:rPr>
        <w:t> </w:t>
      </w:r>
      <w:r>
        <w:rPr>
          <w:i/>
          <w:sz w:val="28"/>
        </w:rPr>
        <w:t>et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al.</w:t>
      </w:r>
      <w:r>
        <w:rPr>
          <w:i/>
          <w:spacing w:val="57"/>
          <w:sz w:val="28"/>
        </w:rPr>
        <w:t> </w:t>
      </w:r>
      <w:r>
        <w:rPr>
          <w:sz w:val="28"/>
        </w:rPr>
        <w:t>2013,</w:t>
      </w:r>
      <w:r>
        <w:rPr>
          <w:spacing w:val="-67"/>
          <w:sz w:val="28"/>
        </w:rPr>
        <w:t> </w:t>
      </w:r>
      <w:r>
        <w:rPr>
          <w:sz w:val="28"/>
        </w:rPr>
        <w:t>Ekere</w:t>
      </w:r>
      <w:r>
        <w:rPr>
          <w:spacing w:val="-1"/>
          <w:sz w:val="28"/>
        </w:rPr>
        <w:t> </w:t>
      </w:r>
      <w:r>
        <w:rPr>
          <w:i/>
          <w:sz w:val="28"/>
        </w:rPr>
        <w:t>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al.</w:t>
      </w:r>
      <w:r>
        <w:rPr>
          <w:i/>
          <w:spacing w:val="-1"/>
          <w:sz w:val="28"/>
        </w:rPr>
        <w:t> </w:t>
      </w:r>
      <w:r>
        <w:rPr>
          <w:sz w:val="28"/>
        </w:rPr>
        <w:t>2014,</w:t>
      </w:r>
      <w:r>
        <w:rPr>
          <w:spacing w:val="-1"/>
          <w:sz w:val="28"/>
        </w:rPr>
        <w:t> </w:t>
      </w:r>
      <w:r>
        <w:rPr>
          <w:sz w:val="28"/>
        </w:rPr>
        <w:t>Naveedullah</w:t>
      </w:r>
      <w:r>
        <w:rPr>
          <w:spacing w:val="-1"/>
          <w:sz w:val="28"/>
        </w:rPr>
        <w:t> </w:t>
      </w:r>
      <w:r>
        <w:rPr>
          <w:i/>
          <w:sz w:val="28"/>
        </w:rPr>
        <w:t>et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al. </w:t>
      </w:r>
      <w:r>
        <w:rPr>
          <w:sz w:val="28"/>
        </w:rPr>
        <w:t>2014).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Heading2"/>
        <w:spacing w:before="95"/>
        <w:ind w:left="768" w:right="403"/>
        <w:jc w:val="center"/>
      </w:pP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pStyle w:val="BodyText"/>
        <w:rPr>
          <w:b/>
          <w:sz w:val="28"/>
        </w:rPr>
      </w:pPr>
    </w:p>
    <w:p>
      <w:pPr>
        <w:spacing w:before="0"/>
        <w:ind w:left="768" w:right="403" w:firstLine="0"/>
        <w:jc w:val="center"/>
        <w:rPr>
          <w:b/>
          <w:sz w:val="28"/>
        </w:rPr>
      </w:pPr>
      <w:r>
        <w:rPr>
          <w:b/>
          <w:sz w:val="28"/>
        </w:rPr>
        <w:t>SUMMARY,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CONCLUSION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RECOMMENDATIONS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Heading2"/>
        <w:numPr>
          <w:ilvl w:val="1"/>
          <w:numId w:val="14"/>
        </w:numPr>
        <w:tabs>
          <w:tab w:pos="1504" w:val="left" w:leader="none"/>
          <w:tab w:pos="1505" w:val="left" w:leader="none"/>
        </w:tabs>
        <w:spacing w:line="240" w:lineRule="auto" w:before="1" w:after="0"/>
        <w:ind w:left="1504" w:right="0" w:hanging="721"/>
        <w:jc w:val="left"/>
      </w:pPr>
      <w:r>
        <w:rPr/>
        <w:t>SUMMARY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552" w:lineRule="auto"/>
        <w:ind w:left="784" w:right="417" w:firstLine="720"/>
        <w:jc w:val="both"/>
      </w:pPr>
      <w:r>
        <w:rPr/>
        <w:t>Physicochemical</w:t>
      </w:r>
      <w:r>
        <w:rPr>
          <w:spacing w:val="1"/>
        </w:rPr>
        <w:t> </w:t>
      </w:r>
      <w:r>
        <w:rPr/>
        <w:t>analysis of</w:t>
      </w:r>
      <w:r>
        <w:rPr>
          <w:spacing w:val="1"/>
        </w:rPr>
        <w:t> </w:t>
      </w:r>
      <w:r>
        <w:rPr/>
        <w:t>112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112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samples</w:t>
      </w:r>
      <w:r>
        <w:rPr>
          <w:spacing w:val="-62"/>
        </w:rPr>
        <w:t> </w:t>
      </w:r>
      <w:r>
        <w:rPr/>
        <w:t>were determined by American Water Works Association (AWWA) standard</w:t>
      </w:r>
      <w:r>
        <w:rPr>
          <w:spacing w:val="1"/>
        </w:rPr>
        <w:t> </w:t>
      </w:r>
      <w:r>
        <w:rPr/>
        <w:t>Method, levels of interaction between water parameters were subjected to</w:t>
      </w:r>
      <w:r>
        <w:rPr>
          <w:spacing w:val="1"/>
        </w:rPr>
        <w:t> </w:t>
      </w:r>
      <w:r>
        <w:rPr/>
        <w:t>correlation analysis; microbial assay were by membrane filtration method;</w:t>
      </w:r>
      <w:r>
        <w:rPr>
          <w:spacing w:val="1"/>
        </w:rPr>
        <w:t> </w:t>
      </w:r>
      <w:r>
        <w:rPr/>
        <w:t>sediment texture and particle grain size by Bouyocous hydrometer test; water,</w:t>
      </w:r>
      <w:r>
        <w:rPr>
          <w:spacing w:val="-62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atomic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spectrophotometric method (AAS); while heavy metals due to dietary intake</w:t>
      </w:r>
      <w:r>
        <w:rPr>
          <w:spacing w:val="1"/>
        </w:rPr>
        <w:t> </w:t>
      </w:r>
      <w:r>
        <w:rPr/>
        <w:t>through fishes were calculated using Hazard quotient (HQ).</w:t>
      </w:r>
      <w:r>
        <w:rPr>
          <w:spacing w:val="1"/>
        </w:rPr>
        <w:t> </w:t>
      </w:r>
      <w:r>
        <w:rPr/>
        <w:t>Results showed</w:t>
      </w:r>
      <w:r>
        <w:rPr>
          <w:spacing w:val="1"/>
        </w:rPr>
        <w:t> </w:t>
      </w:r>
      <w:r>
        <w:rPr/>
        <w:t>that in water, percentage prevalence of Bacterial and Fungi isolates were very</w:t>
      </w:r>
      <w:r>
        <w:rPr>
          <w:spacing w:val="1"/>
        </w:rPr>
        <w:t> </w:t>
      </w:r>
      <w:r>
        <w:rPr/>
        <w:t>high; temperature,</w:t>
      </w:r>
      <w:r>
        <w:rPr>
          <w:spacing w:val="1"/>
        </w:rPr>
        <w:t> </w:t>
      </w:r>
      <w:r>
        <w:rPr/>
        <w:t>EC,</w:t>
      </w:r>
      <w:r>
        <w:rPr>
          <w:spacing w:val="1"/>
        </w:rPr>
        <w:t> </w:t>
      </w:r>
      <w:r>
        <w:rPr/>
        <w:t>DO,</w:t>
      </w:r>
      <w:r>
        <w:rPr>
          <w:spacing w:val="1"/>
        </w:rPr>
        <w:t> </w:t>
      </w:r>
      <w:r>
        <w:rPr/>
        <w:t>COD,</w:t>
      </w:r>
      <w:r>
        <w:rPr>
          <w:spacing w:val="1"/>
        </w:rPr>
        <w:t> </w:t>
      </w:r>
      <w:r>
        <w:rPr/>
        <w:t>Fe,</w:t>
      </w:r>
      <w:r>
        <w:rPr>
          <w:spacing w:val="1"/>
        </w:rPr>
        <w:t> </w:t>
      </w:r>
      <w:r>
        <w:rPr/>
        <w:t>Pb,</w:t>
      </w:r>
      <w:r>
        <w:rPr>
          <w:spacing w:val="1"/>
        </w:rPr>
        <w:t> </w:t>
      </w:r>
      <w:r>
        <w:rPr/>
        <w:t>Cd and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standards; COD, and Alkalinity and temperature and</w:t>
      </w:r>
      <w:r>
        <w:rPr>
          <w:spacing w:val="1"/>
        </w:rPr>
        <w:t> </w:t>
      </w:r>
      <w:r>
        <w:rPr/>
        <w:t>TDS of water showed</w:t>
      </w:r>
      <w:r>
        <w:rPr>
          <w:spacing w:val="1"/>
        </w:rPr>
        <w:t> </w:t>
      </w:r>
      <w:r>
        <w:rPr/>
        <w:t>positive and negative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respectively;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physiochemical, total</w:t>
      </w:r>
      <w:r>
        <w:rPr>
          <w:spacing w:val="1"/>
        </w:rPr>
        <w:t> </w:t>
      </w:r>
      <w:r>
        <w:rPr/>
        <w:t>variance of water was the major influencing factor. In sediment, sand-grain,</w:t>
      </w:r>
      <w:r>
        <w:rPr>
          <w:spacing w:val="1"/>
        </w:rPr>
        <w:t> </w:t>
      </w:r>
      <w:r>
        <w:rPr/>
        <w:t>sand, silt, clay were moderate; nutrients, temperature, pH and conductivity</w:t>
      </w:r>
      <w:r>
        <w:rPr>
          <w:spacing w:val="1"/>
        </w:rPr>
        <w:t> </w:t>
      </w:r>
      <w:r>
        <w:rPr/>
        <w:t>values were lower than their corresponding values for water. CO, Cd, Ni and</w:t>
      </w:r>
      <w:r>
        <w:rPr>
          <w:spacing w:val="1"/>
        </w:rPr>
        <w:t> </w:t>
      </w:r>
      <w:r>
        <w:rPr/>
        <w:t>V in sediment recorded higher values above permissible limits and strong</w:t>
      </w:r>
      <w:r>
        <w:rPr>
          <w:spacing w:val="1"/>
        </w:rPr>
        <w:t> </w:t>
      </w:r>
      <w:r>
        <w:rPr/>
        <w:t>metallic dominance, total variance was noticed for river sediment. Fe, Mn,</w:t>
      </w:r>
      <w:r>
        <w:rPr>
          <w:spacing w:val="1"/>
        </w:rPr>
        <w:t> </w:t>
      </w:r>
      <w:r>
        <w:rPr/>
        <w:t>CO,</w:t>
      </w:r>
      <w:r>
        <w:rPr>
          <w:spacing w:val="4"/>
        </w:rPr>
        <w:t> </w:t>
      </w:r>
      <w:r>
        <w:rPr/>
        <w:t>Zn</w:t>
      </w:r>
      <w:r>
        <w:rPr>
          <w:spacing w:val="6"/>
        </w:rPr>
        <w:t> </w:t>
      </w:r>
      <w:r>
        <w:rPr/>
        <w:t>enrichment</w:t>
      </w:r>
      <w:r>
        <w:rPr>
          <w:spacing w:val="6"/>
        </w:rPr>
        <w:t> </w:t>
      </w:r>
      <w:r>
        <w:rPr/>
        <w:t>source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sediment</w:t>
      </w:r>
      <w:r>
        <w:rPr>
          <w:spacing w:val="6"/>
        </w:rPr>
        <w:t> </w:t>
      </w:r>
      <w:r>
        <w:rPr/>
        <w:t>classified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metals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litogenic</w:t>
      </w:r>
    </w:p>
    <w:p>
      <w:pPr>
        <w:spacing w:after="0" w:line="552" w:lineRule="auto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tabs>
          <w:tab w:pos="4962" w:val="left" w:leader="none"/>
          <w:tab w:pos="6949" w:val="left" w:leader="none"/>
          <w:tab w:pos="8663" w:val="left" w:leader="none"/>
        </w:tabs>
        <w:spacing w:line="552" w:lineRule="auto" w:before="90"/>
        <w:ind w:left="784" w:right="415"/>
        <w:jc w:val="both"/>
      </w:pPr>
      <w:r>
        <w:rPr/>
        <w:t>whereas Cd, Hg in sediment as anthropogenic while others came from both</w:t>
      </w:r>
      <w:r>
        <w:rPr>
          <w:spacing w:val="1"/>
        </w:rPr>
        <w:t> </w:t>
      </w:r>
      <w:r>
        <w:rPr/>
        <w:t>sources. In organs of fishes, Fe, Pb, Cd, Ni, V bioaccumulate above tolerable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FAO.</w:t>
      </w:r>
      <w:r>
        <w:rPr>
          <w:spacing w:val="1"/>
        </w:rPr>
        <w:t> </w:t>
      </w:r>
      <w:r>
        <w:rPr/>
        <w:t>Bioaccumulation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pattern;</w:t>
      </w:r>
      <w:r>
        <w:rPr>
          <w:spacing w:val="1"/>
        </w:rPr>
        <w:t> </w:t>
      </w:r>
      <w:r>
        <w:rPr/>
        <w:t>gill&gt;liver&gt;intestine&gt;kidney&gt;</w:t>
        <w:tab/>
        <w:t>muscle;</w:t>
        <w:tab/>
        <w:t>trend</w:t>
        <w:tab/>
      </w:r>
      <w:r>
        <w:rPr>
          <w:spacing w:val="-2"/>
        </w:rPr>
        <w:t>as:</w:t>
      </w:r>
      <w:r>
        <w:rPr>
          <w:spacing w:val="-63"/>
        </w:rPr>
        <w:t> </w:t>
      </w:r>
      <w:r>
        <w:rPr/>
        <w:t>Zn&gt;Cu&gt;Fe&gt;Pb&gt;Ni&gt;Cd&gt;V&gt;Cr&gt;CO</w:t>
      </w:r>
      <w:r>
        <w:rPr>
          <w:spacing w:val="37"/>
        </w:rPr>
        <w:t> </w:t>
      </w:r>
      <w:r>
        <w:rPr/>
        <w:t>=</w:t>
      </w:r>
      <w:r>
        <w:rPr>
          <w:spacing w:val="34"/>
        </w:rPr>
        <w:t> </w:t>
      </w:r>
      <w:r>
        <w:rPr/>
        <w:t>Mn.</w:t>
      </w:r>
      <w:r>
        <w:rPr>
          <w:spacing w:val="36"/>
        </w:rPr>
        <w:t> </w:t>
      </w:r>
      <w:r>
        <w:rPr/>
        <w:t>Ni</w:t>
      </w:r>
      <w:r>
        <w:rPr>
          <w:spacing w:val="37"/>
        </w:rPr>
        <w:t> </w:t>
      </w:r>
      <w:r>
        <w:rPr/>
        <w:t>and</w:t>
      </w:r>
      <w:r>
        <w:rPr>
          <w:spacing w:val="34"/>
        </w:rPr>
        <w:t> </w:t>
      </w:r>
      <w:r>
        <w:rPr/>
        <w:t>Pb</w:t>
      </w:r>
      <w:r>
        <w:rPr>
          <w:spacing w:val="34"/>
        </w:rPr>
        <w:t> </w:t>
      </w:r>
      <w:r>
        <w:rPr/>
        <w:t>from</w:t>
      </w:r>
      <w:r>
        <w:rPr>
          <w:spacing w:val="32"/>
        </w:rPr>
        <w:t> </w:t>
      </w:r>
      <w:r>
        <w:rPr/>
        <w:t>sediment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/>
        <w:t>fish,</w:t>
      </w:r>
      <w:r>
        <w:rPr>
          <w:spacing w:val="-63"/>
        </w:rPr>
        <w:t> </w:t>
      </w:r>
      <w:r>
        <w:rPr/>
        <w:t>Cr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Ni</w:t>
      </w:r>
      <w:r>
        <w:rPr>
          <w:spacing w:val="32"/>
        </w:rPr>
        <w:t> </w:t>
      </w:r>
      <w:r>
        <w:rPr/>
        <w:t>from</w:t>
      </w:r>
      <w:r>
        <w:rPr>
          <w:spacing w:val="29"/>
        </w:rPr>
        <w:t> </w:t>
      </w:r>
      <w:r>
        <w:rPr/>
        <w:t>water-fish</w:t>
      </w:r>
      <w:r>
        <w:rPr>
          <w:spacing w:val="30"/>
        </w:rPr>
        <w:t> </w:t>
      </w:r>
      <w:r>
        <w:rPr/>
        <w:t>showed</w:t>
      </w:r>
      <w:r>
        <w:rPr>
          <w:spacing w:val="29"/>
        </w:rPr>
        <w:t> </w:t>
      </w:r>
      <w:r>
        <w:rPr/>
        <w:t>strong</w:t>
      </w:r>
      <w:r>
        <w:rPr>
          <w:spacing w:val="30"/>
        </w:rPr>
        <w:t> </w:t>
      </w:r>
      <w:r>
        <w:rPr/>
        <w:t>positive</w:t>
      </w:r>
      <w:r>
        <w:rPr>
          <w:spacing w:val="29"/>
        </w:rPr>
        <w:t> </w:t>
      </w:r>
      <w:r>
        <w:rPr/>
        <w:t>association</w:t>
      </w:r>
      <w:r>
        <w:rPr>
          <w:spacing w:val="32"/>
        </w:rPr>
        <w:t> </w:t>
      </w:r>
      <w:r>
        <w:rPr/>
        <w:t>while</w:t>
      </w:r>
      <w:r>
        <w:rPr>
          <w:spacing w:val="30"/>
        </w:rPr>
        <w:t> </w:t>
      </w:r>
      <w:r>
        <w:rPr/>
        <w:t>Pb</w:t>
      </w:r>
      <w:r>
        <w:rPr>
          <w:spacing w:val="29"/>
        </w:rPr>
        <w:t> </w:t>
      </w:r>
      <w:r>
        <w:rPr/>
        <w:t>and</w:t>
      </w:r>
      <w:r>
        <w:rPr>
          <w:spacing w:val="-62"/>
        </w:rPr>
        <w:t> </w:t>
      </w:r>
      <w:r>
        <w:rPr/>
        <w:t>Cu from water to fish showed negative correlation. </w:t>
      </w:r>
      <w:r>
        <w:rPr>
          <w:i/>
        </w:rPr>
        <w:t>Xenomystusnigri </w:t>
      </w:r>
      <w:r>
        <w:rPr/>
        <w:t>organs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Pb,</w:t>
      </w:r>
      <w:r>
        <w:rPr>
          <w:spacing w:val="1"/>
        </w:rPr>
        <w:t> </w:t>
      </w:r>
      <w:r>
        <w:rPr/>
        <w:t>V,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most,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Illishaafricanus,</w:t>
      </w:r>
      <w:r>
        <w:rPr>
          <w:i/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>
          <w:i/>
        </w:rPr>
        <w:t>Pseudolithuselongata</w:t>
      </w:r>
      <w:r>
        <w:rPr>
          <w:i/>
          <w:spacing w:val="-1"/>
        </w:rPr>
        <w:t> </w:t>
      </w:r>
      <w:r>
        <w:rPr/>
        <w:t>organ.</w:t>
      </w:r>
      <w:r>
        <w:rPr>
          <w:spacing w:val="-1"/>
        </w:rPr>
        <w:t> </w:t>
      </w:r>
      <w:r>
        <w:rPr/>
        <w:t>Cd</w:t>
      </w:r>
      <w:r>
        <w:rPr>
          <w:spacing w:val="-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HQ &gt;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fishes.</w:t>
      </w:r>
    </w:p>
    <w:p>
      <w:pPr>
        <w:pStyle w:val="Heading3"/>
        <w:numPr>
          <w:ilvl w:val="1"/>
          <w:numId w:val="14"/>
        </w:numPr>
        <w:tabs>
          <w:tab w:pos="1505" w:val="left" w:leader="none"/>
        </w:tabs>
        <w:spacing w:line="240" w:lineRule="auto" w:before="9" w:after="0"/>
        <w:ind w:left="1504" w:right="0" w:hanging="721"/>
        <w:jc w:val="both"/>
      </w:pPr>
      <w:r>
        <w:rPr/>
        <w:t>Conclusion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784" w:right="419" w:firstLine="720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determinations</w:t>
      </w:r>
      <w:r>
        <w:rPr>
          <w:spacing w:val="1"/>
        </w:rPr>
        <w:t> </w:t>
      </w:r>
      <w:r>
        <w:rPr/>
        <w:t>and</w:t>
      </w:r>
      <w:r>
        <w:rPr>
          <w:spacing w:val="-62"/>
        </w:rPr>
        <w:t> </w:t>
      </w:r>
      <w:r>
        <w:rPr/>
        <w:t>statistical</w:t>
      </w:r>
      <w:r>
        <w:rPr>
          <w:spacing w:val="-3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data,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conclusions</w:t>
      </w:r>
      <w:r>
        <w:rPr>
          <w:spacing w:val="2"/>
        </w:rPr>
        <w:t> </w:t>
      </w:r>
      <w:r>
        <w:rPr/>
        <w:t>were made:</w:t>
      </w:r>
    </w:p>
    <w:p>
      <w:pPr>
        <w:pStyle w:val="BodyText"/>
        <w:rPr>
          <w:sz w:val="24"/>
        </w:rPr>
      </w:pPr>
    </w:p>
    <w:p>
      <w:pPr>
        <w:pStyle w:val="BodyText"/>
        <w:spacing w:line="480" w:lineRule="auto"/>
        <w:ind w:left="784" w:right="419"/>
        <w:jc w:val="both"/>
      </w:pPr>
      <w:r>
        <w:rPr>
          <w:b/>
        </w:rPr>
        <w:t>Water:</w:t>
      </w:r>
      <w:r>
        <w:rPr/>
        <w:t>High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organismswereobserved in water samples.Nutrients levels were found to be</w:t>
      </w:r>
      <w:r>
        <w:rPr>
          <w:spacing w:val="1"/>
        </w:rPr>
        <w:t> </w:t>
      </w:r>
      <w:r>
        <w:rPr/>
        <w:t>above</w:t>
      </w:r>
      <w:r>
        <w:rPr>
          <w:spacing w:val="-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guidelines</w:t>
      </w:r>
      <w:r>
        <w:rPr>
          <w:spacing w:val="-2"/>
        </w:rPr>
        <w:t> </w:t>
      </w:r>
      <w:r>
        <w:rPr/>
        <w:t>of</w:t>
      </w:r>
      <w:r>
        <w:rPr>
          <w:spacing w:val="4"/>
        </w:rPr>
        <w:t> </w:t>
      </w:r>
      <w:r>
        <w:rPr/>
        <w:t>WHO,</w:t>
      </w:r>
      <w:r>
        <w:rPr>
          <w:spacing w:val="-1"/>
        </w:rPr>
        <w:t> </w:t>
      </w:r>
      <w:r>
        <w:rPr/>
        <w:t>USEPA and</w:t>
      </w:r>
      <w:r>
        <w:rPr>
          <w:spacing w:val="-1"/>
        </w:rPr>
        <w:t> </w:t>
      </w:r>
      <w:r>
        <w:rPr/>
        <w:t>FMEV.</w:t>
      </w:r>
    </w:p>
    <w:p>
      <w:pPr>
        <w:pStyle w:val="BodyText"/>
        <w:spacing w:line="480" w:lineRule="auto" w:before="1"/>
        <w:ind w:left="784" w:right="416"/>
        <w:jc w:val="both"/>
      </w:pP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guidelines except Fe, Pb, Co, in wet and dry season thatwhere lower than</w:t>
      </w:r>
      <w:r>
        <w:rPr>
          <w:spacing w:val="1"/>
        </w:rPr>
        <w:t> </w:t>
      </w:r>
      <w:r>
        <w:rPr/>
        <w:t>WHO permissible limit but higher than SON, USEPA permissible limit. The</w:t>
      </w:r>
      <w:r>
        <w:rPr>
          <w:spacing w:val="1"/>
        </w:rPr>
        <w:t> </w:t>
      </w:r>
      <w:r>
        <w:rPr/>
        <w:t>high presence of Fe, Pb and Co in Mbo river system could be linked to</w:t>
      </w:r>
      <w:r>
        <w:rPr>
          <w:spacing w:val="1"/>
        </w:rPr>
        <w:t> </w:t>
      </w:r>
      <w:r>
        <w:rPr/>
        <w:t>discharges</w:t>
      </w:r>
      <w:r>
        <w:rPr>
          <w:spacing w:val="62"/>
        </w:rPr>
        <w:t> </w:t>
      </w:r>
      <w:r>
        <w:rPr/>
        <w:t>of</w:t>
      </w:r>
      <w:r>
        <w:rPr>
          <w:spacing w:val="4"/>
        </w:rPr>
        <w:t> </w:t>
      </w:r>
      <w:r>
        <w:rPr/>
        <w:t>metal  –</w:t>
      </w:r>
      <w:r>
        <w:rPr>
          <w:spacing w:val="1"/>
        </w:rPr>
        <w:t> </w:t>
      </w:r>
      <w:r>
        <w:rPr/>
        <w:t>laden</w:t>
      </w:r>
      <w:r>
        <w:rPr>
          <w:spacing w:val="62"/>
        </w:rPr>
        <w:t> </w:t>
      </w:r>
      <w:r>
        <w:rPr/>
        <w:t>effluents</w:t>
      </w:r>
      <w:r>
        <w:rPr>
          <w:spacing w:val="63"/>
        </w:rPr>
        <w:t> </w:t>
      </w:r>
      <w:r>
        <w:rPr/>
        <w:t>or</w:t>
      </w:r>
      <w:r>
        <w:rPr>
          <w:spacing w:val="63"/>
        </w:rPr>
        <w:t> </w:t>
      </w:r>
      <w:r>
        <w:rPr/>
        <w:t>water</w:t>
      </w:r>
      <w:r>
        <w:rPr>
          <w:spacing w:val="62"/>
        </w:rPr>
        <w:t> </w:t>
      </w:r>
      <w:r>
        <w:rPr/>
        <w:t>run-off  into</w:t>
      </w:r>
      <w:r>
        <w:rPr>
          <w:spacing w:val="63"/>
        </w:rPr>
        <w:t> </w:t>
      </w:r>
      <w:r>
        <w:rPr/>
        <w:t>the</w:t>
      </w:r>
      <w:r>
        <w:rPr>
          <w:spacing w:val="62"/>
        </w:rPr>
        <w:t> </w:t>
      </w:r>
      <w:r>
        <w:rPr/>
        <w:t>river</w:t>
      </w:r>
      <w:r>
        <w:rPr>
          <w:spacing w:val="63"/>
        </w:rPr>
        <w:t> </w:t>
      </w:r>
      <w:r>
        <w:rPr/>
        <w:t>and</w:t>
      </w:r>
      <w:r>
        <w:rPr>
          <w:spacing w:val="-63"/>
        </w:rPr>
        <w:t> </w:t>
      </w:r>
      <w:r>
        <w:rPr/>
        <w:t>atmospheric depositions. The Pearson Correlation revealed that in water, there</w:t>
      </w:r>
      <w:r>
        <w:rPr>
          <w:spacing w:val="-62"/>
        </w:rPr>
        <w:t> </w:t>
      </w:r>
      <w:r>
        <w:rPr/>
        <w:t>was</w:t>
      </w:r>
      <w:r>
        <w:rPr>
          <w:spacing w:val="38"/>
        </w:rPr>
        <w:t> </w:t>
      </w:r>
      <w:r>
        <w:rPr/>
        <w:t>strong</w:t>
      </w:r>
      <w:r>
        <w:rPr>
          <w:spacing w:val="39"/>
        </w:rPr>
        <w:t> </w:t>
      </w:r>
      <w:r>
        <w:rPr/>
        <w:t>positive</w:t>
      </w:r>
      <w:r>
        <w:rPr>
          <w:spacing w:val="38"/>
        </w:rPr>
        <w:t> </w:t>
      </w:r>
      <w:r>
        <w:rPr/>
        <w:t>correlation</w:t>
      </w:r>
      <w:r>
        <w:rPr>
          <w:spacing w:val="39"/>
        </w:rPr>
        <w:t> </w:t>
      </w:r>
      <w:r>
        <w:rPr/>
        <w:t>between</w:t>
      </w:r>
      <w:r>
        <w:rPr>
          <w:spacing w:val="38"/>
        </w:rPr>
        <w:t> </w:t>
      </w:r>
      <w:r>
        <w:rPr/>
        <w:t>temperature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pH,</w:t>
      </w:r>
      <w:r>
        <w:rPr>
          <w:spacing w:val="38"/>
        </w:rPr>
        <w:t> </w:t>
      </w:r>
      <w:r>
        <w:rPr/>
        <w:t>TDS</w:t>
      </w:r>
      <w:r>
        <w:rPr>
          <w:spacing w:val="41"/>
        </w:rPr>
        <w:t> </w:t>
      </w:r>
      <w:r>
        <w:rPr/>
        <w:t>and</w:t>
      </w:r>
      <w:r>
        <w:rPr>
          <w:spacing w:val="38"/>
        </w:rPr>
        <w:t> </w:t>
      </w:r>
      <w:r>
        <w:rPr/>
        <w:t>pH,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line="472" w:lineRule="auto" w:before="83"/>
        <w:ind w:left="784" w:right="416"/>
        <w:jc w:val="both"/>
      </w:pPr>
      <w:r>
        <w:rPr>
          <w:position w:val="2"/>
        </w:rPr>
        <w:t>SO</w:t>
      </w:r>
      <w:r>
        <w:rPr>
          <w:sz w:val="17"/>
        </w:rPr>
        <w:t>3</w:t>
      </w:r>
      <w:r>
        <w:rPr>
          <w:position w:val="11"/>
          <w:sz w:val="17"/>
        </w:rPr>
        <w:t>2- </w:t>
      </w:r>
      <w:r>
        <w:rPr>
          <w:position w:val="2"/>
        </w:rPr>
        <w:t>and PO</w:t>
      </w:r>
      <w:r>
        <w:rPr>
          <w:position w:val="2"/>
          <w:vertAlign w:val="superscript"/>
        </w:rPr>
        <w:t>3-</w:t>
      </w:r>
      <w:r>
        <w:rPr>
          <w:sz w:val="17"/>
          <w:vertAlign w:val="baseline"/>
        </w:rPr>
        <w:t>4</w:t>
      </w:r>
      <w:r>
        <w:rPr>
          <w:position w:val="2"/>
          <w:vertAlign w:val="baseline"/>
        </w:rPr>
        <w:t>, in wet season and DO correlated positively with BOD in the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dry season. The PCA revealed three components.The first component was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wet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heavy</w:t>
      </w:r>
      <w:r>
        <w:rPr>
          <w:spacing w:val="1"/>
          <w:vertAlign w:val="baseline"/>
        </w:rPr>
        <w:t> </w:t>
      </w:r>
      <w:r>
        <w:rPr>
          <w:vertAlign w:val="baseline"/>
        </w:rPr>
        <w:t>metals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6"/>
          <w:vertAlign w:val="baseline"/>
        </w:rPr>
        <w:t> </w:t>
      </w:r>
      <w:r>
        <w:rPr>
          <w:vertAlign w:val="baseline"/>
        </w:rPr>
        <w:t>with</w:t>
      </w:r>
      <w:r>
        <w:rPr>
          <w:spacing w:val="66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exchangeable bases and PO</w:t>
      </w:r>
      <w:r>
        <w:rPr>
          <w:position w:val="2"/>
          <w:vertAlign w:val="superscript"/>
        </w:rPr>
        <w:t>3-</w:t>
      </w:r>
      <w:r>
        <w:rPr>
          <w:sz w:val="17"/>
          <w:vertAlign w:val="baseline"/>
        </w:rPr>
        <w:t>4</w:t>
      </w:r>
      <w:r>
        <w:rPr>
          <w:position w:val="2"/>
          <w:vertAlign w:val="baseline"/>
        </w:rPr>
        <w:t>, in dry season. The PCA revealed influence in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wet season by heavy metals and with temperature, exchangeable bases and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PO</w:t>
      </w:r>
      <w:r>
        <w:rPr>
          <w:position w:val="2"/>
          <w:vertAlign w:val="superscript"/>
        </w:rPr>
        <w:t>3</w:t>
      </w:r>
      <w:r>
        <w:rPr>
          <w:sz w:val="17"/>
          <w:vertAlign w:val="baseline"/>
        </w:rPr>
        <w:t>4</w:t>
      </w:r>
      <w:r>
        <w:rPr>
          <w:position w:val="2"/>
          <w:vertAlign w:val="baseline"/>
        </w:rPr>
        <w:t>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in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dry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season.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In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both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wet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and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dry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season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only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physicocemcial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-2"/>
          <w:vertAlign w:val="baseline"/>
        </w:rPr>
        <w:t> </w:t>
      </w:r>
      <w:r>
        <w:rPr>
          <w:vertAlign w:val="baseline"/>
        </w:rPr>
        <w:t>exterted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influence.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480" w:lineRule="auto"/>
        <w:ind w:left="784" w:right="417"/>
        <w:jc w:val="both"/>
      </w:pPr>
      <w:r>
        <w:rPr>
          <w:b/>
        </w:rPr>
        <w:t>Sediment: </w:t>
      </w:r>
      <w:r>
        <w:rPr/>
        <w:t>Bottomed river sediments from the study area were bluish grey in</w:t>
      </w:r>
      <w:r>
        <w:rPr>
          <w:spacing w:val="1"/>
        </w:rPr>
        <w:t> </w:t>
      </w:r>
      <w:r>
        <w:rPr/>
        <w:t>Ibaka river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and brownish in Mbo</w:t>
      </w:r>
      <w:r>
        <w:rPr>
          <w:spacing w:val="1"/>
        </w:rPr>
        <w:t> </w:t>
      </w:r>
      <w:r>
        <w:rPr/>
        <w:t>river locations.</w:t>
      </w:r>
      <w:r>
        <w:rPr>
          <w:spacing w:val="1"/>
        </w:rPr>
        <w:t> </w:t>
      </w:r>
      <w:r>
        <w:rPr/>
        <w:t>The</w:t>
      </w:r>
      <w:r>
        <w:rPr>
          <w:spacing w:val="65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were also found to contain heavy metals whose values were within ISQG</w:t>
      </w:r>
      <w:r>
        <w:rPr>
          <w:spacing w:val="1"/>
        </w:rPr>
        <w:t> </w:t>
      </w:r>
      <w:r>
        <w:rPr/>
        <w:t>guidelines,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Fe,</w:t>
      </w:r>
      <w:r>
        <w:rPr>
          <w:spacing w:val="1"/>
        </w:rPr>
        <w:t> </w:t>
      </w:r>
      <w:r>
        <w:rPr/>
        <w:t>Pb,</w:t>
      </w:r>
      <w:r>
        <w:rPr>
          <w:spacing w:val="1"/>
        </w:rPr>
        <w:t> </w:t>
      </w:r>
      <w:r>
        <w:rPr/>
        <w:t>Cd,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sediment.Strong positive correlation existed between Fe in sediments and Cd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fish,</w:t>
      </w:r>
      <w:r>
        <w:rPr>
          <w:spacing w:val="-1"/>
        </w:rPr>
        <w:t> </w:t>
      </w:r>
      <w:r>
        <w:rPr/>
        <w:t>Pb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fish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Ni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sediments.</w:t>
      </w:r>
    </w:p>
    <w:p>
      <w:pPr>
        <w:pStyle w:val="BodyText"/>
        <w:spacing w:line="480" w:lineRule="auto" w:before="1"/>
        <w:ind w:left="784" w:right="415"/>
        <w:jc w:val="both"/>
      </w:pPr>
      <w:r>
        <w:rPr>
          <w:b/>
        </w:rPr>
        <w:t>Fish</w:t>
      </w:r>
      <w:r>
        <w:rPr/>
        <w:t>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bioaccumulated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amounts of some heavy metals.The of bioaccumulation trend as per organs</w:t>
      </w:r>
      <w:r>
        <w:rPr>
          <w:spacing w:val="1"/>
        </w:rPr>
        <w:t> </w:t>
      </w:r>
      <w:r>
        <w:rPr/>
        <w:t>followed gills&gt;liver&gt;intestine&gt;kidney&gt;muscle whereas the pattern for organ,</w:t>
      </w:r>
      <w:r>
        <w:rPr>
          <w:spacing w:val="1"/>
        </w:rPr>
        <w:t> </w:t>
      </w:r>
      <w:r>
        <w:rPr/>
        <w:t>fish, bioacumulatedwas catfish &gt;croaker&gt;</w:t>
      </w:r>
      <w:r>
        <w:rPr>
          <w:i/>
        </w:rPr>
        <w:t>ilisha africanus</w:t>
      </w:r>
      <w:r>
        <w:rPr/>
        <w:t>. Zn, Fe followed by</w:t>
      </w:r>
      <w:r>
        <w:rPr>
          <w:spacing w:val="1"/>
        </w:rPr>
        <w:t> </w:t>
      </w:r>
      <w:r>
        <w:rPr/>
        <w:t>Cu,</w:t>
      </w:r>
      <w:r>
        <w:rPr>
          <w:spacing w:val="-2"/>
        </w:rPr>
        <w:t> </w:t>
      </w:r>
      <w:r>
        <w:rPr/>
        <w:t>Cr,</w:t>
      </w:r>
      <w:r>
        <w:rPr>
          <w:spacing w:val="-1"/>
        </w:rPr>
        <w:t> </w:t>
      </w:r>
      <w:r>
        <w:rPr/>
        <w:t>Cd</w:t>
      </w:r>
      <w:r>
        <w:rPr>
          <w:spacing w:val="-2"/>
        </w:rPr>
        <w:t> </w:t>
      </w:r>
      <w:r>
        <w:rPr/>
        <w:t>accumulated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organs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fishes.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Heading3"/>
        <w:numPr>
          <w:ilvl w:val="1"/>
          <w:numId w:val="14"/>
        </w:numPr>
        <w:tabs>
          <w:tab w:pos="1504" w:val="left" w:leader="none"/>
          <w:tab w:pos="1505" w:val="left" w:leader="none"/>
        </w:tabs>
        <w:spacing w:line="240" w:lineRule="auto" w:before="97" w:after="0"/>
        <w:ind w:left="1504" w:right="0" w:hanging="721"/>
        <w:jc w:val="left"/>
      </w:pPr>
      <w:r>
        <w:rPr/>
        <w:t>Recommendations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 w:before="1"/>
        <w:ind w:left="784" w:right="411" w:firstLine="720"/>
      </w:pPr>
      <w:r>
        <w:rPr/>
        <w:t>To</w:t>
      </w:r>
      <w:r>
        <w:rPr>
          <w:spacing w:val="29"/>
        </w:rPr>
        <w:t> </w:t>
      </w:r>
      <w:r>
        <w:rPr/>
        <w:t>sustain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viability</w:t>
      </w:r>
      <w:r>
        <w:rPr>
          <w:spacing w:val="27"/>
        </w:rPr>
        <w:t> </w:t>
      </w:r>
      <w:r>
        <w:rPr/>
        <w:t>of</w:t>
      </w:r>
      <w:r>
        <w:rPr>
          <w:spacing w:val="31"/>
        </w:rPr>
        <w:t> </w:t>
      </w:r>
      <w:r>
        <w:rPr/>
        <w:t>Mbo</w:t>
      </w:r>
      <w:r>
        <w:rPr>
          <w:spacing w:val="33"/>
        </w:rPr>
        <w:t> </w:t>
      </w:r>
      <w:r>
        <w:rPr/>
        <w:t>Rivers</w:t>
      </w:r>
      <w:r>
        <w:rPr>
          <w:spacing w:val="29"/>
        </w:rPr>
        <w:t> </w:t>
      </w:r>
      <w:r>
        <w:rPr/>
        <w:t>System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it</w:t>
      </w:r>
      <w:r>
        <w:rPr>
          <w:spacing w:val="29"/>
        </w:rPr>
        <w:t> </w:t>
      </w:r>
      <w:r>
        <w:rPr/>
        <w:t>water</w:t>
      </w:r>
      <w:r>
        <w:rPr>
          <w:spacing w:val="30"/>
        </w:rPr>
        <w:t> </w:t>
      </w:r>
      <w:r>
        <w:rPr/>
        <w:t>ways</w:t>
      </w:r>
      <w:r>
        <w:rPr>
          <w:spacing w:val="34"/>
        </w:rPr>
        <w:t> </w:t>
      </w:r>
      <w:r>
        <w:rPr/>
        <w:t>the</w:t>
      </w:r>
      <w:r>
        <w:rPr>
          <w:spacing w:val="-6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are</w:t>
      </w:r>
      <w:r>
        <w:rPr>
          <w:spacing w:val="2"/>
        </w:rPr>
        <w:t> </w:t>
      </w:r>
      <w:r>
        <w:rPr/>
        <w:t>made:</w:t>
      </w:r>
    </w:p>
    <w:p>
      <w:pPr>
        <w:pStyle w:val="ListParagraph"/>
        <w:numPr>
          <w:ilvl w:val="2"/>
          <w:numId w:val="14"/>
        </w:numPr>
        <w:tabs>
          <w:tab w:pos="1504" w:val="left" w:leader="none"/>
          <w:tab w:pos="1505" w:val="left" w:leader="none"/>
        </w:tabs>
        <w:spacing w:line="465" w:lineRule="auto" w:before="0" w:after="0"/>
        <w:ind w:left="1504" w:right="419" w:hanging="360"/>
        <w:jc w:val="left"/>
        <w:rPr>
          <w:sz w:val="26"/>
        </w:rPr>
      </w:pPr>
      <w:r>
        <w:rPr>
          <w:sz w:val="26"/>
        </w:rPr>
        <w:t>Waste</w:t>
      </w:r>
      <w:r>
        <w:rPr>
          <w:spacing w:val="42"/>
          <w:sz w:val="26"/>
        </w:rPr>
        <w:t> </w:t>
      </w:r>
      <w:r>
        <w:rPr>
          <w:sz w:val="26"/>
        </w:rPr>
        <w:t>disposal</w:t>
      </w:r>
      <w:r>
        <w:rPr>
          <w:spacing w:val="42"/>
          <w:sz w:val="26"/>
        </w:rPr>
        <w:t> </w:t>
      </w:r>
      <w:r>
        <w:rPr>
          <w:sz w:val="26"/>
        </w:rPr>
        <w:t>facilities</w:t>
      </w:r>
      <w:r>
        <w:rPr>
          <w:spacing w:val="45"/>
          <w:sz w:val="26"/>
        </w:rPr>
        <w:t> </w:t>
      </w:r>
      <w:r>
        <w:rPr>
          <w:sz w:val="26"/>
        </w:rPr>
        <w:t>can</w:t>
      </w:r>
      <w:r>
        <w:rPr>
          <w:spacing w:val="42"/>
          <w:sz w:val="26"/>
        </w:rPr>
        <w:t> </w:t>
      </w:r>
      <w:r>
        <w:rPr>
          <w:sz w:val="26"/>
        </w:rPr>
        <w:t>be</w:t>
      </w:r>
      <w:r>
        <w:rPr>
          <w:spacing w:val="42"/>
          <w:sz w:val="26"/>
        </w:rPr>
        <w:t> </w:t>
      </w:r>
      <w:r>
        <w:rPr>
          <w:sz w:val="26"/>
        </w:rPr>
        <w:t>set</w:t>
      </w:r>
      <w:r>
        <w:rPr>
          <w:spacing w:val="44"/>
          <w:sz w:val="26"/>
        </w:rPr>
        <w:t> </w:t>
      </w:r>
      <w:r>
        <w:rPr>
          <w:sz w:val="26"/>
        </w:rPr>
        <w:t>up</w:t>
      </w:r>
      <w:r>
        <w:rPr>
          <w:spacing w:val="42"/>
          <w:sz w:val="26"/>
        </w:rPr>
        <w:t> </w:t>
      </w:r>
      <w:r>
        <w:rPr>
          <w:sz w:val="26"/>
        </w:rPr>
        <w:t>and</w:t>
      </w:r>
      <w:r>
        <w:rPr>
          <w:spacing w:val="42"/>
          <w:sz w:val="26"/>
        </w:rPr>
        <w:t> </w:t>
      </w:r>
      <w:r>
        <w:rPr>
          <w:sz w:val="26"/>
        </w:rPr>
        <w:t>refuse,</w:t>
      </w:r>
      <w:r>
        <w:rPr>
          <w:spacing w:val="42"/>
          <w:sz w:val="26"/>
        </w:rPr>
        <w:t> </w:t>
      </w:r>
      <w:r>
        <w:rPr>
          <w:sz w:val="26"/>
        </w:rPr>
        <w:t>gabages</w:t>
      </w:r>
      <w:r>
        <w:rPr>
          <w:spacing w:val="42"/>
          <w:sz w:val="26"/>
        </w:rPr>
        <w:t> </w:t>
      </w:r>
      <w:r>
        <w:rPr>
          <w:sz w:val="26"/>
        </w:rPr>
        <w:t>be</w:t>
      </w:r>
      <w:r>
        <w:rPr>
          <w:spacing w:val="-62"/>
          <w:sz w:val="26"/>
        </w:rPr>
        <w:t> </w:t>
      </w:r>
      <w:r>
        <w:rPr>
          <w:sz w:val="26"/>
        </w:rPr>
        <w:t>evacuated</w:t>
      </w:r>
      <w:r>
        <w:rPr>
          <w:spacing w:val="-1"/>
          <w:sz w:val="26"/>
        </w:rPr>
        <w:t> </w:t>
      </w:r>
      <w:r>
        <w:rPr>
          <w:sz w:val="26"/>
        </w:rPr>
        <w:t>promptly.</w:t>
      </w:r>
    </w:p>
    <w:p>
      <w:pPr>
        <w:pStyle w:val="ListParagraph"/>
        <w:numPr>
          <w:ilvl w:val="2"/>
          <w:numId w:val="14"/>
        </w:numPr>
        <w:tabs>
          <w:tab w:pos="1504" w:val="left" w:leader="none"/>
          <w:tab w:pos="1505" w:val="left" w:leader="none"/>
        </w:tabs>
        <w:spacing w:line="463" w:lineRule="auto" w:before="16" w:after="0"/>
        <w:ind w:left="1504" w:right="424" w:hanging="360"/>
        <w:jc w:val="left"/>
        <w:rPr>
          <w:sz w:val="26"/>
        </w:rPr>
      </w:pPr>
      <w:r>
        <w:rPr>
          <w:sz w:val="26"/>
        </w:rPr>
        <w:t>Government</w:t>
      </w:r>
      <w:r>
        <w:rPr>
          <w:spacing w:val="22"/>
          <w:sz w:val="26"/>
        </w:rPr>
        <w:t> </w:t>
      </w:r>
      <w:r>
        <w:rPr>
          <w:sz w:val="26"/>
        </w:rPr>
        <w:t>clinic</w:t>
      </w:r>
      <w:r>
        <w:rPr>
          <w:spacing w:val="22"/>
          <w:sz w:val="26"/>
        </w:rPr>
        <w:t> </w:t>
      </w:r>
      <w:r>
        <w:rPr>
          <w:sz w:val="26"/>
        </w:rPr>
        <w:t>at</w:t>
      </w:r>
      <w:r>
        <w:rPr>
          <w:spacing w:val="25"/>
          <w:sz w:val="26"/>
        </w:rPr>
        <w:t> </w:t>
      </w:r>
      <w:r>
        <w:rPr>
          <w:sz w:val="26"/>
        </w:rPr>
        <w:t>Ibaka</w:t>
      </w:r>
      <w:r>
        <w:rPr>
          <w:spacing w:val="22"/>
          <w:sz w:val="26"/>
        </w:rPr>
        <w:t> </w:t>
      </w:r>
      <w:r>
        <w:rPr>
          <w:sz w:val="26"/>
        </w:rPr>
        <w:t>be</w:t>
      </w:r>
      <w:r>
        <w:rPr>
          <w:spacing w:val="24"/>
          <w:sz w:val="26"/>
        </w:rPr>
        <w:t> </w:t>
      </w:r>
      <w:r>
        <w:rPr>
          <w:sz w:val="26"/>
        </w:rPr>
        <w:t>upgraded</w:t>
      </w:r>
      <w:r>
        <w:rPr>
          <w:spacing w:val="26"/>
          <w:sz w:val="26"/>
        </w:rPr>
        <w:t> </w:t>
      </w:r>
      <w:r>
        <w:rPr>
          <w:sz w:val="26"/>
        </w:rPr>
        <w:t>to</w:t>
      </w:r>
      <w:r>
        <w:rPr>
          <w:spacing w:val="22"/>
          <w:sz w:val="26"/>
        </w:rPr>
        <w:t> </w:t>
      </w:r>
      <w:r>
        <w:rPr>
          <w:sz w:val="26"/>
        </w:rPr>
        <w:t>a</w:t>
      </w:r>
      <w:r>
        <w:rPr>
          <w:spacing w:val="25"/>
          <w:sz w:val="26"/>
        </w:rPr>
        <w:t> </w:t>
      </w:r>
      <w:r>
        <w:rPr>
          <w:sz w:val="26"/>
        </w:rPr>
        <w:t>General</w:t>
      </w:r>
      <w:r>
        <w:rPr>
          <w:spacing w:val="26"/>
          <w:sz w:val="26"/>
        </w:rPr>
        <w:t> </w:t>
      </w:r>
      <w:r>
        <w:rPr>
          <w:sz w:val="26"/>
        </w:rPr>
        <w:t>hospital</w:t>
      </w:r>
      <w:r>
        <w:rPr>
          <w:spacing w:val="24"/>
          <w:sz w:val="26"/>
        </w:rPr>
        <w:t> </w:t>
      </w:r>
      <w:r>
        <w:rPr>
          <w:sz w:val="26"/>
        </w:rPr>
        <w:t>to</w:t>
      </w:r>
      <w:r>
        <w:rPr>
          <w:spacing w:val="23"/>
          <w:sz w:val="26"/>
        </w:rPr>
        <w:t> </w:t>
      </w:r>
      <w:r>
        <w:rPr>
          <w:sz w:val="26"/>
        </w:rPr>
        <w:t>take</w:t>
      </w:r>
      <w:r>
        <w:rPr>
          <w:spacing w:val="-62"/>
          <w:sz w:val="26"/>
        </w:rPr>
        <w:t> </w:t>
      </w:r>
      <w:r>
        <w:rPr>
          <w:sz w:val="26"/>
        </w:rPr>
        <w:t>care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various</w:t>
      </w:r>
      <w:r>
        <w:rPr>
          <w:spacing w:val="-1"/>
          <w:sz w:val="26"/>
        </w:rPr>
        <w:t> </w:t>
      </w:r>
      <w:r>
        <w:rPr>
          <w:sz w:val="26"/>
        </w:rPr>
        <w:t>ailments.</w:t>
      </w:r>
    </w:p>
    <w:p>
      <w:pPr>
        <w:pStyle w:val="ListParagraph"/>
        <w:numPr>
          <w:ilvl w:val="2"/>
          <w:numId w:val="14"/>
        </w:numPr>
        <w:tabs>
          <w:tab w:pos="1504" w:val="left" w:leader="none"/>
          <w:tab w:pos="1505" w:val="left" w:leader="none"/>
        </w:tabs>
        <w:spacing w:line="463" w:lineRule="auto" w:before="23" w:after="0"/>
        <w:ind w:left="1504" w:right="422" w:hanging="360"/>
        <w:jc w:val="left"/>
        <w:rPr>
          <w:sz w:val="26"/>
        </w:rPr>
      </w:pPr>
      <w:r>
        <w:rPr>
          <w:sz w:val="26"/>
        </w:rPr>
        <w:t>Water</w:t>
      </w:r>
      <w:r>
        <w:rPr>
          <w:spacing w:val="18"/>
          <w:sz w:val="26"/>
        </w:rPr>
        <w:t> </w:t>
      </w:r>
      <w:r>
        <w:rPr>
          <w:sz w:val="26"/>
        </w:rPr>
        <w:t>supply</w:t>
      </w:r>
      <w:r>
        <w:rPr>
          <w:spacing w:val="15"/>
          <w:sz w:val="26"/>
        </w:rPr>
        <w:t> </w:t>
      </w:r>
      <w:r>
        <w:rPr>
          <w:sz w:val="26"/>
        </w:rPr>
        <w:t>sources</w:t>
      </w:r>
      <w:r>
        <w:rPr>
          <w:spacing w:val="21"/>
          <w:sz w:val="26"/>
        </w:rPr>
        <w:t> </w:t>
      </w:r>
      <w:r>
        <w:rPr>
          <w:sz w:val="26"/>
        </w:rPr>
        <w:t>and</w:t>
      </w:r>
      <w:r>
        <w:rPr>
          <w:spacing w:val="18"/>
          <w:sz w:val="26"/>
        </w:rPr>
        <w:t> </w:t>
      </w:r>
      <w:r>
        <w:rPr>
          <w:sz w:val="26"/>
        </w:rPr>
        <w:t>water</w:t>
      </w:r>
      <w:r>
        <w:rPr>
          <w:spacing w:val="19"/>
          <w:sz w:val="26"/>
        </w:rPr>
        <w:t> </w:t>
      </w:r>
      <w:r>
        <w:rPr>
          <w:sz w:val="26"/>
        </w:rPr>
        <w:t>treatment</w:t>
      </w:r>
      <w:r>
        <w:rPr>
          <w:spacing w:val="19"/>
          <w:sz w:val="26"/>
        </w:rPr>
        <w:t> </w:t>
      </w:r>
      <w:r>
        <w:rPr>
          <w:sz w:val="26"/>
        </w:rPr>
        <w:t>plant</w:t>
      </w:r>
      <w:r>
        <w:rPr>
          <w:spacing w:val="19"/>
          <w:sz w:val="26"/>
        </w:rPr>
        <w:t> </w:t>
      </w:r>
      <w:r>
        <w:rPr>
          <w:sz w:val="26"/>
        </w:rPr>
        <w:t>should</w:t>
      </w:r>
      <w:r>
        <w:rPr>
          <w:spacing w:val="19"/>
          <w:sz w:val="26"/>
        </w:rPr>
        <w:t> </w:t>
      </w:r>
      <w:r>
        <w:rPr>
          <w:sz w:val="26"/>
        </w:rPr>
        <w:t>be</w:t>
      </w:r>
      <w:r>
        <w:rPr>
          <w:spacing w:val="19"/>
          <w:sz w:val="26"/>
        </w:rPr>
        <w:t> </w:t>
      </w:r>
      <w:r>
        <w:rPr>
          <w:sz w:val="26"/>
        </w:rPr>
        <w:t>installed</w:t>
      </w:r>
      <w:r>
        <w:rPr>
          <w:spacing w:val="21"/>
          <w:sz w:val="26"/>
        </w:rPr>
        <w:t> </w:t>
      </w:r>
      <w:r>
        <w:rPr>
          <w:sz w:val="26"/>
        </w:rPr>
        <w:t>in</w:t>
      </w:r>
      <w:r>
        <w:rPr>
          <w:spacing w:val="-62"/>
          <w:sz w:val="26"/>
        </w:rPr>
        <w:t> </w:t>
      </w:r>
      <w:r>
        <w:rPr>
          <w:sz w:val="26"/>
        </w:rPr>
        <w:t>each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communities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study</w:t>
      </w:r>
      <w:r>
        <w:rPr>
          <w:spacing w:val="-6"/>
          <w:sz w:val="26"/>
        </w:rPr>
        <w:t> </w:t>
      </w:r>
      <w:r>
        <w:rPr>
          <w:sz w:val="26"/>
        </w:rPr>
        <w:t>area.</w:t>
      </w:r>
    </w:p>
    <w:p>
      <w:pPr>
        <w:pStyle w:val="ListParagraph"/>
        <w:numPr>
          <w:ilvl w:val="2"/>
          <w:numId w:val="14"/>
        </w:numPr>
        <w:tabs>
          <w:tab w:pos="1504" w:val="left" w:leader="none"/>
          <w:tab w:pos="1505" w:val="left" w:leader="none"/>
        </w:tabs>
        <w:spacing w:line="465" w:lineRule="auto" w:before="23" w:after="0"/>
        <w:ind w:left="1504" w:right="423" w:hanging="360"/>
        <w:jc w:val="left"/>
        <w:rPr>
          <w:sz w:val="26"/>
        </w:rPr>
      </w:pPr>
      <w:r>
        <w:rPr>
          <w:sz w:val="26"/>
        </w:rPr>
        <w:t>Further</w:t>
      </w:r>
      <w:r>
        <w:rPr>
          <w:spacing w:val="8"/>
          <w:sz w:val="26"/>
        </w:rPr>
        <w:t> </w:t>
      </w:r>
      <w:r>
        <w:rPr>
          <w:sz w:val="26"/>
        </w:rPr>
        <w:t>researches</w:t>
      </w:r>
      <w:r>
        <w:rPr>
          <w:spacing w:val="6"/>
          <w:sz w:val="26"/>
        </w:rPr>
        <w:t> </w:t>
      </w:r>
      <w:r>
        <w:rPr>
          <w:sz w:val="26"/>
        </w:rPr>
        <w:t>on</w:t>
      </w:r>
      <w:r>
        <w:rPr>
          <w:spacing w:val="7"/>
          <w:sz w:val="26"/>
        </w:rPr>
        <w:t> </w:t>
      </w:r>
      <w:r>
        <w:rPr>
          <w:sz w:val="26"/>
        </w:rPr>
        <w:t>some</w:t>
      </w:r>
      <w:r>
        <w:rPr>
          <w:spacing w:val="6"/>
          <w:sz w:val="26"/>
        </w:rPr>
        <w:t> </w:t>
      </w:r>
      <w:r>
        <w:rPr>
          <w:sz w:val="26"/>
        </w:rPr>
        <w:t>other</w:t>
      </w:r>
      <w:r>
        <w:rPr>
          <w:spacing w:val="7"/>
          <w:sz w:val="26"/>
        </w:rPr>
        <w:t> </w:t>
      </w:r>
      <w:r>
        <w:rPr>
          <w:sz w:val="26"/>
        </w:rPr>
        <w:t>water</w:t>
      </w:r>
      <w:r>
        <w:rPr>
          <w:spacing w:val="5"/>
          <w:sz w:val="26"/>
        </w:rPr>
        <w:t> </w:t>
      </w:r>
      <w:r>
        <w:rPr>
          <w:sz w:val="26"/>
        </w:rPr>
        <w:t>pollutants</w:t>
      </w:r>
      <w:r>
        <w:rPr>
          <w:spacing w:val="6"/>
          <w:sz w:val="26"/>
        </w:rPr>
        <w:t> </w:t>
      </w:r>
      <w:r>
        <w:rPr>
          <w:sz w:val="26"/>
        </w:rPr>
        <w:t>affecting</w:t>
      </w:r>
      <w:r>
        <w:rPr>
          <w:spacing w:val="6"/>
          <w:sz w:val="26"/>
        </w:rPr>
        <w:t> </w:t>
      </w:r>
      <w:r>
        <w:rPr>
          <w:sz w:val="26"/>
        </w:rPr>
        <w:t>Mbo</w:t>
      </w:r>
      <w:r>
        <w:rPr>
          <w:spacing w:val="7"/>
          <w:sz w:val="26"/>
        </w:rPr>
        <w:t> </w:t>
      </w:r>
      <w:r>
        <w:rPr>
          <w:sz w:val="26"/>
        </w:rPr>
        <w:t>River</w:t>
      </w:r>
      <w:r>
        <w:rPr>
          <w:spacing w:val="-62"/>
          <w:sz w:val="26"/>
        </w:rPr>
        <w:t> </w:t>
      </w:r>
      <w:r>
        <w:rPr>
          <w:sz w:val="26"/>
        </w:rPr>
        <w:t>System</w:t>
      </w:r>
      <w:r>
        <w:rPr>
          <w:spacing w:val="-4"/>
          <w:sz w:val="26"/>
        </w:rPr>
        <w:t> </w:t>
      </w:r>
      <w:r>
        <w:rPr>
          <w:sz w:val="26"/>
        </w:rPr>
        <w:t>be</w:t>
      </w:r>
      <w:r>
        <w:rPr>
          <w:spacing w:val="2"/>
          <w:sz w:val="26"/>
        </w:rPr>
        <w:t> </w:t>
      </w:r>
      <w:r>
        <w:rPr>
          <w:sz w:val="26"/>
        </w:rPr>
        <w:t>conducted.</w:t>
      </w:r>
    </w:p>
    <w:p>
      <w:pPr>
        <w:pStyle w:val="ListParagraph"/>
        <w:numPr>
          <w:ilvl w:val="2"/>
          <w:numId w:val="14"/>
        </w:numPr>
        <w:tabs>
          <w:tab w:pos="1504" w:val="left" w:leader="none"/>
          <w:tab w:pos="1505" w:val="left" w:leader="none"/>
        </w:tabs>
        <w:spacing w:line="465" w:lineRule="auto" w:before="16" w:after="0"/>
        <w:ind w:left="1504" w:right="420" w:hanging="360"/>
        <w:jc w:val="left"/>
        <w:rPr>
          <w:sz w:val="26"/>
        </w:rPr>
      </w:pPr>
      <w:r>
        <w:rPr>
          <w:sz w:val="26"/>
        </w:rPr>
        <w:t>More</w:t>
      </w:r>
      <w:r>
        <w:rPr>
          <w:spacing w:val="1"/>
          <w:sz w:val="26"/>
        </w:rPr>
        <w:t> </w:t>
      </w:r>
      <w:r>
        <w:rPr>
          <w:sz w:val="26"/>
        </w:rPr>
        <w:t>studies on</w:t>
      </w:r>
      <w:r>
        <w:rPr>
          <w:spacing w:val="3"/>
          <w:sz w:val="26"/>
        </w:rPr>
        <w:t> </w:t>
      </w:r>
      <w:r>
        <w:rPr>
          <w:sz w:val="26"/>
        </w:rPr>
        <w:t>heavy</w:t>
      </w:r>
      <w:r>
        <w:rPr>
          <w:spacing w:val="-2"/>
          <w:sz w:val="26"/>
        </w:rPr>
        <w:t> </w:t>
      </w:r>
      <w:r>
        <w:rPr>
          <w:sz w:val="26"/>
        </w:rPr>
        <w:t>metal</w:t>
      </w:r>
      <w:r>
        <w:rPr>
          <w:spacing w:val="4"/>
          <w:sz w:val="26"/>
        </w:rPr>
        <w:t> </w:t>
      </w:r>
      <w:r>
        <w:rPr>
          <w:sz w:val="26"/>
        </w:rPr>
        <w:t>metabolism rates</w:t>
      </w:r>
      <w:r>
        <w:rPr>
          <w:spacing w:val="4"/>
          <w:sz w:val="26"/>
        </w:rPr>
        <w:t> </w:t>
      </w:r>
      <w:r>
        <w:rPr>
          <w:sz w:val="26"/>
        </w:rPr>
        <w:t>in organs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3"/>
          <w:sz w:val="26"/>
        </w:rPr>
        <w:t> </w:t>
      </w:r>
      <w:r>
        <w:rPr>
          <w:sz w:val="26"/>
        </w:rPr>
        <w:t>fish</w:t>
      </w:r>
      <w:r>
        <w:rPr>
          <w:spacing w:val="1"/>
          <w:sz w:val="26"/>
        </w:rPr>
        <w:t> </w:t>
      </w:r>
      <w:r>
        <w:rPr>
          <w:sz w:val="26"/>
        </w:rPr>
        <w:t>species</w:t>
      </w:r>
      <w:r>
        <w:rPr>
          <w:spacing w:val="-62"/>
          <w:sz w:val="26"/>
        </w:rPr>
        <w:t> </w:t>
      </w:r>
      <w:r>
        <w:rPr>
          <w:sz w:val="26"/>
        </w:rPr>
        <w:t>be</w:t>
      </w:r>
      <w:r>
        <w:rPr>
          <w:spacing w:val="-2"/>
          <w:sz w:val="26"/>
        </w:rPr>
        <w:t> </w:t>
      </w:r>
      <w:r>
        <w:rPr>
          <w:sz w:val="26"/>
        </w:rPr>
        <w:t>conducted.</w:t>
      </w:r>
    </w:p>
    <w:p>
      <w:pPr>
        <w:spacing w:after="0" w:line="465" w:lineRule="auto"/>
        <w:jc w:val="left"/>
        <w:rPr>
          <w:sz w:val="26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Heading3"/>
        <w:numPr>
          <w:ilvl w:val="1"/>
          <w:numId w:val="14"/>
        </w:numPr>
        <w:tabs>
          <w:tab w:pos="1505" w:val="left" w:leader="none"/>
        </w:tabs>
        <w:spacing w:line="240" w:lineRule="auto" w:before="97" w:after="0"/>
        <w:ind w:left="1504" w:right="0" w:hanging="721"/>
        <w:jc w:val="both"/>
      </w:pPr>
      <w:r>
        <w:rPr/>
        <w:t>Contribution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2224" w:val="left" w:leader="none"/>
          <w:tab w:pos="2225" w:val="left" w:leader="none"/>
        </w:tabs>
        <w:spacing w:line="480" w:lineRule="auto" w:before="0" w:after="0"/>
        <w:ind w:left="1504" w:right="423" w:hanging="360"/>
        <w:jc w:val="both"/>
        <w:rPr>
          <w:sz w:val="26"/>
        </w:rPr>
      </w:pPr>
      <w:r>
        <w:rPr/>
        <w:tab/>
      </w:r>
      <w:r>
        <w:rPr>
          <w:sz w:val="26"/>
        </w:rPr>
        <w:t>The research has provided information on the environmental</w:t>
      </w:r>
      <w:r>
        <w:rPr>
          <w:spacing w:val="1"/>
          <w:sz w:val="26"/>
        </w:rPr>
        <w:t> </w:t>
      </w:r>
      <w:r>
        <w:rPr>
          <w:sz w:val="26"/>
        </w:rPr>
        <w:t>status of Mbo River Stystem, sediment quality and Fish quality and has</w:t>
      </w:r>
      <w:r>
        <w:rPr>
          <w:spacing w:val="-62"/>
          <w:sz w:val="26"/>
        </w:rPr>
        <w:t> </w:t>
      </w:r>
      <w:r>
        <w:rPr>
          <w:sz w:val="26"/>
        </w:rPr>
        <w:t>therefore increased existing knowledge and data base of heavy metal</w:t>
      </w:r>
      <w:r>
        <w:rPr>
          <w:spacing w:val="1"/>
          <w:sz w:val="26"/>
        </w:rPr>
        <w:t> </w:t>
      </w:r>
      <w:r>
        <w:rPr>
          <w:sz w:val="26"/>
        </w:rPr>
        <w:t>pollution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Nigerian</w:t>
      </w:r>
      <w:r>
        <w:rPr>
          <w:spacing w:val="-1"/>
          <w:sz w:val="26"/>
        </w:rPr>
        <w:t> </w:t>
      </w:r>
      <w:r>
        <w:rPr>
          <w:sz w:val="26"/>
        </w:rPr>
        <w:t>River</w:t>
      </w:r>
      <w:r>
        <w:rPr>
          <w:spacing w:val="-1"/>
          <w:sz w:val="26"/>
        </w:rPr>
        <w:t> </w:t>
      </w:r>
      <w:r>
        <w:rPr>
          <w:sz w:val="26"/>
        </w:rPr>
        <w:t>system</w:t>
      </w:r>
      <w:r>
        <w:rPr>
          <w:spacing w:val="-1"/>
          <w:sz w:val="26"/>
        </w:rPr>
        <w:t> </w:t>
      </w:r>
      <w:r>
        <w:rPr>
          <w:sz w:val="26"/>
        </w:rPr>
        <w:t>generally.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505" w:val="left" w:leader="none"/>
        </w:tabs>
        <w:spacing w:line="480" w:lineRule="auto" w:before="0" w:after="0"/>
        <w:ind w:left="1504" w:right="416" w:hanging="360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attendant</w:t>
      </w:r>
      <w:r>
        <w:rPr>
          <w:spacing w:val="1"/>
          <w:sz w:val="26"/>
        </w:rPr>
        <w:t> </w:t>
      </w:r>
      <w:r>
        <w:rPr>
          <w:sz w:val="26"/>
        </w:rPr>
        <w:t>health</w:t>
      </w:r>
      <w:r>
        <w:rPr>
          <w:spacing w:val="1"/>
          <w:sz w:val="26"/>
        </w:rPr>
        <w:t> </w:t>
      </w:r>
      <w:r>
        <w:rPr>
          <w:sz w:val="26"/>
        </w:rPr>
        <w:t>risk</w:t>
      </w:r>
      <w:r>
        <w:rPr>
          <w:spacing w:val="1"/>
          <w:sz w:val="26"/>
        </w:rPr>
        <w:t> </w:t>
      </w:r>
      <w:r>
        <w:rPr>
          <w:sz w:val="26"/>
        </w:rPr>
        <w:t>involved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eating</w:t>
      </w:r>
      <w:r>
        <w:rPr>
          <w:spacing w:val="1"/>
          <w:sz w:val="26"/>
        </w:rPr>
        <w:t> </w:t>
      </w:r>
      <w:r>
        <w:rPr>
          <w:i/>
          <w:sz w:val="26"/>
        </w:rPr>
        <w:t>Xenomystus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Nigri,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Pseudotolithus elongate </w:t>
      </w:r>
      <w:r>
        <w:rPr>
          <w:sz w:val="26"/>
        </w:rPr>
        <w:t>and </w:t>
      </w:r>
      <w:r>
        <w:rPr>
          <w:i/>
          <w:sz w:val="26"/>
        </w:rPr>
        <w:t>lllisha africanus </w:t>
      </w:r>
      <w:r>
        <w:rPr>
          <w:sz w:val="26"/>
        </w:rPr>
        <w:t>that biaccumulate higher</w:t>
      </w:r>
      <w:r>
        <w:rPr>
          <w:spacing w:val="1"/>
          <w:sz w:val="26"/>
        </w:rPr>
        <w:t> </w:t>
      </w:r>
      <w:r>
        <w:rPr>
          <w:sz w:val="26"/>
        </w:rPr>
        <w:t>amount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Pb,</w:t>
      </w:r>
      <w:r>
        <w:rPr>
          <w:spacing w:val="-1"/>
          <w:sz w:val="26"/>
        </w:rPr>
        <w:t> </w:t>
      </w:r>
      <w:r>
        <w:rPr>
          <w:sz w:val="26"/>
        </w:rPr>
        <w:t>Fe,</w:t>
      </w:r>
      <w:r>
        <w:rPr>
          <w:spacing w:val="1"/>
          <w:sz w:val="26"/>
        </w:rPr>
        <w:t> </w:t>
      </w:r>
      <w:r>
        <w:rPr>
          <w:sz w:val="26"/>
        </w:rPr>
        <w:t>Cd, N,</w:t>
      </w:r>
      <w:r>
        <w:rPr>
          <w:spacing w:val="-1"/>
          <w:sz w:val="26"/>
        </w:rPr>
        <w:t> </w:t>
      </w:r>
      <w:r>
        <w:rPr>
          <w:sz w:val="26"/>
        </w:rPr>
        <w:t>V</w:t>
      </w:r>
      <w:r>
        <w:rPr>
          <w:spacing w:val="-1"/>
          <w:sz w:val="26"/>
        </w:rPr>
        <w:t> </w:t>
      </w:r>
      <w:r>
        <w:rPr>
          <w:sz w:val="26"/>
        </w:rPr>
        <w:t>from</w:t>
      </w:r>
      <w:r>
        <w:rPr>
          <w:spacing w:val="-2"/>
          <w:sz w:val="26"/>
        </w:rPr>
        <w:t> </w:t>
      </w:r>
      <w:r>
        <w:rPr>
          <w:sz w:val="26"/>
        </w:rPr>
        <w:t>river</w:t>
      </w:r>
      <w:r>
        <w:rPr>
          <w:spacing w:val="-1"/>
          <w:sz w:val="26"/>
        </w:rPr>
        <w:t> </w:t>
      </w:r>
      <w:r>
        <w:rPr>
          <w:sz w:val="26"/>
        </w:rPr>
        <w:t>system,</w:t>
      </w:r>
      <w:r>
        <w:rPr>
          <w:spacing w:val="-1"/>
          <w:sz w:val="26"/>
        </w:rPr>
        <w:t> </w:t>
      </w:r>
      <w:r>
        <w:rPr>
          <w:sz w:val="26"/>
        </w:rPr>
        <w:t>had</w:t>
      </w:r>
      <w:r>
        <w:rPr>
          <w:spacing w:val="-1"/>
          <w:sz w:val="26"/>
        </w:rPr>
        <w:t> </w:t>
      </w:r>
      <w:r>
        <w:rPr>
          <w:sz w:val="26"/>
        </w:rPr>
        <w:t>been</w:t>
      </w:r>
      <w:r>
        <w:rPr>
          <w:spacing w:val="-1"/>
          <w:sz w:val="26"/>
        </w:rPr>
        <w:t> </w:t>
      </w:r>
      <w:r>
        <w:rPr>
          <w:sz w:val="26"/>
        </w:rPr>
        <w:t>established.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505" w:val="left" w:leader="none"/>
        </w:tabs>
        <w:spacing w:line="480" w:lineRule="auto" w:before="0" w:after="0"/>
        <w:ind w:left="1504" w:right="416" w:hanging="360"/>
        <w:jc w:val="both"/>
        <w:rPr>
          <w:sz w:val="26"/>
        </w:rPr>
      </w:pP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three</w:t>
      </w:r>
      <w:r>
        <w:rPr>
          <w:spacing w:val="1"/>
          <w:sz w:val="26"/>
        </w:rPr>
        <w:t> </w:t>
      </w:r>
      <w:r>
        <w:rPr>
          <w:sz w:val="26"/>
        </w:rPr>
        <w:t>fishes</w:t>
      </w:r>
      <w:r>
        <w:rPr>
          <w:spacing w:val="1"/>
          <w:sz w:val="26"/>
        </w:rPr>
        <w:t> </w:t>
      </w:r>
      <w:r>
        <w:rPr>
          <w:sz w:val="26"/>
        </w:rPr>
        <w:t>investigated</w:t>
      </w:r>
      <w:r>
        <w:rPr>
          <w:spacing w:val="1"/>
          <w:sz w:val="26"/>
        </w:rPr>
        <w:t> </w:t>
      </w:r>
      <w:r>
        <w:rPr>
          <w:sz w:val="26"/>
        </w:rPr>
        <w:t>could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1"/>
          <w:sz w:val="26"/>
        </w:rPr>
        <w:t> </w:t>
      </w:r>
      <w:r>
        <w:rPr>
          <w:sz w:val="26"/>
        </w:rPr>
        <w:t>good</w:t>
      </w:r>
      <w:r>
        <w:rPr>
          <w:spacing w:val="1"/>
          <w:sz w:val="26"/>
        </w:rPr>
        <w:t> </w:t>
      </w:r>
      <w:r>
        <w:rPr>
          <w:sz w:val="26"/>
        </w:rPr>
        <w:t>bio-accumulators</w:t>
      </w:r>
      <w:r>
        <w:rPr>
          <w:spacing w:val="1"/>
          <w:sz w:val="26"/>
        </w:rPr>
        <w:t> </w:t>
      </w:r>
      <w:r>
        <w:rPr>
          <w:sz w:val="26"/>
        </w:rPr>
        <w:t>fro</w:t>
      </w:r>
      <w:r>
        <w:rPr>
          <w:spacing w:val="1"/>
          <w:sz w:val="26"/>
        </w:rPr>
        <w:t> </w:t>
      </w:r>
      <w:r>
        <w:rPr>
          <w:sz w:val="26"/>
        </w:rPr>
        <w:t>Nigerian Rivers and so could be</w:t>
      </w:r>
      <w:r>
        <w:rPr>
          <w:spacing w:val="1"/>
          <w:sz w:val="26"/>
        </w:rPr>
        <w:t> </w:t>
      </w:r>
      <w:r>
        <w:rPr>
          <w:sz w:val="26"/>
        </w:rPr>
        <w:t>used as indicators for monitoring</w:t>
      </w:r>
      <w:r>
        <w:rPr>
          <w:spacing w:val="1"/>
          <w:sz w:val="26"/>
        </w:rPr>
        <w:t> </w:t>
      </w:r>
      <w:r>
        <w:rPr>
          <w:sz w:val="26"/>
        </w:rPr>
        <w:t>heavy</w:t>
      </w:r>
      <w:r>
        <w:rPr>
          <w:spacing w:val="-5"/>
          <w:sz w:val="26"/>
        </w:rPr>
        <w:t> </w:t>
      </w:r>
      <w:r>
        <w:rPr>
          <w:sz w:val="26"/>
        </w:rPr>
        <w:t>metals</w:t>
      </w:r>
      <w:r>
        <w:rPr>
          <w:spacing w:val="-1"/>
          <w:sz w:val="26"/>
        </w:rPr>
        <w:t> </w:t>
      </w:r>
      <w:r>
        <w:rPr>
          <w:sz w:val="26"/>
        </w:rPr>
        <w:t>pollution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any</w:t>
      </w:r>
      <w:r>
        <w:rPr>
          <w:spacing w:val="-6"/>
          <w:sz w:val="26"/>
        </w:rPr>
        <w:t> </w:t>
      </w:r>
      <w:r>
        <w:rPr>
          <w:sz w:val="26"/>
        </w:rPr>
        <w:t>environment.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505" w:val="left" w:leader="none"/>
        </w:tabs>
        <w:spacing w:line="480" w:lineRule="auto" w:before="0" w:after="0"/>
        <w:ind w:left="1504" w:right="420" w:hanging="360"/>
        <w:jc w:val="both"/>
        <w:rPr>
          <w:sz w:val="26"/>
        </w:rPr>
      </w:pPr>
      <w:r>
        <w:rPr>
          <w:sz w:val="26"/>
        </w:rPr>
        <w:t>The research for now is the only one study area that have investigated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relationship</w:t>
      </w:r>
      <w:r>
        <w:rPr>
          <w:spacing w:val="1"/>
          <w:sz w:val="26"/>
        </w:rPr>
        <w:t> </w:t>
      </w:r>
      <w:r>
        <w:rPr>
          <w:sz w:val="26"/>
        </w:rPr>
        <w:t>between</w:t>
      </w:r>
      <w:r>
        <w:rPr>
          <w:spacing w:val="1"/>
          <w:sz w:val="26"/>
        </w:rPr>
        <w:t> </w:t>
      </w:r>
      <w:r>
        <w:rPr>
          <w:sz w:val="26"/>
        </w:rPr>
        <w:t>heavy</w:t>
      </w:r>
      <w:r>
        <w:rPr>
          <w:spacing w:val="1"/>
          <w:sz w:val="26"/>
        </w:rPr>
        <w:t> </w:t>
      </w:r>
      <w:r>
        <w:rPr>
          <w:sz w:val="26"/>
        </w:rPr>
        <w:t>metals</w:t>
      </w:r>
      <w:r>
        <w:rPr>
          <w:spacing w:val="1"/>
          <w:sz w:val="26"/>
        </w:rPr>
        <w:t> </w:t>
      </w:r>
      <w:r>
        <w:rPr>
          <w:sz w:val="26"/>
        </w:rPr>
        <w:t>pollution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health</w:t>
      </w:r>
      <w:r>
        <w:rPr>
          <w:spacing w:val="-62"/>
          <w:sz w:val="26"/>
        </w:rPr>
        <w:t> </w:t>
      </w:r>
      <w:r>
        <w:rPr>
          <w:sz w:val="26"/>
        </w:rPr>
        <w:t>hence the results have proven to be useful in the area of human risk</w:t>
      </w:r>
      <w:r>
        <w:rPr>
          <w:spacing w:val="1"/>
          <w:sz w:val="26"/>
        </w:rPr>
        <w:t> </w:t>
      </w:r>
      <w:r>
        <w:rPr>
          <w:sz w:val="26"/>
        </w:rPr>
        <w:t>assessment and</w:t>
      </w:r>
      <w:r>
        <w:rPr>
          <w:spacing w:val="-1"/>
          <w:sz w:val="26"/>
        </w:rPr>
        <w:t> </w:t>
      </w:r>
      <w:r>
        <w:rPr>
          <w:sz w:val="26"/>
        </w:rPr>
        <w:t>protection.</w:t>
      </w:r>
    </w:p>
    <w:p>
      <w:pPr>
        <w:spacing w:after="0" w:line="480" w:lineRule="auto"/>
        <w:jc w:val="both"/>
        <w:rPr>
          <w:sz w:val="26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Heading3"/>
        <w:spacing w:before="97"/>
        <w:ind w:left="768" w:right="405"/>
        <w:jc w:val="center"/>
      </w:pPr>
      <w:r>
        <w:rPr/>
        <w:t>REFERENCES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76"/>
        <w:ind w:left="1504" w:right="418" w:hanging="720"/>
        <w:jc w:val="both"/>
      </w:pPr>
      <w:r>
        <w:rPr/>
        <w:t>Abah, J., Ubwa, S. T. and Onyejefu, F. (2012). Survey of some trace metals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Oreochronis</w:t>
      </w:r>
      <w:r>
        <w:rPr>
          <w:i/>
          <w:spacing w:val="1"/>
        </w:rPr>
        <w:t> </w:t>
      </w:r>
      <w:r>
        <w:rPr>
          <w:i/>
        </w:rPr>
        <w:t>nuoticus</w:t>
      </w:r>
      <w:r>
        <w:rPr>
          <w:i/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Okpokwu,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Benue</w:t>
      </w:r>
      <w:r>
        <w:rPr>
          <w:spacing w:val="-62"/>
        </w:rPr>
        <w:t> </w:t>
      </w:r>
      <w:r>
        <w:rPr/>
        <w:t>State, Nigeria. Proceedings of the 35</w:t>
      </w:r>
      <w:r>
        <w:rPr>
          <w:vertAlign w:val="superscript"/>
        </w:rPr>
        <w:t>th</w:t>
      </w:r>
      <w:r>
        <w:rPr>
          <w:vertAlign w:val="baseline"/>
        </w:rPr>
        <w:t> International Annual Conference</w:t>
      </w:r>
      <w:r>
        <w:rPr>
          <w:spacing w:val="-6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CSN</w:t>
      </w:r>
      <w:r>
        <w:rPr>
          <w:spacing w:val="-1"/>
          <w:vertAlign w:val="baseline"/>
        </w:rPr>
        <w:t> </w:t>
      </w:r>
      <w:r>
        <w:rPr>
          <w:vertAlign w:val="baseline"/>
        </w:rPr>
        <w:t>(1):</w:t>
      </w:r>
      <w:r>
        <w:rPr>
          <w:spacing w:val="-1"/>
          <w:vertAlign w:val="baseline"/>
        </w:rPr>
        <w:t> </w:t>
      </w:r>
      <w:r>
        <w:rPr>
          <w:vertAlign w:val="baseline"/>
        </w:rPr>
        <w:t>215-220.</w:t>
      </w:r>
    </w:p>
    <w:p>
      <w:pPr>
        <w:pStyle w:val="BodyText"/>
        <w:spacing w:before="1"/>
      </w:pPr>
    </w:p>
    <w:p>
      <w:pPr>
        <w:spacing w:before="0"/>
        <w:ind w:left="1504" w:right="414" w:hanging="720"/>
        <w:jc w:val="both"/>
        <w:rPr>
          <w:sz w:val="26"/>
        </w:rPr>
      </w:pPr>
      <w:r>
        <w:rPr>
          <w:sz w:val="26"/>
        </w:rPr>
        <w:t>Abdallah,</w:t>
      </w:r>
      <w:r>
        <w:rPr>
          <w:spacing w:val="29"/>
          <w:sz w:val="26"/>
        </w:rPr>
        <w:t> </w:t>
      </w:r>
      <w:r>
        <w:rPr>
          <w:sz w:val="26"/>
        </w:rPr>
        <w:t>M.,</w:t>
      </w:r>
      <w:r>
        <w:rPr>
          <w:spacing w:val="29"/>
          <w:sz w:val="26"/>
        </w:rPr>
        <w:t> </w:t>
      </w:r>
      <w:r>
        <w:rPr>
          <w:sz w:val="26"/>
        </w:rPr>
        <w:t>Sidi,</w:t>
      </w:r>
      <w:r>
        <w:rPr>
          <w:spacing w:val="29"/>
          <w:sz w:val="26"/>
        </w:rPr>
        <w:t> </w:t>
      </w:r>
      <w:r>
        <w:rPr>
          <w:sz w:val="26"/>
        </w:rPr>
        <w:t>J.</w:t>
      </w:r>
      <w:r>
        <w:rPr>
          <w:spacing w:val="29"/>
          <w:sz w:val="26"/>
        </w:rPr>
        <w:t> </w:t>
      </w:r>
      <w:r>
        <w:rPr>
          <w:sz w:val="26"/>
        </w:rPr>
        <w:t>and</w:t>
      </w:r>
      <w:r>
        <w:rPr>
          <w:spacing w:val="29"/>
          <w:sz w:val="26"/>
        </w:rPr>
        <w:t> </w:t>
      </w:r>
      <w:r>
        <w:rPr>
          <w:sz w:val="26"/>
        </w:rPr>
        <w:t>Aris,</w:t>
      </w:r>
      <w:r>
        <w:rPr>
          <w:spacing w:val="29"/>
          <w:sz w:val="26"/>
        </w:rPr>
        <w:t> </w:t>
      </w:r>
      <w:r>
        <w:rPr>
          <w:sz w:val="26"/>
        </w:rPr>
        <w:t>A.</w:t>
      </w:r>
      <w:r>
        <w:rPr>
          <w:spacing w:val="29"/>
          <w:sz w:val="26"/>
        </w:rPr>
        <w:t> </w:t>
      </w:r>
      <w:r>
        <w:rPr>
          <w:sz w:val="26"/>
        </w:rPr>
        <w:t>Z.</w:t>
      </w:r>
      <w:r>
        <w:rPr>
          <w:spacing w:val="30"/>
          <w:sz w:val="26"/>
        </w:rPr>
        <w:t> </w:t>
      </w:r>
      <w:r>
        <w:rPr>
          <w:sz w:val="26"/>
        </w:rPr>
        <w:t>(2007).</w:t>
      </w:r>
      <w:r>
        <w:rPr>
          <w:spacing w:val="29"/>
          <w:sz w:val="26"/>
        </w:rPr>
        <w:t> </w:t>
      </w:r>
      <w:r>
        <w:rPr>
          <w:sz w:val="26"/>
        </w:rPr>
        <w:t>Heavy</w:t>
      </w:r>
      <w:r>
        <w:rPr>
          <w:spacing w:val="24"/>
          <w:sz w:val="26"/>
        </w:rPr>
        <w:t> </w:t>
      </w:r>
      <w:r>
        <w:rPr>
          <w:sz w:val="26"/>
        </w:rPr>
        <w:t>metal</w:t>
      </w:r>
      <w:r>
        <w:rPr>
          <w:spacing w:val="29"/>
          <w:sz w:val="26"/>
        </w:rPr>
        <w:t> </w:t>
      </w:r>
      <w:r>
        <w:rPr>
          <w:sz w:val="26"/>
        </w:rPr>
        <w:t>(Cd,</w:t>
      </w:r>
      <w:r>
        <w:rPr>
          <w:spacing w:val="29"/>
          <w:sz w:val="26"/>
        </w:rPr>
        <w:t> </w:t>
      </w:r>
      <w:r>
        <w:rPr>
          <w:sz w:val="26"/>
        </w:rPr>
        <w:t>Cu,</w:t>
      </w:r>
      <w:r>
        <w:rPr>
          <w:spacing w:val="29"/>
          <w:sz w:val="26"/>
        </w:rPr>
        <w:t> </w:t>
      </w:r>
      <w:r>
        <w:rPr>
          <w:sz w:val="26"/>
        </w:rPr>
        <w:t>Cr,</w:t>
      </w:r>
      <w:r>
        <w:rPr>
          <w:spacing w:val="29"/>
          <w:sz w:val="26"/>
        </w:rPr>
        <w:t> </w:t>
      </w:r>
      <w:r>
        <w:rPr>
          <w:sz w:val="26"/>
        </w:rPr>
        <w:t>Pb</w:t>
      </w:r>
      <w:r>
        <w:rPr>
          <w:spacing w:val="-62"/>
          <w:sz w:val="26"/>
        </w:rPr>
        <w:t> </w:t>
      </w:r>
      <w:r>
        <w:rPr>
          <w:sz w:val="26"/>
        </w:rPr>
        <w:t>and Zn)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meretrix</w:t>
      </w:r>
      <w:r>
        <w:rPr>
          <w:spacing w:val="1"/>
          <w:sz w:val="26"/>
        </w:rPr>
        <w:t> </w:t>
      </w:r>
      <w:r>
        <w:rPr>
          <w:sz w:val="26"/>
        </w:rPr>
        <w:t>roding,</w:t>
      </w:r>
      <w:r>
        <w:rPr>
          <w:spacing w:val="1"/>
          <w:sz w:val="26"/>
        </w:rPr>
        <w:t> </w:t>
      </w:r>
      <w:r>
        <w:rPr>
          <w:sz w:val="26"/>
        </w:rPr>
        <w:t>water and sediments from estuaries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Sabah,</w:t>
      </w:r>
      <w:r>
        <w:rPr>
          <w:spacing w:val="1"/>
          <w:sz w:val="26"/>
        </w:rPr>
        <w:t> </w:t>
      </w:r>
      <w:r>
        <w:rPr>
          <w:sz w:val="26"/>
        </w:rPr>
        <w:t>North</w:t>
      </w:r>
      <w:r>
        <w:rPr>
          <w:spacing w:val="1"/>
          <w:sz w:val="26"/>
        </w:rPr>
        <w:t> </w:t>
      </w:r>
      <w:r>
        <w:rPr>
          <w:sz w:val="26"/>
        </w:rPr>
        <w:t>Bormeo.</w:t>
      </w:r>
      <w:r>
        <w:rPr>
          <w:spacing w:val="1"/>
          <w:sz w:val="26"/>
        </w:rPr>
        <w:t> </w:t>
      </w:r>
      <w:r>
        <w:rPr>
          <w:i/>
          <w:sz w:val="26"/>
        </w:rPr>
        <w:t>International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&amp;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Science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Education</w:t>
      </w:r>
      <w:r>
        <w:rPr>
          <w:sz w:val="26"/>
        </w:rPr>
        <w:t>,</w:t>
      </w:r>
      <w:r>
        <w:rPr>
          <w:spacing w:val="1"/>
          <w:sz w:val="26"/>
        </w:rPr>
        <w:t> </w:t>
      </w:r>
      <w:r>
        <w:rPr>
          <w:sz w:val="26"/>
        </w:rPr>
        <w:t>2(3):</w:t>
      </w:r>
      <w:r>
        <w:rPr>
          <w:spacing w:val="-1"/>
          <w:sz w:val="26"/>
        </w:rPr>
        <w:t> </w:t>
      </w:r>
      <w:r>
        <w:rPr>
          <w:sz w:val="26"/>
        </w:rPr>
        <w:t>69-74.</w:t>
      </w:r>
    </w:p>
    <w:p>
      <w:pPr>
        <w:pStyle w:val="BodyText"/>
        <w:spacing w:before="1"/>
      </w:pPr>
    </w:p>
    <w:p>
      <w:pPr>
        <w:pStyle w:val="BodyText"/>
        <w:ind w:left="1504" w:right="417" w:hanging="720"/>
        <w:jc w:val="both"/>
      </w:pPr>
      <w:r>
        <w:rPr/>
        <w:t>Abdulrahman, F. W. and Tsafe, A. I. (2004). Trace metals composition in</w:t>
      </w:r>
      <w:r>
        <w:rPr>
          <w:spacing w:val="1"/>
        </w:rPr>
        <w:t> </w:t>
      </w:r>
      <w:r>
        <w:rPr/>
        <w:t>fishes from Sokoto river. Proceedings of 37</w:t>
      </w:r>
      <w:r>
        <w:rPr>
          <w:vertAlign w:val="superscript"/>
        </w:rPr>
        <w:t>th</w:t>
      </w:r>
      <w:r>
        <w:rPr>
          <w:vertAlign w:val="baseline"/>
        </w:rPr>
        <w:t> Annual Conference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CSN</w:t>
      </w:r>
      <w:r>
        <w:rPr>
          <w:spacing w:val="-2"/>
          <w:vertAlign w:val="baseline"/>
        </w:rPr>
        <w:t> </w:t>
      </w:r>
      <w:r>
        <w:rPr>
          <w:vertAlign w:val="baseline"/>
        </w:rPr>
        <w:t>Benin,</w:t>
      </w:r>
      <w:r>
        <w:rPr>
          <w:spacing w:val="-1"/>
          <w:vertAlign w:val="baseline"/>
        </w:rPr>
        <w:t> </w:t>
      </w:r>
      <w:r>
        <w:rPr>
          <w:vertAlign w:val="baseline"/>
        </w:rPr>
        <w:t>pp.</w:t>
      </w:r>
      <w:r>
        <w:rPr>
          <w:spacing w:val="-1"/>
          <w:vertAlign w:val="baseline"/>
        </w:rPr>
        <w:t> </w:t>
      </w:r>
      <w:r>
        <w:rPr>
          <w:vertAlign w:val="baseline"/>
        </w:rPr>
        <w:t>219-223.</w:t>
      </w:r>
    </w:p>
    <w:p>
      <w:pPr>
        <w:pStyle w:val="BodyText"/>
        <w:spacing w:before="10"/>
        <w:rPr>
          <w:sz w:val="25"/>
        </w:rPr>
      </w:pPr>
    </w:p>
    <w:p>
      <w:pPr>
        <w:spacing w:before="1"/>
        <w:ind w:left="1504" w:right="421" w:hanging="720"/>
        <w:jc w:val="both"/>
        <w:rPr>
          <w:sz w:val="26"/>
        </w:rPr>
      </w:pPr>
      <w:r>
        <w:rPr>
          <w:sz w:val="26"/>
        </w:rPr>
        <w:t>Abida, B., Harikrishma, S., Irfanulla, K. (2009). Analysis of Heavy metals in</w:t>
      </w:r>
      <w:r>
        <w:rPr>
          <w:spacing w:val="1"/>
          <w:sz w:val="26"/>
        </w:rPr>
        <w:t> </w:t>
      </w:r>
      <w:r>
        <w:rPr>
          <w:sz w:val="26"/>
        </w:rPr>
        <w:t>water,</w:t>
      </w:r>
      <w:r>
        <w:rPr>
          <w:spacing w:val="1"/>
          <w:sz w:val="26"/>
        </w:rPr>
        <w:t> </w:t>
      </w:r>
      <w:r>
        <w:rPr>
          <w:sz w:val="26"/>
        </w:rPr>
        <w:t>sediments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fish</w:t>
      </w:r>
      <w:r>
        <w:rPr>
          <w:spacing w:val="1"/>
          <w:sz w:val="26"/>
        </w:rPr>
        <w:t> </w:t>
      </w:r>
      <w:r>
        <w:rPr>
          <w:sz w:val="26"/>
        </w:rPr>
        <w:t>samples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Madivala</w:t>
      </w:r>
      <w:r>
        <w:rPr>
          <w:spacing w:val="1"/>
          <w:sz w:val="26"/>
        </w:rPr>
        <w:t> </w:t>
      </w:r>
      <w:r>
        <w:rPr>
          <w:sz w:val="26"/>
        </w:rPr>
        <w:t>lakes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Banglore,</w:t>
      </w:r>
      <w:r>
        <w:rPr>
          <w:spacing w:val="-62"/>
          <w:sz w:val="26"/>
        </w:rPr>
        <w:t> </w:t>
      </w:r>
      <w:r>
        <w:rPr>
          <w:sz w:val="26"/>
        </w:rPr>
        <w:t>Kamatakar. </w:t>
      </w:r>
      <w:r>
        <w:rPr>
          <w:i/>
          <w:sz w:val="26"/>
        </w:rPr>
        <w:t>Internatinal Journal of Chemical Technology &amp; Research</w:t>
      </w:r>
      <w:r>
        <w:rPr>
          <w:i/>
          <w:spacing w:val="1"/>
          <w:sz w:val="26"/>
        </w:rPr>
        <w:t> </w:t>
      </w:r>
      <w:r>
        <w:rPr>
          <w:sz w:val="26"/>
        </w:rPr>
        <w:t>CODEN</w:t>
      </w:r>
      <w:r>
        <w:rPr>
          <w:spacing w:val="-2"/>
          <w:sz w:val="26"/>
        </w:rPr>
        <w:t> </w:t>
      </w:r>
      <w:r>
        <w:rPr>
          <w:sz w:val="26"/>
        </w:rPr>
        <w:t>USA,</w:t>
      </w:r>
      <w:r>
        <w:rPr>
          <w:spacing w:val="-1"/>
          <w:sz w:val="26"/>
        </w:rPr>
        <w:t> </w:t>
      </w:r>
      <w:r>
        <w:rPr>
          <w:sz w:val="26"/>
        </w:rPr>
        <w:t>IJCROG</w:t>
      </w:r>
      <w:r>
        <w:rPr>
          <w:spacing w:val="-1"/>
          <w:sz w:val="26"/>
        </w:rPr>
        <w:t> </w:t>
      </w:r>
      <w:r>
        <w:rPr>
          <w:sz w:val="26"/>
        </w:rPr>
        <w:t>ISSN:</w:t>
      </w:r>
      <w:r>
        <w:rPr>
          <w:spacing w:val="1"/>
          <w:sz w:val="26"/>
        </w:rPr>
        <w:t> </w:t>
      </w:r>
      <w:r>
        <w:rPr>
          <w:sz w:val="26"/>
        </w:rPr>
        <w:t>0974-4290 2: 245-249.</w:t>
      </w:r>
    </w:p>
    <w:p>
      <w:pPr>
        <w:pStyle w:val="BodyText"/>
      </w:pPr>
    </w:p>
    <w:p>
      <w:pPr>
        <w:pStyle w:val="BodyText"/>
        <w:ind w:left="1504" w:right="417" w:hanging="720"/>
        <w:jc w:val="both"/>
      </w:pPr>
      <w:r>
        <w:rPr/>
        <w:t>Abu, G. O., Egereonu, C. (2008). The current pollution status of the new</w:t>
      </w:r>
      <w:r>
        <w:rPr>
          <w:spacing w:val="1"/>
        </w:rPr>
        <w:t> </w:t>
      </w:r>
      <w:r>
        <w:rPr/>
        <w:t>Calabar river in the Niger Delta region of Southern Nigeria. A survey</w:t>
      </w:r>
      <w:r>
        <w:rPr>
          <w:spacing w:val="1"/>
        </w:rPr>
        <w:t> </w:t>
      </w:r>
      <w:r>
        <w:rPr/>
        <w:t>of antibiogram profiles of its bacterial isolates.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Environmental</w:t>
      </w:r>
      <w:r>
        <w:rPr>
          <w:i/>
          <w:spacing w:val="-2"/>
        </w:rPr>
        <w:t> </w:t>
      </w:r>
      <w:r>
        <w:rPr>
          <w:i/>
        </w:rPr>
        <w:t>Science</w:t>
      </w:r>
      <w:r>
        <w:rPr>
          <w:i/>
          <w:spacing w:val="2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1"/>
        </w:rPr>
        <w:t> </w:t>
      </w:r>
      <w:r>
        <w:rPr/>
        <w:t>2(6):</w:t>
      </w:r>
      <w:r>
        <w:rPr>
          <w:spacing w:val="2"/>
        </w:rPr>
        <w:t> </w:t>
      </w:r>
      <w:r>
        <w:rPr/>
        <w:t>134-141.</w:t>
      </w:r>
    </w:p>
    <w:p>
      <w:pPr>
        <w:pStyle w:val="BodyText"/>
      </w:pPr>
    </w:p>
    <w:p>
      <w:pPr>
        <w:pStyle w:val="BodyText"/>
        <w:spacing w:before="1"/>
        <w:ind w:left="1504" w:right="421" w:hanging="720"/>
        <w:jc w:val="both"/>
      </w:pPr>
      <w:r>
        <w:rPr/>
        <w:t>Abu, T. A. H., Suman, M. Didarul, A. C., Abu, R. M. and Mizanur, R. (2012).</w:t>
      </w:r>
      <w:r>
        <w:rPr>
          <w:spacing w:val="-62"/>
        </w:rPr>
        <w:t> </w:t>
      </w:r>
      <w:r>
        <w:rPr/>
        <w:t>Bioaccumulation of some heavy metals in fish (Separator Hamilton,</w:t>
      </w:r>
      <w:r>
        <w:rPr>
          <w:spacing w:val="1"/>
        </w:rPr>
        <w:t> </w:t>
      </w:r>
      <w:r>
        <w:rPr/>
        <w:t>1822)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Dhaleshwari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season.</w:t>
      </w:r>
      <w:r>
        <w:rPr>
          <w:spacing w:val="1"/>
        </w:rPr>
        <w:t> </w:t>
      </w:r>
      <w:r>
        <w:rPr>
          <w:i/>
        </w:rPr>
        <w:t>Bangladesh</w:t>
      </w:r>
      <w:r>
        <w:rPr>
          <w:i/>
          <w:spacing w:val="-2"/>
        </w:rPr>
        <w:t> </w:t>
      </w:r>
      <w:r>
        <w:rPr>
          <w:i/>
        </w:rPr>
        <w:t>Journal</w:t>
      </w:r>
      <w:r>
        <w:rPr/>
        <w:t>,</w:t>
      </w:r>
      <w:r>
        <w:rPr>
          <w:spacing w:val="-1"/>
        </w:rPr>
        <w:t> </w:t>
      </w:r>
      <w:r>
        <w:rPr/>
        <w:t>2012,</w:t>
      </w:r>
      <w:r>
        <w:rPr>
          <w:spacing w:val="-1"/>
        </w:rPr>
        <w:t> </w:t>
      </w:r>
      <w:r>
        <w:rPr/>
        <w:t>40(1):</w:t>
      </w:r>
      <w:r>
        <w:rPr>
          <w:spacing w:val="3"/>
        </w:rPr>
        <w:t> </w:t>
      </w:r>
      <w:r>
        <w:rPr/>
        <w:t>147-153.</w:t>
      </w:r>
    </w:p>
    <w:p>
      <w:pPr>
        <w:pStyle w:val="BodyText"/>
      </w:pPr>
    </w:p>
    <w:p>
      <w:pPr>
        <w:spacing w:before="0"/>
        <w:ind w:left="1504" w:right="417" w:hanging="720"/>
        <w:jc w:val="both"/>
        <w:rPr>
          <w:sz w:val="26"/>
        </w:rPr>
      </w:pPr>
      <w:r>
        <w:rPr>
          <w:sz w:val="26"/>
        </w:rPr>
        <w:t>Ada, F. B., Ayotunde, O., Offem, B. O. (2012). Surface and ground waters</w:t>
      </w:r>
      <w:r>
        <w:rPr>
          <w:spacing w:val="1"/>
          <w:sz w:val="26"/>
        </w:rPr>
        <w:t> </w:t>
      </w:r>
      <w:r>
        <w:rPr>
          <w:sz w:val="26"/>
        </w:rPr>
        <w:t>concentrations of metal elements in central Cross River State, Nigeria,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1"/>
          <w:sz w:val="26"/>
        </w:rPr>
        <w:t> </w:t>
      </w:r>
      <w:r>
        <w:rPr>
          <w:sz w:val="26"/>
        </w:rPr>
        <w:t>suitability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fish</w:t>
      </w:r>
      <w:r>
        <w:rPr>
          <w:spacing w:val="1"/>
          <w:sz w:val="26"/>
        </w:rPr>
        <w:t> </w:t>
      </w:r>
      <w:r>
        <w:rPr>
          <w:sz w:val="26"/>
        </w:rPr>
        <w:t>culture.</w:t>
      </w:r>
      <w:r>
        <w:rPr>
          <w:spacing w:val="1"/>
          <w:sz w:val="26"/>
        </w:rPr>
        <w:t> </w:t>
      </w:r>
      <w:r>
        <w:rPr>
          <w:i/>
          <w:sz w:val="26"/>
        </w:rPr>
        <w:t>International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63"/>
          <w:sz w:val="26"/>
        </w:rPr>
        <w:t> </w:t>
      </w:r>
      <w:r>
        <w:rPr>
          <w:i/>
          <w:sz w:val="26"/>
        </w:rPr>
        <w:t>Suitability,</w:t>
      </w:r>
      <w:r>
        <w:rPr>
          <w:i/>
          <w:spacing w:val="1"/>
          <w:sz w:val="26"/>
        </w:rPr>
        <w:t> </w:t>
      </w:r>
      <w:r>
        <w:rPr>
          <w:sz w:val="26"/>
        </w:rPr>
        <w:t>1(2):</w:t>
      </w:r>
      <w:r>
        <w:rPr>
          <w:spacing w:val="-1"/>
          <w:sz w:val="26"/>
        </w:rPr>
        <w:t> </w:t>
      </w:r>
      <w:r>
        <w:rPr>
          <w:sz w:val="26"/>
        </w:rPr>
        <w:t>9-20.</w:t>
      </w:r>
    </w:p>
    <w:p>
      <w:pPr>
        <w:pStyle w:val="BodyText"/>
      </w:pPr>
    </w:p>
    <w:p>
      <w:pPr>
        <w:pStyle w:val="BodyText"/>
        <w:ind w:left="1504" w:right="419" w:hanging="720"/>
        <w:jc w:val="both"/>
      </w:pPr>
      <w:r>
        <w:rPr/>
        <w:t>Adamu, G. A., Sallau, M. S., Idris, S. D. and Agbaji, E. B. (2014). Seasonal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Reservoir,</w:t>
      </w:r>
      <w:r>
        <w:rPr>
          <w:spacing w:val="1"/>
        </w:rPr>
        <w:t> </w:t>
      </w:r>
      <w:r>
        <w:rPr/>
        <w:t>treated and potable water in Kano State, Nigeria, proceedings of the</w:t>
      </w:r>
      <w:r>
        <w:rPr>
          <w:spacing w:val="1"/>
        </w:rPr>
        <w:t> </w:t>
      </w:r>
      <w:r>
        <w:rPr/>
        <w:t>37</w:t>
      </w:r>
      <w:r>
        <w:rPr>
          <w:vertAlign w:val="superscript"/>
        </w:rPr>
        <w:t>th</w:t>
      </w:r>
      <w:r>
        <w:rPr>
          <w:spacing w:val="-3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Int.</w:t>
      </w:r>
      <w:r>
        <w:rPr>
          <w:spacing w:val="-1"/>
          <w:vertAlign w:val="baseline"/>
        </w:rPr>
        <w:t> </w:t>
      </w:r>
      <w:r>
        <w:rPr>
          <w:vertAlign w:val="baseline"/>
        </w:rPr>
        <w:t>Conf.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-1"/>
          <w:vertAlign w:val="baseline"/>
        </w:rPr>
        <w:t> </w:t>
      </w:r>
      <w:r>
        <w:rPr>
          <w:vertAlign w:val="baseline"/>
        </w:rPr>
        <w:t>Soc.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Nig.</w:t>
      </w:r>
      <w:r>
        <w:rPr>
          <w:spacing w:val="-2"/>
          <w:vertAlign w:val="baseline"/>
        </w:rPr>
        <w:t> </w:t>
      </w:r>
      <w:r>
        <w:rPr>
          <w:vertAlign w:val="baseline"/>
        </w:rPr>
        <w:t>(CSN), 370-376.</w:t>
      </w:r>
    </w:p>
    <w:p>
      <w:pPr>
        <w:pStyle w:val="BodyText"/>
        <w:spacing w:before="1"/>
      </w:pPr>
    </w:p>
    <w:p>
      <w:pPr>
        <w:pStyle w:val="BodyText"/>
        <w:ind w:left="1504" w:right="416" w:hanging="720"/>
        <w:jc w:val="both"/>
      </w:pPr>
      <w:r>
        <w:rPr/>
        <w:t>Adekola, F. A. and Eletta, O. A. A. (2006). A study heavy metal pollution of</w:t>
      </w:r>
      <w:r>
        <w:rPr>
          <w:spacing w:val="1"/>
        </w:rPr>
        <w:t> </w:t>
      </w:r>
      <w:r>
        <w:rPr/>
        <w:t>Asa River, Ilorin, Nigeria. </w:t>
      </w:r>
      <w:r>
        <w:rPr>
          <w:i/>
        </w:rPr>
        <w:t>Erosion Monitoring Assessment.</w:t>
      </w:r>
      <w:r>
        <w:rPr/>
        <w:t>, 125: 157-</w:t>
      </w:r>
      <w:r>
        <w:rPr>
          <w:spacing w:val="1"/>
        </w:rPr>
        <w:t> </w:t>
      </w:r>
      <w:r>
        <w:rPr/>
        <w:t>163.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spacing w:before="90"/>
        <w:ind w:left="1504" w:right="416" w:hanging="720"/>
        <w:jc w:val="both"/>
        <w:rPr>
          <w:sz w:val="26"/>
        </w:rPr>
      </w:pPr>
      <w:r>
        <w:rPr>
          <w:sz w:val="26"/>
        </w:rPr>
        <w:t>Adekola, R. and Saidu, M. (2005). Determination of pollution levels of water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sediment</w:t>
      </w:r>
      <w:r>
        <w:rPr>
          <w:spacing w:val="1"/>
          <w:sz w:val="26"/>
        </w:rPr>
        <w:t> </w:t>
      </w:r>
      <w:r>
        <w:rPr>
          <w:sz w:val="26"/>
        </w:rPr>
        <w:t>samples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lanzu</w:t>
      </w:r>
      <w:r>
        <w:rPr>
          <w:spacing w:val="1"/>
          <w:sz w:val="26"/>
        </w:rPr>
        <w:t> </w:t>
      </w:r>
      <w:r>
        <w:rPr>
          <w:sz w:val="26"/>
        </w:rPr>
        <w:t>river,</w:t>
      </w:r>
      <w:r>
        <w:rPr>
          <w:spacing w:val="1"/>
          <w:sz w:val="26"/>
        </w:rPr>
        <w:t> </w:t>
      </w:r>
      <w:r>
        <w:rPr>
          <w:sz w:val="26"/>
        </w:rPr>
        <w:t>Bida,</w:t>
      </w:r>
      <w:r>
        <w:rPr>
          <w:spacing w:val="1"/>
          <w:sz w:val="26"/>
        </w:rPr>
        <w:t> </w:t>
      </w:r>
      <w:r>
        <w:rPr>
          <w:sz w:val="26"/>
        </w:rPr>
        <w:t>Nigeria.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Chemical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Society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Nigeria,</w:t>
      </w:r>
      <w:r>
        <w:rPr>
          <w:sz w:val="26"/>
        </w:rPr>
        <w:t>30(2):</w:t>
      </w:r>
      <w:r>
        <w:rPr>
          <w:spacing w:val="-1"/>
          <w:sz w:val="26"/>
        </w:rPr>
        <w:t> </w:t>
      </w:r>
      <w:r>
        <w:rPr>
          <w:sz w:val="26"/>
        </w:rPr>
        <w:t>180-185.</w:t>
      </w:r>
    </w:p>
    <w:p>
      <w:pPr>
        <w:pStyle w:val="BodyText"/>
      </w:pPr>
    </w:p>
    <w:p>
      <w:pPr>
        <w:pStyle w:val="BodyText"/>
        <w:spacing w:line="278" w:lineRule="auto"/>
        <w:ind w:left="1595" w:right="425" w:hanging="812"/>
        <w:jc w:val="both"/>
      </w:pPr>
      <w:r>
        <w:rPr/>
        <w:t>Ademoroti C.M.A (1996). Environmental Chemistry and Toxicolosy, Foludex</w:t>
      </w:r>
      <w:r>
        <w:rPr>
          <w:spacing w:val="-62"/>
        </w:rPr>
        <w:t> </w:t>
      </w:r>
      <w:r>
        <w:rPr/>
        <w:t>Press</w:t>
      </w:r>
      <w:r>
        <w:rPr>
          <w:spacing w:val="-2"/>
        </w:rPr>
        <w:t> </w:t>
      </w:r>
      <w:r>
        <w:rPr/>
        <w:t>Ltd;</w:t>
      </w:r>
      <w:r>
        <w:rPr>
          <w:spacing w:val="1"/>
        </w:rPr>
        <w:t> </w:t>
      </w:r>
      <w:r>
        <w:rPr/>
        <w:t>Ibadan</w:t>
      </w:r>
      <w:r>
        <w:rPr>
          <w:spacing w:val="2"/>
        </w:rPr>
        <w:t> </w:t>
      </w:r>
      <w:r>
        <w:rPr/>
        <w:t>Pp</w:t>
      </w:r>
      <w:r>
        <w:rPr>
          <w:spacing w:val="-1"/>
        </w:rPr>
        <w:t> </w:t>
      </w:r>
      <w:r>
        <w:rPr/>
        <w:t>79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208.</w:t>
      </w:r>
    </w:p>
    <w:p>
      <w:pPr>
        <w:pStyle w:val="BodyText"/>
        <w:spacing w:before="194"/>
        <w:ind w:left="1504" w:right="420" w:hanging="720"/>
        <w:jc w:val="both"/>
      </w:pPr>
      <w:r>
        <w:rPr/>
        <w:t>Ademoroti, M. A. (1996). Standard Methods of water and effluent analysis in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toxicology</w:t>
      </w:r>
      <w:r>
        <w:rPr>
          <w:spacing w:val="1"/>
        </w:rPr>
        <w:t> </w:t>
      </w:r>
      <w:r>
        <w:rPr/>
        <w:t>ed.</w:t>
      </w:r>
      <w:r>
        <w:rPr>
          <w:spacing w:val="1"/>
        </w:rPr>
        <w:t> </w:t>
      </w:r>
      <w:r>
        <w:rPr/>
        <w:t>Foludex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/>
        <w:t>Ltd.,</w:t>
      </w:r>
      <w:r>
        <w:rPr>
          <w:spacing w:val="1"/>
        </w:rPr>
        <w:t> </w:t>
      </w:r>
      <w:r>
        <w:rPr/>
        <w:t>Ibadan,</w:t>
      </w:r>
      <w:r>
        <w:rPr>
          <w:spacing w:val="-2"/>
        </w:rPr>
        <w:t> </w:t>
      </w:r>
      <w:r>
        <w:rPr/>
        <w:t>Nigeria, pp.</w:t>
      </w:r>
      <w:r>
        <w:rPr>
          <w:spacing w:val="1"/>
        </w:rPr>
        <w:t> </w:t>
      </w:r>
      <w:r>
        <w:rPr/>
        <w:t>125-250.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784"/>
      </w:pPr>
      <w:r>
        <w:rPr/>
        <w:t>Ademoroti,</w:t>
      </w:r>
      <w:r>
        <w:rPr>
          <w:spacing w:val="23"/>
        </w:rPr>
        <w:t> </w:t>
      </w:r>
      <w:r>
        <w:rPr/>
        <w:t>M.</w:t>
      </w:r>
      <w:r>
        <w:rPr>
          <w:spacing w:val="24"/>
        </w:rPr>
        <w:t> </w:t>
      </w:r>
      <w:r>
        <w:rPr/>
        <w:t>A.</w:t>
      </w:r>
      <w:r>
        <w:rPr>
          <w:spacing w:val="21"/>
        </w:rPr>
        <w:t> </w:t>
      </w:r>
      <w:r>
        <w:rPr/>
        <w:t>(1996).</w:t>
      </w:r>
      <w:r>
        <w:rPr>
          <w:spacing w:val="22"/>
        </w:rPr>
        <w:t> </w:t>
      </w:r>
      <w:r>
        <w:rPr/>
        <w:t>Standard</w:t>
      </w:r>
      <w:r>
        <w:rPr>
          <w:spacing w:val="21"/>
        </w:rPr>
        <w:t> </w:t>
      </w:r>
      <w:r>
        <w:rPr/>
        <w:t>Methods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Water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effluent</w:t>
      </w:r>
      <w:r>
        <w:rPr>
          <w:spacing w:val="21"/>
        </w:rPr>
        <w:t> </w:t>
      </w:r>
      <w:r>
        <w:rPr/>
        <w:t>analysis.</w:t>
      </w:r>
    </w:p>
    <w:p>
      <w:pPr>
        <w:pStyle w:val="BodyText"/>
        <w:spacing w:before="1"/>
        <w:ind w:left="1504"/>
        <w:jc w:val="both"/>
      </w:pPr>
      <w:r>
        <w:rPr/>
        <w:t>Benin:</w:t>
      </w:r>
      <w:r>
        <w:rPr>
          <w:spacing w:val="-2"/>
        </w:rPr>
        <w:t> </w:t>
      </w:r>
      <w:r>
        <w:rPr/>
        <w:t>March</w:t>
      </w:r>
      <w:r>
        <w:rPr>
          <w:spacing w:val="-2"/>
        </w:rPr>
        <w:t> </w:t>
      </w:r>
      <w:r>
        <w:rPr/>
        <w:t>Prints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Consultancy,</w:t>
      </w:r>
      <w:r>
        <w:rPr>
          <w:spacing w:val="-1"/>
        </w:rPr>
        <w:t> </w:t>
      </w:r>
      <w:r>
        <w:rPr/>
        <w:t>pp.168.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Adeniyi A.A, O.J. Shotonwa, I.D. Okedeyi, O.O. Ajibade, A.A. Sallu, A.R.</w:t>
      </w:r>
      <w:r>
        <w:rPr>
          <w:spacing w:val="1"/>
        </w:rPr>
        <w:t> </w:t>
      </w:r>
      <w:r>
        <w:rPr/>
        <w:t>Olawore, M.A. and Okpe, K.A (2011). Monitoring metals pollution</w:t>
      </w:r>
      <w:r>
        <w:rPr>
          <w:spacing w:val="1"/>
        </w:rPr>
        <w:t> </w:t>
      </w:r>
      <w:r>
        <w:rPr/>
        <w:t>using water and sediments collected from Ebute Ogbo river catchments</w:t>
      </w:r>
      <w:r>
        <w:rPr>
          <w:spacing w:val="-62"/>
        </w:rPr>
        <w:t> </w:t>
      </w:r>
      <w:r>
        <w:rPr/>
        <w:t>Ojo</w:t>
      </w:r>
      <w:r>
        <w:rPr>
          <w:spacing w:val="37"/>
        </w:rPr>
        <w:t> </w:t>
      </w:r>
      <w:r>
        <w:rPr/>
        <w:t>Lagos,</w:t>
      </w:r>
      <w:r>
        <w:rPr>
          <w:spacing w:val="38"/>
        </w:rPr>
        <w:t> </w:t>
      </w:r>
      <w:r>
        <w:rPr/>
        <w:t>Nigeria.</w:t>
      </w:r>
      <w:r>
        <w:rPr>
          <w:spacing w:val="40"/>
        </w:rPr>
        <w:t> </w:t>
      </w:r>
      <w:r>
        <w:rPr>
          <w:i/>
        </w:rPr>
        <w:t>African</w:t>
      </w:r>
      <w:r>
        <w:rPr>
          <w:i/>
          <w:spacing w:val="38"/>
        </w:rPr>
        <w:t> </w:t>
      </w:r>
      <w:r>
        <w:rPr>
          <w:i/>
        </w:rPr>
        <w:t>Journal</w:t>
      </w:r>
      <w:r>
        <w:rPr>
          <w:i/>
          <w:spacing w:val="38"/>
        </w:rPr>
        <w:t> </w:t>
      </w:r>
      <w:r>
        <w:rPr>
          <w:i/>
        </w:rPr>
        <w:t>of</w:t>
      </w:r>
      <w:r>
        <w:rPr>
          <w:i/>
          <w:spacing w:val="38"/>
        </w:rPr>
        <w:t> </w:t>
      </w:r>
      <w:r>
        <w:rPr>
          <w:i/>
        </w:rPr>
        <w:t>Pure</w:t>
      </w:r>
      <w:r>
        <w:rPr>
          <w:i/>
          <w:spacing w:val="40"/>
        </w:rPr>
        <w:t> </w:t>
      </w:r>
      <w:r>
        <w:rPr>
          <w:i/>
        </w:rPr>
        <w:t>and</w:t>
      </w:r>
      <w:r>
        <w:rPr>
          <w:i/>
          <w:spacing w:val="38"/>
        </w:rPr>
        <w:t> </w:t>
      </w:r>
      <w:r>
        <w:rPr>
          <w:i/>
        </w:rPr>
        <w:t>Applied</w:t>
      </w:r>
      <w:r>
        <w:rPr>
          <w:i/>
          <w:spacing w:val="38"/>
        </w:rPr>
        <w:t> </w:t>
      </w:r>
      <w:r>
        <w:rPr>
          <w:i/>
        </w:rPr>
        <w:t>Chemistry</w:t>
      </w:r>
      <w:r>
        <w:rPr>
          <w:i/>
          <w:spacing w:val="-63"/>
        </w:rPr>
        <w:t> </w:t>
      </w:r>
      <w:r>
        <w:rPr/>
        <w:t>5/8</w:t>
      </w:r>
      <w:r>
        <w:rPr>
          <w:spacing w:val="-2"/>
        </w:rPr>
        <w:t> </w:t>
      </w:r>
      <w:r>
        <w:rPr/>
        <w:t>219 –</w:t>
      </w:r>
      <w:r>
        <w:rPr>
          <w:spacing w:val="2"/>
        </w:rPr>
        <w:t> </w:t>
      </w:r>
      <w:r>
        <w:rPr/>
        <w:t>223.</w:t>
      </w:r>
    </w:p>
    <w:p>
      <w:pPr>
        <w:pStyle w:val="BodyText"/>
        <w:spacing w:before="1"/>
      </w:pPr>
    </w:p>
    <w:p>
      <w:pPr>
        <w:pStyle w:val="BodyText"/>
        <w:spacing w:before="1"/>
        <w:ind w:left="1504" w:right="413" w:hanging="720"/>
        <w:jc w:val="both"/>
      </w:pPr>
      <w:r>
        <w:rPr/>
        <w:t>Adenola,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Kusemijie,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Clarke,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fresh</w:t>
      </w:r>
      <w:r>
        <w:rPr>
          <w:spacing w:val="65"/>
        </w:rPr>
        <w:t> </w:t>
      </w:r>
      <w:r>
        <w:rPr/>
        <w:t>water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/>
        <w:t>(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/>
        <w:t>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Oke-Afa</w:t>
      </w:r>
      <w:r>
        <w:rPr>
          <w:spacing w:val="1"/>
        </w:rPr>
        <w:t> </w:t>
      </w:r>
      <w:r>
        <w:rPr/>
        <w:t>canal,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hyperlink r:id="rId48">
        <w:r>
          <w:rPr>
            <w:color w:val="0000FF"/>
            <w:u w:val="single" w:color="0000FF"/>
          </w:rPr>
          <w:t>http://aess.web.com/journal.detailphp?id=5011</w:t>
        </w:r>
      </w:hyperlink>
      <w:r>
        <w:rPr>
          <w:color w:val="0000FF"/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23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March,2016.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504" w:right="413" w:hanging="720"/>
        <w:jc w:val="both"/>
        <w:rPr>
          <w:sz w:val="26"/>
        </w:rPr>
      </w:pPr>
      <w:r>
        <w:rPr>
          <w:sz w:val="26"/>
        </w:rPr>
        <w:t>Adenola, O.J., Jusemiju, V. and Clarke, E. O. (2013). Trace metal distribution</w:t>
      </w:r>
      <w:r>
        <w:rPr>
          <w:spacing w:val="-62"/>
          <w:sz w:val="26"/>
        </w:rPr>
        <w:t> </w:t>
      </w:r>
      <w:r>
        <w:rPr>
          <w:sz w:val="26"/>
        </w:rPr>
        <w:t>in surface water, sediment and tissues of fresh water catfish (</w:t>
      </w:r>
      <w:r>
        <w:rPr>
          <w:i/>
          <w:sz w:val="26"/>
        </w:rPr>
        <w:t>Claris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gariepinus</w:t>
      </w:r>
      <w:r>
        <w:rPr>
          <w:sz w:val="26"/>
        </w:rPr>
        <w:t>) from Oke-Afa canal, Lagos, Nigeria. </w:t>
      </w:r>
      <w:r>
        <w:rPr>
          <w:i/>
          <w:sz w:val="26"/>
        </w:rPr>
        <w:t>International Journal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Geography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Geology</w:t>
      </w:r>
      <w:r>
        <w:rPr>
          <w:sz w:val="26"/>
        </w:rPr>
        <w:t>,</w:t>
      </w:r>
      <w:r>
        <w:rPr>
          <w:spacing w:val="-1"/>
          <w:sz w:val="26"/>
        </w:rPr>
        <w:t> </w:t>
      </w:r>
      <w:r>
        <w:rPr>
          <w:sz w:val="26"/>
        </w:rPr>
        <w:t>1(1):</w:t>
      </w:r>
      <w:r>
        <w:rPr>
          <w:spacing w:val="2"/>
          <w:sz w:val="26"/>
        </w:rPr>
        <w:t> </w:t>
      </w:r>
      <w:r>
        <w:rPr>
          <w:sz w:val="26"/>
        </w:rPr>
        <w:t>10-20.</w:t>
      </w:r>
    </w:p>
    <w:p>
      <w:pPr>
        <w:pStyle w:val="BodyText"/>
        <w:spacing w:before="1"/>
      </w:pPr>
    </w:p>
    <w:p>
      <w:pPr>
        <w:pStyle w:val="BodyText"/>
        <w:ind w:left="1504" w:right="416" w:hanging="720"/>
        <w:jc w:val="both"/>
      </w:pPr>
      <w:r>
        <w:rPr/>
        <w:t>Adeyemo</w:t>
      </w:r>
      <w:r>
        <w:rPr>
          <w:spacing w:val="1"/>
        </w:rPr>
        <w:t> </w:t>
      </w:r>
      <w:r>
        <w:rPr/>
        <w:t>O.K,</w:t>
      </w:r>
      <w:r>
        <w:rPr>
          <w:spacing w:val="1"/>
        </w:rPr>
        <w:t> </w:t>
      </w:r>
      <w:r>
        <w:rPr/>
        <w:t>Adedokun,</w:t>
      </w:r>
      <w:r>
        <w:rPr>
          <w:spacing w:val="1"/>
        </w:rPr>
        <w:t> </w:t>
      </w:r>
      <w:r>
        <w:rPr/>
        <w:t>R.A,</w:t>
      </w:r>
      <w:r>
        <w:rPr>
          <w:spacing w:val="1"/>
        </w:rPr>
        <w:t> </w:t>
      </w:r>
      <w:r>
        <w:rPr/>
        <w:t>Yusuf,</w:t>
      </w:r>
      <w:r>
        <w:rPr>
          <w:spacing w:val="1"/>
        </w:rPr>
        <w:t> </w:t>
      </w:r>
      <w:r>
        <w:rPr/>
        <w:t>R.K.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Adeleye</w:t>
      </w:r>
      <w:r>
        <w:rPr>
          <w:spacing w:val="1"/>
        </w:rPr>
        <w:t> </w:t>
      </w:r>
      <w:r>
        <w:rPr/>
        <w:t>E.A.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Seasonal changes in physiocochemical parameters</w:t>
      </w:r>
      <w:r>
        <w:rPr>
          <w:spacing w:val="1"/>
        </w:rPr>
        <w:t> </w:t>
      </w:r>
      <w:r>
        <w:rPr/>
        <w:t>and nutrient load of</w:t>
      </w:r>
      <w:r>
        <w:rPr>
          <w:spacing w:val="-62"/>
        </w:rPr>
        <w:t> </w:t>
      </w:r>
      <w:r>
        <w:rPr/>
        <w:t>river</w:t>
      </w:r>
      <w:r>
        <w:rPr>
          <w:spacing w:val="9"/>
        </w:rPr>
        <w:t> </w:t>
      </w:r>
      <w:r>
        <w:rPr/>
        <w:t>sediments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Ibadan</w:t>
      </w:r>
      <w:r>
        <w:rPr>
          <w:spacing w:val="10"/>
        </w:rPr>
        <w:t> </w:t>
      </w:r>
      <w:r>
        <w:rPr/>
        <w:t>city,</w:t>
      </w:r>
      <w:r>
        <w:rPr>
          <w:spacing w:val="9"/>
        </w:rPr>
        <w:t> </w:t>
      </w:r>
      <w:r>
        <w:rPr/>
        <w:t>Nigeria.</w:t>
      </w:r>
      <w:r>
        <w:rPr>
          <w:spacing w:val="13"/>
        </w:rPr>
        <w:t> </w:t>
      </w:r>
      <w:r>
        <w:rPr>
          <w:i/>
        </w:rPr>
        <w:t>Global</w:t>
      </w:r>
      <w:r>
        <w:rPr>
          <w:i/>
          <w:spacing w:val="9"/>
        </w:rPr>
        <w:t> </w:t>
      </w:r>
      <w:r>
        <w:rPr>
          <w:i/>
        </w:rPr>
        <w:t>Nest</w:t>
      </w:r>
      <w:r>
        <w:rPr>
          <w:i/>
          <w:spacing w:val="10"/>
        </w:rPr>
        <w:t> </w:t>
      </w:r>
      <w:r>
        <w:rPr>
          <w:i/>
        </w:rPr>
        <w:t>Journal</w:t>
      </w:r>
      <w:r>
        <w:rPr>
          <w:i/>
          <w:spacing w:val="11"/>
        </w:rPr>
        <w:t> </w:t>
      </w:r>
      <w:r>
        <w:rPr/>
        <w:t>10(3)</w:t>
      </w:r>
      <w:r>
        <w:rPr>
          <w:spacing w:val="10"/>
        </w:rPr>
        <w:t> </w:t>
      </w:r>
      <w:r>
        <w:rPr/>
        <w:t>326</w:t>
      </w:r>
    </w:p>
    <w:p>
      <w:pPr>
        <w:pStyle w:val="BodyText"/>
        <w:ind w:left="1504"/>
        <w:jc w:val="both"/>
      </w:pPr>
      <w:r>
        <w:rPr/>
        <w:t>–</w:t>
      </w:r>
      <w:r>
        <w:rPr>
          <w:spacing w:val="-2"/>
        </w:rPr>
        <w:t> </w:t>
      </w:r>
      <w:r>
        <w:rPr/>
        <w:t>336.</w:t>
      </w:r>
    </w:p>
    <w:p>
      <w:pPr>
        <w:pStyle w:val="BodyText"/>
      </w:pPr>
    </w:p>
    <w:p>
      <w:pPr>
        <w:pStyle w:val="BodyText"/>
        <w:ind w:left="1504" w:right="421" w:hanging="720"/>
        <w:jc w:val="both"/>
      </w:pPr>
      <w:r>
        <w:rPr/>
        <w:t>Agwu, A., Avoaja, A. G. and Kalu, A. U. (2011). Assessment of the quality of</w:t>
      </w:r>
      <w:r>
        <w:rPr>
          <w:spacing w:val="-62"/>
        </w:rPr>
        <w:t> </w:t>
      </w:r>
      <w:r>
        <w:rPr/>
        <w:t>drinking water sources in Aba metropolis, Abia State. Proceedings of</w:t>
      </w:r>
      <w:r>
        <w:rPr>
          <w:spacing w:val="1"/>
        </w:rPr>
        <w:t> </w:t>
      </w:r>
      <w:r>
        <w:rPr/>
        <w:t>the 34</w:t>
      </w:r>
      <w:r>
        <w:rPr>
          <w:vertAlign w:val="superscript"/>
        </w:rPr>
        <w:t>th</w:t>
      </w:r>
      <w:r>
        <w:rPr>
          <w:vertAlign w:val="baseline"/>
        </w:rPr>
        <w:t> Annual International Conference Chemical Society of 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held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Kwara</w:t>
      </w:r>
      <w:r>
        <w:rPr>
          <w:spacing w:val="-1"/>
          <w:vertAlign w:val="baseline"/>
        </w:rPr>
        <w:t> </w:t>
      </w:r>
      <w:r>
        <w:rPr>
          <w:vertAlign w:val="baseline"/>
        </w:rPr>
        <w:t>2011</w:t>
      </w:r>
      <w:r>
        <w:rPr>
          <w:spacing w:val="2"/>
          <w:vertAlign w:val="baseline"/>
        </w:rPr>
        <w:t> </w:t>
      </w:r>
      <w:r>
        <w:rPr>
          <w:vertAlign w:val="baseline"/>
        </w:rPr>
        <w:t>E.No</w:t>
      </w:r>
      <w:r>
        <w:rPr>
          <w:spacing w:val="-1"/>
          <w:vertAlign w:val="baseline"/>
        </w:rPr>
        <w:t> </w:t>
      </w:r>
      <w:r>
        <w:rPr>
          <w:vertAlign w:val="baseline"/>
        </w:rPr>
        <w:t>109.</w:t>
      </w:r>
    </w:p>
    <w:p>
      <w:pPr>
        <w:pStyle w:val="BodyText"/>
        <w:spacing w:before="1"/>
      </w:pPr>
    </w:p>
    <w:p>
      <w:pPr>
        <w:pStyle w:val="BodyText"/>
        <w:ind w:left="1504" w:right="425" w:hanging="720"/>
        <w:jc w:val="both"/>
      </w:pPr>
      <w:r>
        <w:rPr/>
        <w:t>Ahmad,</w:t>
      </w:r>
      <w:r>
        <w:rPr>
          <w:spacing w:val="1"/>
        </w:rPr>
        <w:t> </w:t>
      </w:r>
      <w:r>
        <w:rPr/>
        <w:t>M.K.,</w:t>
      </w:r>
      <w:r>
        <w:rPr>
          <w:spacing w:val="1"/>
        </w:rPr>
        <w:t> </w:t>
      </w:r>
      <w:r>
        <w:rPr/>
        <w:t>Islam,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Rahman,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Haque,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Islam,</w:t>
      </w:r>
      <w:r>
        <w:rPr>
          <w:spacing w:val="1"/>
        </w:rPr>
        <w:t> </w:t>
      </w:r>
      <w:r>
        <w:rPr/>
        <w:t>M.</w:t>
      </w:r>
      <w:r>
        <w:rPr>
          <w:spacing w:val="65"/>
        </w:rPr>
        <w:t> </w:t>
      </w:r>
      <w:r>
        <w:rPr/>
        <w:t>(2010).</w:t>
      </w:r>
      <w:r>
        <w:rPr>
          <w:spacing w:val="-62"/>
        </w:rPr>
        <w:t> </w:t>
      </w:r>
      <w:r>
        <w:rPr/>
        <w:t>Heavy, metals in water, sediment and some fishes of Buriganga River,</w:t>
      </w:r>
      <w:r>
        <w:rPr>
          <w:spacing w:val="1"/>
        </w:rPr>
        <w:t> </w:t>
      </w:r>
      <w:r>
        <w:rPr/>
        <w:t>Bangladesh.</w:t>
      </w:r>
      <w:r>
        <w:rPr>
          <w:spacing w:val="-1"/>
        </w:rPr>
        <w:t> </w:t>
      </w:r>
      <w:r>
        <w:rPr>
          <w:i/>
        </w:rPr>
        <w:t>Int’l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Environment</w:t>
      </w:r>
      <w:r>
        <w:rPr>
          <w:i/>
          <w:spacing w:val="-1"/>
        </w:rPr>
        <w:t> </w:t>
      </w:r>
      <w:r>
        <w:rPr>
          <w:i/>
        </w:rPr>
        <w:t>Resource </w:t>
      </w:r>
      <w:r>
        <w:rPr/>
        <w:t>4(2):321-332.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23" w:hanging="720"/>
        <w:jc w:val="both"/>
      </w:pPr>
      <w:r>
        <w:rPr/>
        <w:t>Ajayi S.D and Osibanjo O. (1981). Pollution studies on Nigerian rivers II.</w:t>
      </w:r>
      <w:r>
        <w:rPr>
          <w:spacing w:val="1"/>
        </w:rPr>
        <w:t> </w:t>
      </w:r>
      <w:r>
        <w:rPr/>
        <w:t>Water quality of some Nigerian rivers. Environmental pollution (series</w:t>
      </w:r>
      <w:r>
        <w:rPr>
          <w:spacing w:val="1"/>
        </w:rPr>
        <w:t> </w:t>
      </w:r>
      <w:r>
        <w:rPr/>
        <w:t>B)</w:t>
      </w:r>
      <w:r>
        <w:rPr>
          <w:spacing w:val="-2"/>
        </w:rPr>
        <w:t> </w:t>
      </w:r>
      <w:r>
        <w:rPr/>
        <w:t>2.87-95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Ajiwe, V. I. E., Okeke, D. D., Akagha, I. C., Nwosu, A. C. and Okeke, O. R.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satellite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(Otamiri,</w:t>
      </w:r>
      <w:r>
        <w:rPr>
          <w:spacing w:val="1"/>
        </w:rPr>
        <w:t> </w:t>
      </w:r>
      <w:r>
        <w:rPr/>
        <w:t>Oramirikwa and Nworie) in Owerri Local Government Area of Imo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34</w:t>
      </w:r>
      <w:r>
        <w:rPr>
          <w:vertAlign w:val="superscript"/>
        </w:rPr>
        <w:t>th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66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2"/>
          <w:vertAlign w:val="baseline"/>
        </w:rPr>
        <w:t> </w:t>
      </w:r>
      <w:r>
        <w:rPr>
          <w:vertAlign w:val="baseline"/>
        </w:rPr>
        <w:t>held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Kwara</w:t>
      </w:r>
      <w:r>
        <w:rPr>
          <w:spacing w:val="1"/>
          <w:vertAlign w:val="baseline"/>
        </w:rPr>
        <w:t> </w:t>
      </w:r>
      <w:r>
        <w:rPr>
          <w:vertAlign w:val="baseline"/>
        </w:rPr>
        <w:t>2014,</w:t>
      </w:r>
      <w:r>
        <w:rPr>
          <w:spacing w:val="-1"/>
          <w:vertAlign w:val="baseline"/>
        </w:rPr>
        <w:t> </w:t>
      </w:r>
      <w:r>
        <w:rPr>
          <w:vertAlign w:val="baseline"/>
        </w:rPr>
        <w:t>END</w:t>
      </w:r>
      <w:r>
        <w:rPr>
          <w:spacing w:val="-1"/>
          <w:vertAlign w:val="baseline"/>
        </w:rPr>
        <w:t> </w:t>
      </w:r>
      <w:r>
        <w:rPr>
          <w:vertAlign w:val="baseline"/>
        </w:rPr>
        <w:t>194.</w:t>
      </w:r>
    </w:p>
    <w:p>
      <w:pPr>
        <w:pStyle w:val="BodyText"/>
        <w:spacing w:before="1"/>
      </w:pPr>
    </w:p>
    <w:p>
      <w:pPr>
        <w:pStyle w:val="BodyText"/>
        <w:ind w:left="1504" w:right="422" w:hanging="720"/>
        <w:jc w:val="both"/>
      </w:pPr>
      <w:r>
        <w:rPr/>
        <w:t>Akomeah A.A., Edmund, F.C, Daniel, A., Rebecca A., Ayamba, A.A., John,</w:t>
      </w:r>
      <w:r>
        <w:rPr>
          <w:spacing w:val="1"/>
        </w:rPr>
        <w:t> </w:t>
      </w:r>
      <w:r>
        <w:rPr/>
        <w:t>O.D, Dontoh, D. (2012). Occurrence of toxic metals (High Pb and Cd)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fish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Ghanaian</w:t>
      </w:r>
      <w:r>
        <w:rPr>
          <w:spacing w:val="3"/>
        </w:rPr>
        <w:t> </w:t>
      </w:r>
      <w:r>
        <w:rPr/>
        <w:t>markets.</w:t>
      </w:r>
      <w:r>
        <w:rPr>
          <w:spacing w:val="-1"/>
        </w:rPr>
        <w:t> </w:t>
      </w:r>
      <w:r>
        <w:rPr/>
        <w:t>Food</w:t>
      </w:r>
      <w:r>
        <w:rPr>
          <w:spacing w:val="-1"/>
        </w:rPr>
        <w:t> </w:t>
      </w:r>
      <w:r>
        <w:rPr/>
        <w:t>science,</w:t>
      </w:r>
      <w:r>
        <w:rPr>
          <w:spacing w:val="2"/>
        </w:rPr>
        <w:t> </w:t>
      </w:r>
      <w:r>
        <w:rPr/>
        <w:t>48:9669-9671.</w:t>
      </w:r>
    </w:p>
    <w:p>
      <w:pPr>
        <w:pStyle w:val="BodyText"/>
      </w:pPr>
    </w:p>
    <w:p>
      <w:pPr>
        <w:pStyle w:val="BodyText"/>
        <w:ind w:left="1504" w:right="414" w:hanging="720"/>
        <w:jc w:val="both"/>
      </w:pPr>
      <w:r>
        <w:rPr/>
        <w:t>Akpan,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Spatio-seasonal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of</w:t>
      </w:r>
      <w:r>
        <w:rPr>
          <w:spacing w:val="66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Estuary,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>
          <w:i/>
        </w:rPr>
        <w:t>Progress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Biometereology</w:t>
      </w:r>
      <w:r>
        <w:rPr/>
        <w:t>,</w:t>
      </w:r>
      <w:r>
        <w:rPr>
          <w:spacing w:val="-2"/>
        </w:rPr>
        <w:t> </w:t>
      </w:r>
      <w:r>
        <w:rPr/>
        <w:t>13:127-131.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23" w:hanging="720"/>
        <w:jc w:val="both"/>
      </w:pPr>
      <w:r>
        <w:rPr/>
        <w:t>Akpan, E. R. and Offem, J. O. (1991). Season variation in water quality of the</w:t>
      </w:r>
      <w:r>
        <w:rPr>
          <w:spacing w:val="-62"/>
        </w:rPr>
        <w:t> </w:t>
      </w:r>
      <w:r>
        <w:rPr/>
        <w:t>Cross River System, Nigeria. Review of Hydrobiology Tropica 26(2):</w:t>
      </w:r>
      <w:r>
        <w:rPr>
          <w:spacing w:val="1"/>
        </w:rPr>
        <w:t> </w:t>
      </w:r>
      <w:r>
        <w:rPr/>
        <w:t>93-103.</w:t>
      </w:r>
    </w:p>
    <w:p>
      <w:pPr>
        <w:pStyle w:val="BodyText"/>
        <w:spacing w:before="1"/>
      </w:pPr>
    </w:p>
    <w:p>
      <w:pPr>
        <w:pStyle w:val="BodyText"/>
        <w:ind w:left="1504" w:right="420" w:hanging="720"/>
        <w:jc w:val="both"/>
      </w:pPr>
      <w:r>
        <w:rPr/>
        <w:t>Akpanyung, E. O. (2014). Heavy metals in gills, heart, kidney, liver in catfish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Ifiayong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Ibaka</w:t>
      </w:r>
      <w:r>
        <w:rPr>
          <w:spacing w:val="-1"/>
        </w:rPr>
        <w:t> </w:t>
      </w:r>
      <w:r>
        <w:rPr/>
        <w:t>beaches.</w:t>
      </w:r>
      <w:r>
        <w:rPr>
          <w:spacing w:val="3"/>
        </w:rPr>
        <w:t> </w:t>
      </w:r>
      <w:r>
        <w:rPr>
          <w:i/>
        </w:rPr>
        <w:t>Environmental</w:t>
      </w:r>
      <w:r>
        <w:rPr/>
        <w:t>,</w:t>
      </w:r>
      <w:r>
        <w:rPr>
          <w:spacing w:val="-2"/>
        </w:rPr>
        <w:t> </w:t>
      </w:r>
      <w:r>
        <w:rPr/>
        <w:t>24:123-128.</w:t>
      </w:r>
    </w:p>
    <w:p>
      <w:pPr>
        <w:pStyle w:val="BodyText"/>
        <w:spacing w:before="10"/>
        <w:rPr>
          <w:sz w:val="25"/>
        </w:rPr>
      </w:pPr>
    </w:p>
    <w:p>
      <w:pPr>
        <w:spacing w:before="1"/>
        <w:ind w:left="1504" w:right="419" w:hanging="720"/>
        <w:jc w:val="both"/>
        <w:rPr>
          <w:i/>
          <w:sz w:val="26"/>
        </w:rPr>
      </w:pPr>
      <w:r>
        <w:rPr>
          <w:sz w:val="26"/>
        </w:rPr>
        <w:t>Akpayung, E.O., Udoudo, M.E., Ekam, I.M. and Andoze, N.O. (2006). Levels</w:t>
      </w:r>
      <w:r>
        <w:rPr>
          <w:spacing w:val="-62"/>
          <w:sz w:val="26"/>
        </w:rPr>
        <w:t> </w:t>
      </w:r>
      <w:r>
        <w:rPr>
          <w:sz w:val="26"/>
        </w:rPr>
        <w:t>of heavy metals in fish obtained from two fishing sites in Akwa Ibom</w:t>
      </w:r>
      <w:r>
        <w:rPr>
          <w:spacing w:val="1"/>
          <w:sz w:val="26"/>
        </w:rPr>
        <w:t> </w:t>
      </w:r>
      <w:r>
        <w:rPr>
          <w:sz w:val="26"/>
        </w:rPr>
        <w:t>State</w:t>
      </w:r>
      <w:r>
        <w:rPr>
          <w:spacing w:val="1"/>
          <w:sz w:val="26"/>
        </w:rPr>
        <w:t> </w:t>
      </w:r>
      <w:r>
        <w:rPr>
          <w:sz w:val="26"/>
        </w:rPr>
        <w:t>Nigeria.</w:t>
      </w:r>
      <w:r>
        <w:rPr>
          <w:spacing w:val="1"/>
          <w:sz w:val="26"/>
        </w:rPr>
        <w:t> </w:t>
      </w:r>
      <w:r>
        <w:rPr>
          <w:i/>
          <w:sz w:val="26"/>
        </w:rPr>
        <w:t>African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Science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Technology.</w:t>
      </w:r>
    </w:p>
    <w:p>
      <w:pPr>
        <w:pStyle w:val="BodyText"/>
        <w:rPr>
          <w:i/>
        </w:rPr>
      </w:pPr>
    </w:p>
    <w:p>
      <w:pPr>
        <w:spacing w:before="0"/>
        <w:ind w:left="1504" w:right="420" w:hanging="720"/>
        <w:jc w:val="both"/>
        <w:rPr>
          <w:sz w:val="26"/>
        </w:rPr>
      </w:pPr>
      <w:r>
        <w:rPr>
          <w:sz w:val="26"/>
        </w:rPr>
        <w:t>Akpor O.B and Muchie, M. (2013). Remediation of heavy metals in drinking</w:t>
      </w:r>
      <w:r>
        <w:rPr>
          <w:spacing w:val="1"/>
          <w:sz w:val="26"/>
        </w:rPr>
        <w:t> </w:t>
      </w:r>
      <w:r>
        <w:rPr>
          <w:sz w:val="26"/>
        </w:rPr>
        <w:t>water and waste water treatment system. Processes and applications.</w:t>
      </w:r>
      <w:r>
        <w:rPr>
          <w:spacing w:val="1"/>
          <w:sz w:val="26"/>
        </w:rPr>
        <w:t> </w:t>
      </w:r>
      <w:r>
        <w:rPr>
          <w:i/>
          <w:sz w:val="26"/>
        </w:rPr>
        <w:t>International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Physical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sciences</w:t>
      </w:r>
      <w:r>
        <w:rPr>
          <w:i/>
          <w:spacing w:val="3"/>
          <w:sz w:val="26"/>
        </w:rPr>
        <w:t> </w:t>
      </w:r>
      <w:r>
        <w:rPr>
          <w:sz w:val="26"/>
        </w:rPr>
        <w:t>5(12), 1807-1817.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16" w:hanging="720"/>
        <w:jc w:val="both"/>
      </w:pPr>
      <w:r>
        <w:rPr/>
        <w:t>Akporido, S. O., Izah and Igbotose, O. (2009). Heavy metals around Urashi</w:t>
      </w:r>
      <w:r>
        <w:rPr>
          <w:spacing w:val="1"/>
        </w:rPr>
        <w:t> </w:t>
      </w:r>
      <w:r>
        <w:rPr/>
        <w:t>river, Obiodi/Obrokam oil spillage area cited in Proceedings of the 32</w:t>
      </w:r>
      <w:r>
        <w:rPr>
          <w:vertAlign w:val="superscript"/>
        </w:rPr>
        <w:t>nd</w:t>
      </w:r>
      <w:r>
        <w:rPr>
          <w:spacing w:val="-62"/>
          <w:vertAlign w:val="baseline"/>
        </w:rPr>
        <w:t> </w:t>
      </w:r>
      <w:r>
        <w:rPr>
          <w:vertAlign w:val="baseline"/>
        </w:rPr>
        <w:t>Annual International Conference of Chemical Society of Nigeria held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3"/>
          <w:vertAlign w:val="baseline"/>
        </w:rPr>
        <w:t> </w:t>
      </w:r>
      <w:r>
        <w:rPr>
          <w:vertAlign w:val="baseline"/>
        </w:rPr>
        <w:t>Benin,</w:t>
      </w:r>
      <w:r>
        <w:rPr>
          <w:spacing w:val="2"/>
          <w:vertAlign w:val="baseline"/>
        </w:rPr>
        <w:t> </w:t>
      </w:r>
      <w:r>
        <w:rPr>
          <w:vertAlign w:val="baseline"/>
        </w:rPr>
        <w:t>p.</w:t>
      </w:r>
      <w:r>
        <w:rPr>
          <w:spacing w:val="-1"/>
          <w:vertAlign w:val="baseline"/>
        </w:rPr>
        <w:t> </w:t>
      </w:r>
      <w:r>
        <w:rPr>
          <w:vertAlign w:val="baseline"/>
        </w:rPr>
        <w:t>337.</w:t>
      </w:r>
    </w:p>
    <w:p>
      <w:pPr>
        <w:pStyle w:val="BodyText"/>
        <w:spacing w:before="1"/>
      </w:pPr>
    </w:p>
    <w:p>
      <w:pPr>
        <w:pStyle w:val="BodyText"/>
        <w:ind w:left="1504" w:right="423" w:hanging="720"/>
        <w:jc w:val="both"/>
      </w:pPr>
      <w:r>
        <w:rPr/>
        <w:t>AKSG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Geography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Akwa</w:t>
      </w:r>
      <w:r>
        <w:rPr>
          <w:spacing w:val="1"/>
        </w:rPr>
        <w:t> </w:t>
      </w:r>
      <w:r>
        <w:rPr/>
        <w:t>Ibom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hyperlink r:id="rId49">
        <w:r>
          <w:rPr>
            <w:color w:val="0000FF"/>
            <w:u w:val="single" w:color="0000FF"/>
          </w:rPr>
          <w:t>www.aksgonline.com</w:t>
        </w:r>
      </w:hyperlink>
      <w:r>
        <w:rPr/>
        <w:t>. Retrieved</w:t>
      </w:r>
      <w:r>
        <w:rPr>
          <w:spacing w:val="-1"/>
        </w:rPr>
        <w:t> </w:t>
      </w:r>
      <w:r>
        <w:rPr/>
        <w:t>19/5/2017.</w:t>
      </w:r>
    </w:p>
    <w:p>
      <w:pPr>
        <w:pStyle w:val="BodyText"/>
        <w:spacing w:before="4"/>
        <w:rPr>
          <w:sz w:val="18"/>
        </w:rPr>
      </w:pPr>
    </w:p>
    <w:p>
      <w:pPr>
        <w:spacing w:line="276" w:lineRule="auto" w:before="88"/>
        <w:ind w:left="1595" w:right="419" w:hanging="812"/>
        <w:jc w:val="both"/>
        <w:rPr>
          <w:sz w:val="26"/>
        </w:rPr>
      </w:pPr>
      <w:r>
        <w:rPr>
          <w:sz w:val="26"/>
        </w:rPr>
        <w:t>Alan</w:t>
      </w:r>
      <w:r>
        <w:rPr>
          <w:spacing w:val="1"/>
          <w:sz w:val="26"/>
        </w:rPr>
        <w:t> </w:t>
      </w:r>
      <w:r>
        <w:rPr>
          <w:sz w:val="26"/>
        </w:rPr>
        <w:t>V,</w:t>
      </w:r>
      <w:r>
        <w:rPr>
          <w:spacing w:val="1"/>
          <w:sz w:val="26"/>
        </w:rPr>
        <w:t> </w:t>
      </w:r>
      <w:r>
        <w:rPr>
          <w:sz w:val="26"/>
        </w:rPr>
        <w:t>Vemugopal</w:t>
      </w:r>
      <w:r>
        <w:rPr>
          <w:spacing w:val="1"/>
          <w:sz w:val="26"/>
        </w:rPr>
        <w:t> </w:t>
      </w:r>
      <w:r>
        <w:rPr>
          <w:sz w:val="26"/>
        </w:rPr>
        <w:t>T,</w:t>
      </w:r>
      <w:r>
        <w:rPr>
          <w:spacing w:val="1"/>
          <w:sz w:val="26"/>
        </w:rPr>
        <w:t> </w:t>
      </w:r>
      <w:r>
        <w:rPr>
          <w:sz w:val="26"/>
        </w:rPr>
        <w:t>Gridharam</w:t>
      </w:r>
      <w:r>
        <w:rPr>
          <w:spacing w:val="1"/>
          <w:sz w:val="26"/>
        </w:rPr>
        <w:t> </w:t>
      </w:r>
      <w:r>
        <w:rPr>
          <w:sz w:val="26"/>
        </w:rPr>
        <w:t>(2009)</w:t>
      </w:r>
      <w:r>
        <w:rPr>
          <w:spacing w:val="1"/>
          <w:sz w:val="26"/>
        </w:rPr>
        <w:t> </w:t>
      </w:r>
      <w:r>
        <w:rPr>
          <w:sz w:val="26"/>
        </w:rPr>
        <w:t>Characterization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Risk</w:t>
      </w:r>
      <w:r>
        <w:rPr>
          <w:spacing w:val="-62"/>
          <w:sz w:val="26"/>
        </w:rPr>
        <w:t> </w:t>
      </w:r>
      <w:r>
        <w:rPr>
          <w:sz w:val="26"/>
        </w:rPr>
        <w:t>Assessment Studies of Bed Sediments of River Adeyeran. Application</w:t>
      </w:r>
      <w:r>
        <w:rPr>
          <w:spacing w:val="-62"/>
          <w:sz w:val="26"/>
        </w:rPr>
        <w:t> </w:t>
      </w:r>
      <w:r>
        <w:rPr>
          <w:sz w:val="26"/>
        </w:rPr>
        <w:t>of speciation study, </w:t>
      </w:r>
      <w:r>
        <w:rPr>
          <w:i/>
          <w:sz w:val="26"/>
        </w:rPr>
        <w:t>International Journal of Environmental Resources</w:t>
      </w:r>
      <w:r>
        <w:rPr>
          <w:i/>
          <w:spacing w:val="-62"/>
          <w:sz w:val="26"/>
        </w:rPr>
        <w:t> </w:t>
      </w:r>
      <w:r>
        <w:rPr>
          <w:sz w:val="26"/>
        </w:rPr>
        <w:t>3(4):</w:t>
      </w:r>
      <w:r>
        <w:rPr>
          <w:spacing w:val="-2"/>
          <w:sz w:val="26"/>
        </w:rPr>
        <w:t> </w:t>
      </w:r>
      <w:r>
        <w:rPr>
          <w:sz w:val="26"/>
        </w:rPr>
        <w:t>pp</w:t>
      </w:r>
      <w:r>
        <w:rPr>
          <w:spacing w:val="-1"/>
          <w:sz w:val="26"/>
        </w:rPr>
        <w:t> </w:t>
      </w:r>
      <w:r>
        <w:rPr>
          <w:sz w:val="26"/>
        </w:rPr>
        <w:t>581</w:t>
      </w:r>
      <w:r>
        <w:rPr>
          <w:spacing w:val="-1"/>
          <w:sz w:val="26"/>
        </w:rPr>
        <w:t> </w:t>
      </w:r>
      <w:r>
        <w:rPr>
          <w:sz w:val="26"/>
        </w:rPr>
        <w:t>598.</w:t>
      </w:r>
    </w:p>
    <w:p>
      <w:pPr>
        <w:spacing w:after="0" w:line="276" w:lineRule="auto"/>
        <w:jc w:val="both"/>
        <w:rPr>
          <w:sz w:val="26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21" w:hanging="720"/>
        <w:jc w:val="both"/>
      </w:pPr>
      <w:r>
        <w:rPr/>
        <w:t>Alef,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nickel</w:t>
      </w:r>
      <w:r>
        <w:rPr>
          <w:spacing w:val="1"/>
        </w:rPr>
        <w:t> </w:t>
      </w:r>
      <w:r>
        <w:rPr/>
        <w:t>explosive</w:t>
      </w:r>
      <w:r>
        <w:rPr>
          <w:spacing w:val="1"/>
        </w:rPr>
        <w:t> </w:t>
      </w:r>
      <w:r>
        <w:rPr/>
        <w:t>on</w:t>
      </w:r>
      <w:r>
        <w:rPr>
          <w:spacing w:val="66"/>
        </w:rPr>
        <w:t> </w:t>
      </w:r>
      <w:r>
        <w:rPr/>
        <w:t>selected</w:t>
      </w:r>
      <w:r>
        <w:rPr>
          <w:spacing w:val="1"/>
        </w:rPr>
        <w:t> </w:t>
      </w:r>
      <w:r>
        <w:rPr/>
        <w:t>physiological parameters and gill structure in telecast fish orienchromis</w:t>
      </w:r>
      <w:r>
        <w:rPr>
          <w:spacing w:val="-62"/>
        </w:rPr>
        <w:t> </w:t>
      </w:r>
      <w:r>
        <w:rPr/>
        <w:t>nibotus.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Biological</w:t>
      </w:r>
      <w:r>
        <w:rPr>
          <w:i/>
          <w:spacing w:val="-1"/>
        </w:rPr>
        <w:t> </w:t>
      </w:r>
      <w:r>
        <w:rPr>
          <w:i/>
        </w:rPr>
        <w:t>Sciences</w:t>
      </w:r>
      <w:r>
        <w:rPr>
          <w:i/>
          <w:spacing w:val="1"/>
        </w:rPr>
        <w:t> </w:t>
      </w:r>
      <w:r>
        <w:rPr/>
        <w:t>7(1);</w:t>
      </w:r>
      <w:r>
        <w:rPr>
          <w:spacing w:val="-1"/>
        </w:rPr>
        <w:t> </w:t>
      </w:r>
      <w:r>
        <w:rPr/>
        <w:t>77-85.</w:t>
      </w:r>
    </w:p>
    <w:p>
      <w:pPr>
        <w:pStyle w:val="BodyText"/>
      </w:pPr>
    </w:p>
    <w:p>
      <w:pPr>
        <w:pStyle w:val="BodyText"/>
        <w:ind w:left="1504" w:right="415" w:hanging="720"/>
        <w:jc w:val="both"/>
      </w:pPr>
      <w:r>
        <w:rPr/>
        <w:t>Alinor, I. J. (2004). Studies on heavy metal contaminants in water and fishes</w:t>
      </w:r>
      <w:r>
        <w:rPr>
          <w:spacing w:val="1"/>
        </w:rPr>
        <w:t> </w:t>
      </w:r>
      <w:r>
        <w:rPr/>
        <w:t>from Aba river CSN Book of proceeding of 27</w:t>
      </w:r>
      <w:r>
        <w:rPr>
          <w:vertAlign w:val="superscript"/>
        </w:rPr>
        <w:t>th</w:t>
      </w:r>
      <w:r>
        <w:rPr>
          <w:vertAlign w:val="baseline"/>
        </w:rPr>
        <w:t> Annual 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-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1"/>
          <w:vertAlign w:val="baseline"/>
        </w:rPr>
        <w:t> </w:t>
      </w:r>
      <w:r>
        <w:rPr>
          <w:vertAlign w:val="baseline"/>
        </w:rPr>
        <w:t>held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Benin,</w:t>
      </w:r>
      <w:r>
        <w:rPr>
          <w:spacing w:val="-1"/>
          <w:vertAlign w:val="baseline"/>
        </w:rPr>
        <w:t> </w:t>
      </w:r>
      <w:r>
        <w:rPr>
          <w:vertAlign w:val="baseline"/>
        </w:rPr>
        <w:t>pp.145-197.</w:t>
      </w:r>
    </w:p>
    <w:p>
      <w:pPr>
        <w:pStyle w:val="BodyText"/>
        <w:spacing w:before="1"/>
      </w:pPr>
    </w:p>
    <w:p>
      <w:pPr>
        <w:pStyle w:val="BodyText"/>
        <w:ind w:left="1504" w:right="415" w:hanging="720"/>
        <w:jc w:val="both"/>
      </w:pPr>
      <w:r>
        <w:rPr/>
        <w:t>Alinor, I. J. (2009). Bioaccumulation of elemental toxicants of periwinkle and</w:t>
      </w:r>
      <w:r>
        <w:rPr>
          <w:spacing w:val="-62"/>
        </w:rPr>
        <w:t> </w:t>
      </w:r>
      <w:r>
        <w:rPr/>
        <w:t>crab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Ibeno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CSN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CSN</w:t>
      </w:r>
      <w:r>
        <w:rPr>
          <w:spacing w:val="-1"/>
          <w:vertAlign w:val="baseline"/>
        </w:rPr>
        <w:t> </w:t>
      </w:r>
      <w:r>
        <w:rPr>
          <w:vertAlign w:val="baseline"/>
        </w:rPr>
        <w:t>2007</w:t>
      </w:r>
      <w:r>
        <w:rPr>
          <w:spacing w:val="-1"/>
          <w:vertAlign w:val="baseline"/>
        </w:rPr>
        <w:t> </w:t>
      </w:r>
      <w:r>
        <w:rPr>
          <w:vertAlign w:val="baseline"/>
        </w:rPr>
        <w:t>held</w:t>
      </w:r>
      <w:r>
        <w:rPr>
          <w:spacing w:val="-1"/>
          <w:vertAlign w:val="baseline"/>
        </w:rPr>
        <w:t> </w:t>
      </w:r>
      <w:r>
        <w:rPr>
          <w:vertAlign w:val="baseline"/>
        </w:rPr>
        <w:t>in Abuja,</w:t>
      </w:r>
      <w:r>
        <w:rPr>
          <w:spacing w:val="2"/>
          <w:vertAlign w:val="baseline"/>
        </w:rPr>
        <w:t> </w:t>
      </w:r>
      <w:r>
        <w:rPr>
          <w:vertAlign w:val="baseline"/>
        </w:rPr>
        <w:t>pp.37-40.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Alinor, I. J. and Obiji, I. A. (2010). Assessment of trace metal composition of</w:t>
      </w:r>
      <w:r>
        <w:rPr>
          <w:spacing w:val="1"/>
        </w:rPr>
        <w:t> </w:t>
      </w:r>
      <w:r>
        <w:rPr/>
        <w:t>fish samples from Nworie river. </w:t>
      </w:r>
      <w:r>
        <w:rPr>
          <w:i/>
        </w:rPr>
        <w:t>Pakistan Journal of Nutrition</w:t>
      </w:r>
      <w:r>
        <w:rPr/>
        <w:t>, 9(1):</w:t>
      </w:r>
      <w:r>
        <w:rPr>
          <w:spacing w:val="1"/>
        </w:rPr>
        <w:t> </w:t>
      </w:r>
      <w:r>
        <w:rPr/>
        <w:t>81-85.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16" w:hanging="720"/>
        <w:jc w:val="both"/>
      </w:pPr>
      <w:r>
        <w:rPr/>
        <w:t>Al-Kehtani,</w:t>
      </w:r>
      <w:r>
        <w:rPr>
          <w:spacing w:val="1"/>
        </w:rPr>
        <w:t> </w:t>
      </w:r>
      <w:r>
        <w:rPr/>
        <w:t>M.A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Tilapia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(Oreoromis</w:t>
      </w:r>
      <w:r>
        <w:rPr>
          <w:spacing w:val="1"/>
        </w:rPr>
        <w:t> </w:t>
      </w:r>
      <w:r>
        <w:rPr/>
        <w:t>nitoticus)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Al-khadoud</w:t>
      </w:r>
      <w:r>
        <w:rPr>
          <w:spacing w:val="1"/>
        </w:rPr>
        <w:t> </w:t>
      </w:r>
      <w:r>
        <w:rPr/>
        <w:t>spring,</w:t>
      </w:r>
      <w:r>
        <w:rPr>
          <w:spacing w:val="1"/>
        </w:rPr>
        <w:t> </w:t>
      </w:r>
      <w:r>
        <w:rPr/>
        <w:t>Saudi</w:t>
      </w:r>
      <w:r>
        <w:rPr>
          <w:spacing w:val="66"/>
        </w:rPr>
        <w:t> </w:t>
      </w:r>
      <w:r>
        <w:rPr/>
        <w:t>Arabia.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Pure</w:t>
      </w:r>
      <w:r>
        <w:rPr>
          <w:i/>
          <w:spacing w:val="-1"/>
        </w:rPr>
        <w:t> </w:t>
      </w:r>
      <w:r>
        <w:rPr>
          <w:i/>
        </w:rPr>
        <w:t>Science,</w:t>
      </w:r>
      <w:r>
        <w:rPr>
          <w:i/>
          <w:spacing w:val="3"/>
        </w:rPr>
        <w:t> </w:t>
      </w:r>
      <w:r>
        <w:rPr/>
        <w:t>6(12):</w:t>
      </w:r>
      <w:r>
        <w:rPr>
          <w:spacing w:val="-1"/>
        </w:rPr>
        <w:t> </w:t>
      </w:r>
      <w:r>
        <w:rPr/>
        <w:t>2024-2029.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504" w:right="416" w:hanging="720"/>
        <w:jc w:val="both"/>
        <w:rPr>
          <w:sz w:val="26"/>
        </w:rPr>
      </w:pPr>
      <w:r>
        <w:rPr>
          <w:sz w:val="26"/>
        </w:rPr>
        <w:t>Ama, O. K., Uyom, U. U., Mowang, D. A. and Ephraim (2014). Evaluation of</w:t>
      </w:r>
      <w:r>
        <w:rPr>
          <w:spacing w:val="-62"/>
          <w:sz w:val="26"/>
        </w:rPr>
        <w:t> </w:t>
      </w:r>
      <w:r>
        <w:rPr>
          <w:sz w:val="26"/>
        </w:rPr>
        <w:t>Akpa</w:t>
      </w:r>
      <w:r>
        <w:rPr>
          <w:spacing w:val="61"/>
          <w:sz w:val="26"/>
        </w:rPr>
        <w:t> </w:t>
      </w:r>
      <w:r>
        <w:rPr>
          <w:sz w:val="26"/>
        </w:rPr>
        <w:t>Yate</w:t>
      </w:r>
      <w:r>
        <w:rPr>
          <w:spacing w:val="62"/>
          <w:sz w:val="26"/>
        </w:rPr>
        <w:t> </w:t>
      </w:r>
      <w:r>
        <w:rPr>
          <w:sz w:val="26"/>
        </w:rPr>
        <w:t>Rivers,</w:t>
      </w:r>
      <w:r>
        <w:rPr>
          <w:spacing w:val="62"/>
          <w:sz w:val="26"/>
        </w:rPr>
        <w:t> </w:t>
      </w:r>
      <w:r>
        <w:rPr>
          <w:sz w:val="26"/>
        </w:rPr>
        <w:t>Bakassi,</w:t>
      </w:r>
      <w:r>
        <w:rPr>
          <w:spacing w:val="61"/>
          <w:sz w:val="26"/>
        </w:rPr>
        <w:t> </w:t>
      </w:r>
      <w:r>
        <w:rPr>
          <w:sz w:val="26"/>
        </w:rPr>
        <w:t>Cross</w:t>
      </w:r>
      <w:r>
        <w:rPr>
          <w:spacing w:val="62"/>
          <w:sz w:val="26"/>
        </w:rPr>
        <w:t> </w:t>
      </w:r>
      <w:r>
        <w:rPr>
          <w:sz w:val="26"/>
        </w:rPr>
        <w:t>River</w:t>
      </w:r>
      <w:r>
        <w:rPr>
          <w:spacing w:val="62"/>
          <w:sz w:val="26"/>
        </w:rPr>
        <w:t> </w:t>
      </w:r>
      <w:r>
        <w:rPr>
          <w:sz w:val="26"/>
        </w:rPr>
        <w:t>State,</w:t>
      </w:r>
      <w:r>
        <w:rPr>
          <w:spacing w:val="61"/>
          <w:sz w:val="26"/>
        </w:rPr>
        <w:t> </w:t>
      </w:r>
      <w:r>
        <w:rPr>
          <w:sz w:val="26"/>
        </w:rPr>
        <w:t>Nigeria.</w:t>
      </w:r>
      <w:r>
        <w:rPr>
          <w:spacing w:val="3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64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63"/>
          <w:sz w:val="26"/>
        </w:rPr>
        <w:t> </w:t>
      </w:r>
      <w:r>
        <w:rPr>
          <w:i/>
          <w:sz w:val="26"/>
        </w:rPr>
        <w:t>Academia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Industrial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Research</w:t>
      </w:r>
      <w:r>
        <w:rPr>
          <w:i/>
          <w:spacing w:val="3"/>
          <w:sz w:val="26"/>
        </w:rPr>
        <w:t> </w:t>
      </w:r>
      <w:r>
        <w:rPr>
          <w:sz w:val="26"/>
        </w:rPr>
        <w:t>(JAIR),</w:t>
      </w:r>
      <w:r>
        <w:rPr>
          <w:spacing w:val="-2"/>
          <w:sz w:val="26"/>
        </w:rPr>
        <w:t> </w:t>
      </w:r>
      <w:r>
        <w:rPr>
          <w:sz w:val="26"/>
        </w:rPr>
        <w:t>2(11):</w:t>
      </w:r>
      <w:r>
        <w:rPr>
          <w:spacing w:val="-1"/>
          <w:sz w:val="26"/>
        </w:rPr>
        <w:t> </w:t>
      </w:r>
      <w:r>
        <w:rPr>
          <w:sz w:val="26"/>
        </w:rPr>
        <w:t>606-611.</w:t>
      </w:r>
    </w:p>
    <w:p>
      <w:pPr>
        <w:pStyle w:val="BodyText"/>
        <w:spacing w:before="1"/>
      </w:pPr>
    </w:p>
    <w:p>
      <w:pPr>
        <w:pStyle w:val="BodyText"/>
        <w:spacing w:before="1"/>
        <w:ind w:left="1504" w:right="416" w:hanging="720"/>
        <w:jc w:val="both"/>
      </w:pPr>
      <w:r>
        <w:rPr/>
        <w:t>Ameen, A. B., Oyeyele, Y., Musa, R. T. (2011). Comparative Assessment of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from Asa</w:t>
      </w:r>
      <w:r>
        <w:rPr>
          <w:spacing w:val="1"/>
        </w:rPr>
        <w:t> </w:t>
      </w:r>
      <w:r>
        <w:rPr/>
        <w:t>Dam Headwork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Illorin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refurbishment; Proceedings of the 34</w:t>
      </w:r>
      <w:r>
        <w:rPr>
          <w:vertAlign w:val="superscript"/>
        </w:rPr>
        <w:t>th</w:t>
      </w:r>
      <w:r>
        <w:rPr>
          <w:vertAlign w:val="baseline"/>
        </w:rPr>
        <w:t>Annual International Conference</w:t>
      </w:r>
      <w:r>
        <w:rPr>
          <w:spacing w:val="-62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-1"/>
          <w:vertAlign w:val="baseline"/>
        </w:rPr>
        <w:t> </w:t>
      </w:r>
      <w:r>
        <w:rPr>
          <w:vertAlign w:val="baseline"/>
        </w:rPr>
        <w:t>Illorin</w:t>
      </w:r>
      <w:r>
        <w:rPr>
          <w:spacing w:val="2"/>
          <w:vertAlign w:val="baseline"/>
        </w:rPr>
        <w:t> </w:t>
      </w:r>
      <w:r>
        <w:rPr>
          <w:vertAlign w:val="baseline"/>
        </w:rPr>
        <w:t>End</w:t>
      </w:r>
      <w:r>
        <w:rPr>
          <w:spacing w:val="-1"/>
          <w:vertAlign w:val="baseline"/>
        </w:rPr>
        <w:t> </w:t>
      </w:r>
      <w:r>
        <w:rPr>
          <w:vertAlign w:val="baseline"/>
        </w:rPr>
        <w:t>88,</w:t>
      </w:r>
      <w:r>
        <w:rPr>
          <w:spacing w:val="-2"/>
          <w:vertAlign w:val="baseline"/>
        </w:rPr>
        <w:t> </w:t>
      </w:r>
      <w:r>
        <w:rPr>
          <w:vertAlign w:val="baseline"/>
        </w:rPr>
        <w:t>pp.88.</w:t>
      </w:r>
    </w:p>
    <w:p>
      <w:pPr>
        <w:pStyle w:val="BodyText"/>
      </w:pPr>
    </w:p>
    <w:p>
      <w:pPr>
        <w:pStyle w:val="BodyText"/>
        <w:spacing w:line="276" w:lineRule="auto"/>
        <w:ind w:left="1595" w:right="413" w:hanging="812"/>
        <w:jc w:val="both"/>
      </w:pPr>
      <w:r>
        <w:rPr/>
        <w:t>American Public Health Association (APHA 1992) “Standard Method for the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Water”</w:t>
      </w:r>
      <w:r>
        <w:rPr>
          <w:spacing w:val="1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</w:t>
      </w:r>
      <w:r>
        <w:rPr>
          <w:spacing w:val="65"/>
          <w:vertAlign w:val="baseline"/>
        </w:rPr>
        <w:t> </w:t>
      </w:r>
      <w:r>
        <w:rPr>
          <w:vertAlign w:val="baseline"/>
        </w:rPr>
        <w:t>American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</w:t>
      </w:r>
      <w:r>
        <w:rPr>
          <w:spacing w:val="-2"/>
          <w:vertAlign w:val="baseline"/>
        </w:rPr>
        <w:t> </w:t>
      </w:r>
      <w:r>
        <w:rPr>
          <w:vertAlign w:val="baseline"/>
        </w:rPr>
        <w:t>Health</w:t>
      </w:r>
      <w:r>
        <w:rPr>
          <w:spacing w:val="-1"/>
          <w:vertAlign w:val="baseline"/>
        </w:rPr>
        <w:t> </w:t>
      </w:r>
      <w:r>
        <w:rPr>
          <w:vertAlign w:val="baseline"/>
        </w:rPr>
        <w:t>Association,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Washington,</w:t>
      </w:r>
      <w:r>
        <w:rPr>
          <w:spacing w:val="-1"/>
          <w:vertAlign w:val="baseline"/>
        </w:rPr>
        <w:t> </w:t>
      </w:r>
      <w:r>
        <w:rPr>
          <w:vertAlign w:val="baseline"/>
        </w:rPr>
        <w:t>DC,</w:t>
      </w:r>
      <w:r>
        <w:rPr>
          <w:spacing w:val="-1"/>
          <w:vertAlign w:val="baseline"/>
        </w:rPr>
        <w:t> </w:t>
      </w:r>
      <w:r>
        <w:rPr>
          <w:vertAlign w:val="baseline"/>
        </w:rPr>
        <w:t>USA.</w:t>
      </w:r>
    </w:p>
    <w:p>
      <w:pPr>
        <w:pStyle w:val="BodyText"/>
        <w:spacing w:before="200"/>
        <w:ind w:left="1504" w:right="418" w:hanging="720"/>
        <w:jc w:val="both"/>
      </w:pPr>
      <w:r>
        <w:rPr/>
        <w:t>American</w:t>
      </w:r>
      <w:r>
        <w:rPr>
          <w:spacing w:val="49"/>
        </w:rPr>
        <w:t> </w:t>
      </w:r>
      <w:r>
        <w:rPr/>
        <w:t>Public</w:t>
      </w:r>
      <w:r>
        <w:rPr>
          <w:spacing w:val="48"/>
        </w:rPr>
        <w:t> </w:t>
      </w:r>
      <w:r>
        <w:rPr/>
        <w:t>Health</w:t>
      </w:r>
      <w:r>
        <w:rPr>
          <w:spacing w:val="48"/>
        </w:rPr>
        <w:t> </w:t>
      </w:r>
      <w:r>
        <w:rPr/>
        <w:t>Association</w:t>
      </w:r>
      <w:r>
        <w:rPr>
          <w:spacing w:val="48"/>
        </w:rPr>
        <w:t> </w:t>
      </w:r>
      <w:r>
        <w:rPr/>
        <w:t>(APHA)(1998).</w:t>
      </w:r>
      <w:r>
        <w:rPr>
          <w:spacing w:val="49"/>
        </w:rPr>
        <w:t> </w:t>
      </w:r>
      <w:r>
        <w:rPr/>
        <w:t>Standard</w:t>
      </w:r>
      <w:r>
        <w:rPr>
          <w:spacing w:val="51"/>
        </w:rPr>
        <w:t> </w:t>
      </w:r>
      <w:r>
        <w:rPr/>
        <w:t>methods</w:t>
      </w:r>
      <w:r>
        <w:rPr>
          <w:spacing w:val="49"/>
        </w:rPr>
        <w:t> </w:t>
      </w:r>
      <w:r>
        <w:rPr/>
        <w:t>for</w:t>
      </w:r>
      <w:r>
        <w:rPr>
          <w:spacing w:val="-63"/>
        </w:rPr>
        <w:t> </w:t>
      </w:r>
      <w:r>
        <w:rPr/>
        <w:t>the examination of water waste water 20</w:t>
      </w:r>
      <w:r>
        <w:rPr>
          <w:vertAlign w:val="superscript"/>
        </w:rPr>
        <w:t>th</w:t>
      </w:r>
      <w:r>
        <w:rPr>
          <w:vertAlign w:val="baseline"/>
        </w:rPr>
        <w:t> ed. Washington DC, USA.</w:t>
      </w:r>
      <w:r>
        <w:rPr>
          <w:spacing w:val="1"/>
          <w:vertAlign w:val="baseline"/>
        </w:rPr>
        <w:t> </w:t>
      </w:r>
      <w:r>
        <w:rPr>
          <w:vertAlign w:val="baseline"/>
        </w:rPr>
        <w:t>pp.</w:t>
      </w:r>
      <w:r>
        <w:rPr>
          <w:spacing w:val="-2"/>
          <w:vertAlign w:val="baseline"/>
        </w:rPr>
        <w:t> </w:t>
      </w:r>
      <w:r>
        <w:rPr>
          <w:vertAlign w:val="baseline"/>
        </w:rPr>
        <w:t>445.</w:t>
      </w:r>
    </w:p>
    <w:p>
      <w:pPr>
        <w:pStyle w:val="BodyText"/>
      </w:pPr>
    </w:p>
    <w:p>
      <w:pPr>
        <w:pStyle w:val="BodyText"/>
        <w:ind w:left="1504" w:right="419" w:hanging="720"/>
        <w:jc w:val="both"/>
      </w:pPr>
      <w:r>
        <w:rPr/>
        <w:t>American society for testing and materials (ASTDR) (2007). Toxicological</w:t>
      </w:r>
      <w:r>
        <w:rPr>
          <w:spacing w:val="1"/>
        </w:rPr>
        <w:t> </w:t>
      </w:r>
      <w:r>
        <w:rPr/>
        <w:t>profile of lead. US department of health and human services. Public</w:t>
      </w:r>
      <w:r>
        <w:rPr>
          <w:spacing w:val="1"/>
        </w:rPr>
        <w:t> </w:t>
      </w:r>
      <w:r>
        <w:rPr/>
        <w:t>health</w:t>
      </w:r>
      <w:r>
        <w:rPr>
          <w:spacing w:val="-2"/>
        </w:rPr>
        <w:t> </w:t>
      </w:r>
      <w:r>
        <w:rPr/>
        <w:t>service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control, Atlanta</w:t>
      </w:r>
      <w:r>
        <w:rPr>
          <w:spacing w:val="-1"/>
        </w:rPr>
        <w:t> </w:t>
      </w:r>
      <w:r>
        <w:rPr/>
        <w:t>G.A.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17" w:hanging="720"/>
        <w:jc w:val="right"/>
      </w:pPr>
      <w:r>
        <w:rPr/>
        <w:t>American</w:t>
      </w:r>
      <w:r>
        <w:rPr>
          <w:spacing w:val="13"/>
        </w:rPr>
        <w:t> </w:t>
      </w:r>
      <w:r>
        <w:rPr/>
        <w:t>Society</w:t>
      </w:r>
      <w:r>
        <w:rPr>
          <w:spacing w:val="7"/>
        </w:rPr>
        <w:t> </w:t>
      </w:r>
      <w:r>
        <w:rPr/>
        <w:t>for</w:t>
      </w:r>
      <w:r>
        <w:rPr>
          <w:spacing w:val="15"/>
        </w:rPr>
        <w:t> </w:t>
      </w:r>
      <w:r>
        <w:rPr/>
        <w:t>testing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materials</w:t>
      </w:r>
      <w:r>
        <w:rPr>
          <w:spacing w:val="14"/>
        </w:rPr>
        <w:t> </w:t>
      </w:r>
      <w:r>
        <w:rPr/>
        <w:t>(ASTM)(2004).</w:t>
      </w:r>
      <w:r>
        <w:rPr>
          <w:spacing w:val="15"/>
        </w:rPr>
        <w:t> </w:t>
      </w:r>
      <w:r>
        <w:rPr/>
        <w:t>Philadelphia:</w:t>
      </w:r>
      <w:r>
        <w:rPr>
          <w:spacing w:val="-62"/>
        </w:rPr>
        <w:t> </w:t>
      </w:r>
      <w:r>
        <w:rPr/>
        <w:t>Annual</w:t>
      </w:r>
      <w:r>
        <w:rPr>
          <w:spacing w:val="2"/>
        </w:rPr>
        <w:t> </w:t>
      </w:r>
      <w:r>
        <w:rPr/>
        <w:t>Book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ASTM</w:t>
      </w:r>
      <w:r>
        <w:rPr>
          <w:spacing w:val="2"/>
        </w:rPr>
        <w:t> </w:t>
      </w:r>
      <w:r>
        <w:rPr/>
        <w:t>standard,</w:t>
      </w:r>
      <w:r>
        <w:rPr>
          <w:spacing w:val="6"/>
        </w:rPr>
        <w:t> </w:t>
      </w:r>
      <w:r>
        <w:rPr/>
        <w:t>water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environmental</w:t>
      </w:r>
      <w:r>
        <w:rPr>
          <w:spacing w:val="3"/>
        </w:rPr>
        <w:t> </w:t>
      </w:r>
      <w:r>
        <w:rPr/>
        <w:t>technology.</w:t>
      </w:r>
    </w:p>
    <w:p>
      <w:pPr>
        <w:pStyle w:val="BodyText"/>
        <w:spacing w:line="299" w:lineRule="exact"/>
        <w:ind w:right="416"/>
        <w:jc w:val="right"/>
      </w:pPr>
      <w:r>
        <w:rPr/>
        <w:t>11.01</w:t>
      </w:r>
      <w:r>
        <w:rPr>
          <w:spacing w:val="-2"/>
        </w:rPr>
        <w:t> </w:t>
      </w:r>
      <w:r>
        <w:rPr/>
        <w:t>water</w:t>
      </w:r>
      <w:r>
        <w:rPr>
          <w:spacing w:val="1"/>
        </w:rPr>
        <w:t> </w:t>
      </w:r>
      <w:r>
        <w:rPr/>
        <w:t>(1)</w:t>
      </w:r>
      <w:r>
        <w:rPr>
          <w:spacing w:val="-2"/>
        </w:rPr>
        <w:t> </w:t>
      </w:r>
      <w:r>
        <w:rPr/>
        <w:t>ASTM International,</w:t>
      </w:r>
      <w:r>
        <w:rPr>
          <w:spacing w:val="-2"/>
        </w:rPr>
        <w:t> </w:t>
      </w:r>
      <w:r>
        <w:rPr/>
        <w:t>west Conshohocken,</w:t>
      </w:r>
      <w:r>
        <w:rPr>
          <w:spacing w:val="1"/>
        </w:rPr>
        <w:t> </w:t>
      </w:r>
      <w:r>
        <w:rPr/>
        <w:t>pp.</w:t>
      </w:r>
      <w:r>
        <w:rPr>
          <w:spacing w:val="-2"/>
        </w:rPr>
        <w:t> </w:t>
      </w:r>
      <w:r>
        <w:rPr/>
        <w:t>352-371.</w:t>
      </w:r>
    </w:p>
    <w:p>
      <w:pPr>
        <w:spacing w:after="0" w:line="299" w:lineRule="exact"/>
        <w:jc w:val="right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13" w:hanging="720"/>
        <w:jc w:val="both"/>
      </w:pPr>
      <w:r>
        <w:rPr/>
        <w:t>American</w:t>
      </w:r>
      <w:r>
        <w:rPr>
          <w:spacing w:val="1"/>
        </w:rPr>
        <w:t> </w:t>
      </w:r>
      <w:r>
        <w:rPr/>
        <w:t>Water</w:t>
      </w:r>
      <w:r>
        <w:rPr>
          <w:spacing w:val="65"/>
        </w:rPr>
        <w:t> </w:t>
      </w:r>
      <w:r>
        <w:rPr/>
        <w:t>Works association (AWWA) (1980). Standard methods of</w:t>
      </w:r>
      <w:r>
        <w:rPr>
          <w:spacing w:val="1"/>
        </w:rPr>
        <w:t> </w:t>
      </w:r>
      <w:r>
        <w:rPr/>
        <w:t>the examination of water and waste water including bottom sediment</w:t>
      </w:r>
      <w:r>
        <w:rPr>
          <w:spacing w:val="1"/>
        </w:rPr>
        <w:t> </w:t>
      </w:r>
      <w:r>
        <w:rPr/>
        <w:t>and sludge, 18</w:t>
      </w:r>
      <w:r>
        <w:rPr>
          <w:vertAlign w:val="superscript"/>
        </w:rPr>
        <w:t>th</w:t>
      </w:r>
      <w:r>
        <w:rPr>
          <w:vertAlign w:val="baseline"/>
        </w:rPr>
        <w:t> edition. ADHA-AWWA-APCF, New York pp1530 –</w:t>
      </w:r>
      <w:r>
        <w:rPr>
          <w:spacing w:val="1"/>
          <w:vertAlign w:val="baseline"/>
        </w:rPr>
        <w:t> </w:t>
      </w:r>
      <w:r>
        <w:rPr>
          <w:vertAlign w:val="baseline"/>
        </w:rPr>
        <w:t>1585.</w:t>
      </w:r>
    </w:p>
    <w:p>
      <w:pPr>
        <w:pStyle w:val="BodyText"/>
        <w:spacing w:before="1"/>
      </w:pPr>
    </w:p>
    <w:p>
      <w:pPr>
        <w:spacing w:line="276" w:lineRule="auto" w:before="0"/>
        <w:ind w:left="1595" w:right="413" w:hanging="812"/>
        <w:jc w:val="both"/>
        <w:rPr>
          <w:sz w:val="26"/>
        </w:rPr>
      </w:pPr>
      <w:r>
        <w:rPr>
          <w:sz w:val="26"/>
        </w:rPr>
        <w:t>Amirah. M, Afiza A,</w:t>
      </w:r>
      <w:r>
        <w:rPr>
          <w:spacing w:val="1"/>
          <w:sz w:val="26"/>
        </w:rPr>
        <w:t> </w:t>
      </w:r>
      <w:r>
        <w:rPr>
          <w:sz w:val="26"/>
        </w:rPr>
        <w:t>Fiazal</w:t>
      </w:r>
      <w:r>
        <w:rPr>
          <w:spacing w:val="1"/>
          <w:sz w:val="26"/>
        </w:rPr>
        <w:t> </w:t>
      </w:r>
      <w:r>
        <w:rPr>
          <w:sz w:val="26"/>
        </w:rPr>
        <w:t>W, Nurliyana</w:t>
      </w:r>
      <w:r>
        <w:rPr>
          <w:spacing w:val="65"/>
          <w:sz w:val="26"/>
        </w:rPr>
        <w:t> </w:t>
      </w:r>
      <w:r>
        <w:rPr>
          <w:sz w:val="26"/>
        </w:rPr>
        <w:t>M, and Laili S, (2013); Human</w:t>
      </w:r>
      <w:r>
        <w:rPr>
          <w:spacing w:val="1"/>
          <w:sz w:val="26"/>
        </w:rPr>
        <w:t> </w:t>
      </w:r>
      <w:r>
        <w:rPr>
          <w:sz w:val="26"/>
        </w:rPr>
        <w:t>Risk</w:t>
      </w:r>
      <w:r>
        <w:rPr>
          <w:spacing w:val="1"/>
          <w:sz w:val="26"/>
        </w:rPr>
        <w:t> </w:t>
      </w:r>
      <w:r>
        <w:rPr>
          <w:sz w:val="26"/>
        </w:rPr>
        <w:t>Assessment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Metal</w:t>
      </w:r>
      <w:r>
        <w:rPr>
          <w:spacing w:val="1"/>
          <w:sz w:val="26"/>
        </w:rPr>
        <w:t> </w:t>
      </w:r>
      <w:r>
        <w:rPr>
          <w:sz w:val="26"/>
        </w:rPr>
        <w:t>Contamination</w:t>
      </w:r>
      <w:r>
        <w:rPr>
          <w:spacing w:val="1"/>
          <w:sz w:val="26"/>
        </w:rPr>
        <w:t> </w:t>
      </w:r>
      <w:r>
        <w:rPr>
          <w:sz w:val="26"/>
        </w:rPr>
        <w:t>Through</w:t>
      </w:r>
      <w:r>
        <w:rPr>
          <w:spacing w:val="1"/>
          <w:sz w:val="26"/>
        </w:rPr>
        <w:t> </w:t>
      </w:r>
      <w:r>
        <w:rPr>
          <w:sz w:val="26"/>
        </w:rPr>
        <w:t>consumption.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of Environmental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Pollution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and Human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Health</w:t>
      </w:r>
      <w:r>
        <w:rPr>
          <w:i/>
          <w:spacing w:val="4"/>
          <w:sz w:val="26"/>
        </w:rPr>
        <w:t> </w:t>
      </w:r>
      <w:r>
        <w:rPr>
          <w:sz w:val="26"/>
        </w:rPr>
        <w:t>1</w:t>
      </w:r>
      <w:r>
        <w:rPr>
          <w:spacing w:val="-2"/>
          <w:sz w:val="26"/>
        </w:rPr>
        <w:t> </w:t>
      </w:r>
      <w:r>
        <w:rPr>
          <w:sz w:val="26"/>
        </w:rPr>
        <w:t>(2):</w:t>
      </w:r>
      <w:r>
        <w:rPr>
          <w:spacing w:val="-2"/>
          <w:sz w:val="26"/>
        </w:rPr>
        <w:t> </w:t>
      </w:r>
      <w:r>
        <w:rPr>
          <w:sz w:val="26"/>
        </w:rPr>
        <w:t>7783.</w:t>
      </w:r>
    </w:p>
    <w:p>
      <w:pPr>
        <w:spacing w:before="199"/>
        <w:ind w:left="1504" w:right="417" w:hanging="720"/>
        <w:jc w:val="both"/>
        <w:rPr>
          <w:sz w:val="26"/>
        </w:rPr>
      </w:pPr>
      <w:r>
        <w:rPr>
          <w:sz w:val="26"/>
        </w:rPr>
        <w:t>Anako, W. U., Benson, N. U., Akinsiku, A. A., Ebi-Eromosele, C. O., and</w:t>
      </w:r>
      <w:r>
        <w:rPr>
          <w:spacing w:val="1"/>
          <w:sz w:val="26"/>
        </w:rPr>
        <w:t> </w:t>
      </w:r>
      <w:r>
        <w:rPr>
          <w:sz w:val="26"/>
        </w:rPr>
        <w:t>Adeniyi, I. O. (2004). Assessment of trace metals in drinking water and</w:t>
      </w:r>
      <w:r>
        <w:rPr>
          <w:spacing w:val="-62"/>
          <w:sz w:val="26"/>
        </w:rPr>
        <w:t> </w:t>
      </w:r>
      <w:r>
        <w:rPr>
          <w:sz w:val="26"/>
        </w:rPr>
        <w:t>groundwater</w:t>
      </w:r>
      <w:r>
        <w:rPr>
          <w:spacing w:val="1"/>
          <w:sz w:val="26"/>
        </w:rPr>
        <w:t> </w:t>
      </w:r>
      <w:r>
        <w:rPr>
          <w:sz w:val="26"/>
        </w:rPr>
        <w:t>sources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Ota,</w:t>
      </w:r>
      <w:r>
        <w:rPr>
          <w:spacing w:val="1"/>
          <w:sz w:val="26"/>
        </w:rPr>
        <w:t> </w:t>
      </w:r>
      <w:r>
        <w:rPr>
          <w:sz w:val="26"/>
        </w:rPr>
        <w:t>Nigeria.</w:t>
      </w:r>
      <w:r>
        <w:rPr>
          <w:spacing w:val="1"/>
          <w:sz w:val="26"/>
        </w:rPr>
        <w:t> </w:t>
      </w:r>
      <w:r>
        <w:rPr>
          <w:i/>
          <w:sz w:val="26"/>
        </w:rPr>
        <w:t>International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66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Scientific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Research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Publication</w:t>
      </w:r>
      <w:r>
        <w:rPr>
          <w:sz w:val="26"/>
        </w:rPr>
        <w:t>,</w:t>
      </w:r>
      <w:r>
        <w:rPr>
          <w:spacing w:val="-1"/>
          <w:sz w:val="26"/>
        </w:rPr>
        <w:t> </w:t>
      </w:r>
      <w:r>
        <w:rPr>
          <w:sz w:val="26"/>
        </w:rPr>
        <w:t>4(5):</w:t>
      </w:r>
      <w:r>
        <w:rPr>
          <w:spacing w:val="2"/>
          <w:sz w:val="26"/>
        </w:rPr>
        <w:t> </w:t>
      </w:r>
      <w:r>
        <w:rPr>
          <w:sz w:val="26"/>
        </w:rPr>
        <w:t>1-4.</w:t>
      </w:r>
    </w:p>
    <w:p>
      <w:pPr>
        <w:pStyle w:val="BodyText"/>
        <w:spacing w:before="1"/>
      </w:pPr>
    </w:p>
    <w:p>
      <w:pPr>
        <w:pStyle w:val="BodyText"/>
        <w:ind w:left="1504" w:right="414" w:hanging="720"/>
        <w:jc w:val="both"/>
      </w:pPr>
      <w:r>
        <w:rPr/>
        <w:t>Andriano,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terrestrial</w:t>
      </w:r>
      <w:r>
        <w:rPr>
          <w:spacing w:val="1"/>
        </w:rPr>
        <w:t> </w:t>
      </w:r>
      <w:r>
        <w:rPr/>
        <w:t>environments:</w:t>
      </w:r>
      <w:r>
        <w:rPr>
          <w:spacing w:val="1"/>
        </w:rPr>
        <w:t> </w:t>
      </w:r>
      <w:r>
        <w:rPr/>
        <w:t>Biogeochemistry, Bioavailability and risks of metal, 2</w:t>
      </w:r>
      <w:r>
        <w:rPr>
          <w:vertAlign w:val="superscript"/>
        </w:rPr>
        <w:t>nd</w:t>
      </w:r>
      <w:r>
        <w:rPr>
          <w:vertAlign w:val="baseline"/>
        </w:rPr>
        <w:t> edn. P. 860,</w:t>
      </w:r>
      <w:r>
        <w:rPr>
          <w:spacing w:val="1"/>
          <w:vertAlign w:val="baseline"/>
        </w:rPr>
        <w:t> </w:t>
      </w:r>
      <w:r>
        <w:rPr>
          <w:vertAlign w:val="baseline"/>
        </w:rPr>
        <w:t>Springer</w:t>
      </w:r>
      <w:r>
        <w:rPr>
          <w:spacing w:val="-2"/>
          <w:vertAlign w:val="baseline"/>
        </w:rPr>
        <w:t> </w:t>
      </w:r>
      <w:r>
        <w:rPr>
          <w:vertAlign w:val="baseline"/>
        </w:rPr>
        <w:t>New</w:t>
      </w:r>
      <w:r>
        <w:rPr>
          <w:spacing w:val="-1"/>
          <w:vertAlign w:val="baseline"/>
        </w:rPr>
        <w:t> </w:t>
      </w:r>
      <w:r>
        <w:rPr>
          <w:vertAlign w:val="baseline"/>
        </w:rPr>
        <w:t>York.</w:t>
      </w:r>
      <w:r>
        <w:rPr>
          <w:spacing w:val="-1"/>
          <w:vertAlign w:val="baseline"/>
        </w:rPr>
        <w:t> </w:t>
      </w:r>
      <w:r>
        <w:rPr>
          <w:vertAlign w:val="baseline"/>
        </w:rPr>
        <w:t>p.</w:t>
      </w:r>
      <w:r>
        <w:rPr>
          <w:spacing w:val="1"/>
          <w:vertAlign w:val="baseline"/>
        </w:rPr>
        <w:t> </w:t>
      </w:r>
      <w:r>
        <w:rPr>
          <w:vertAlign w:val="baseline"/>
        </w:rPr>
        <w:t>860</w:t>
      </w:r>
    </w:p>
    <w:p>
      <w:pPr>
        <w:pStyle w:val="BodyText"/>
      </w:pPr>
    </w:p>
    <w:p>
      <w:pPr>
        <w:pStyle w:val="BodyText"/>
        <w:ind w:left="1504" w:right="425" w:hanging="720"/>
        <w:jc w:val="both"/>
      </w:pPr>
      <w:r>
        <w:rPr/>
        <w:t>Andriano, O. C. (1986). Trace elements in the terrestrial environment. New</w:t>
      </w:r>
      <w:r>
        <w:rPr>
          <w:spacing w:val="1"/>
        </w:rPr>
        <w:t> </w:t>
      </w:r>
      <w:r>
        <w:rPr/>
        <w:t>York,</w:t>
      </w:r>
      <w:r>
        <w:rPr>
          <w:spacing w:val="-2"/>
        </w:rPr>
        <w:t> </w:t>
      </w:r>
      <w:r>
        <w:rPr/>
        <w:t>Springer-verlag,</w:t>
      </w:r>
      <w:r>
        <w:rPr>
          <w:spacing w:val="2"/>
        </w:rPr>
        <w:t> </w:t>
      </w:r>
      <w:r>
        <w:rPr/>
        <w:t>pp.23-58.</w:t>
      </w:r>
    </w:p>
    <w:p>
      <w:pPr>
        <w:pStyle w:val="BodyText"/>
      </w:pPr>
    </w:p>
    <w:p>
      <w:pPr>
        <w:spacing w:before="0"/>
        <w:ind w:left="1504" w:right="416" w:hanging="720"/>
        <w:jc w:val="both"/>
        <w:rPr>
          <w:sz w:val="26"/>
        </w:rPr>
      </w:pPr>
      <w:r>
        <w:rPr>
          <w:sz w:val="26"/>
        </w:rPr>
        <w:t>Ano, A. O., S. A. Odoemelam and P. O. Ekwueme (2007). Lead and cadmium</w:t>
      </w:r>
      <w:r>
        <w:rPr>
          <w:spacing w:val="-62"/>
          <w:sz w:val="26"/>
        </w:rPr>
        <w:t> </w:t>
      </w:r>
      <w:r>
        <w:rPr>
          <w:sz w:val="26"/>
        </w:rPr>
        <w:t>levels in soil and cassava along Port Harcourt expressway. </w:t>
      </w:r>
      <w:r>
        <w:rPr>
          <w:i/>
          <w:sz w:val="26"/>
        </w:rPr>
        <w:t>Nigeria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Electronic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Agriculture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Food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Chemistry,</w:t>
      </w:r>
      <w:r>
        <w:rPr>
          <w:sz w:val="26"/>
        </w:rPr>
        <w:t>6(5):</w:t>
      </w:r>
      <w:r>
        <w:rPr>
          <w:spacing w:val="-2"/>
          <w:sz w:val="26"/>
        </w:rPr>
        <w:t> </w:t>
      </w:r>
      <w:r>
        <w:rPr>
          <w:sz w:val="26"/>
        </w:rPr>
        <w:t>2024-2031.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595" w:right="416" w:hanging="812"/>
        <w:jc w:val="both"/>
      </w:pPr>
      <w:r>
        <w:rPr/>
        <w:t>APHA</w:t>
      </w:r>
      <w:r>
        <w:rPr>
          <w:spacing w:val="1"/>
        </w:rPr>
        <w:t> </w:t>
      </w:r>
      <w:r>
        <w:rPr/>
        <w:t>(1980)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American Public Health Association, 5</w:t>
      </w:r>
      <w:r>
        <w:rPr>
          <w:vertAlign w:val="superscript"/>
        </w:rPr>
        <w:t>th</w:t>
      </w:r>
      <w:r>
        <w:rPr>
          <w:vertAlign w:val="baseline"/>
        </w:rPr>
        <w:t> Edition, USA, Pp 230 – 241,</w:t>
      </w:r>
      <w:r>
        <w:rPr>
          <w:spacing w:val="1"/>
          <w:vertAlign w:val="baseline"/>
        </w:rPr>
        <w:t> </w:t>
      </w:r>
      <w:r>
        <w:rPr>
          <w:vertAlign w:val="baseline"/>
        </w:rPr>
        <w:t>249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256,</w:t>
      </w:r>
      <w:r>
        <w:rPr>
          <w:spacing w:val="1"/>
          <w:vertAlign w:val="baseline"/>
        </w:rPr>
        <w:t> </w:t>
      </w:r>
      <w:r>
        <w:rPr>
          <w:vertAlign w:val="baseline"/>
        </w:rPr>
        <w:t>182 –</w:t>
      </w:r>
      <w:r>
        <w:rPr>
          <w:spacing w:val="2"/>
          <w:vertAlign w:val="baseline"/>
        </w:rPr>
        <w:t> </w:t>
      </w:r>
      <w:r>
        <w:rPr>
          <w:vertAlign w:val="baseline"/>
        </w:rPr>
        <w:t>263.</w:t>
      </w:r>
    </w:p>
    <w:p>
      <w:pPr>
        <w:pStyle w:val="BodyText"/>
        <w:spacing w:before="200"/>
        <w:ind w:left="1504" w:right="426" w:hanging="720"/>
        <w:jc w:val="both"/>
      </w:pPr>
      <w:r>
        <w:rPr/>
        <w:t>APHA (1991). Standard methods of examination of water and waste water.,</w:t>
      </w:r>
      <w:r>
        <w:rPr>
          <w:spacing w:val="1"/>
        </w:rPr>
        <w:t> </w:t>
      </w:r>
      <w:r>
        <w:rPr/>
        <w:t>New</w:t>
      </w:r>
      <w:r>
        <w:rPr>
          <w:spacing w:val="-2"/>
        </w:rPr>
        <w:t> </w:t>
      </w:r>
      <w:r>
        <w:rPr/>
        <w:t>York.</w:t>
      </w:r>
      <w:r>
        <w:rPr>
          <w:spacing w:val="1"/>
        </w:rPr>
        <w:t> </w:t>
      </w:r>
      <w:r>
        <w:rPr/>
        <w:t>American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Association</w:t>
      </w:r>
      <w:r>
        <w:rPr>
          <w:spacing w:val="-2"/>
        </w:rPr>
        <w:t> </w:t>
      </w:r>
      <w:r>
        <w:rPr/>
        <w:t>p.</w:t>
      </w:r>
      <w:r>
        <w:rPr>
          <w:spacing w:val="3"/>
        </w:rPr>
        <w:t> </w:t>
      </w:r>
      <w:r>
        <w:rPr/>
        <w:t>193.</w:t>
      </w:r>
    </w:p>
    <w:p>
      <w:pPr>
        <w:pStyle w:val="BodyText"/>
      </w:pPr>
    </w:p>
    <w:p>
      <w:pPr>
        <w:pStyle w:val="BodyText"/>
        <w:spacing w:line="276" w:lineRule="auto" w:before="1"/>
        <w:ind w:left="1595" w:right="420" w:hanging="812"/>
        <w:jc w:val="both"/>
      </w:pPr>
      <w:r>
        <w:rPr/>
        <w:t>APHA (1998) Standard Methods for examination of water and waste water</w:t>
      </w:r>
      <w:r>
        <w:rPr>
          <w:spacing w:val="1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Edition, American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</w:t>
      </w:r>
      <w:r>
        <w:rPr>
          <w:spacing w:val="1"/>
          <w:vertAlign w:val="baseline"/>
        </w:rPr>
        <w:t> </w:t>
      </w:r>
      <w:r>
        <w:rPr>
          <w:vertAlign w:val="baseline"/>
        </w:rPr>
        <w:t>Health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Washinton</w:t>
      </w:r>
      <w:r>
        <w:rPr>
          <w:spacing w:val="1"/>
          <w:vertAlign w:val="baseline"/>
        </w:rPr>
        <w:t> </w:t>
      </w:r>
      <w:r>
        <w:rPr>
          <w:vertAlign w:val="baseline"/>
        </w:rPr>
        <w:t>DC,</w:t>
      </w:r>
      <w:r>
        <w:rPr>
          <w:spacing w:val="-62"/>
          <w:vertAlign w:val="baseline"/>
        </w:rPr>
        <w:t> </w:t>
      </w:r>
      <w:r>
        <w:rPr>
          <w:vertAlign w:val="baseline"/>
        </w:rPr>
        <w:t>USA.</w:t>
      </w:r>
    </w:p>
    <w:p>
      <w:pPr>
        <w:pStyle w:val="BodyText"/>
        <w:spacing w:before="200"/>
        <w:ind w:left="1504" w:right="417" w:hanging="720"/>
        <w:jc w:val="both"/>
      </w:pPr>
      <w:r>
        <w:rPr/>
        <w:t>APHA (2003). Microbiology of drinking water part 1 – water quality and</w:t>
      </w:r>
      <w:r>
        <w:rPr>
          <w:spacing w:val="1"/>
        </w:rPr>
        <w:t> </w:t>
      </w:r>
      <w:r>
        <w:rPr/>
        <w:t>public health, Department of the Environment. Washington DC pp.</w:t>
      </w:r>
      <w:r>
        <w:rPr>
          <w:spacing w:val="1"/>
        </w:rPr>
        <w:t> </w:t>
      </w:r>
      <w:r>
        <w:rPr/>
        <w:t>1530-1720.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"/>
        <w:ind w:left="1504" w:right="416" w:hanging="720"/>
        <w:jc w:val="both"/>
      </w:pPr>
      <w:r>
        <w:rPr/>
        <w:t>APHA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association,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Associations, American Water works Association, Water Environment</w:t>
      </w:r>
      <w:r>
        <w:rPr>
          <w:spacing w:val="1"/>
        </w:rPr>
        <w:t> </w:t>
      </w:r>
      <w:r>
        <w:rPr/>
        <w:t>federation (APHA, AWWA, WEF, 2005). Standard methods for the</w:t>
      </w:r>
      <w:r>
        <w:rPr>
          <w:spacing w:val="1"/>
        </w:rPr>
        <w:t> </w:t>
      </w:r>
      <w:r>
        <w:rPr/>
        <w:t>examination of water and waste 21</w:t>
      </w:r>
      <w:r>
        <w:rPr>
          <w:vertAlign w:val="superscript"/>
        </w:rPr>
        <w:t>st</w:t>
      </w:r>
      <w:r>
        <w:rPr>
          <w:vertAlign w:val="baseline"/>
        </w:rPr>
        <w:t> edi. Washington DC, pp.2380-</w:t>
      </w:r>
      <w:r>
        <w:rPr>
          <w:spacing w:val="1"/>
          <w:vertAlign w:val="baseline"/>
        </w:rPr>
        <w:t> </w:t>
      </w:r>
      <w:r>
        <w:rPr>
          <w:vertAlign w:val="baseline"/>
        </w:rPr>
        <w:t>2400.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spacing w:before="90"/>
        <w:ind w:left="1504" w:right="423" w:hanging="720"/>
        <w:jc w:val="both"/>
        <w:rPr>
          <w:sz w:val="26"/>
        </w:rPr>
      </w:pPr>
      <w:r>
        <w:rPr>
          <w:sz w:val="26"/>
        </w:rPr>
        <w:t>Asaolu, S. S. and</w:t>
      </w:r>
      <w:r>
        <w:rPr>
          <w:spacing w:val="1"/>
          <w:sz w:val="26"/>
        </w:rPr>
        <w:t> </w:t>
      </w:r>
      <w:r>
        <w:rPr>
          <w:sz w:val="26"/>
        </w:rPr>
        <w:t>Olaifa, S. S. (2011). Magnifications of some heavy and</w:t>
      </w:r>
      <w:r>
        <w:rPr>
          <w:spacing w:val="1"/>
          <w:sz w:val="26"/>
        </w:rPr>
        <w:t> </w:t>
      </w:r>
      <w:r>
        <w:rPr>
          <w:sz w:val="26"/>
        </w:rPr>
        <w:t>essential metals in sediments, fish and crayfish, Ondo State Coastal</w:t>
      </w:r>
      <w:r>
        <w:rPr>
          <w:spacing w:val="1"/>
          <w:sz w:val="26"/>
        </w:rPr>
        <w:t> </w:t>
      </w:r>
      <w:r>
        <w:rPr>
          <w:sz w:val="26"/>
        </w:rPr>
        <w:t>region</w:t>
      </w:r>
      <w:r>
        <w:rPr>
          <w:spacing w:val="-2"/>
          <w:sz w:val="26"/>
        </w:rPr>
        <w:t> </w:t>
      </w:r>
      <w:r>
        <w:rPr>
          <w:sz w:val="26"/>
        </w:rPr>
        <w:t>park.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Sociology.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Industrial Research,</w:t>
      </w:r>
      <w:r>
        <w:rPr>
          <w:sz w:val="26"/>
        </w:rPr>
        <w:t>48:96-102.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Asgedom,</w:t>
      </w:r>
      <w:r>
        <w:rPr>
          <w:spacing w:val="1"/>
        </w:rPr>
        <w:t> </w:t>
      </w:r>
      <w:r>
        <w:rPr/>
        <w:t>A.G.,</w:t>
      </w:r>
      <w:r>
        <w:rPr>
          <w:spacing w:val="1"/>
        </w:rPr>
        <w:t> </w:t>
      </w:r>
      <w:r>
        <w:rPr/>
        <w:t>Desta,</w:t>
      </w:r>
      <w:r>
        <w:rPr>
          <w:spacing w:val="1"/>
        </w:rPr>
        <w:t> </w:t>
      </w:r>
      <w:r>
        <w:rPr/>
        <w:t>M.B.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Gebremedhin,</w:t>
      </w:r>
      <w:r>
        <w:rPr>
          <w:spacing w:val="1"/>
        </w:rPr>
        <w:t> </w:t>
      </w:r>
      <w:r>
        <w:rPr/>
        <w:t>V.W.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Bioaceumulation of heavy metals in fishes of Hashenge Lake, Tigray</w:t>
      </w:r>
      <w:r>
        <w:rPr>
          <w:spacing w:val="1"/>
        </w:rPr>
        <w:t> </w:t>
      </w:r>
      <w:r>
        <w:rPr/>
        <w:t>Northern Highlands of Ethiopia. </w:t>
      </w:r>
      <w:r>
        <w:rPr>
          <w:i/>
        </w:rPr>
        <w:t>American Journal of Chemistry </w:t>
      </w:r>
      <w:r>
        <w:rPr/>
        <w:t>2(6):</w:t>
      </w:r>
      <w:r>
        <w:rPr>
          <w:spacing w:val="1"/>
        </w:rPr>
        <w:t> </w:t>
      </w:r>
      <w:r>
        <w:rPr/>
        <w:t>326-334.</w:t>
      </w:r>
    </w:p>
    <w:p>
      <w:pPr>
        <w:pStyle w:val="BodyText"/>
      </w:pPr>
    </w:p>
    <w:p>
      <w:pPr>
        <w:pStyle w:val="BodyText"/>
        <w:ind w:left="1504" w:right="414" w:hanging="720"/>
        <w:jc w:val="both"/>
      </w:pPr>
      <w:r>
        <w:rPr/>
        <w:t>Ashraf, M. Taria, J. and Jaffar, M. (1991). Contents of trace metals of fish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and water from three fresh water</w:t>
      </w:r>
      <w:r>
        <w:rPr>
          <w:spacing w:val="65"/>
        </w:rPr>
        <w:t> </w:t>
      </w:r>
      <w:r>
        <w:rPr/>
        <w:t>reservoir on the Indus</w:t>
      </w:r>
      <w:r>
        <w:rPr>
          <w:spacing w:val="1"/>
        </w:rPr>
        <w:t> </w:t>
      </w:r>
      <w:r>
        <w:rPr/>
        <w:t>river.</w:t>
      </w:r>
      <w:r>
        <w:rPr>
          <w:spacing w:val="-1"/>
        </w:rPr>
        <w:t> </w:t>
      </w:r>
      <w:r>
        <w:rPr>
          <w:i/>
        </w:rPr>
        <w:t>Pakistan,</w:t>
      </w:r>
      <w:r>
        <w:rPr>
          <w:i/>
          <w:spacing w:val="-1"/>
        </w:rPr>
        <w:t> </w:t>
      </w:r>
      <w:r>
        <w:rPr>
          <w:i/>
        </w:rPr>
        <w:t>Fisg.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/>
        <w:t>12:355-364.</w:t>
      </w:r>
    </w:p>
    <w:p>
      <w:pPr>
        <w:pStyle w:val="BodyText"/>
      </w:pPr>
    </w:p>
    <w:p>
      <w:pPr>
        <w:pStyle w:val="BodyText"/>
        <w:ind w:left="1504" w:right="422" w:hanging="720"/>
        <w:jc w:val="both"/>
      </w:pPr>
      <w:r>
        <w:rPr/>
        <w:t>Association of Official Analytical Chemist (AOAC)(1996). Official method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soil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(12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ed.)</w:t>
      </w:r>
      <w:r>
        <w:rPr>
          <w:spacing w:val="2"/>
          <w:vertAlign w:val="baseline"/>
        </w:rPr>
        <w:t> </w:t>
      </w:r>
      <w:r>
        <w:rPr>
          <w:vertAlign w:val="baseline"/>
        </w:rPr>
        <w:t>Washington</w:t>
      </w:r>
      <w:r>
        <w:rPr>
          <w:spacing w:val="-2"/>
          <w:vertAlign w:val="baseline"/>
        </w:rPr>
        <w:t> </w:t>
      </w:r>
      <w:r>
        <w:rPr>
          <w:vertAlign w:val="baseline"/>
        </w:rPr>
        <w:t>DC,</w:t>
      </w:r>
      <w:r>
        <w:rPr>
          <w:spacing w:val="-1"/>
          <w:vertAlign w:val="baseline"/>
        </w:rPr>
        <w:t> </w:t>
      </w:r>
      <w:r>
        <w:rPr>
          <w:vertAlign w:val="baseline"/>
        </w:rPr>
        <w:t>USA,</w:t>
      </w:r>
      <w:r>
        <w:rPr>
          <w:spacing w:val="-1"/>
          <w:vertAlign w:val="baseline"/>
        </w:rPr>
        <w:t> </w:t>
      </w:r>
      <w:r>
        <w:rPr>
          <w:vertAlign w:val="baseline"/>
        </w:rPr>
        <w:t>pp.</w:t>
      </w:r>
      <w:r>
        <w:rPr>
          <w:spacing w:val="-1"/>
          <w:vertAlign w:val="baseline"/>
        </w:rPr>
        <w:t> </w:t>
      </w:r>
      <w:r>
        <w:rPr>
          <w:vertAlign w:val="baseline"/>
        </w:rPr>
        <w:t>653-671.</w:t>
      </w:r>
    </w:p>
    <w:p>
      <w:pPr>
        <w:pStyle w:val="BodyText"/>
      </w:pPr>
    </w:p>
    <w:p>
      <w:pPr>
        <w:pStyle w:val="BodyText"/>
        <w:spacing w:before="1"/>
        <w:ind w:left="1504" w:right="423" w:hanging="720"/>
        <w:jc w:val="both"/>
      </w:pPr>
      <w:r>
        <w:rPr/>
        <w:t>Asuquo, F.E., Ita, I. and Asuquo, E. (2004). Fish species used as biomarketers</w:t>
      </w:r>
      <w:r>
        <w:rPr>
          <w:spacing w:val="-62"/>
        </w:rPr>
        <w:t> </w:t>
      </w:r>
      <w:r>
        <w:rPr/>
        <w:t>for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river,</w:t>
      </w:r>
      <w:r>
        <w:rPr>
          <w:spacing w:val="1"/>
        </w:rPr>
        <w:t> </w:t>
      </w:r>
      <w:r>
        <w:rPr/>
        <w:t>Nigeria.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Environment,</w:t>
      </w:r>
      <w:r>
        <w:rPr>
          <w:spacing w:val="-1"/>
        </w:rPr>
        <w:t> </w:t>
      </w:r>
      <w:r>
        <w:rPr/>
        <w:t>24:29-37.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504" w:right="416" w:hanging="720"/>
        <w:jc w:val="both"/>
      </w:pPr>
      <w:r>
        <w:rPr/>
        <w:t>ATSDR.</w:t>
      </w:r>
      <w:r>
        <w:rPr>
          <w:spacing w:val="1"/>
        </w:rPr>
        <w:t> </w:t>
      </w:r>
      <w:r>
        <w:rPr/>
        <w:t>Toxicological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Cadmium</w:t>
      </w:r>
      <w:r>
        <w:rPr>
          <w:spacing w:val="1"/>
        </w:rPr>
        <w:t> </w:t>
      </w:r>
      <w:r>
        <w:rPr/>
        <w:t>(1999a)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(1996b).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Department of Health and Human Services, Public health service 205-</w:t>
      </w:r>
      <w:r>
        <w:rPr>
          <w:spacing w:val="1"/>
        </w:rPr>
        <w:t> </w:t>
      </w:r>
      <w:r>
        <w:rPr/>
        <w:t>93-0606.</w:t>
      </w:r>
    </w:p>
    <w:p>
      <w:pPr>
        <w:pStyle w:val="BodyText"/>
        <w:spacing w:before="2"/>
      </w:pPr>
    </w:p>
    <w:p>
      <w:pPr>
        <w:pStyle w:val="BodyText"/>
        <w:ind w:left="1504" w:right="421" w:hanging="720"/>
        <w:jc w:val="both"/>
      </w:pPr>
      <w:r>
        <w:rPr/>
        <w:t>Australian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Zealand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Consecration</w:t>
      </w:r>
      <w:r>
        <w:rPr>
          <w:spacing w:val="66"/>
        </w:rPr>
        <w:t> </w:t>
      </w:r>
      <w:r>
        <w:rPr/>
        <w:t>Council</w:t>
      </w:r>
      <w:r>
        <w:rPr>
          <w:spacing w:val="1"/>
        </w:rPr>
        <w:t> </w:t>
      </w:r>
      <w:r>
        <w:rPr/>
        <w:t>(ANZECC) (200). Australian and new Zealand guidelines for fresh and</w:t>
      </w:r>
      <w:r>
        <w:rPr>
          <w:spacing w:val="-62"/>
        </w:rPr>
        <w:t> </w:t>
      </w:r>
      <w:r>
        <w:rPr/>
        <w:t>marine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quality.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ANZECC 4(1):3-5.</w:t>
      </w:r>
    </w:p>
    <w:p>
      <w:pPr>
        <w:pStyle w:val="BodyText"/>
        <w:spacing w:before="1"/>
      </w:pPr>
    </w:p>
    <w:p>
      <w:pPr>
        <w:pStyle w:val="BodyText"/>
        <w:ind w:left="1504" w:right="416" w:hanging="720"/>
        <w:jc w:val="both"/>
      </w:pPr>
      <w:r>
        <w:rPr/>
        <w:t>Auzariu, A., Harrison, G. F. S., Balarabe, M. C. and Nnaji J. C. (2007),</w:t>
      </w:r>
      <w:r>
        <w:rPr>
          <w:spacing w:val="1"/>
        </w:rPr>
        <w:t> </w:t>
      </w:r>
      <w:r>
        <w:rPr/>
        <w:t>Concentration of trace metals in the fish, sediment and water from</w:t>
      </w:r>
      <w:r>
        <w:rPr>
          <w:spacing w:val="1"/>
        </w:rPr>
        <w:t> </w:t>
      </w:r>
      <w:r>
        <w:rPr/>
        <w:t>Kubani river, Northern Nigeria book of proceeding of the 30</w:t>
      </w:r>
      <w:r>
        <w:rPr>
          <w:vertAlign w:val="superscript"/>
        </w:rPr>
        <w:t>th</w:t>
      </w:r>
      <w:r>
        <w:rPr>
          <w:vertAlign w:val="baseline"/>
        </w:rPr>
        <w:t> 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CSN</w:t>
      </w:r>
      <w:r>
        <w:rPr>
          <w:spacing w:val="-2"/>
          <w:vertAlign w:val="baseline"/>
        </w:rPr>
        <w:t> </w:t>
      </w:r>
      <w:r>
        <w:rPr>
          <w:vertAlign w:val="baseline"/>
        </w:rPr>
        <w:t>2007</w:t>
      </w:r>
      <w:r>
        <w:rPr>
          <w:spacing w:val="-1"/>
          <w:vertAlign w:val="baseline"/>
        </w:rPr>
        <w:t> </w:t>
      </w:r>
      <w:r>
        <w:rPr>
          <w:vertAlign w:val="baseline"/>
        </w:rPr>
        <w:t>held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Abuja,</w:t>
      </w:r>
      <w:r>
        <w:rPr>
          <w:spacing w:val="-2"/>
          <w:vertAlign w:val="baseline"/>
        </w:rPr>
        <w:t> </w:t>
      </w:r>
      <w:r>
        <w:rPr>
          <w:vertAlign w:val="baseline"/>
        </w:rPr>
        <w:t>pp.168-170.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504" w:right="424" w:hanging="720"/>
        <w:jc w:val="both"/>
        <w:rPr>
          <w:sz w:val="26"/>
        </w:rPr>
      </w:pPr>
      <w:r>
        <w:rPr>
          <w:sz w:val="26"/>
        </w:rPr>
        <w:t>Ayenimo, J.E. Adeyimino and Armoo I. (2005). Heavy metal pollutants in</w:t>
      </w:r>
      <w:r>
        <w:rPr>
          <w:spacing w:val="1"/>
          <w:sz w:val="26"/>
        </w:rPr>
        <w:t> </w:t>
      </w:r>
      <w:r>
        <w:rPr>
          <w:sz w:val="26"/>
        </w:rPr>
        <w:t>Warri</w:t>
      </w:r>
      <w:r>
        <w:rPr>
          <w:spacing w:val="-3"/>
          <w:sz w:val="26"/>
        </w:rPr>
        <w:t> </w:t>
      </w:r>
      <w:r>
        <w:rPr>
          <w:sz w:val="26"/>
        </w:rPr>
        <w:t>River,</w:t>
      </w:r>
      <w:r>
        <w:rPr>
          <w:spacing w:val="1"/>
          <w:sz w:val="26"/>
        </w:rPr>
        <w:t> </w:t>
      </w:r>
      <w:r>
        <w:rPr>
          <w:sz w:val="26"/>
        </w:rPr>
        <w:t>Nigeria.</w:t>
      </w:r>
      <w:r>
        <w:rPr>
          <w:spacing w:val="1"/>
          <w:sz w:val="26"/>
        </w:rPr>
        <w:t> </w:t>
      </w:r>
      <w:r>
        <w:rPr>
          <w:i/>
          <w:sz w:val="26"/>
        </w:rPr>
        <w:t>Kraguijera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Science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27:43-51.</w:t>
      </w:r>
    </w:p>
    <w:p>
      <w:pPr>
        <w:pStyle w:val="BodyText"/>
        <w:spacing w:before="1"/>
      </w:pPr>
    </w:p>
    <w:p>
      <w:pPr>
        <w:spacing w:before="1"/>
        <w:ind w:left="1504" w:right="422" w:hanging="720"/>
        <w:jc w:val="both"/>
        <w:rPr>
          <w:sz w:val="26"/>
        </w:rPr>
      </w:pPr>
      <w:r>
        <w:rPr>
          <w:sz w:val="26"/>
        </w:rPr>
        <w:t>Ayeno, I. O. and Sionenye, A. S. O. (2013). Interpretation of surface water</w:t>
      </w:r>
      <w:r>
        <w:rPr>
          <w:spacing w:val="1"/>
          <w:sz w:val="26"/>
        </w:rPr>
        <w:t> </w:t>
      </w:r>
      <w:r>
        <w:rPr>
          <w:sz w:val="26"/>
        </w:rPr>
        <w:t>quality</w:t>
      </w:r>
      <w:r>
        <w:rPr>
          <w:spacing w:val="1"/>
          <w:sz w:val="26"/>
        </w:rPr>
        <w:t> </w:t>
      </w:r>
      <w:r>
        <w:rPr>
          <w:sz w:val="26"/>
        </w:rPr>
        <w:t>using</w:t>
      </w:r>
      <w:r>
        <w:rPr>
          <w:spacing w:val="1"/>
          <w:sz w:val="26"/>
        </w:rPr>
        <w:t> </w:t>
      </w:r>
      <w:r>
        <w:rPr>
          <w:sz w:val="26"/>
        </w:rPr>
        <w:t>principal</w:t>
      </w:r>
      <w:r>
        <w:rPr>
          <w:spacing w:val="1"/>
          <w:sz w:val="26"/>
        </w:rPr>
        <w:t> </w:t>
      </w:r>
      <w:r>
        <w:rPr>
          <w:sz w:val="26"/>
        </w:rPr>
        <w:t>components</w:t>
      </w:r>
      <w:r>
        <w:rPr>
          <w:spacing w:val="1"/>
          <w:sz w:val="26"/>
        </w:rPr>
        <w:t> </w:t>
      </w:r>
      <w:r>
        <w:rPr>
          <w:sz w:val="26"/>
        </w:rPr>
        <w:t>analysis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cluster</w:t>
      </w:r>
      <w:r>
        <w:rPr>
          <w:spacing w:val="1"/>
          <w:sz w:val="26"/>
        </w:rPr>
        <w:t> </w:t>
      </w:r>
      <w:r>
        <w:rPr>
          <w:sz w:val="26"/>
        </w:rPr>
        <w:t>analysis.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Geography and Regional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Planning</w:t>
      </w:r>
      <w:r>
        <w:rPr>
          <w:sz w:val="26"/>
        </w:rPr>
        <w:t>,</w:t>
      </w:r>
      <w:r>
        <w:rPr>
          <w:spacing w:val="-1"/>
          <w:sz w:val="26"/>
        </w:rPr>
        <w:t> </w:t>
      </w:r>
      <w:r>
        <w:rPr>
          <w:sz w:val="26"/>
        </w:rPr>
        <w:t>6(4):</w:t>
      </w:r>
      <w:r>
        <w:rPr>
          <w:spacing w:val="-2"/>
          <w:sz w:val="26"/>
        </w:rPr>
        <w:t> </w:t>
      </w:r>
      <w:r>
        <w:rPr>
          <w:sz w:val="26"/>
        </w:rPr>
        <w:t>132-141.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504" w:right="415" w:hanging="720"/>
        <w:jc w:val="both"/>
        <w:rPr>
          <w:sz w:val="26"/>
        </w:rPr>
      </w:pPr>
      <w:r>
        <w:rPr>
          <w:sz w:val="26"/>
        </w:rPr>
        <w:t>Ayotunde E. O. Offem, B. O. and Ada, F. B. (2012), Assessment of heavy</w:t>
      </w:r>
      <w:r>
        <w:rPr>
          <w:spacing w:val="1"/>
          <w:sz w:val="26"/>
        </w:rPr>
        <w:t> </w:t>
      </w:r>
      <w:r>
        <w:rPr>
          <w:sz w:val="26"/>
        </w:rPr>
        <w:t>metal profile of water, sediment and fresh water catfish, </w:t>
      </w:r>
      <w:r>
        <w:rPr>
          <w:i/>
          <w:sz w:val="26"/>
        </w:rPr>
        <w:t>Chrysichthys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nigrodigitatus</w:t>
      </w:r>
      <w:r>
        <w:rPr>
          <w:i/>
          <w:spacing w:val="1"/>
          <w:sz w:val="26"/>
        </w:rPr>
        <w:t> </w:t>
      </w:r>
      <w:r>
        <w:rPr>
          <w:sz w:val="26"/>
        </w:rPr>
        <w:t>(Ieeped,</w:t>
      </w:r>
      <w:r>
        <w:rPr>
          <w:spacing w:val="1"/>
          <w:sz w:val="26"/>
        </w:rPr>
        <w:t> </w:t>
      </w:r>
      <w:r>
        <w:rPr>
          <w:sz w:val="26"/>
        </w:rPr>
        <w:t>1802)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Cross</w:t>
      </w:r>
      <w:r>
        <w:rPr>
          <w:spacing w:val="1"/>
          <w:sz w:val="26"/>
        </w:rPr>
        <w:t> </w:t>
      </w:r>
      <w:r>
        <w:rPr>
          <w:sz w:val="26"/>
        </w:rPr>
        <w:t>River,</w:t>
      </w:r>
      <w:r>
        <w:rPr>
          <w:spacing w:val="1"/>
          <w:sz w:val="26"/>
        </w:rPr>
        <w:t> </w:t>
      </w:r>
      <w:r>
        <w:rPr>
          <w:sz w:val="26"/>
        </w:rPr>
        <w:t>Cross</w:t>
      </w:r>
      <w:r>
        <w:rPr>
          <w:spacing w:val="1"/>
          <w:sz w:val="26"/>
        </w:rPr>
        <w:t> </w:t>
      </w:r>
      <w:r>
        <w:rPr>
          <w:sz w:val="26"/>
        </w:rPr>
        <w:t>River</w:t>
      </w:r>
      <w:r>
        <w:rPr>
          <w:spacing w:val="1"/>
          <w:sz w:val="26"/>
        </w:rPr>
        <w:t> </w:t>
      </w:r>
      <w:r>
        <w:rPr>
          <w:sz w:val="26"/>
        </w:rPr>
        <w:t>State,</w:t>
      </w:r>
      <w:r>
        <w:rPr>
          <w:spacing w:val="1"/>
          <w:sz w:val="26"/>
        </w:rPr>
        <w:t> </w:t>
      </w:r>
      <w:r>
        <w:rPr>
          <w:sz w:val="26"/>
        </w:rPr>
        <w:t>Nigeria.</w:t>
      </w:r>
      <w:r>
        <w:rPr>
          <w:spacing w:val="1"/>
          <w:sz w:val="26"/>
        </w:rPr>
        <w:t> </w:t>
      </w:r>
      <w:r>
        <w:rPr>
          <w:i/>
          <w:sz w:val="26"/>
        </w:rPr>
        <w:t>International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Review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Biotropica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(International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Tropical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Biology</w:t>
      </w:r>
      <w:r>
        <w:rPr>
          <w:sz w:val="26"/>
        </w:rPr>
        <w:t>),</w:t>
      </w:r>
      <w:r>
        <w:rPr>
          <w:spacing w:val="2"/>
          <w:sz w:val="26"/>
        </w:rPr>
        <w:t> </w:t>
      </w:r>
      <w:r>
        <w:rPr>
          <w:sz w:val="26"/>
        </w:rPr>
        <w:t>ISSN –</w:t>
      </w:r>
      <w:r>
        <w:rPr>
          <w:spacing w:val="-1"/>
          <w:sz w:val="26"/>
        </w:rPr>
        <w:t> </w:t>
      </w:r>
      <w:r>
        <w:rPr>
          <w:sz w:val="26"/>
        </w:rPr>
        <w:t>0034-7744;</w:t>
      </w:r>
      <w:r>
        <w:rPr>
          <w:spacing w:val="-1"/>
          <w:sz w:val="26"/>
        </w:rPr>
        <w:t> </w:t>
      </w:r>
      <w:r>
        <w:rPr>
          <w:sz w:val="26"/>
        </w:rPr>
        <w:t>60:3.</w:t>
      </w:r>
    </w:p>
    <w:p>
      <w:pPr>
        <w:spacing w:after="0"/>
        <w:jc w:val="both"/>
        <w:rPr>
          <w:sz w:val="26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22" w:hanging="720"/>
        <w:jc w:val="both"/>
      </w:pPr>
      <w:r>
        <w:rPr/>
        <w:t>Azzaauri,</w:t>
      </w:r>
      <w:r>
        <w:rPr>
          <w:spacing w:val="1"/>
        </w:rPr>
        <w:t> </w:t>
      </w:r>
      <w:r>
        <w:rPr/>
        <w:t>S. M., Hanbalu and Blac, M. L. (2002). Cooper, lad, iron and</w:t>
      </w:r>
      <w:r>
        <w:rPr>
          <w:spacing w:val="1"/>
        </w:rPr>
        <w:t> </w:t>
      </w:r>
      <w:r>
        <w:rPr/>
        <w:t>manganese in the sebou drainage basin sources of impact on surface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3"/>
        </w:rPr>
        <w:t> </w:t>
      </w:r>
      <w:r>
        <w:rPr/>
        <w:t>waster</w:t>
      </w:r>
      <w:r>
        <w:rPr>
          <w:spacing w:val="1"/>
        </w:rPr>
        <w:t> </w:t>
      </w:r>
      <w:r>
        <w:rPr/>
        <w:t>dual,</w:t>
      </w:r>
      <w:r>
        <w:rPr>
          <w:spacing w:val="1"/>
        </w:rPr>
        <w:t> </w:t>
      </w:r>
      <w:r>
        <w:rPr>
          <w:i/>
        </w:rPr>
        <w:t>Res.,</w:t>
      </w:r>
      <w:r>
        <w:rPr>
          <w:i/>
          <w:spacing w:val="-1"/>
        </w:rPr>
        <w:t> </w:t>
      </w:r>
      <w:r>
        <w:rPr>
          <w:i/>
        </w:rPr>
        <w:t>J. Canada</w:t>
      </w:r>
      <w:r>
        <w:rPr/>
        <w:t>,</w:t>
      </w:r>
      <w:r>
        <w:rPr>
          <w:spacing w:val="-1"/>
        </w:rPr>
        <w:t> </w:t>
      </w:r>
      <w:r>
        <w:rPr/>
        <w:t>37(4):</w:t>
      </w:r>
      <w:r>
        <w:rPr>
          <w:spacing w:val="-1"/>
        </w:rPr>
        <w:t> </w:t>
      </w:r>
      <w:r>
        <w:rPr/>
        <w:t>774-784.</w:t>
      </w:r>
    </w:p>
    <w:p>
      <w:pPr>
        <w:pStyle w:val="BodyText"/>
      </w:pPr>
    </w:p>
    <w:p>
      <w:pPr>
        <w:spacing w:before="0"/>
        <w:ind w:left="1504" w:right="414" w:hanging="720"/>
        <w:jc w:val="both"/>
        <w:rPr>
          <w:sz w:val="26"/>
        </w:rPr>
      </w:pPr>
      <w:r>
        <w:rPr>
          <w:sz w:val="26"/>
        </w:rPr>
        <w:t>Barakat, A. Bagridadi, M. E., Rais, J. and Nadema, S. (2012). Assessment of</w:t>
      </w:r>
      <w:r>
        <w:rPr>
          <w:spacing w:val="1"/>
          <w:sz w:val="26"/>
        </w:rPr>
        <w:t> </w:t>
      </w:r>
      <w:r>
        <w:rPr>
          <w:sz w:val="26"/>
        </w:rPr>
        <w:t>heavy metal in surface sediment of Day River at Beni-Mela region,</w:t>
      </w:r>
      <w:r>
        <w:rPr>
          <w:spacing w:val="1"/>
          <w:sz w:val="26"/>
        </w:rPr>
        <w:t> </w:t>
      </w:r>
      <w:r>
        <w:rPr>
          <w:sz w:val="26"/>
        </w:rPr>
        <w:t>Morocco. </w:t>
      </w:r>
      <w:r>
        <w:rPr>
          <w:i/>
          <w:sz w:val="26"/>
        </w:rPr>
        <w:t>Research Journal of Environmental and Earth Science</w:t>
      </w:r>
      <w:r>
        <w:rPr>
          <w:sz w:val="26"/>
        </w:rPr>
        <w:t>, 4(8):</w:t>
      </w:r>
      <w:r>
        <w:rPr>
          <w:spacing w:val="-62"/>
          <w:sz w:val="26"/>
        </w:rPr>
        <w:t> </w:t>
      </w:r>
      <w:r>
        <w:rPr>
          <w:sz w:val="26"/>
        </w:rPr>
        <w:t>797-806.</w:t>
      </w:r>
    </w:p>
    <w:p>
      <w:pPr>
        <w:pStyle w:val="BodyText"/>
      </w:pPr>
    </w:p>
    <w:p>
      <w:pPr>
        <w:spacing w:before="0"/>
        <w:ind w:left="1504" w:right="417" w:hanging="720"/>
        <w:jc w:val="both"/>
        <w:rPr>
          <w:sz w:val="26"/>
        </w:rPr>
      </w:pPr>
      <w:r>
        <w:rPr>
          <w:sz w:val="26"/>
        </w:rPr>
        <w:t>Barlkrishan , P. Abdul Saleem and N.D. Mallikarjun (2011). Groundwater</w:t>
      </w:r>
      <w:r>
        <w:rPr>
          <w:spacing w:val="1"/>
          <w:sz w:val="26"/>
        </w:rPr>
        <w:t> </w:t>
      </w:r>
      <w:r>
        <w:rPr>
          <w:sz w:val="26"/>
        </w:rPr>
        <w:t>quality mapping using geographic information system (GIS): A case</w:t>
      </w:r>
      <w:r>
        <w:rPr>
          <w:spacing w:val="1"/>
          <w:sz w:val="26"/>
        </w:rPr>
        <w:t> </w:t>
      </w:r>
      <w:r>
        <w:rPr>
          <w:sz w:val="26"/>
        </w:rPr>
        <w:t>study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Gulbarga</w:t>
      </w:r>
      <w:r>
        <w:rPr>
          <w:spacing w:val="1"/>
          <w:sz w:val="26"/>
        </w:rPr>
        <w:t> </w:t>
      </w:r>
      <w:r>
        <w:rPr>
          <w:sz w:val="26"/>
        </w:rPr>
        <w:t>City,</w:t>
      </w:r>
      <w:r>
        <w:rPr>
          <w:spacing w:val="1"/>
          <w:sz w:val="26"/>
        </w:rPr>
        <w:t> </w:t>
      </w:r>
      <w:r>
        <w:rPr>
          <w:sz w:val="26"/>
        </w:rPr>
        <w:t>Karnataka,</w:t>
      </w:r>
      <w:r>
        <w:rPr>
          <w:spacing w:val="1"/>
          <w:sz w:val="26"/>
        </w:rPr>
        <w:t> </w:t>
      </w:r>
      <w:r>
        <w:rPr>
          <w:sz w:val="26"/>
        </w:rPr>
        <w:t>India.</w:t>
      </w:r>
      <w:r>
        <w:rPr>
          <w:spacing w:val="1"/>
          <w:sz w:val="26"/>
        </w:rPr>
        <w:t> </w:t>
      </w:r>
      <w:r>
        <w:rPr>
          <w:i/>
          <w:sz w:val="26"/>
        </w:rPr>
        <w:t>African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Science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Technology,</w:t>
      </w:r>
      <w:r>
        <w:rPr>
          <w:i/>
          <w:spacing w:val="2"/>
          <w:sz w:val="26"/>
        </w:rPr>
        <w:t> </w:t>
      </w:r>
      <w:r>
        <w:rPr>
          <w:sz w:val="26"/>
        </w:rPr>
        <w:t>5(12):</w:t>
      </w:r>
      <w:r>
        <w:rPr>
          <w:spacing w:val="-2"/>
          <w:sz w:val="26"/>
        </w:rPr>
        <w:t> </w:t>
      </w:r>
      <w:r>
        <w:rPr>
          <w:sz w:val="26"/>
        </w:rPr>
        <w:t>19-25.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595" w:right="413" w:hanging="812"/>
        <w:jc w:val="both"/>
      </w:pPr>
      <w:r>
        <w:rPr/>
        <w:t>Bears R. K (1980) Heavy Metals concentration in sediment and water column</w:t>
      </w:r>
      <w:r>
        <w:rPr>
          <w:spacing w:val="1"/>
        </w:rPr>
        <w:t> </w:t>
      </w:r>
      <w:r>
        <w:rPr/>
        <w:t>from Schelt estruary, Netherlands: Water Science Technology: 29(9 –</w:t>
      </w:r>
      <w:r>
        <w:rPr>
          <w:spacing w:val="1"/>
        </w:rPr>
        <w:t> </w:t>
      </w:r>
      <w:r>
        <w:rPr/>
        <w:t>20):</w:t>
      </w:r>
      <w:r>
        <w:rPr>
          <w:spacing w:val="-2"/>
        </w:rPr>
        <w:t> </w:t>
      </w:r>
      <w:r>
        <w:rPr/>
        <w:t>245 –</w:t>
      </w:r>
      <w:r>
        <w:rPr>
          <w:spacing w:val="2"/>
        </w:rPr>
        <w:t> </w:t>
      </w:r>
      <w:r>
        <w:rPr/>
        <w:t>262.</w:t>
      </w:r>
    </w:p>
    <w:p>
      <w:pPr>
        <w:pStyle w:val="BodyText"/>
        <w:spacing w:before="200"/>
        <w:ind w:left="784"/>
      </w:pPr>
      <w:r>
        <w:rPr/>
        <w:t>Bendicho,</w:t>
      </w:r>
      <w:r>
        <w:rPr>
          <w:spacing w:val="48"/>
        </w:rPr>
        <w:t> </w:t>
      </w:r>
      <w:r>
        <w:rPr/>
        <w:t>C.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Lavilla,</w:t>
      </w:r>
      <w:r>
        <w:rPr>
          <w:spacing w:val="48"/>
        </w:rPr>
        <w:t> </w:t>
      </w:r>
      <w:r>
        <w:rPr/>
        <w:t>I.</w:t>
      </w:r>
      <w:r>
        <w:rPr>
          <w:spacing w:val="49"/>
        </w:rPr>
        <w:t> </w:t>
      </w:r>
      <w:r>
        <w:rPr/>
        <w:t>(2003).</w:t>
      </w:r>
      <w:r>
        <w:rPr>
          <w:spacing w:val="48"/>
        </w:rPr>
        <w:t> </w:t>
      </w:r>
      <w:r>
        <w:rPr/>
        <w:t>Ultrasound</w:t>
      </w:r>
      <w:r>
        <w:rPr>
          <w:spacing w:val="48"/>
        </w:rPr>
        <w:t> </w:t>
      </w:r>
      <w:r>
        <w:rPr/>
        <w:t>assisted</w:t>
      </w:r>
      <w:r>
        <w:rPr>
          <w:spacing w:val="51"/>
        </w:rPr>
        <w:t> </w:t>
      </w:r>
      <w:r>
        <w:rPr/>
        <w:t>metal</w:t>
      </w:r>
      <w:r>
        <w:rPr>
          <w:spacing w:val="48"/>
        </w:rPr>
        <w:t> </w:t>
      </w:r>
      <w:r>
        <w:rPr/>
        <w:t>extractions.</w:t>
      </w:r>
    </w:p>
    <w:p>
      <w:pPr>
        <w:spacing w:before="1"/>
        <w:ind w:left="1504" w:right="0" w:firstLine="0"/>
        <w:jc w:val="left"/>
        <w:rPr>
          <w:sz w:val="26"/>
        </w:rPr>
      </w:pPr>
      <w:r>
        <w:rPr>
          <w:i/>
          <w:sz w:val="26"/>
        </w:rPr>
        <w:t>Encyclopedia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Separation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Science</w:t>
      </w:r>
      <w:r>
        <w:rPr>
          <w:sz w:val="26"/>
        </w:rPr>
        <w:t>,</w:t>
      </w:r>
      <w:r>
        <w:rPr>
          <w:spacing w:val="-1"/>
          <w:sz w:val="26"/>
        </w:rPr>
        <w:t> </w:t>
      </w:r>
      <w:r>
        <w:rPr>
          <w:sz w:val="26"/>
        </w:rPr>
        <w:t>3:4421-4426.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504" w:right="416" w:hanging="720"/>
        <w:jc w:val="both"/>
        <w:rPr>
          <w:sz w:val="26"/>
        </w:rPr>
      </w:pPr>
      <w:r>
        <w:rPr>
          <w:sz w:val="26"/>
        </w:rPr>
        <w:t>Benin, E. R. and Macaulitte, C.A. (1995). </w:t>
      </w:r>
      <w:r>
        <w:rPr>
          <w:i/>
          <w:sz w:val="26"/>
        </w:rPr>
        <w:t>Chemistry and Pollution</w:t>
      </w:r>
      <w:r>
        <w:rPr>
          <w:sz w:val="26"/>
        </w:rPr>
        <w:t>. The Ann</w:t>
      </w:r>
      <w:r>
        <w:rPr>
          <w:spacing w:val="1"/>
          <w:sz w:val="26"/>
        </w:rPr>
        <w:t> </w:t>
      </w:r>
      <w:r>
        <w:rPr>
          <w:sz w:val="26"/>
        </w:rPr>
        <w:t>Press</w:t>
      </w:r>
      <w:r>
        <w:rPr>
          <w:spacing w:val="-2"/>
          <w:sz w:val="26"/>
        </w:rPr>
        <w:t> </w:t>
      </w:r>
      <w:r>
        <w:rPr>
          <w:sz w:val="26"/>
        </w:rPr>
        <w:t>Limited,</w:t>
      </w:r>
      <w:r>
        <w:rPr>
          <w:spacing w:val="-1"/>
          <w:sz w:val="26"/>
        </w:rPr>
        <w:t> </w:t>
      </w:r>
      <w:r>
        <w:rPr>
          <w:sz w:val="26"/>
        </w:rPr>
        <w:t>London,</w:t>
      </w:r>
      <w:r>
        <w:rPr>
          <w:spacing w:val="1"/>
          <w:sz w:val="26"/>
        </w:rPr>
        <w:t> </w:t>
      </w:r>
      <w:r>
        <w:rPr>
          <w:sz w:val="26"/>
        </w:rPr>
        <w:t>p.</w:t>
      </w:r>
      <w:r>
        <w:rPr>
          <w:spacing w:val="-1"/>
          <w:sz w:val="26"/>
        </w:rPr>
        <w:t> </w:t>
      </w:r>
      <w:r>
        <w:rPr>
          <w:sz w:val="26"/>
        </w:rPr>
        <w:t>789-102.</w:t>
      </w:r>
    </w:p>
    <w:p>
      <w:pPr>
        <w:pStyle w:val="BodyText"/>
      </w:pPr>
    </w:p>
    <w:p>
      <w:pPr>
        <w:pStyle w:val="BodyText"/>
        <w:spacing w:before="1"/>
        <w:ind w:left="1504" w:right="420" w:hanging="720"/>
        <w:jc w:val="both"/>
      </w:pPr>
      <w:r>
        <w:rPr/>
        <w:t>Benson, N. U. and Etesin, U. M. (2008). Metal Contamination of surface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tympanusfuscatus</w:t>
      </w:r>
      <w:r>
        <w:rPr>
          <w:spacing w:val="1"/>
        </w:rPr>
        <w:t> </w:t>
      </w:r>
      <w:r>
        <w:rPr/>
        <w:t>var,</w:t>
      </w:r>
      <w:r>
        <w:rPr>
          <w:spacing w:val="1"/>
        </w:rPr>
        <w:t> </w:t>
      </w:r>
      <w:r>
        <w:rPr/>
        <w:t>radula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Iko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utape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flare</w:t>
      </w:r>
      <w:r>
        <w:rPr>
          <w:spacing w:val="1"/>
        </w:rPr>
        <w:t> </w:t>
      </w:r>
      <w:r>
        <w:rPr/>
        <w:t>station,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Environmentalist,</w:t>
      </w:r>
      <w:r>
        <w:rPr>
          <w:i/>
          <w:spacing w:val="1"/>
        </w:rPr>
        <w:t> </w:t>
      </w:r>
      <w:r>
        <w:rPr/>
        <w:t>28:</w:t>
      </w:r>
      <w:r>
        <w:rPr>
          <w:spacing w:val="-1"/>
        </w:rPr>
        <w:t> </w:t>
      </w:r>
      <w:r>
        <w:rPr/>
        <w:t>195-202.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504" w:right="416" w:hanging="720"/>
        <w:jc w:val="both"/>
      </w:pPr>
      <w:r>
        <w:rPr/>
        <w:t>Benson,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Udosen,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Akpabio,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Inter-seasonal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partitioning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subtidal</w:t>
      </w:r>
      <w:r>
        <w:rPr>
          <w:spacing w:val="1"/>
        </w:rPr>
        <w:t> </w:t>
      </w:r>
      <w:r>
        <w:rPr/>
        <w:t>Qua</w:t>
      </w:r>
      <w:r>
        <w:rPr>
          <w:spacing w:val="1"/>
        </w:rPr>
        <w:t> </w:t>
      </w:r>
      <w:r>
        <w:rPr/>
        <w:t>Iboe</w:t>
      </w:r>
      <w:r>
        <w:rPr>
          <w:spacing w:val="-62"/>
        </w:rPr>
        <w:t> </w:t>
      </w:r>
      <w:r>
        <w:rPr/>
        <w:t>estuary and associated Creeks, Niger Delta, Nigeria. </w:t>
      </w:r>
      <w:r>
        <w:rPr>
          <w:i/>
        </w:rPr>
        <w:t>Environmental</w:t>
      </w:r>
      <w:r>
        <w:rPr>
          <w:i/>
          <w:spacing w:val="1"/>
        </w:rPr>
        <w:t> </w:t>
      </w:r>
      <w:r>
        <w:rPr>
          <w:i/>
        </w:rPr>
        <w:t>Monitory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Assessment</w:t>
      </w:r>
      <w:r>
        <w:rPr/>
        <w:t>,</w:t>
      </w:r>
      <w:r>
        <w:rPr>
          <w:spacing w:val="-1"/>
        </w:rPr>
        <w:t> </w:t>
      </w:r>
      <w:r>
        <w:rPr/>
        <w:t>146:</w:t>
      </w:r>
      <w:r>
        <w:rPr>
          <w:spacing w:val="-1"/>
        </w:rPr>
        <w:t> </w:t>
      </w:r>
      <w:r>
        <w:rPr/>
        <w:t>253-265.</w:t>
      </w:r>
    </w:p>
    <w:p>
      <w:pPr>
        <w:pStyle w:val="BodyText"/>
        <w:spacing w:before="1"/>
      </w:pPr>
    </w:p>
    <w:p>
      <w:pPr>
        <w:pStyle w:val="BodyText"/>
        <w:ind w:left="1504" w:right="420" w:hanging="720"/>
        <w:jc w:val="both"/>
      </w:pPr>
      <w:r>
        <w:rPr/>
        <w:t>Bhattacharya, A. K., Mandal, S. N. and</w:t>
      </w:r>
      <w:r>
        <w:rPr>
          <w:spacing w:val="1"/>
        </w:rPr>
        <w:t> </w:t>
      </w:r>
      <w:r>
        <w:rPr/>
        <w:t>Das, S. K. (2007).</w:t>
      </w:r>
      <w:r>
        <w:rPr>
          <w:spacing w:val="65"/>
        </w:rPr>
        <w:t> </w:t>
      </w:r>
      <w:r>
        <w:rPr/>
        <w:t>Bioaccumulation</w:t>
      </w:r>
      <w:r>
        <w:rPr>
          <w:spacing w:val="1"/>
        </w:rPr>
        <w:t> </w:t>
      </w:r>
      <w:r>
        <w:rPr/>
        <w:t>of Zinc, Copper and lead in upper stretch of gangetic west Bengal.</w:t>
      </w:r>
      <w:r>
        <w:rPr>
          <w:spacing w:val="1"/>
        </w:rPr>
        <w:t> </w:t>
      </w:r>
      <w:r>
        <w:rPr>
          <w:i/>
        </w:rPr>
        <w:t>Trends</w:t>
      </w:r>
      <w:r>
        <w:rPr>
          <w:i/>
          <w:spacing w:val="-2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2"/>
        </w:rPr>
        <w:t> </w:t>
      </w:r>
      <w:r>
        <w:rPr>
          <w:i/>
        </w:rPr>
        <w:t>Research,</w:t>
      </w:r>
      <w:r>
        <w:rPr/>
        <w:t>2:492-499.</w:t>
      </w:r>
    </w:p>
    <w:p>
      <w:pPr>
        <w:pStyle w:val="BodyText"/>
        <w:spacing w:before="2"/>
      </w:pPr>
    </w:p>
    <w:p>
      <w:pPr>
        <w:pStyle w:val="BodyText"/>
        <w:ind w:left="1504" w:right="413" w:hanging="720"/>
        <w:jc w:val="both"/>
      </w:pPr>
      <w:r>
        <w:rPr/>
        <w:t>Binning, J. and Baird, D. (2001). Survey of heavy metals in the sediments of</w:t>
      </w:r>
      <w:r>
        <w:rPr>
          <w:spacing w:val="1"/>
        </w:rPr>
        <w:t> </w:t>
      </w:r>
      <w:r>
        <w:rPr/>
        <w:t>the swat. Hops river estuary, Port Elizabeth South Africa. </w:t>
      </w:r>
      <w:r>
        <w:rPr>
          <w:i/>
        </w:rPr>
        <w:t>Water A. S</w:t>
      </w:r>
      <w:r>
        <w:rPr/>
        <w:t>.</w:t>
      </w:r>
      <w:r>
        <w:rPr>
          <w:spacing w:val="1"/>
        </w:rPr>
        <w:t> </w:t>
      </w:r>
      <w:r>
        <w:rPr/>
        <w:t>24(4):</w:t>
      </w:r>
      <w:r>
        <w:rPr>
          <w:spacing w:val="-2"/>
        </w:rPr>
        <w:t> </w:t>
      </w:r>
      <w:r>
        <w:rPr/>
        <w:t>461-466.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13" w:hanging="720"/>
        <w:jc w:val="both"/>
      </w:pPr>
      <w:r>
        <w:rPr/>
        <w:t>Birch,</w:t>
      </w:r>
      <w:r>
        <w:rPr>
          <w:spacing w:val="24"/>
        </w:rPr>
        <w:t> </w:t>
      </w:r>
      <w:r>
        <w:rPr/>
        <w:t>G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Olmes,</w:t>
      </w:r>
      <w:r>
        <w:rPr>
          <w:spacing w:val="28"/>
        </w:rPr>
        <w:t> </w:t>
      </w:r>
      <w:r>
        <w:rPr/>
        <w:t>M.</w:t>
      </w:r>
      <w:r>
        <w:rPr>
          <w:spacing w:val="23"/>
        </w:rPr>
        <w:t> </w:t>
      </w:r>
      <w:r>
        <w:rPr/>
        <w:t>(2008).</w:t>
      </w:r>
      <w:r>
        <w:rPr>
          <w:spacing w:val="24"/>
        </w:rPr>
        <w:t> </w:t>
      </w:r>
      <w:r>
        <w:rPr/>
        <w:t>Sediment-bound</w:t>
      </w:r>
      <w:r>
        <w:rPr>
          <w:spacing w:val="23"/>
        </w:rPr>
        <w:t> </w:t>
      </w:r>
      <w:r>
        <w:rPr/>
        <w:t>heavy</w:t>
      </w:r>
      <w:r>
        <w:rPr>
          <w:spacing w:val="21"/>
        </w:rPr>
        <w:t> </w:t>
      </w:r>
      <w:r>
        <w:rPr/>
        <w:t>metals</w:t>
      </w:r>
      <w:r>
        <w:rPr>
          <w:spacing w:val="24"/>
        </w:rPr>
        <w:t> </w:t>
      </w:r>
      <w:r>
        <w:rPr/>
        <w:t>as</w:t>
      </w:r>
      <w:r>
        <w:rPr>
          <w:spacing w:val="28"/>
        </w:rPr>
        <w:t> </w:t>
      </w:r>
      <w:r>
        <w:rPr/>
        <w:t>indicators</w:t>
      </w:r>
      <w:r>
        <w:rPr>
          <w:spacing w:val="-63"/>
        </w:rPr>
        <w:t> </w:t>
      </w:r>
      <w:r>
        <w:rPr/>
        <w:t>of human influence and biological risk in coastal water bodies. </w:t>
      </w:r>
      <w:r>
        <w:rPr>
          <w:i/>
        </w:rPr>
        <w:t>ICES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Marine</w:t>
      </w:r>
      <w:r>
        <w:rPr>
          <w:i/>
          <w:spacing w:val="2"/>
        </w:rPr>
        <w:t> </w:t>
      </w:r>
      <w:r>
        <w:rPr>
          <w:i/>
        </w:rPr>
        <w:t>Sciences</w:t>
      </w:r>
      <w:r>
        <w:rPr>
          <w:i/>
          <w:spacing w:val="1"/>
        </w:rPr>
        <w:t> </w:t>
      </w:r>
      <w:r>
        <w:rPr/>
        <w:t>68(8):1407-1413.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20" w:hanging="720"/>
        <w:jc w:val="both"/>
      </w:pPr>
      <w:r>
        <w:rPr/>
        <w:t>Birth, G. A. (2003). Scheme for assessing human impacts on coastal aquatic</w:t>
      </w:r>
      <w:r>
        <w:rPr>
          <w:spacing w:val="1"/>
        </w:rPr>
        <w:t> </w:t>
      </w:r>
      <w:r>
        <w:rPr/>
        <w:t>environments using sediments in: Woodcoffe C. D. &amp; Furness, R. A.</w:t>
      </w:r>
      <w:r>
        <w:rPr>
          <w:spacing w:val="1"/>
        </w:rPr>
        <w:t> </w:t>
      </w:r>
      <w:r>
        <w:rPr/>
        <w:t>(eds).</w:t>
      </w:r>
      <w:r>
        <w:rPr>
          <w:spacing w:val="-2"/>
        </w:rPr>
        <w:t> </w:t>
      </w:r>
      <w:r>
        <w:rPr/>
        <w:t>Coastal GIS.</w:t>
      </w:r>
    </w:p>
    <w:p>
      <w:pPr>
        <w:pStyle w:val="BodyText"/>
      </w:pPr>
    </w:p>
    <w:p>
      <w:pPr>
        <w:pStyle w:val="BodyText"/>
        <w:ind w:left="1504" w:right="422" w:hanging="720"/>
        <w:jc w:val="both"/>
      </w:pPr>
      <w:r>
        <w:rPr/>
        <w:t>Bouyoucos, G. H. (1951). A Recalibration</w:t>
      </w:r>
      <w:r>
        <w:rPr>
          <w:spacing w:val="1"/>
        </w:rPr>
        <w:t> </w:t>
      </w:r>
      <w:r>
        <w:rPr/>
        <w:t>of the hydrometer for making</w:t>
      </w:r>
      <w:r>
        <w:rPr>
          <w:spacing w:val="1"/>
        </w:rPr>
        <w:t> </w:t>
      </w:r>
      <w:r>
        <w:rPr/>
        <w:t>medical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soils.</w:t>
      </w:r>
      <w:r>
        <w:rPr>
          <w:spacing w:val="1"/>
        </w:rPr>
        <w:t> </w:t>
      </w:r>
      <w:r>
        <w:rPr>
          <w:i/>
        </w:rPr>
        <w:t>Agronomu</w:t>
      </w:r>
      <w:r>
        <w:rPr>
          <w:i/>
          <w:spacing w:val="-1"/>
        </w:rPr>
        <w:t> </w:t>
      </w:r>
      <w:r>
        <w:rPr>
          <w:i/>
        </w:rPr>
        <w:t>Journal,</w:t>
      </w:r>
      <w:r>
        <w:rPr>
          <w:i/>
          <w:spacing w:val="2"/>
        </w:rPr>
        <w:t> </w:t>
      </w:r>
      <w:r>
        <w:rPr/>
        <w:t>43:434-438.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Brown,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Proum,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Sobsey,</w:t>
      </w:r>
      <w:r>
        <w:rPr>
          <w:spacing w:val="1"/>
        </w:rPr>
        <w:t> </w:t>
      </w:r>
      <w:r>
        <w:rPr/>
        <w:t>M.D.,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Esherichia</w:t>
      </w:r>
      <w:r>
        <w:rPr>
          <w:spacing w:val="1"/>
        </w:rPr>
        <w:t> </w:t>
      </w:r>
      <w:r>
        <w:rPr/>
        <w:t>coil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diarral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risk: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Cambodia water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58(4)757-763.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22" w:hanging="720"/>
        <w:jc w:val="both"/>
      </w:pPr>
      <w:r>
        <w:rPr/>
        <w:t>Bryan,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(1976).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aquatic</w:t>
      </w:r>
      <w:r>
        <w:rPr>
          <w:spacing w:val="-62"/>
        </w:rPr>
        <w:t> </w:t>
      </w:r>
      <w:r>
        <w:rPr/>
        <w:t>organisms. In: A.P.M. Lookwood (ed.) Effects of Pollutants on aquatic</w:t>
      </w:r>
      <w:r>
        <w:rPr>
          <w:spacing w:val="-62"/>
        </w:rPr>
        <w:t> </w:t>
      </w:r>
      <w:r>
        <w:rPr/>
        <w:t>organism, Cambridge</w:t>
      </w:r>
      <w:r>
        <w:rPr>
          <w:spacing w:val="2"/>
        </w:rPr>
        <w:t> </w:t>
      </w:r>
      <w:r>
        <w:rPr/>
        <w:t>University, Press,</w:t>
      </w:r>
      <w:r>
        <w:rPr>
          <w:spacing w:val="1"/>
        </w:rPr>
        <w:t> </w:t>
      </w:r>
      <w:r>
        <w:rPr/>
        <w:t>Cambridge,</w:t>
      </w:r>
      <w:r>
        <w:rPr>
          <w:spacing w:val="-2"/>
        </w:rPr>
        <w:t> </w:t>
      </w:r>
      <w:r>
        <w:rPr/>
        <w:t>7-34.</w:t>
      </w:r>
    </w:p>
    <w:p>
      <w:pPr>
        <w:pStyle w:val="BodyText"/>
        <w:spacing w:before="2"/>
      </w:pPr>
    </w:p>
    <w:p>
      <w:pPr>
        <w:spacing w:before="0"/>
        <w:ind w:left="1504" w:right="417" w:hanging="720"/>
        <w:jc w:val="both"/>
        <w:rPr>
          <w:sz w:val="26"/>
        </w:rPr>
      </w:pPr>
      <w:r>
        <w:rPr>
          <w:sz w:val="26"/>
        </w:rPr>
        <w:t>Butu,</w:t>
      </w:r>
      <w:r>
        <w:rPr>
          <w:spacing w:val="1"/>
          <w:sz w:val="26"/>
        </w:rPr>
        <w:t> </w:t>
      </w:r>
      <w:r>
        <w:rPr>
          <w:sz w:val="26"/>
        </w:rPr>
        <w:t>A.</w:t>
      </w:r>
      <w:r>
        <w:rPr>
          <w:spacing w:val="1"/>
          <w:sz w:val="26"/>
        </w:rPr>
        <w:t> </w:t>
      </w:r>
      <w:r>
        <w:rPr>
          <w:sz w:val="26"/>
        </w:rPr>
        <w:t>W.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Iguisi,</w:t>
      </w:r>
      <w:r>
        <w:rPr>
          <w:spacing w:val="1"/>
          <w:sz w:val="26"/>
        </w:rPr>
        <w:t> </w:t>
      </w:r>
      <w:r>
        <w:rPr>
          <w:sz w:val="26"/>
        </w:rPr>
        <w:t>E.</w:t>
      </w:r>
      <w:r>
        <w:rPr>
          <w:spacing w:val="1"/>
          <w:sz w:val="26"/>
        </w:rPr>
        <w:t> </w:t>
      </w:r>
      <w:r>
        <w:rPr>
          <w:sz w:val="26"/>
        </w:rPr>
        <w:t>O.</w:t>
      </w:r>
      <w:r>
        <w:rPr>
          <w:spacing w:val="1"/>
          <w:sz w:val="26"/>
        </w:rPr>
        <w:t> </w:t>
      </w:r>
      <w:r>
        <w:rPr>
          <w:sz w:val="26"/>
        </w:rPr>
        <w:t>(2013).</w:t>
      </w:r>
      <w:r>
        <w:rPr>
          <w:spacing w:val="1"/>
          <w:sz w:val="26"/>
        </w:rPr>
        <w:t> </w:t>
      </w:r>
      <w:r>
        <w:rPr>
          <w:sz w:val="26"/>
        </w:rPr>
        <w:t>Concentration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heavy</w:t>
      </w:r>
      <w:r>
        <w:rPr>
          <w:spacing w:val="1"/>
          <w:sz w:val="26"/>
        </w:rPr>
        <w:t> </w:t>
      </w:r>
      <w:r>
        <w:rPr>
          <w:sz w:val="26"/>
        </w:rPr>
        <w:t>metals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-62"/>
          <w:sz w:val="26"/>
        </w:rPr>
        <w:t> </w:t>
      </w:r>
      <w:r>
        <w:rPr>
          <w:sz w:val="26"/>
        </w:rPr>
        <w:t>sediment of River Kubanni, Zaria, Nigeria. </w:t>
      </w:r>
      <w:r>
        <w:rPr>
          <w:i/>
          <w:sz w:val="26"/>
        </w:rPr>
        <w:t>Comprehensive Journal 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Earth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Science,</w:t>
      </w:r>
      <w:r>
        <w:rPr>
          <w:i/>
          <w:spacing w:val="2"/>
          <w:sz w:val="26"/>
        </w:rPr>
        <w:t> </w:t>
      </w:r>
      <w:r>
        <w:rPr>
          <w:sz w:val="26"/>
        </w:rPr>
        <w:t>2(1):</w:t>
      </w:r>
      <w:r>
        <w:rPr>
          <w:spacing w:val="-1"/>
          <w:sz w:val="26"/>
        </w:rPr>
        <w:t> </w:t>
      </w:r>
      <w:r>
        <w:rPr>
          <w:sz w:val="26"/>
        </w:rPr>
        <w:t>10-17.</w:t>
      </w:r>
    </w:p>
    <w:p>
      <w:pPr>
        <w:pStyle w:val="BodyText"/>
      </w:pPr>
    </w:p>
    <w:p>
      <w:pPr>
        <w:spacing w:before="0"/>
        <w:ind w:left="1504" w:right="426" w:hanging="720"/>
        <w:jc w:val="both"/>
        <w:rPr>
          <w:sz w:val="26"/>
        </w:rPr>
      </w:pPr>
      <w:r>
        <w:rPr>
          <w:sz w:val="26"/>
        </w:rPr>
        <w:t>Calabrese,</w:t>
      </w:r>
      <w:r>
        <w:rPr>
          <w:spacing w:val="1"/>
          <w:sz w:val="26"/>
        </w:rPr>
        <w:t> </w:t>
      </w:r>
      <w:r>
        <w:rPr>
          <w:sz w:val="26"/>
        </w:rPr>
        <w:t>E. J., Canada, A.</w:t>
      </w:r>
      <w:r>
        <w:rPr>
          <w:spacing w:val="1"/>
          <w:sz w:val="26"/>
        </w:rPr>
        <w:t> </w:t>
      </w:r>
      <w:r>
        <w:rPr>
          <w:sz w:val="26"/>
        </w:rPr>
        <w:t>T. and Sacco,</w:t>
      </w:r>
      <w:r>
        <w:rPr>
          <w:spacing w:val="65"/>
          <w:sz w:val="26"/>
        </w:rPr>
        <w:t> </w:t>
      </w:r>
      <w:r>
        <w:rPr>
          <w:sz w:val="26"/>
        </w:rPr>
        <w:t>C. (1985). Trace element and</w:t>
      </w:r>
      <w:r>
        <w:rPr>
          <w:spacing w:val="1"/>
          <w:sz w:val="26"/>
        </w:rPr>
        <w:t> </w:t>
      </w:r>
      <w:r>
        <w:rPr>
          <w:sz w:val="26"/>
        </w:rPr>
        <w:t>public</w:t>
      </w:r>
      <w:r>
        <w:rPr>
          <w:spacing w:val="-2"/>
          <w:sz w:val="26"/>
        </w:rPr>
        <w:t> </w:t>
      </w:r>
      <w:r>
        <w:rPr>
          <w:sz w:val="26"/>
        </w:rPr>
        <w:t>health.</w:t>
      </w:r>
      <w:r>
        <w:rPr>
          <w:i/>
          <w:sz w:val="26"/>
        </w:rPr>
        <w:t>Annual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Review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Public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Health</w:t>
      </w:r>
      <w:r>
        <w:rPr>
          <w:sz w:val="26"/>
        </w:rPr>
        <w:t>,</w:t>
      </w:r>
      <w:r>
        <w:rPr>
          <w:spacing w:val="1"/>
          <w:sz w:val="26"/>
        </w:rPr>
        <w:t> </w:t>
      </w:r>
      <w:r>
        <w:rPr>
          <w:sz w:val="26"/>
        </w:rPr>
        <w:t>6(1):</w:t>
      </w:r>
      <w:r>
        <w:rPr>
          <w:spacing w:val="-1"/>
          <w:sz w:val="26"/>
        </w:rPr>
        <w:t> </w:t>
      </w:r>
      <w:r>
        <w:rPr>
          <w:sz w:val="26"/>
        </w:rPr>
        <w:t>131-146.</w:t>
      </w:r>
    </w:p>
    <w:p>
      <w:pPr>
        <w:pStyle w:val="BodyText"/>
      </w:pPr>
    </w:p>
    <w:p>
      <w:pPr>
        <w:pStyle w:val="BodyText"/>
        <w:ind w:left="1504" w:right="425" w:hanging="720"/>
        <w:jc w:val="both"/>
      </w:pPr>
      <w:r>
        <w:rPr/>
        <w:t>Carr, G. M. and Neary, J. P. (2006). Water quality for ecosystem and human</w:t>
      </w:r>
      <w:r>
        <w:rPr>
          <w:spacing w:val="1"/>
        </w:rPr>
        <w:t> </w:t>
      </w:r>
      <w:r>
        <w:rPr/>
        <w:t>health.</w:t>
      </w:r>
      <w:r>
        <w:rPr>
          <w:spacing w:val="-2"/>
        </w:rPr>
        <w:t> </w:t>
      </w:r>
      <w:r>
        <w:rPr/>
        <w:t>Ontario:</w:t>
      </w:r>
      <w:r>
        <w:rPr>
          <w:spacing w:val="-2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-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pp.132.</w:t>
      </w:r>
    </w:p>
    <w:p>
      <w:pPr>
        <w:pStyle w:val="BodyText"/>
        <w:spacing w:before="10"/>
        <w:rPr>
          <w:sz w:val="25"/>
        </w:rPr>
      </w:pPr>
    </w:p>
    <w:p>
      <w:pPr>
        <w:spacing w:before="1"/>
        <w:ind w:left="1504" w:right="416" w:hanging="720"/>
        <w:jc w:val="both"/>
        <w:rPr>
          <w:sz w:val="26"/>
        </w:rPr>
      </w:pPr>
      <w:r>
        <w:rPr>
          <w:sz w:val="26"/>
        </w:rPr>
        <w:t>Celik, A., Kartal, A. A., Akdogan, A. and Kaska Y. (2005). Determining the</w:t>
      </w:r>
      <w:r>
        <w:rPr>
          <w:spacing w:val="1"/>
          <w:sz w:val="26"/>
        </w:rPr>
        <w:t> </w:t>
      </w:r>
      <w:r>
        <w:rPr>
          <w:sz w:val="26"/>
        </w:rPr>
        <w:t>heavy</w:t>
      </w:r>
      <w:r>
        <w:rPr>
          <w:spacing w:val="1"/>
          <w:sz w:val="26"/>
        </w:rPr>
        <w:t> </w:t>
      </w:r>
      <w:r>
        <w:rPr>
          <w:sz w:val="26"/>
        </w:rPr>
        <w:t>metal</w:t>
      </w:r>
      <w:r>
        <w:rPr>
          <w:spacing w:val="1"/>
          <w:sz w:val="26"/>
        </w:rPr>
        <w:t> </w:t>
      </w:r>
      <w:r>
        <w:rPr>
          <w:sz w:val="26"/>
        </w:rPr>
        <w:t>pollution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Deniz</w:t>
      </w:r>
      <w:r>
        <w:rPr>
          <w:spacing w:val="1"/>
          <w:sz w:val="26"/>
        </w:rPr>
        <w:t> </w:t>
      </w:r>
      <w:r>
        <w:rPr>
          <w:sz w:val="26"/>
        </w:rPr>
        <w:t>(Turkey)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using</w:t>
      </w:r>
      <w:r>
        <w:rPr>
          <w:spacing w:val="1"/>
          <w:sz w:val="26"/>
        </w:rPr>
        <w:t> </w:t>
      </w:r>
      <w:r>
        <w:rPr>
          <w:i/>
          <w:sz w:val="26"/>
        </w:rPr>
        <w:t>Robinio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Pseudoacacia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L</w:t>
      </w:r>
      <w:r>
        <w:rPr>
          <w:sz w:val="26"/>
        </w:rPr>
        <w:t>.</w:t>
      </w:r>
      <w:r>
        <w:rPr>
          <w:spacing w:val="-1"/>
          <w:sz w:val="26"/>
        </w:rPr>
        <w:t> </w:t>
      </w:r>
      <w:r>
        <w:rPr>
          <w:i/>
          <w:sz w:val="26"/>
        </w:rPr>
        <w:t>Environmentand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Nature,</w:t>
      </w:r>
      <w:r>
        <w:rPr>
          <w:i/>
          <w:spacing w:val="1"/>
          <w:sz w:val="26"/>
        </w:rPr>
        <w:t> </w:t>
      </w:r>
      <w:r>
        <w:rPr>
          <w:sz w:val="26"/>
        </w:rPr>
        <w:t>31:105-112.</w:t>
      </w:r>
    </w:p>
    <w:p>
      <w:pPr>
        <w:pStyle w:val="BodyText"/>
        <w:spacing w:before="1"/>
      </w:pPr>
    </w:p>
    <w:p>
      <w:pPr>
        <w:pStyle w:val="BodyText"/>
        <w:ind w:left="1504" w:right="420" w:hanging="720"/>
        <w:jc w:val="both"/>
      </w:pPr>
      <w:r>
        <w:rPr/>
        <w:t>Centre for Disease control (CDC) (2010). Lead poisoning investigation in</w:t>
      </w:r>
      <w:r>
        <w:rPr>
          <w:spacing w:val="1"/>
        </w:rPr>
        <w:t> </w:t>
      </w:r>
      <w:r>
        <w:rPr/>
        <w:t>northern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768" w:right="407"/>
        <w:jc w:val="center"/>
      </w:pPr>
      <w:r>
        <w:rPr/>
        <w:t>Cheesbrough,</w:t>
      </w:r>
      <w:r>
        <w:rPr>
          <w:spacing w:val="34"/>
        </w:rPr>
        <w:t> </w:t>
      </w:r>
      <w:r>
        <w:rPr/>
        <w:t>M.</w:t>
      </w:r>
      <w:r>
        <w:rPr>
          <w:spacing w:val="33"/>
        </w:rPr>
        <w:t> </w:t>
      </w:r>
      <w:r>
        <w:rPr/>
        <w:t>(2000).</w:t>
      </w:r>
      <w:r>
        <w:rPr>
          <w:spacing w:val="34"/>
        </w:rPr>
        <w:t> </w:t>
      </w:r>
      <w:r>
        <w:rPr/>
        <w:t>District</w:t>
      </w:r>
      <w:r>
        <w:rPr>
          <w:spacing w:val="34"/>
        </w:rPr>
        <w:t> </w:t>
      </w:r>
      <w:r>
        <w:rPr/>
        <w:t>Laboratory</w:t>
      </w:r>
      <w:r>
        <w:rPr>
          <w:spacing w:val="32"/>
        </w:rPr>
        <w:t> </w:t>
      </w:r>
      <w:r>
        <w:rPr/>
        <w:t>practice</w:t>
      </w:r>
      <w:r>
        <w:rPr>
          <w:spacing w:val="35"/>
        </w:rPr>
        <w:t> </w:t>
      </w:r>
      <w:r>
        <w:rPr/>
        <w:t>for</w:t>
      </w:r>
      <w:r>
        <w:rPr>
          <w:spacing w:val="34"/>
        </w:rPr>
        <w:t> </w:t>
      </w:r>
      <w:r>
        <w:rPr/>
        <w:t>tropical</w:t>
      </w:r>
      <w:r>
        <w:rPr>
          <w:spacing w:val="34"/>
        </w:rPr>
        <w:t> </w:t>
      </w:r>
      <w:r>
        <w:rPr/>
        <w:t>countries.</w:t>
      </w:r>
    </w:p>
    <w:p>
      <w:pPr>
        <w:pStyle w:val="BodyText"/>
        <w:spacing w:before="1"/>
        <w:ind w:left="15" w:right="407"/>
        <w:jc w:val="center"/>
      </w:pPr>
      <w:r>
        <w:rPr/>
        <w:t>Part</w:t>
      </w:r>
      <w:r>
        <w:rPr>
          <w:spacing w:val="-1"/>
        </w:rPr>
        <w:t> </w:t>
      </w:r>
      <w:r>
        <w:rPr/>
        <w:t>2:</w:t>
      </w:r>
      <w:r>
        <w:rPr>
          <w:spacing w:val="-1"/>
        </w:rPr>
        <w:t> </w:t>
      </w:r>
      <w:r>
        <w:rPr/>
        <w:t>Cambridge</w:t>
      </w:r>
      <w:r>
        <w:rPr>
          <w:spacing w:val="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Press, Cambridge.p.</w:t>
      </w:r>
      <w:r>
        <w:rPr>
          <w:spacing w:val="-1"/>
        </w:rPr>
        <w:t> </w:t>
      </w:r>
      <w:r>
        <w:rPr/>
        <w:t>25-30.</w:t>
      </w:r>
    </w:p>
    <w:p>
      <w:pPr>
        <w:pStyle w:val="BodyText"/>
      </w:pPr>
    </w:p>
    <w:p>
      <w:pPr>
        <w:spacing w:before="0"/>
        <w:ind w:left="1504" w:right="422" w:hanging="720"/>
        <w:jc w:val="both"/>
        <w:rPr>
          <w:sz w:val="26"/>
        </w:rPr>
      </w:pPr>
      <w:r>
        <w:rPr>
          <w:sz w:val="26"/>
        </w:rPr>
        <w:t>Chinda, A. C. and Braide, S. A. (2005). Cadmium and lead concentrations in</w:t>
      </w:r>
      <w:r>
        <w:rPr>
          <w:spacing w:val="1"/>
          <w:sz w:val="26"/>
        </w:rPr>
        <w:t> </w:t>
      </w:r>
      <w:r>
        <w:rPr>
          <w:sz w:val="26"/>
        </w:rPr>
        <w:t>fish species of a Brakish wetland/Upper Bonny Estuary, Niger Delta.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Nigerian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Society</w:t>
      </w:r>
      <w:r>
        <w:rPr>
          <w:i/>
          <w:spacing w:val="2"/>
          <w:sz w:val="26"/>
        </w:rPr>
        <w:t> </w:t>
      </w:r>
      <w:r>
        <w:rPr>
          <w:sz w:val="26"/>
        </w:rPr>
        <w:t>(JNES),</w:t>
      </w:r>
      <w:r>
        <w:rPr>
          <w:spacing w:val="-1"/>
          <w:sz w:val="26"/>
        </w:rPr>
        <w:t> </w:t>
      </w:r>
      <w:r>
        <w:rPr>
          <w:sz w:val="26"/>
        </w:rPr>
        <w:t>1(3):</w:t>
      </w:r>
      <w:r>
        <w:rPr>
          <w:spacing w:val="-2"/>
          <w:sz w:val="26"/>
        </w:rPr>
        <w:t> </w:t>
      </w:r>
      <w:r>
        <w:rPr>
          <w:sz w:val="26"/>
        </w:rPr>
        <w:t>399-405.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504" w:right="420" w:hanging="720"/>
        <w:jc w:val="both"/>
        <w:rPr>
          <w:sz w:val="26"/>
        </w:rPr>
      </w:pPr>
      <w:r>
        <w:rPr>
          <w:sz w:val="26"/>
        </w:rPr>
        <w:t>Chou,</w:t>
      </w:r>
      <w:r>
        <w:rPr>
          <w:spacing w:val="24"/>
          <w:sz w:val="26"/>
        </w:rPr>
        <w:t> </w:t>
      </w:r>
      <w:r>
        <w:rPr>
          <w:sz w:val="26"/>
        </w:rPr>
        <w:t>C.</w:t>
      </w:r>
      <w:r>
        <w:rPr>
          <w:spacing w:val="22"/>
          <w:sz w:val="26"/>
        </w:rPr>
        <w:t> </w:t>
      </w:r>
      <w:r>
        <w:rPr>
          <w:sz w:val="26"/>
        </w:rPr>
        <w:t>L.,</w:t>
      </w:r>
      <w:r>
        <w:rPr>
          <w:spacing w:val="24"/>
          <w:sz w:val="26"/>
        </w:rPr>
        <w:t> </w:t>
      </w:r>
      <w:r>
        <w:rPr>
          <w:sz w:val="26"/>
        </w:rPr>
        <w:t>Apaon,</w:t>
      </w:r>
      <w:r>
        <w:rPr>
          <w:spacing w:val="23"/>
          <w:sz w:val="26"/>
        </w:rPr>
        <w:t> </w:t>
      </w:r>
      <w:r>
        <w:rPr>
          <w:sz w:val="26"/>
        </w:rPr>
        <w:t>J.</w:t>
      </w:r>
      <w:r>
        <w:rPr>
          <w:spacing w:val="24"/>
          <w:sz w:val="26"/>
        </w:rPr>
        <w:t> </w:t>
      </w:r>
      <w:r>
        <w:rPr>
          <w:sz w:val="26"/>
        </w:rPr>
        <w:t>D.,</w:t>
      </w:r>
      <w:r>
        <w:rPr>
          <w:spacing w:val="24"/>
          <w:sz w:val="26"/>
        </w:rPr>
        <w:t> </w:t>
      </w:r>
      <w:r>
        <w:rPr>
          <w:sz w:val="26"/>
        </w:rPr>
        <w:t>Moffat</w:t>
      </w:r>
      <w:r>
        <w:rPr>
          <w:spacing w:val="23"/>
          <w:sz w:val="26"/>
        </w:rPr>
        <w:t> </w:t>
      </w:r>
      <w:r>
        <w:rPr>
          <w:sz w:val="26"/>
        </w:rPr>
        <w:t>and</w:t>
      </w:r>
      <w:r>
        <w:rPr>
          <w:spacing w:val="22"/>
          <w:sz w:val="26"/>
        </w:rPr>
        <w:t> </w:t>
      </w:r>
      <w:r>
        <w:rPr>
          <w:sz w:val="26"/>
        </w:rPr>
        <w:t>Zwikker,</w:t>
      </w:r>
      <w:r>
        <w:rPr>
          <w:spacing w:val="22"/>
          <w:sz w:val="26"/>
        </w:rPr>
        <w:t> </w:t>
      </w:r>
      <w:r>
        <w:rPr>
          <w:sz w:val="26"/>
        </w:rPr>
        <w:t>B.</w:t>
      </w:r>
      <w:r>
        <w:rPr>
          <w:spacing w:val="25"/>
          <w:sz w:val="26"/>
        </w:rPr>
        <w:t> </w:t>
      </w:r>
      <w:r>
        <w:rPr>
          <w:sz w:val="26"/>
        </w:rPr>
        <w:t>(2000).</w:t>
      </w:r>
      <w:r>
        <w:rPr>
          <w:spacing w:val="24"/>
          <w:sz w:val="26"/>
        </w:rPr>
        <w:t> </w:t>
      </w:r>
      <w:r>
        <w:rPr>
          <w:sz w:val="26"/>
        </w:rPr>
        <w:t>Heavy</w:t>
      </w:r>
      <w:r>
        <w:rPr>
          <w:spacing w:val="22"/>
          <w:sz w:val="26"/>
        </w:rPr>
        <w:t> </w:t>
      </w:r>
      <w:r>
        <w:rPr>
          <w:sz w:val="26"/>
        </w:rPr>
        <w:t>metals</w:t>
      </w:r>
      <w:r>
        <w:rPr>
          <w:spacing w:val="23"/>
          <w:sz w:val="26"/>
        </w:rPr>
        <w:t> </w:t>
      </w:r>
      <w:r>
        <w:rPr>
          <w:sz w:val="26"/>
        </w:rPr>
        <w:t>in</w:t>
      </w:r>
      <w:r>
        <w:rPr>
          <w:spacing w:val="-63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bay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fundy.</w:t>
      </w:r>
      <w:r>
        <w:rPr>
          <w:spacing w:val="1"/>
          <w:sz w:val="26"/>
        </w:rPr>
        <w:t> </w:t>
      </w:r>
      <w:r>
        <w:rPr>
          <w:i/>
          <w:sz w:val="26"/>
        </w:rPr>
        <w:t>Bulletin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Contamination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Toxicology,</w:t>
      </w:r>
      <w:r>
        <w:rPr>
          <w:i/>
          <w:spacing w:val="2"/>
          <w:sz w:val="26"/>
        </w:rPr>
        <w:t> </w:t>
      </w:r>
      <w:r>
        <w:rPr>
          <w:sz w:val="26"/>
        </w:rPr>
        <w:t>65:470-477.</w:t>
      </w:r>
    </w:p>
    <w:p>
      <w:pPr>
        <w:pStyle w:val="BodyText"/>
        <w:spacing w:before="2"/>
      </w:pPr>
    </w:p>
    <w:p>
      <w:pPr>
        <w:spacing w:before="0"/>
        <w:ind w:left="1504" w:right="417" w:hanging="720"/>
        <w:jc w:val="both"/>
        <w:rPr>
          <w:sz w:val="26"/>
        </w:rPr>
      </w:pPr>
      <w:r>
        <w:rPr>
          <w:sz w:val="26"/>
        </w:rPr>
        <w:t>Clarke, L. B. and Sloss, L. L. (1992). </w:t>
      </w:r>
      <w:r>
        <w:rPr>
          <w:i/>
          <w:sz w:val="26"/>
        </w:rPr>
        <w:t>Trace elements emissions from coal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combustion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gasification</w:t>
      </w:r>
      <w:r>
        <w:rPr>
          <w:sz w:val="26"/>
        </w:rPr>
        <w:t>.</w:t>
      </w:r>
      <w:r>
        <w:rPr>
          <w:spacing w:val="1"/>
          <w:sz w:val="26"/>
        </w:rPr>
        <w:t> </w:t>
      </w:r>
      <w:r>
        <w:rPr>
          <w:sz w:val="26"/>
        </w:rPr>
        <w:t>IEA</w:t>
      </w:r>
      <w:r>
        <w:rPr>
          <w:spacing w:val="1"/>
          <w:sz w:val="26"/>
        </w:rPr>
        <w:t> </w:t>
      </w:r>
      <w:r>
        <w:rPr>
          <w:sz w:val="26"/>
        </w:rPr>
        <w:t>Coal</w:t>
      </w:r>
      <w:r>
        <w:rPr>
          <w:spacing w:val="1"/>
          <w:sz w:val="26"/>
        </w:rPr>
        <w:t> </w:t>
      </w:r>
      <w:r>
        <w:rPr>
          <w:sz w:val="26"/>
        </w:rPr>
        <w:t>Energy,</w:t>
      </w:r>
      <w:r>
        <w:rPr>
          <w:spacing w:val="1"/>
          <w:sz w:val="26"/>
        </w:rPr>
        <w:t> </w:t>
      </w:r>
      <w:r>
        <w:rPr>
          <w:sz w:val="26"/>
        </w:rPr>
        <w:t>Germini</w:t>
      </w:r>
      <w:r>
        <w:rPr>
          <w:spacing w:val="1"/>
          <w:sz w:val="26"/>
        </w:rPr>
        <w:t> </w:t>
      </w:r>
      <w:r>
        <w:rPr>
          <w:sz w:val="26"/>
        </w:rPr>
        <w:t>House,</w:t>
      </w:r>
      <w:r>
        <w:rPr>
          <w:spacing w:val="1"/>
          <w:sz w:val="26"/>
        </w:rPr>
        <w:t> </w:t>
      </w:r>
      <w:r>
        <w:rPr>
          <w:sz w:val="26"/>
        </w:rPr>
        <w:t>London.</w:t>
      </w:r>
    </w:p>
    <w:p>
      <w:pPr>
        <w:spacing w:after="0"/>
        <w:jc w:val="both"/>
        <w:rPr>
          <w:sz w:val="26"/>
        </w:rPr>
        <w:sectPr>
          <w:pgSz w:w="11910" w:h="16840"/>
          <w:pgMar w:header="761" w:footer="0" w:top="1340" w:bottom="280" w:left="1520" w:right="1020"/>
        </w:sectPr>
      </w:pPr>
    </w:p>
    <w:p>
      <w:pPr>
        <w:spacing w:before="90"/>
        <w:ind w:left="1504" w:right="421" w:hanging="720"/>
        <w:jc w:val="both"/>
        <w:rPr>
          <w:sz w:val="26"/>
        </w:rPr>
      </w:pPr>
      <w:r>
        <w:rPr>
          <w:sz w:val="26"/>
        </w:rPr>
        <w:t>Connel, J. J. (1995). </w:t>
      </w:r>
      <w:r>
        <w:rPr>
          <w:i/>
          <w:sz w:val="26"/>
        </w:rPr>
        <w:t>Control of fish quality</w:t>
      </w:r>
      <w:r>
        <w:rPr>
          <w:sz w:val="26"/>
        </w:rPr>
        <w:t>, 4</w:t>
      </w:r>
      <w:r>
        <w:rPr>
          <w:sz w:val="26"/>
          <w:vertAlign w:val="superscript"/>
        </w:rPr>
        <w:t>th</w:t>
      </w:r>
      <w:r>
        <w:rPr>
          <w:sz w:val="26"/>
          <w:vertAlign w:val="baseline"/>
        </w:rPr>
        <w:t> edition. Fishing news book,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Oxford.</w:t>
      </w:r>
    </w:p>
    <w:p>
      <w:pPr>
        <w:pStyle w:val="BodyText"/>
        <w:spacing w:before="1"/>
      </w:pPr>
    </w:p>
    <w:p>
      <w:pPr>
        <w:spacing w:before="0"/>
        <w:ind w:left="1504" w:right="418" w:hanging="720"/>
        <w:jc w:val="both"/>
        <w:rPr>
          <w:sz w:val="26"/>
        </w:rPr>
      </w:pPr>
      <w:r>
        <w:rPr>
          <w:sz w:val="26"/>
        </w:rPr>
        <w:t>Cook,</w:t>
      </w:r>
      <w:r>
        <w:rPr>
          <w:spacing w:val="1"/>
          <w:sz w:val="26"/>
        </w:rPr>
        <w:t> </w:t>
      </w:r>
      <w:r>
        <w:rPr>
          <w:sz w:val="26"/>
        </w:rPr>
        <w:t>J.</w:t>
      </w:r>
      <w:r>
        <w:rPr>
          <w:spacing w:val="1"/>
          <w:sz w:val="26"/>
        </w:rPr>
        <w:t> </w:t>
      </w:r>
      <w:r>
        <w:rPr>
          <w:sz w:val="26"/>
        </w:rPr>
        <w:t>(1976).</w:t>
      </w:r>
      <w:r>
        <w:rPr>
          <w:spacing w:val="1"/>
          <w:sz w:val="26"/>
        </w:rPr>
        <w:t> </w:t>
      </w:r>
      <w:r>
        <w:rPr>
          <w:sz w:val="26"/>
        </w:rPr>
        <w:t>Environmental</w:t>
      </w:r>
      <w:r>
        <w:rPr>
          <w:spacing w:val="1"/>
          <w:sz w:val="26"/>
        </w:rPr>
        <w:t> </w:t>
      </w:r>
      <w:r>
        <w:rPr>
          <w:sz w:val="26"/>
        </w:rPr>
        <w:t>pollution</w:t>
      </w:r>
      <w:r>
        <w:rPr>
          <w:spacing w:val="1"/>
          <w:sz w:val="26"/>
        </w:rPr>
        <w:t> </w:t>
      </w:r>
      <w:r>
        <w:rPr>
          <w:sz w:val="26"/>
        </w:rPr>
        <w:t>by</w:t>
      </w:r>
      <w:r>
        <w:rPr>
          <w:spacing w:val="1"/>
          <w:sz w:val="26"/>
        </w:rPr>
        <w:t> </w:t>
      </w:r>
      <w:r>
        <w:rPr>
          <w:sz w:val="26"/>
        </w:rPr>
        <w:t>heavy</w:t>
      </w:r>
      <w:r>
        <w:rPr>
          <w:spacing w:val="1"/>
          <w:sz w:val="26"/>
        </w:rPr>
        <w:t> </w:t>
      </w:r>
      <w:r>
        <w:rPr>
          <w:sz w:val="26"/>
        </w:rPr>
        <w:t>metals.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Studies</w:t>
      </w:r>
      <w:r>
        <w:rPr>
          <w:sz w:val="26"/>
        </w:rPr>
        <w:t>,</w:t>
      </w:r>
      <w:r>
        <w:rPr>
          <w:spacing w:val="1"/>
          <w:sz w:val="26"/>
        </w:rPr>
        <w:t> </w:t>
      </w:r>
      <w:r>
        <w:rPr>
          <w:sz w:val="26"/>
        </w:rPr>
        <w:t>9:</w:t>
      </w:r>
      <w:r>
        <w:rPr>
          <w:spacing w:val="-1"/>
          <w:sz w:val="26"/>
        </w:rPr>
        <w:t> </w:t>
      </w:r>
      <w:r>
        <w:rPr>
          <w:sz w:val="26"/>
        </w:rPr>
        <w:t>253-266.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504" w:right="417" w:hanging="720"/>
        <w:jc w:val="both"/>
        <w:rPr>
          <w:sz w:val="26"/>
        </w:rPr>
      </w:pPr>
      <w:r>
        <w:rPr>
          <w:sz w:val="26"/>
        </w:rPr>
        <w:t>Crafford, D. and, Avanant, A. (2006). Bioaccumulation of non-essential trace</w:t>
      </w:r>
      <w:r>
        <w:rPr>
          <w:spacing w:val="1"/>
          <w:sz w:val="26"/>
        </w:rPr>
        <w:t> </w:t>
      </w:r>
      <w:r>
        <w:rPr>
          <w:sz w:val="26"/>
        </w:rPr>
        <w:t>metals in tissue and organs of </w:t>
      </w:r>
      <w:r>
        <w:rPr>
          <w:i/>
          <w:sz w:val="26"/>
        </w:rPr>
        <w:t>Claris gariepinus </w:t>
      </w:r>
      <w:r>
        <w:rPr>
          <w:sz w:val="26"/>
        </w:rPr>
        <w:t>(sharptooth catfish)</w:t>
      </w:r>
      <w:r>
        <w:rPr>
          <w:spacing w:val="1"/>
          <w:sz w:val="26"/>
        </w:rPr>
        <w:t> </w:t>
      </w:r>
      <w:r>
        <w:rPr>
          <w:sz w:val="26"/>
        </w:rPr>
        <w:t>from the vial rivers system, South Africa. </w:t>
      </w:r>
      <w:r>
        <w:rPr>
          <w:i/>
          <w:sz w:val="26"/>
        </w:rPr>
        <w:t>Strontum, Aluminium, Lead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&amp;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Nickel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Food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Chemistry</w:t>
      </w:r>
      <w:r>
        <w:rPr>
          <w:sz w:val="26"/>
        </w:rPr>
        <w:t>,</w:t>
      </w:r>
      <w:r>
        <w:rPr>
          <w:spacing w:val="-1"/>
          <w:sz w:val="26"/>
        </w:rPr>
        <w:t> </w:t>
      </w:r>
      <w:r>
        <w:rPr>
          <w:sz w:val="26"/>
        </w:rPr>
        <w:t>101:120-125.</w:t>
      </w:r>
    </w:p>
    <w:p>
      <w:pPr>
        <w:pStyle w:val="BodyText"/>
      </w:pPr>
    </w:p>
    <w:p>
      <w:pPr>
        <w:pStyle w:val="BodyText"/>
        <w:ind w:left="1504" w:right="418" w:hanging="720"/>
        <w:jc w:val="both"/>
      </w:pPr>
      <w:r>
        <w:rPr/>
        <w:t>Dahilia, A., Apodaca, C., Emerson, J., Tui, N. G. &amp; Allyn, S. V. (2003).</w:t>
      </w:r>
      <w:r>
        <w:rPr>
          <w:spacing w:val="1"/>
        </w:rPr>
        <w:t> </w:t>
      </w:r>
      <w:r>
        <w:rPr/>
        <w:t>Remediation of Pb</w:t>
      </w:r>
      <w:r>
        <w:rPr>
          <w:vertAlign w:val="superscript"/>
        </w:rPr>
        <w:t>2+</w:t>
      </w:r>
      <w:r>
        <w:rPr>
          <w:vertAlign w:val="baseline"/>
        </w:rPr>
        <w:t>, Ca</w:t>
      </w:r>
      <w:r>
        <w:rPr>
          <w:vertAlign w:val="superscript"/>
        </w:rPr>
        <w:t>2+</w:t>
      </w:r>
      <w:r>
        <w:rPr>
          <w:vertAlign w:val="baseline"/>
        </w:rPr>
        <w:t> and Zn</w:t>
      </w:r>
      <w:r>
        <w:rPr>
          <w:vertAlign w:val="superscript"/>
        </w:rPr>
        <w:t>2+</w:t>
      </w:r>
      <w:r>
        <w:rPr>
          <w:vertAlign w:val="baseline"/>
        </w:rPr>
        <w:t> metal ions in waste water samples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iota-carrageenan.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Research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Journal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Chemistry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and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Environment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7(2):</w:t>
      </w:r>
      <w:r>
        <w:rPr>
          <w:spacing w:val="2"/>
          <w:vertAlign w:val="baseline"/>
        </w:rPr>
        <w:t> </w:t>
      </w:r>
      <w:r>
        <w:rPr>
          <w:vertAlign w:val="baseline"/>
        </w:rPr>
        <w:t>23-25.</w:t>
      </w:r>
    </w:p>
    <w:p>
      <w:pPr>
        <w:pStyle w:val="BodyText"/>
        <w:spacing w:before="1"/>
      </w:pPr>
    </w:p>
    <w:p>
      <w:pPr>
        <w:spacing w:before="0"/>
        <w:ind w:left="1504" w:right="418" w:hanging="720"/>
        <w:jc w:val="both"/>
        <w:rPr>
          <w:sz w:val="26"/>
        </w:rPr>
      </w:pPr>
      <w:r>
        <w:rPr>
          <w:sz w:val="26"/>
        </w:rPr>
        <w:t>Davies, A. O. and Abowei, J. F. N. (2009). Sediment quality of lower reaches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Okpoka</w:t>
      </w:r>
      <w:r>
        <w:rPr>
          <w:spacing w:val="1"/>
          <w:sz w:val="26"/>
        </w:rPr>
        <w:t> </w:t>
      </w:r>
      <w:r>
        <w:rPr>
          <w:sz w:val="26"/>
        </w:rPr>
        <w:t>Creek,</w:t>
      </w:r>
      <w:r>
        <w:rPr>
          <w:spacing w:val="1"/>
          <w:sz w:val="26"/>
        </w:rPr>
        <w:t> </w:t>
      </w:r>
      <w:r>
        <w:rPr>
          <w:sz w:val="26"/>
        </w:rPr>
        <w:t>Niger</w:t>
      </w:r>
      <w:r>
        <w:rPr>
          <w:spacing w:val="1"/>
          <w:sz w:val="26"/>
        </w:rPr>
        <w:t> </w:t>
      </w:r>
      <w:r>
        <w:rPr>
          <w:sz w:val="26"/>
        </w:rPr>
        <w:t>Delta.</w:t>
      </w:r>
      <w:r>
        <w:rPr>
          <w:spacing w:val="1"/>
          <w:sz w:val="26"/>
        </w:rPr>
        <w:t> </w:t>
      </w:r>
      <w:r>
        <w:rPr>
          <w:i/>
          <w:sz w:val="26"/>
        </w:rPr>
        <w:t>European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Scientific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Research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26(3):</w:t>
      </w:r>
      <w:r>
        <w:rPr>
          <w:spacing w:val="-1"/>
          <w:sz w:val="26"/>
        </w:rPr>
        <w:t> </w:t>
      </w:r>
      <w:r>
        <w:rPr>
          <w:sz w:val="26"/>
        </w:rPr>
        <w:t>437-442.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26" w:hanging="720"/>
        <w:jc w:val="both"/>
      </w:pPr>
      <w:r>
        <w:rPr/>
        <w:t>Davies, A., Tomlinson, K. and Stephenson, T. (1991). Heavy metals in River</w:t>
      </w:r>
      <w:r>
        <w:rPr>
          <w:spacing w:val="1"/>
        </w:rPr>
        <w:t> </w:t>
      </w:r>
      <w:r>
        <w:rPr/>
        <w:t>Tees</w:t>
      </w:r>
      <w:r>
        <w:rPr>
          <w:spacing w:val="-2"/>
        </w:rPr>
        <w:t> </w:t>
      </w:r>
      <w:r>
        <w:rPr/>
        <w:t>estuary</w:t>
      </w:r>
      <w:r>
        <w:rPr>
          <w:spacing w:val="-4"/>
        </w:rPr>
        <w:t> </w:t>
      </w:r>
      <w:r>
        <w:rPr/>
        <w:t>sediments.</w:t>
      </w:r>
      <w:r>
        <w:rPr>
          <w:spacing w:val="1"/>
        </w:rPr>
        <w:t> </w:t>
      </w:r>
      <w:r>
        <w:rPr>
          <w:i/>
        </w:rPr>
        <w:t>Environmental</w:t>
      </w:r>
      <w:r>
        <w:rPr>
          <w:i/>
          <w:spacing w:val="-1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1"/>
        </w:rPr>
        <w:t> </w:t>
      </w:r>
      <w:r>
        <w:rPr/>
        <w:t>12:961-972.</w:t>
      </w:r>
    </w:p>
    <w:p>
      <w:pPr>
        <w:pStyle w:val="BodyText"/>
      </w:pPr>
    </w:p>
    <w:p>
      <w:pPr>
        <w:pStyle w:val="BodyText"/>
        <w:spacing w:before="1"/>
        <w:ind w:left="1504" w:right="420" w:hanging="720"/>
        <w:jc w:val="both"/>
      </w:pPr>
      <w:r>
        <w:rPr/>
        <w:t>Davies, C. A. and Benett, B. G. (1983). “Exposure Commitment 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Pollutants”,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London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Centre,</w:t>
      </w:r>
      <w:r>
        <w:rPr>
          <w:spacing w:val="-2"/>
        </w:rPr>
        <w:t> </w:t>
      </w:r>
      <w:r>
        <w:rPr/>
        <w:t>London,</w:t>
      </w:r>
      <w:r>
        <w:rPr>
          <w:spacing w:val="1"/>
        </w:rPr>
        <w:t> </w:t>
      </w:r>
      <w:r>
        <w:rPr/>
        <w:t>(MARC</w:t>
      </w:r>
      <w:r>
        <w:rPr>
          <w:spacing w:val="-2"/>
        </w:rPr>
        <w:t> </w:t>
      </w:r>
      <w:r>
        <w:rPr/>
        <w:t>Report),</w:t>
      </w:r>
      <w:r>
        <w:rPr>
          <w:spacing w:val="-1"/>
        </w:rPr>
        <w:t> </w:t>
      </w:r>
      <w:r>
        <w:rPr/>
        <w:t>3(30).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504" w:right="418" w:hanging="720"/>
        <w:jc w:val="both"/>
        <w:rPr>
          <w:sz w:val="26"/>
        </w:rPr>
      </w:pPr>
      <w:r>
        <w:rPr>
          <w:sz w:val="26"/>
        </w:rPr>
        <w:t>Davies, O. A., Alison, M. E. and Uyi, H. S. (2006). Bioaccumulation of heavy</w:t>
      </w:r>
      <w:r>
        <w:rPr>
          <w:spacing w:val="-62"/>
          <w:sz w:val="26"/>
        </w:rPr>
        <w:t> </w:t>
      </w:r>
      <w:r>
        <w:rPr>
          <w:sz w:val="26"/>
        </w:rPr>
        <w:t>metals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water,</w:t>
      </w:r>
      <w:r>
        <w:rPr>
          <w:spacing w:val="1"/>
          <w:sz w:val="26"/>
        </w:rPr>
        <w:t> </w:t>
      </w:r>
      <w:r>
        <w:rPr>
          <w:sz w:val="26"/>
        </w:rPr>
        <w:t>Sediment</w:t>
      </w:r>
      <w:r>
        <w:rPr>
          <w:spacing w:val="1"/>
          <w:sz w:val="26"/>
        </w:rPr>
        <w:t> </w:t>
      </w:r>
      <w:r>
        <w:rPr>
          <w:sz w:val="26"/>
        </w:rPr>
        <w:t>metals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sediment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periwinkle</w:t>
      </w:r>
      <w:r>
        <w:rPr>
          <w:spacing w:val="1"/>
          <w:sz w:val="26"/>
        </w:rPr>
        <w:t> </w:t>
      </w:r>
      <w:r>
        <w:rPr>
          <w:sz w:val="26"/>
        </w:rPr>
        <w:t>(</w:t>
      </w:r>
      <w:r>
        <w:rPr>
          <w:i/>
          <w:sz w:val="26"/>
        </w:rPr>
        <w:t>Tympanotonus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fuscatus</w:t>
      </w:r>
      <w:r>
        <w:rPr>
          <w:i/>
          <w:spacing w:val="1"/>
          <w:sz w:val="26"/>
        </w:rPr>
        <w:t> </w:t>
      </w:r>
      <w:r>
        <w:rPr>
          <w:sz w:val="26"/>
        </w:rPr>
        <w:t>var</w:t>
      </w:r>
      <w:r>
        <w:rPr>
          <w:spacing w:val="1"/>
          <w:sz w:val="26"/>
        </w:rPr>
        <w:t> </w:t>
      </w:r>
      <w:r>
        <w:rPr>
          <w:sz w:val="26"/>
        </w:rPr>
        <w:t>redula)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Elechi</w:t>
      </w:r>
      <w:r>
        <w:rPr>
          <w:spacing w:val="1"/>
          <w:sz w:val="26"/>
        </w:rPr>
        <w:t> </w:t>
      </w:r>
      <w:r>
        <w:rPr>
          <w:sz w:val="26"/>
        </w:rPr>
        <w:t>Creek,</w:t>
      </w:r>
      <w:r>
        <w:rPr>
          <w:spacing w:val="1"/>
          <w:sz w:val="26"/>
        </w:rPr>
        <w:t> </w:t>
      </w:r>
      <w:r>
        <w:rPr>
          <w:sz w:val="26"/>
        </w:rPr>
        <w:t>Niger</w:t>
      </w:r>
      <w:r>
        <w:rPr>
          <w:spacing w:val="1"/>
          <w:sz w:val="26"/>
        </w:rPr>
        <w:t> </w:t>
      </w:r>
      <w:r>
        <w:rPr>
          <w:sz w:val="26"/>
        </w:rPr>
        <w:t>Delta.</w:t>
      </w:r>
      <w:r>
        <w:rPr>
          <w:spacing w:val="-1"/>
          <w:sz w:val="26"/>
        </w:rPr>
        <w:t> </w:t>
      </w:r>
      <w:r>
        <w:rPr>
          <w:i/>
          <w:sz w:val="26"/>
        </w:rPr>
        <w:t>African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Biotechnology, </w:t>
      </w:r>
      <w:r>
        <w:rPr>
          <w:sz w:val="26"/>
        </w:rPr>
        <w:t>5(10):</w:t>
      </w:r>
      <w:r>
        <w:rPr>
          <w:spacing w:val="-1"/>
          <w:sz w:val="26"/>
        </w:rPr>
        <w:t> </w:t>
      </w:r>
      <w:r>
        <w:rPr>
          <w:sz w:val="26"/>
        </w:rPr>
        <w:t>968-973.</w:t>
      </w:r>
    </w:p>
    <w:p>
      <w:pPr>
        <w:pStyle w:val="BodyText"/>
      </w:pPr>
    </w:p>
    <w:p>
      <w:pPr>
        <w:pStyle w:val="BodyText"/>
        <w:ind w:left="1504" w:right="414" w:hanging="720"/>
        <w:jc w:val="both"/>
      </w:pPr>
      <w:r>
        <w:rPr/>
        <w:t>Diborfori-Orji, A. N. and Marcus, A. C. (2011). Analysis of some physic-</w:t>
      </w:r>
      <w:r>
        <w:rPr>
          <w:spacing w:val="1"/>
        </w:rPr>
        <w:t> </w:t>
      </w:r>
      <w:r>
        <w:rPr/>
        <w:t>chemical properties of the Orashi river water at Mbiama and Ogbemo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1"/>
          <w:vertAlign w:val="baseline"/>
        </w:rPr>
        <w:t> </w:t>
      </w:r>
      <w:r>
        <w:rPr>
          <w:vertAlign w:val="baseline"/>
        </w:rPr>
        <w:t>Illorin</w:t>
      </w:r>
      <w:r>
        <w:rPr>
          <w:spacing w:val="1"/>
          <w:vertAlign w:val="baseline"/>
        </w:rPr>
        <w:t> </w:t>
      </w:r>
      <w:r>
        <w:rPr>
          <w:vertAlign w:val="baseline"/>
        </w:rPr>
        <w:t>En(1):270-274.</w:t>
      </w:r>
    </w:p>
    <w:p>
      <w:pPr>
        <w:pStyle w:val="BodyText"/>
        <w:spacing w:before="2"/>
      </w:pPr>
    </w:p>
    <w:p>
      <w:pPr>
        <w:spacing w:before="0"/>
        <w:ind w:left="1504" w:right="416" w:hanging="720"/>
        <w:jc w:val="both"/>
        <w:rPr>
          <w:sz w:val="26"/>
        </w:rPr>
      </w:pPr>
      <w:r>
        <w:rPr>
          <w:sz w:val="26"/>
        </w:rPr>
        <w:t>Dueffus, J. H. (2002). Heavy metals – A meaningless term? </w:t>
      </w:r>
      <w:r>
        <w:rPr>
          <w:i/>
          <w:sz w:val="26"/>
        </w:rPr>
        <w:t>Pure and Applied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Chemistry,</w:t>
      </w:r>
      <w:r>
        <w:rPr>
          <w:i/>
          <w:spacing w:val="1"/>
          <w:sz w:val="26"/>
        </w:rPr>
        <w:t> </w:t>
      </w:r>
      <w:r>
        <w:rPr>
          <w:sz w:val="26"/>
        </w:rPr>
        <w:t>79(5):</w:t>
      </w:r>
      <w:r>
        <w:rPr>
          <w:spacing w:val="2"/>
          <w:sz w:val="26"/>
        </w:rPr>
        <w:t> </w:t>
      </w:r>
      <w:r>
        <w:rPr>
          <w:sz w:val="26"/>
        </w:rPr>
        <w:t>793-807.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76" w:lineRule="auto"/>
        <w:ind w:left="1595" w:right="413" w:hanging="812"/>
        <w:jc w:val="both"/>
      </w:pPr>
      <w:r>
        <w:rPr/>
        <w:t>Dun to Pot VA, Root PA, Mann E.V (2005) Source of TDS, Nutrients and</w:t>
      </w:r>
      <w:r>
        <w:rPr>
          <w:spacing w:val="1"/>
        </w:rPr>
        <w:t> </w:t>
      </w:r>
      <w:r>
        <w:rPr/>
        <w:t>Heavy Metals Content of Municipal Sewage Sludge. Water science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technology; vol 42,</w:t>
      </w:r>
      <w:r>
        <w:rPr>
          <w:spacing w:val="1"/>
        </w:rPr>
        <w:t> </w:t>
      </w:r>
      <w:r>
        <w:rPr/>
        <w:t>pp 67 –</w:t>
      </w:r>
      <w:r>
        <w:rPr>
          <w:spacing w:val="-1"/>
        </w:rPr>
        <w:t> </w:t>
      </w:r>
      <w:r>
        <w:rPr/>
        <w:t>78.</w:t>
      </w:r>
    </w:p>
    <w:p>
      <w:pPr>
        <w:spacing w:after="0" w:line="276" w:lineRule="auto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19" w:hanging="720"/>
        <w:jc w:val="both"/>
      </w:pPr>
      <w:r>
        <w:rPr/>
        <w:t>Ebong, G. A, Udoessien, E. I., Ita, B. N. (2001). Seasonal variations and</w:t>
      </w:r>
      <w:r>
        <w:rPr>
          <w:spacing w:val="1"/>
        </w:rPr>
        <w:t> </w:t>
      </w:r>
      <w:r>
        <w:rPr/>
        <w:t>environmental implications of heavy metal concentration in Qua Iboe</w:t>
      </w:r>
      <w:r>
        <w:rPr>
          <w:spacing w:val="1"/>
        </w:rPr>
        <w:t> </w:t>
      </w:r>
      <w:r>
        <w:rPr/>
        <w:t>estuary and its associated creeks in Akwa Ibom State, Nigeria, CSN</w:t>
      </w:r>
      <w:r>
        <w:rPr>
          <w:spacing w:val="1"/>
        </w:rPr>
        <w:t> </w:t>
      </w:r>
      <w:r>
        <w:rPr/>
        <w:t>Book of Proceeding of 21ast Annual International conference of 2001</w:t>
      </w:r>
      <w:r>
        <w:rPr>
          <w:spacing w:val="1"/>
        </w:rPr>
        <w:t> </w:t>
      </w:r>
      <w:r>
        <w:rPr/>
        <w:t>held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Abuja.</w:t>
      </w:r>
      <w:r>
        <w:rPr>
          <w:spacing w:val="-1"/>
        </w:rPr>
        <w:t> </w:t>
      </w:r>
      <w:r>
        <w:rPr/>
        <w:t>pp.</w:t>
      </w:r>
      <w:r>
        <w:rPr>
          <w:spacing w:val="1"/>
        </w:rPr>
        <w:t> </w:t>
      </w:r>
      <w:r>
        <w:rPr/>
        <w:t>35-39.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21" w:hanging="720"/>
        <w:jc w:val="both"/>
      </w:pPr>
      <w:r>
        <w:rPr/>
        <w:t>Edem,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Osabor,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Iniama,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Eluma,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Eke,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Distribution 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 in bones, gills, livers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muscles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Tilapia (</w:t>
      </w:r>
      <w:r>
        <w:rPr>
          <w:i/>
        </w:rPr>
        <w:t>Orechramis niiloticus</w:t>
      </w:r>
      <w:r>
        <w:rPr/>
        <w:t>) from Henshaw Town beach market in</w:t>
      </w:r>
      <w:r>
        <w:rPr>
          <w:spacing w:val="1"/>
        </w:rPr>
        <w:t> </w:t>
      </w:r>
      <w:r>
        <w:rPr/>
        <w:t>Calabar,</w:t>
      </w:r>
      <w:r>
        <w:rPr>
          <w:spacing w:val="-2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Pakistan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Nutrition, </w:t>
      </w:r>
      <w:r>
        <w:rPr/>
        <w:t>8(8):</w:t>
      </w:r>
      <w:r>
        <w:rPr>
          <w:spacing w:val="-1"/>
        </w:rPr>
        <w:t> </w:t>
      </w:r>
      <w:r>
        <w:rPr/>
        <w:t>1209-1211.</w:t>
      </w:r>
    </w:p>
    <w:p>
      <w:pPr>
        <w:pStyle w:val="BodyText"/>
      </w:pPr>
    </w:p>
    <w:p>
      <w:pPr>
        <w:pStyle w:val="BodyText"/>
        <w:ind w:left="1504" w:right="421" w:hanging="720"/>
        <w:jc w:val="both"/>
      </w:pPr>
      <w:r>
        <w:rPr/>
        <w:t>Edema, M. O., Omemu, A. M. and Fapetu, O. M. (2001). Microbiological and</w:t>
      </w:r>
      <w:r>
        <w:rPr>
          <w:spacing w:val="-62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Water.</w:t>
      </w:r>
      <w:r>
        <w:rPr>
          <w:spacing w:val="-62"/>
        </w:rPr>
        <w:t> </w:t>
      </w:r>
      <w:r>
        <w:rPr>
          <w:i/>
        </w:rPr>
        <w:t>Nigeria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Microbiology</w:t>
      </w:r>
      <w:r>
        <w:rPr/>
        <w:t>,</w:t>
      </w:r>
      <w:r>
        <w:rPr>
          <w:spacing w:val="1"/>
        </w:rPr>
        <w:t> </w:t>
      </w:r>
      <w:r>
        <w:rPr/>
        <w:t>5:57-61.</w:t>
      </w:r>
    </w:p>
    <w:p>
      <w:pPr>
        <w:pStyle w:val="BodyText"/>
        <w:spacing w:before="2"/>
      </w:pPr>
    </w:p>
    <w:p>
      <w:pPr>
        <w:pStyle w:val="BodyText"/>
        <w:ind w:left="1504" w:right="418" w:hanging="720"/>
        <w:jc w:val="both"/>
      </w:pPr>
      <w:r>
        <w:rPr/>
        <w:t>Edimeh,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Eneji,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Oketunde,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Shaato,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Physicochemical parameters and some heavy metals content of rivers</w:t>
      </w:r>
      <w:r>
        <w:rPr>
          <w:spacing w:val="1"/>
        </w:rPr>
        <w:t> </w:t>
      </w:r>
      <w:r>
        <w:rPr/>
        <w:t>Inachalo and Niger in Idah, Kogi State. </w:t>
      </w:r>
      <w:r>
        <w:rPr>
          <w:i/>
        </w:rPr>
        <w:t>Journal of Chemical Society of</w:t>
      </w:r>
      <w:r>
        <w:rPr>
          <w:i/>
          <w:spacing w:val="1"/>
        </w:rPr>
        <w:t> </w:t>
      </w:r>
      <w:r>
        <w:rPr>
          <w:i/>
        </w:rPr>
        <w:t>Nigeria,</w:t>
      </w:r>
      <w:r>
        <w:rPr>
          <w:i/>
          <w:spacing w:val="-1"/>
        </w:rPr>
        <w:t> </w:t>
      </w:r>
      <w:r>
        <w:rPr/>
        <w:t>36(1):</w:t>
      </w:r>
      <w:r>
        <w:rPr>
          <w:spacing w:val="-1"/>
        </w:rPr>
        <w:t> </w:t>
      </w:r>
      <w:r>
        <w:rPr/>
        <w:t>95-101.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504" w:right="418" w:hanging="720"/>
        <w:jc w:val="both"/>
        <w:rPr>
          <w:sz w:val="26"/>
        </w:rPr>
      </w:pPr>
      <w:r>
        <w:rPr>
          <w:sz w:val="26"/>
        </w:rPr>
        <w:t>Egboh, S. H. O. and Emeshili, E. M. (2007). Physicochemical characteristics</w:t>
      </w:r>
      <w:r>
        <w:rPr>
          <w:spacing w:val="1"/>
          <w:sz w:val="26"/>
        </w:rPr>
        <w:t> </w:t>
      </w:r>
      <w:r>
        <w:rPr>
          <w:sz w:val="26"/>
        </w:rPr>
        <w:t>of River Ethiope Source in Umuaja, Delta State. </w:t>
      </w:r>
      <w:r>
        <w:rPr>
          <w:i/>
          <w:sz w:val="26"/>
        </w:rPr>
        <w:t>Journal of Chemical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Society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Nigeria,</w:t>
      </w:r>
      <w:r>
        <w:rPr>
          <w:i/>
          <w:spacing w:val="3"/>
          <w:sz w:val="26"/>
        </w:rPr>
        <w:t> </w:t>
      </w:r>
      <w:r>
        <w:rPr>
          <w:sz w:val="26"/>
        </w:rPr>
        <w:t>32(2):</w:t>
      </w:r>
      <w:r>
        <w:rPr>
          <w:spacing w:val="-1"/>
          <w:sz w:val="26"/>
        </w:rPr>
        <w:t> </w:t>
      </w:r>
      <w:r>
        <w:rPr>
          <w:sz w:val="26"/>
        </w:rPr>
        <w:t>72-76.</w:t>
      </w:r>
    </w:p>
    <w:p>
      <w:pPr>
        <w:pStyle w:val="BodyText"/>
        <w:spacing w:before="1"/>
      </w:pPr>
    </w:p>
    <w:p>
      <w:pPr>
        <w:pStyle w:val="BodyText"/>
        <w:spacing w:before="1"/>
        <w:ind w:left="1504" w:right="419" w:hanging="720"/>
        <w:jc w:val="both"/>
      </w:pPr>
      <w:r>
        <w:rPr/>
        <w:t>Egboka, B. C. E. and Okpoko, E. I. (1984). Gully erosion in Aguata Nanka</w:t>
      </w:r>
      <w:r>
        <w:rPr>
          <w:spacing w:val="1"/>
        </w:rPr>
        <w:t> </w:t>
      </w:r>
      <w:r>
        <w:rPr/>
        <w:t>region of Anambra State, Nigeria. Challenge in African hydrology 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(Proceeding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Haare</w:t>
      </w:r>
      <w:r>
        <w:rPr>
          <w:spacing w:val="1"/>
        </w:rPr>
        <w:t> </w:t>
      </w:r>
      <w:r>
        <w:rPr/>
        <w:t>Symposium,</w:t>
      </w:r>
      <w:r>
        <w:rPr>
          <w:spacing w:val="1"/>
        </w:rPr>
        <w:t> </w:t>
      </w:r>
      <w:r>
        <w:rPr/>
        <w:t>333-347,</w:t>
      </w:r>
      <w:r>
        <w:rPr>
          <w:spacing w:val="1"/>
        </w:rPr>
        <w:t> </w:t>
      </w:r>
      <w:r>
        <w:rPr/>
        <w:t>IAHS</w:t>
      </w:r>
      <w:r>
        <w:rPr>
          <w:spacing w:val="1"/>
        </w:rPr>
        <w:t> </w:t>
      </w:r>
      <w:r>
        <w:rPr/>
        <w:t>publication No.</w:t>
      </w:r>
      <w:r>
        <w:rPr>
          <w:spacing w:val="-1"/>
        </w:rPr>
        <w:t> </w:t>
      </w:r>
      <w:r>
        <w:rPr/>
        <w:t>144.</w:t>
      </w:r>
    </w:p>
    <w:p>
      <w:pPr>
        <w:pStyle w:val="BodyText"/>
      </w:pPr>
    </w:p>
    <w:p>
      <w:pPr>
        <w:pStyle w:val="BodyText"/>
        <w:ind w:left="1504" w:right="417" w:hanging="720"/>
        <w:jc w:val="both"/>
      </w:pPr>
      <w:r>
        <w:rPr/>
        <w:t>Egeremu, U. U., Ukiwe, L. N. Oti, S. and Egeremu, J. C. (2012). Investigation</w:t>
      </w:r>
      <w:r>
        <w:rPr>
          <w:spacing w:val="-62"/>
        </w:rPr>
        <w:t> </w:t>
      </w:r>
      <w:r>
        <w:rPr/>
        <w:t>of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Ndibe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Catchment, Afikpo, Nigeria. </w:t>
      </w:r>
      <w:r>
        <w:rPr>
          <w:i/>
        </w:rPr>
        <w:t>Journal of Chemical Society of Nigeria,</w:t>
      </w:r>
      <w:r>
        <w:rPr>
          <w:i/>
          <w:spacing w:val="1"/>
        </w:rPr>
        <w:t> </w:t>
      </w:r>
      <w:r>
        <w:rPr/>
        <w:t>37(2):</w:t>
      </w:r>
      <w:r>
        <w:rPr>
          <w:spacing w:val="-2"/>
        </w:rPr>
        <w:t> </w:t>
      </w:r>
      <w:r>
        <w:rPr/>
        <w:t>27-31.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504" w:right="416" w:hanging="720"/>
        <w:jc w:val="both"/>
        <w:rPr>
          <w:sz w:val="26"/>
        </w:rPr>
      </w:pPr>
      <w:r>
        <w:rPr>
          <w:sz w:val="26"/>
        </w:rPr>
        <w:t>Egereonu, U. U. and Ozuzu, C. L. U. (2005). Physicochemical analysis of the</w:t>
      </w:r>
      <w:r>
        <w:rPr>
          <w:spacing w:val="1"/>
          <w:sz w:val="26"/>
        </w:rPr>
        <w:t> </w:t>
      </w:r>
      <w:r>
        <w:rPr>
          <w:sz w:val="26"/>
        </w:rPr>
        <w:t>river Niger at Onistha Bank, Nigeria. </w:t>
      </w:r>
      <w:r>
        <w:rPr>
          <w:i/>
          <w:sz w:val="26"/>
        </w:rPr>
        <w:t>Journal of Chemical Society 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Nigeria,</w:t>
      </w:r>
      <w:r>
        <w:rPr>
          <w:i/>
          <w:spacing w:val="-1"/>
          <w:sz w:val="26"/>
        </w:rPr>
        <w:t> </w:t>
      </w:r>
      <w:r>
        <w:rPr>
          <w:sz w:val="26"/>
        </w:rPr>
        <w:t>30(2):</w:t>
      </w:r>
      <w:r>
        <w:rPr>
          <w:spacing w:val="-1"/>
          <w:sz w:val="26"/>
        </w:rPr>
        <w:t> </w:t>
      </w:r>
      <w:r>
        <w:rPr>
          <w:sz w:val="26"/>
        </w:rPr>
        <w:t>197-203.</w:t>
      </w:r>
    </w:p>
    <w:p>
      <w:pPr>
        <w:pStyle w:val="BodyText"/>
        <w:spacing w:before="2"/>
      </w:pPr>
    </w:p>
    <w:p>
      <w:pPr>
        <w:spacing w:before="0"/>
        <w:ind w:left="1504" w:right="416" w:hanging="720"/>
        <w:jc w:val="both"/>
        <w:rPr>
          <w:sz w:val="26"/>
        </w:rPr>
      </w:pPr>
      <w:r>
        <w:rPr>
          <w:sz w:val="26"/>
        </w:rPr>
        <w:t>Egwaikhide, A. P., Lawal, U., Azeh, Y. and Adisa, M. J. (2013). Trace metals</w:t>
      </w:r>
      <w:r>
        <w:rPr>
          <w:spacing w:val="-62"/>
          <w:sz w:val="26"/>
        </w:rPr>
        <w:t> </w:t>
      </w:r>
      <w:r>
        <w:rPr>
          <w:sz w:val="26"/>
        </w:rPr>
        <w:t>level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sediments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River</w:t>
      </w:r>
      <w:r>
        <w:rPr>
          <w:spacing w:val="1"/>
          <w:sz w:val="26"/>
        </w:rPr>
        <w:t> </w:t>
      </w:r>
      <w:r>
        <w:rPr>
          <w:sz w:val="26"/>
        </w:rPr>
        <w:t>Kaduna,</w:t>
      </w:r>
      <w:r>
        <w:rPr>
          <w:spacing w:val="1"/>
          <w:sz w:val="26"/>
        </w:rPr>
        <w:t> </w:t>
      </w:r>
      <w:r>
        <w:rPr>
          <w:sz w:val="26"/>
        </w:rPr>
        <w:t>North</w:t>
      </w:r>
      <w:r>
        <w:rPr>
          <w:spacing w:val="1"/>
          <w:sz w:val="26"/>
        </w:rPr>
        <w:t> </w:t>
      </w:r>
      <w:r>
        <w:rPr>
          <w:sz w:val="26"/>
        </w:rPr>
        <w:t>West</w:t>
      </w:r>
      <w:r>
        <w:rPr>
          <w:spacing w:val="1"/>
          <w:sz w:val="26"/>
        </w:rPr>
        <w:t> </w:t>
      </w:r>
      <w:r>
        <w:rPr>
          <w:sz w:val="26"/>
        </w:rPr>
        <w:t>Nigeria.</w:t>
      </w:r>
      <w:r>
        <w:rPr>
          <w:spacing w:val="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International Journal of Engineering and Science </w:t>
      </w:r>
      <w:r>
        <w:rPr>
          <w:sz w:val="26"/>
        </w:rPr>
        <w:t>(IJES), 2(10): 118-</w:t>
      </w:r>
      <w:r>
        <w:rPr>
          <w:spacing w:val="1"/>
          <w:sz w:val="26"/>
        </w:rPr>
        <w:t> </w:t>
      </w:r>
      <w:r>
        <w:rPr>
          <w:sz w:val="26"/>
        </w:rPr>
        <w:t>123.</w:t>
      </w:r>
    </w:p>
    <w:p>
      <w:pPr>
        <w:pStyle w:val="BodyText"/>
      </w:pPr>
    </w:p>
    <w:p>
      <w:pPr>
        <w:pStyle w:val="BodyText"/>
        <w:ind w:left="1504" w:right="420" w:hanging="720"/>
        <w:jc w:val="both"/>
      </w:pPr>
      <w:r>
        <w:rPr/>
        <w:t>Ehsanal, K. Sharmila, R., Ki-Hyun, K., Hye-on, Y. and Richard, B. (2002).</w:t>
      </w:r>
      <w:r>
        <w:rPr>
          <w:spacing w:val="1"/>
        </w:rPr>
        <w:t> </w:t>
      </w:r>
      <w:r>
        <w:rPr/>
        <w:t>Current</w:t>
      </w:r>
      <w:r>
        <w:rPr>
          <w:spacing w:val="37"/>
        </w:rPr>
        <w:t> </w:t>
      </w:r>
      <w:r>
        <w:rPr/>
        <w:t>status</w:t>
      </w:r>
      <w:r>
        <w:rPr>
          <w:spacing w:val="36"/>
        </w:rPr>
        <w:t> </w:t>
      </w:r>
      <w:r>
        <w:rPr/>
        <w:t>of</w:t>
      </w:r>
      <w:r>
        <w:rPr>
          <w:spacing w:val="39"/>
        </w:rPr>
        <w:t> </w:t>
      </w:r>
      <w:r>
        <w:rPr/>
        <w:t>trace</w:t>
      </w:r>
      <w:r>
        <w:rPr>
          <w:spacing w:val="40"/>
        </w:rPr>
        <w:t> </w:t>
      </w:r>
      <w:r>
        <w:rPr/>
        <w:t>metal</w:t>
      </w:r>
      <w:r>
        <w:rPr>
          <w:spacing w:val="36"/>
        </w:rPr>
        <w:t> </w:t>
      </w:r>
      <w:r>
        <w:rPr/>
        <w:t>pollution</w:t>
      </w:r>
      <w:r>
        <w:rPr>
          <w:spacing w:val="36"/>
        </w:rPr>
        <w:t> </w:t>
      </w:r>
      <w:r>
        <w:rPr/>
        <w:t>in</w:t>
      </w:r>
      <w:r>
        <w:rPr>
          <w:spacing w:val="40"/>
        </w:rPr>
        <w:t> </w:t>
      </w:r>
      <w:r>
        <w:rPr/>
        <w:t>soils</w:t>
      </w:r>
      <w:r>
        <w:rPr>
          <w:spacing w:val="36"/>
        </w:rPr>
        <w:t> </w:t>
      </w:r>
      <w:r>
        <w:rPr/>
        <w:t>obtained</w:t>
      </w:r>
      <w:r>
        <w:rPr>
          <w:spacing w:val="37"/>
        </w:rPr>
        <w:t> </w:t>
      </w:r>
      <w:r>
        <w:rPr/>
        <w:t>from</w:t>
      </w:r>
      <w:r>
        <w:rPr>
          <w:spacing w:val="35"/>
        </w:rPr>
        <w:t> </w:t>
      </w:r>
      <w:r>
        <w:rPr/>
        <w:t>central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spacing w:before="90"/>
        <w:ind w:left="1504" w:right="613" w:firstLine="0"/>
        <w:jc w:val="left"/>
        <w:rPr>
          <w:sz w:val="26"/>
        </w:rPr>
      </w:pPr>
      <w:r>
        <w:rPr>
          <w:sz w:val="26"/>
        </w:rPr>
        <w:t>Transylvania</w:t>
      </w:r>
      <w:r>
        <w:rPr>
          <w:spacing w:val="8"/>
          <w:sz w:val="26"/>
        </w:rPr>
        <w:t> </w:t>
      </w:r>
      <w:r>
        <w:rPr>
          <w:sz w:val="26"/>
        </w:rPr>
        <w:t>affected</w:t>
      </w:r>
      <w:r>
        <w:rPr>
          <w:spacing w:val="9"/>
          <w:sz w:val="26"/>
        </w:rPr>
        <w:t> </w:t>
      </w:r>
      <w:r>
        <w:rPr>
          <w:sz w:val="26"/>
        </w:rPr>
        <w:t>by</w:t>
      </w:r>
      <w:r>
        <w:rPr>
          <w:spacing w:val="4"/>
          <w:sz w:val="26"/>
        </w:rPr>
        <w:t> </w:t>
      </w:r>
      <w:r>
        <w:rPr>
          <w:sz w:val="26"/>
        </w:rPr>
        <w:t>Industrial</w:t>
      </w:r>
      <w:r>
        <w:rPr>
          <w:spacing w:val="8"/>
          <w:sz w:val="26"/>
        </w:rPr>
        <w:t> </w:t>
      </w:r>
      <w:r>
        <w:rPr>
          <w:sz w:val="26"/>
        </w:rPr>
        <w:t>activities.</w:t>
      </w:r>
      <w:r>
        <w:rPr>
          <w:spacing w:val="14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11"/>
          <w:sz w:val="26"/>
        </w:rPr>
        <w:t> </w:t>
      </w:r>
      <w:r>
        <w:rPr>
          <w:i/>
          <w:sz w:val="26"/>
        </w:rPr>
        <w:t>Scientific</w:t>
      </w:r>
      <w:r>
        <w:rPr>
          <w:i/>
          <w:spacing w:val="13"/>
          <w:sz w:val="26"/>
        </w:rPr>
        <w:t> </w:t>
      </w:r>
      <w:r>
        <w:rPr>
          <w:i/>
          <w:sz w:val="26"/>
        </w:rPr>
        <w:t>World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2"/>
          <w:sz w:val="26"/>
        </w:rPr>
        <w:t> </w:t>
      </w:r>
      <w:r>
        <w:rPr>
          <w:sz w:val="26"/>
        </w:rPr>
        <w:t>(D.</w:t>
      </w:r>
      <w:r>
        <w:rPr>
          <w:spacing w:val="-1"/>
          <w:sz w:val="26"/>
        </w:rPr>
        <w:t> </w:t>
      </w:r>
      <w:r>
        <w:rPr>
          <w:sz w:val="26"/>
        </w:rPr>
        <w:t>916705),</w:t>
      </w:r>
      <w:r>
        <w:rPr>
          <w:spacing w:val="-1"/>
          <w:sz w:val="26"/>
        </w:rPr>
        <w:t> </w:t>
      </w:r>
      <w:r>
        <w:rPr>
          <w:sz w:val="26"/>
        </w:rPr>
        <w:t>22(1)1-8.</w:t>
      </w:r>
    </w:p>
    <w:p>
      <w:pPr>
        <w:pStyle w:val="BodyText"/>
        <w:spacing w:before="1"/>
      </w:pPr>
    </w:p>
    <w:p>
      <w:pPr>
        <w:pStyle w:val="BodyText"/>
        <w:ind w:left="1504" w:right="421" w:hanging="720"/>
        <w:jc w:val="both"/>
      </w:pPr>
      <w:r>
        <w:rPr/>
        <w:t>Eisler,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(1985).</w:t>
      </w:r>
      <w:r>
        <w:rPr>
          <w:spacing w:val="1"/>
        </w:rPr>
        <w:t> </w:t>
      </w:r>
      <w:r>
        <w:rPr/>
        <w:t>Cadmium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invertebrates: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synoptic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Wildlife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Reproduction,</w:t>
      </w:r>
      <w:r>
        <w:rPr>
          <w:spacing w:val="-2"/>
        </w:rPr>
        <w:t> </w:t>
      </w:r>
      <w:r>
        <w:rPr/>
        <w:t>85(1,2)</w:t>
      </w:r>
      <w:r>
        <w:rPr>
          <w:spacing w:val="2"/>
        </w:rPr>
        <w:t> </w:t>
      </w:r>
      <w:r>
        <w:rPr/>
        <w:t>Washington</w:t>
      </w:r>
      <w:r>
        <w:rPr>
          <w:spacing w:val="-1"/>
        </w:rPr>
        <w:t> </w:t>
      </w:r>
      <w:r>
        <w:rPr/>
        <w:t>D.C.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19" w:hanging="720"/>
        <w:jc w:val="both"/>
      </w:pPr>
      <w:r>
        <w:rPr/>
        <w:t>Eja, M. E., Ogri, O. R. and Arikpo, G. E. (2003). Bioconcentration of 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kwa</w:t>
      </w:r>
      <w:r>
        <w:rPr>
          <w:spacing w:val="1"/>
        </w:rPr>
        <w:t> </w:t>
      </w:r>
      <w:r>
        <w:rPr/>
        <w:t>River</w:t>
      </w:r>
      <w:r>
        <w:rPr>
          <w:spacing w:val="65"/>
        </w:rPr>
        <w:t> </w:t>
      </w:r>
      <w:r>
        <w:rPr/>
        <w:t>Estuary,</w:t>
      </w:r>
      <w:r>
        <w:rPr>
          <w:spacing w:val="1"/>
        </w:rPr>
        <w:t> </w:t>
      </w:r>
      <w:r>
        <w:rPr/>
        <w:t>Calabar,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Nigerian</w:t>
      </w:r>
      <w:r>
        <w:rPr>
          <w:i/>
          <w:spacing w:val="1"/>
        </w:rPr>
        <w:t> </w:t>
      </w:r>
      <w:r>
        <w:rPr>
          <w:i/>
        </w:rPr>
        <w:t>Environment</w:t>
      </w:r>
      <w:r>
        <w:rPr>
          <w:i/>
          <w:spacing w:val="1"/>
        </w:rPr>
        <w:t> </w:t>
      </w:r>
      <w:r>
        <w:rPr>
          <w:i/>
        </w:rPr>
        <w:t>Society</w:t>
      </w:r>
      <w:r>
        <w:rPr/>
        <w:t>,</w:t>
      </w:r>
      <w:r>
        <w:rPr>
          <w:spacing w:val="-2"/>
        </w:rPr>
        <w:t> </w:t>
      </w:r>
      <w:r>
        <w:rPr/>
        <w:t>1:247-256.</w:t>
      </w:r>
    </w:p>
    <w:p>
      <w:pPr>
        <w:pStyle w:val="BodyText"/>
      </w:pPr>
    </w:p>
    <w:p>
      <w:pPr>
        <w:spacing w:before="0"/>
        <w:ind w:left="1504" w:right="416" w:hanging="720"/>
        <w:jc w:val="both"/>
        <w:rPr>
          <w:sz w:val="26"/>
        </w:rPr>
      </w:pPr>
      <w:r>
        <w:rPr>
          <w:sz w:val="26"/>
        </w:rPr>
        <w:t>Ekeanyanwu,</w:t>
      </w:r>
      <w:r>
        <w:rPr>
          <w:spacing w:val="62"/>
          <w:sz w:val="26"/>
        </w:rPr>
        <w:t> </w:t>
      </w:r>
      <w:r>
        <w:rPr>
          <w:sz w:val="26"/>
        </w:rPr>
        <w:t>C.</w:t>
      </w:r>
      <w:r>
        <w:rPr>
          <w:spacing w:val="62"/>
          <w:sz w:val="26"/>
        </w:rPr>
        <w:t> </w:t>
      </w:r>
      <w:r>
        <w:rPr>
          <w:sz w:val="26"/>
        </w:rPr>
        <w:t>R.,</w:t>
      </w:r>
      <w:r>
        <w:rPr>
          <w:spacing w:val="64"/>
          <w:sz w:val="26"/>
        </w:rPr>
        <w:t> </w:t>
      </w:r>
      <w:r>
        <w:rPr>
          <w:sz w:val="26"/>
        </w:rPr>
        <w:t>Ogbuinyi,</w:t>
      </w:r>
      <w:r>
        <w:rPr>
          <w:spacing w:val="63"/>
          <w:sz w:val="26"/>
        </w:rPr>
        <w:t> </w:t>
      </w:r>
      <w:r>
        <w:rPr>
          <w:sz w:val="26"/>
        </w:rPr>
        <w:t>C.</w:t>
      </w:r>
      <w:r>
        <w:rPr>
          <w:spacing w:val="62"/>
          <w:sz w:val="26"/>
        </w:rPr>
        <w:t> </w:t>
      </w:r>
      <w:r>
        <w:rPr>
          <w:sz w:val="26"/>
        </w:rPr>
        <w:t>A.,</w:t>
      </w:r>
      <w:r>
        <w:rPr>
          <w:spacing w:val="62"/>
          <w:sz w:val="26"/>
        </w:rPr>
        <w:t> </w:t>
      </w:r>
      <w:r>
        <w:rPr>
          <w:sz w:val="26"/>
        </w:rPr>
        <w:t>and</w:t>
      </w:r>
      <w:r>
        <w:rPr>
          <w:spacing w:val="64"/>
          <w:sz w:val="26"/>
        </w:rPr>
        <w:t> </w:t>
      </w:r>
      <w:r>
        <w:rPr>
          <w:sz w:val="26"/>
        </w:rPr>
        <w:t>Etienajirrhevwa,</w:t>
      </w:r>
      <w:r>
        <w:rPr>
          <w:spacing w:val="63"/>
          <w:sz w:val="26"/>
        </w:rPr>
        <w:t> </w:t>
      </w:r>
      <w:r>
        <w:rPr>
          <w:sz w:val="26"/>
        </w:rPr>
        <w:t>O.</w:t>
      </w:r>
      <w:r>
        <w:rPr>
          <w:spacing w:val="64"/>
          <w:sz w:val="26"/>
        </w:rPr>
        <w:t> </w:t>
      </w:r>
      <w:r>
        <w:rPr>
          <w:sz w:val="26"/>
        </w:rPr>
        <w:t>F.</w:t>
      </w:r>
      <w:r>
        <w:rPr>
          <w:spacing w:val="62"/>
          <w:sz w:val="26"/>
        </w:rPr>
        <w:t> </w:t>
      </w:r>
      <w:r>
        <w:rPr>
          <w:sz w:val="26"/>
        </w:rPr>
        <w:t>(2010).</w:t>
      </w:r>
      <w:r>
        <w:rPr>
          <w:spacing w:val="-62"/>
          <w:sz w:val="26"/>
        </w:rPr>
        <w:t> </w:t>
      </w:r>
      <w:r>
        <w:rPr>
          <w:sz w:val="26"/>
        </w:rPr>
        <w:t>Trace metal distribution in fish, tissues, bottom sediments and water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Okumeshi</w:t>
      </w:r>
      <w:r>
        <w:rPr>
          <w:spacing w:val="1"/>
          <w:sz w:val="26"/>
        </w:rPr>
        <w:t> </w:t>
      </w:r>
      <w:r>
        <w:rPr>
          <w:sz w:val="26"/>
        </w:rPr>
        <w:t>river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delta</w:t>
      </w:r>
      <w:r>
        <w:rPr>
          <w:spacing w:val="1"/>
          <w:sz w:val="26"/>
        </w:rPr>
        <w:t> </w:t>
      </w:r>
      <w:r>
        <w:rPr>
          <w:sz w:val="26"/>
        </w:rPr>
        <w:t>State,</w:t>
      </w:r>
      <w:r>
        <w:rPr>
          <w:spacing w:val="1"/>
          <w:sz w:val="26"/>
        </w:rPr>
        <w:t> </w:t>
      </w:r>
      <w:r>
        <w:rPr>
          <w:sz w:val="26"/>
        </w:rPr>
        <w:t>Nigeria.</w:t>
      </w:r>
      <w:r>
        <w:rPr>
          <w:spacing w:val="1"/>
          <w:sz w:val="26"/>
        </w:rPr>
        <w:t> </w:t>
      </w:r>
      <w:r>
        <w:rPr>
          <w:i/>
          <w:sz w:val="26"/>
        </w:rPr>
        <w:t>Ethiopian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Environment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Studies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Management,</w:t>
      </w:r>
      <w:r>
        <w:rPr>
          <w:i/>
          <w:spacing w:val="2"/>
          <w:sz w:val="26"/>
        </w:rPr>
        <w:t> </w:t>
      </w:r>
      <w:r>
        <w:rPr>
          <w:sz w:val="26"/>
        </w:rPr>
        <w:t>3(3):</w:t>
      </w:r>
      <w:r>
        <w:rPr>
          <w:spacing w:val="1"/>
          <w:sz w:val="26"/>
        </w:rPr>
        <w:t> </w:t>
      </w:r>
      <w:r>
        <w:rPr>
          <w:sz w:val="26"/>
        </w:rPr>
        <w:t>12-17.</w:t>
      </w:r>
    </w:p>
    <w:p>
      <w:pPr>
        <w:pStyle w:val="BodyText"/>
        <w:spacing w:before="1"/>
      </w:pPr>
    </w:p>
    <w:p>
      <w:pPr>
        <w:pStyle w:val="BodyText"/>
        <w:ind w:left="1504" w:right="414" w:hanging="720"/>
        <w:jc w:val="both"/>
      </w:pPr>
      <w:r>
        <w:rPr/>
        <w:t>Ekere,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Ihedioha,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Eze,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Agbazue,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assessment in relation to heavy metals in water sources in rural regions</w:t>
      </w:r>
      <w:r>
        <w:rPr>
          <w:spacing w:val="1"/>
        </w:rPr>
        <w:t> </w:t>
      </w:r>
      <w:r>
        <w:rPr/>
        <w:t>of South-East, Nigeria. </w:t>
      </w:r>
      <w:r>
        <w:rPr>
          <w:i/>
        </w:rPr>
        <w:t>International Journal of Physical Science. </w:t>
      </w:r>
      <w:r>
        <w:rPr/>
        <w:t>9(6):</w:t>
      </w:r>
      <w:r>
        <w:rPr>
          <w:spacing w:val="-62"/>
        </w:rPr>
        <w:t> </w:t>
      </w:r>
      <w:r>
        <w:rPr/>
        <w:t>109</w:t>
      </w:r>
      <w:r>
        <w:rPr>
          <w:spacing w:val="-2"/>
        </w:rPr>
        <w:t> </w:t>
      </w:r>
      <w:r>
        <w:rPr/>
        <w:t>– 116.</w:t>
      </w:r>
    </w:p>
    <w:p>
      <w:pPr>
        <w:pStyle w:val="BodyText"/>
      </w:pPr>
    </w:p>
    <w:p>
      <w:pPr>
        <w:spacing w:before="0"/>
        <w:ind w:left="1504" w:right="418" w:hanging="720"/>
        <w:jc w:val="both"/>
        <w:rPr>
          <w:sz w:val="26"/>
        </w:rPr>
      </w:pPr>
      <w:r>
        <w:rPr>
          <w:sz w:val="26"/>
        </w:rPr>
        <w:t>Ekpenyong,</w:t>
      </w:r>
      <w:r>
        <w:rPr>
          <w:spacing w:val="1"/>
          <w:sz w:val="26"/>
        </w:rPr>
        <w:t> </w:t>
      </w:r>
      <w:r>
        <w:rPr>
          <w:sz w:val="26"/>
        </w:rPr>
        <w:t>E.</w:t>
      </w:r>
      <w:r>
        <w:rPr>
          <w:spacing w:val="1"/>
          <w:sz w:val="26"/>
        </w:rPr>
        <w:t> </w:t>
      </w:r>
      <w:r>
        <w:rPr>
          <w:sz w:val="26"/>
        </w:rPr>
        <w:t>O.</w:t>
      </w:r>
      <w:r>
        <w:rPr>
          <w:spacing w:val="1"/>
          <w:sz w:val="26"/>
        </w:rPr>
        <w:t> </w:t>
      </w:r>
      <w:r>
        <w:rPr>
          <w:sz w:val="26"/>
        </w:rPr>
        <w:t>(2005).</w:t>
      </w:r>
      <w:r>
        <w:rPr>
          <w:spacing w:val="1"/>
          <w:sz w:val="26"/>
        </w:rPr>
        <w:t> </w:t>
      </w:r>
      <w:r>
        <w:rPr>
          <w:sz w:val="26"/>
        </w:rPr>
        <w:t>Some</w:t>
      </w:r>
      <w:r>
        <w:rPr>
          <w:spacing w:val="1"/>
          <w:sz w:val="26"/>
        </w:rPr>
        <w:t> </w:t>
      </w:r>
      <w:r>
        <w:rPr>
          <w:sz w:val="26"/>
        </w:rPr>
        <w:t>physicochemical</w:t>
      </w:r>
      <w:r>
        <w:rPr>
          <w:spacing w:val="1"/>
          <w:sz w:val="26"/>
        </w:rPr>
        <w:t> </w:t>
      </w:r>
      <w:r>
        <w:rPr>
          <w:sz w:val="26"/>
        </w:rPr>
        <w:t>parameters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total</w:t>
      </w:r>
      <w:r>
        <w:rPr>
          <w:spacing w:val="1"/>
          <w:sz w:val="26"/>
        </w:rPr>
        <w:t> </w:t>
      </w:r>
      <w:r>
        <w:rPr>
          <w:sz w:val="26"/>
        </w:rPr>
        <w:t>hydrocarbon</w:t>
      </w:r>
      <w:r>
        <w:rPr>
          <w:spacing w:val="1"/>
          <w:sz w:val="26"/>
        </w:rPr>
        <w:t> </w:t>
      </w:r>
      <w:r>
        <w:rPr>
          <w:sz w:val="26"/>
        </w:rPr>
        <w:t>content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water,</w:t>
      </w:r>
      <w:r>
        <w:rPr>
          <w:spacing w:val="1"/>
          <w:sz w:val="26"/>
        </w:rPr>
        <w:t> </w:t>
      </w:r>
      <w:r>
        <w:rPr>
          <w:sz w:val="26"/>
        </w:rPr>
        <w:t>sediment,</w:t>
      </w:r>
      <w:r>
        <w:rPr>
          <w:spacing w:val="1"/>
          <w:sz w:val="26"/>
        </w:rPr>
        <w:t> </w:t>
      </w:r>
      <w:r>
        <w:rPr>
          <w:sz w:val="26"/>
        </w:rPr>
        <w:t>fishes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soils</w:t>
      </w:r>
      <w:r>
        <w:rPr>
          <w:spacing w:val="65"/>
          <w:sz w:val="26"/>
        </w:rPr>
        <w:t> </w:t>
      </w:r>
      <w:r>
        <w:rPr>
          <w:sz w:val="26"/>
        </w:rPr>
        <w:t>from Qua</w:t>
      </w:r>
      <w:r>
        <w:rPr>
          <w:spacing w:val="-62"/>
          <w:sz w:val="26"/>
        </w:rPr>
        <w:t> </w:t>
      </w:r>
      <w:r>
        <w:rPr>
          <w:sz w:val="26"/>
        </w:rPr>
        <w:t>Iboe Coastal Area. </w:t>
      </w:r>
      <w:r>
        <w:rPr>
          <w:i/>
          <w:sz w:val="26"/>
        </w:rPr>
        <w:t>International Journal of Science and Technology,</w:t>
      </w:r>
      <w:r>
        <w:rPr>
          <w:i/>
          <w:spacing w:val="1"/>
          <w:sz w:val="26"/>
        </w:rPr>
        <w:t> </w:t>
      </w:r>
      <w:r>
        <w:rPr>
          <w:sz w:val="26"/>
        </w:rPr>
        <w:t>12(4):</w:t>
      </w:r>
      <w:r>
        <w:rPr>
          <w:spacing w:val="-2"/>
          <w:sz w:val="26"/>
        </w:rPr>
        <w:t> </w:t>
      </w:r>
      <w:r>
        <w:rPr>
          <w:sz w:val="26"/>
        </w:rPr>
        <w:t>48-52.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504" w:right="416" w:hanging="720"/>
        <w:jc w:val="both"/>
      </w:pPr>
      <w:r>
        <w:rPr/>
        <w:t>Ekpenyong, E.O., Okoye, P. A. C. and Agartha, U. (2014). Investigation into</w:t>
      </w:r>
      <w:r>
        <w:rPr>
          <w:spacing w:val="1"/>
        </w:rPr>
        <w:t> </w:t>
      </w:r>
      <w:r>
        <w:rPr/>
        <w:t>some heavy metal pollution in water and fresh fish species from Ibaka</w:t>
      </w:r>
      <w:r>
        <w:rPr>
          <w:spacing w:val="1"/>
        </w:rPr>
        <w:t> </w:t>
      </w:r>
      <w:r>
        <w:rPr/>
        <w:t>River.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62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4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-1"/>
          <w:vertAlign w:val="baseline"/>
        </w:rPr>
        <w:t> </w:t>
      </w:r>
      <w:r>
        <w:rPr>
          <w:vertAlign w:val="baseline"/>
        </w:rPr>
        <w:t>Uyo,</w:t>
      </w:r>
      <w:r>
        <w:rPr>
          <w:spacing w:val="-1"/>
          <w:vertAlign w:val="baseline"/>
        </w:rPr>
        <w:t> </w:t>
      </w:r>
      <w:r>
        <w:rPr>
          <w:vertAlign w:val="baseline"/>
        </w:rPr>
        <w:t>END</w:t>
      </w:r>
      <w:r>
        <w:rPr>
          <w:spacing w:val="-1"/>
          <w:vertAlign w:val="baseline"/>
        </w:rPr>
        <w:t> </w:t>
      </w:r>
      <w:r>
        <w:rPr>
          <w:vertAlign w:val="baseline"/>
        </w:rPr>
        <w:t>(1):</w:t>
      </w:r>
      <w:r>
        <w:rPr>
          <w:spacing w:val="2"/>
          <w:vertAlign w:val="baseline"/>
        </w:rPr>
        <w:t> </w:t>
      </w:r>
      <w:r>
        <w:rPr>
          <w:vertAlign w:val="baseline"/>
        </w:rPr>
        <w:t>252-258.</w:t>
      </w:r>
    </w:p>
    <w:p>
      <w:pPr>
        <w:pStyle w:val="BodyText"/>
      </w:pPr>
    </w:p>
    <w:p>
      <w:pPr>
        <w:spacing w:before="1"/>
        <w:ind w:left="1504" w:right="414" w:hanging="720"/>
        <w:jc w:val="both"/>
        <w:rPr>
          <w:sz w:val="26"/>
        </w:rPr>
      </w:pPr>
      <w:r>
        <w:rPr>
          <w:sz w:val="26"/>
        </w:rPr>
        <w:t>Ekpo, K. E., Asia, I. O., Amayo, and Jegede, D. A. (2008). Determination of</w:t>
      </w:r>
      <w:r>
        <w:rPr>
          <w:spacing w:val="1"/>
          <w:sz w:val="26"/>
        </w:rPr>
        <w:t> </w:t>
      </w:r>
      <w:r>
        <w:rPr>
          <w:sz w:val="26"/>
        </w:rPr>
        <w:t>lead, cadmium and mercury in surrounding water and organs of some</w:t>
      </w:r>
      <w:r>
        <w:rPr>
          <w:spacing w:val="1"/>
          <w:sz w:val="26"/>
        </w:rPr>
        <w:t> </w:t>
      </w:r>
      <w:r>
        <w:rPr>
          <w:sz w:val="26"/>
        </w:rPr>
        <w:t>species of fish from Ikpoba River in Benin City, </w:t>
      </w:r>
      <w:r>
        <w:rPr>
          <w:i/>
          <w:sz w:val="26"/>
        </w:rPr>
        <w:t>Nigeria. International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Physical Science,</w:t>
      </w:r>
      <w:r>
        <w:rPr>
          <w:i/>
          <w:spacing w:val="1"/>
          <w:sz w:val="26"/>
        </w:rPr>
        <w:t> </w:t>
      </w:r>
      <w:r>
        <w:rPr>
          <w:sz w:val="26"/>
        </w:rPr>
        <w:t>3:289-292.</w:t>
      </w:r>
    </w:p>
    <w:p>
      <w:pPr>
        <w:pStyle w:val="BodyText"/>
      </w:pPr>
    </w:p>
    <w:p>
      <w:pPr>
        <w:pStyle w:val="BodyText"/>
        <w:spacing w:before="1"/>
        <w:ind w:left="1504" w:right="421" w:hanging="720"/>
        <w:jc w:val="both"/>
      </w:pPr>
      <w:r>
        <w:rPr/>
        <w:t>El Bouraine, M. M., El Barbary, A. A., Yehia, M. M. and Motawea, E. A.</w:t>
      </w:r>
      <w:r>
        <w:rPr>
          <w:spacing w:val="1"/>
        </w:rPr>
        <w:t> </w:t>
      </w:r>
      <w:r>
        <w:rPr/>
        <w:t>(2010). Heavy metal</w:t>
      </w:r>
      <w:r>
        <w:rPr>
          <w:spacing w:val="1"/>
        </w:rPr>
        <w:t> </w:t>
      </w:r>
      <w:r>
        <w:rPr/>
        <w:t>concentrations in surface</w:t>
      </w:r>
      <w:r>
        <w:rPr>
          <w:spacing w:val="1"/>
        </w:rPr>
        <w:t> </w:t>
      </w:r>
      <w:r>
        <w:rPr/>
        <w:t>river water and bed</w:t>
      </w:r>
      <w:r>
        <w:rPr>
          <w:spacing w:val="1"/>
        </w:rPr>
        <w:t> </w:t>
      </w:r>
      <w:r>
        <w:rPr/>
        <w:t>sediments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Nile</w:t>
      </w:r>
      <w:r>
        <w:rPr>
          <w:spacing w:val="1"/>
        </w:rPr>
        <w:t> </w:t>
      </w:r>
      <w:r>
        <w:rPr/>
        <w:t>Delta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Egypt.</w:t>
      </w:r>
      <w:r>
        <w:rPr>
          <w:spacing w:val="1"/>
        </w:rPr>
        <w:t> </w:t>
      </w:r>
      <w:r>
        <w:rPr/>
        <w:t>SUO,</w:t>
      </w:r>
      <w:r>
        <w:rPr>
          <w:spacing w:val="-1"/>
        </w:rPr>
        <w:t> </w:t>
      </w:r>
      <w:r>
        <w:rPr/>
        <w:t>61(1):</w:t>
      </w:r>
      <w:r>
        <w:rPr>
          <w:spacing w:val="1"/>
        </w:rPr>
        <w:t> </w:t>
      </w:r>
      <w:r>
        <w:rPr/>
        <w:t>1-12.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504" w:right="416" w:hanging="720"/>
        <w:jc w:val="both"/>
      </w:pPr>
      <w:r>
        <w:rPr/>
        <w:t>El-Sayeed,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El-Ayat,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S., Nasi, 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Khatar,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Assessment of heavy metals in water, sediment and fish tissues from</w:t>
      </w:r>
      <w:r>
        <w:rPr>
          <w:spacing w:val="1"/>
        </w:rPr>
        <w:t> </w:t>
      </w:r>
      <w:r>
        <w:rPr/>
        <w:t>sharkia province, Egypt. </w:t>
      </w:r>
      <w:r>
        <w:rPr>
          <w:i/>
        </w:rPr>
        <w:t>Egypt Journal of Aquatic Biological&amp; Fish</w:t>
      </w:r>
      <w:r>
        <w:rPr/>
        <w:t>,</w:t>
      </w:r>
      <w:r>
        <w:rPr>
          <w:spacing w:val="1"/>
        </w:rPr>
        <w:t> </w:t>
      </w:r>
      <w:r>
        <w:rPr/>
        <w:t>15(2):</w:t>
      </w:r>
      <w:r>
        <w:rPr>
          <w:spacing w:val="-2"/>
        </w:rPr>
        <w:t> </w:t>
      </w:r>
      <w:r>
        <w:rPr/>
        <w:t>125-144.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18" w:hanging="720"/>
        <w:jc w:val="both"/>
      </w:pPr>
      <w:r>
        <w:rPr/>
        <w:t>Environmental Impacts Assessment Report (2005). “Construction of Mbo-</w:t>
      </w:r>
      <w:r>
        <w:rPr>
          <w:spacing w:val="1"/>
        </w:rPr>
        <w:t> </w:t>
      </w:r>
      <w:r>
        <w:rPr/>
        <w:t>Esit</w:t>
      </w:r>
      <w:r>
        <w:rPr>
          <w:spacing w:val="1"/>
        </w:rPr>
        <w:t> </w:t>
      </w:r>
      <w:r>
        <w:rPr/>
        <w:t>Eket</w:t>
      </w:r>
      <w:r>
        <w:rPr>
          <w:spacing w:val="1"/>
        </w:rPr>
        <w:t> </w:t>
      </w:r>
      <w:r>
        <w:rPr/>
        <w:t>Expressway”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Ekugo,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(1998),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65"/>
        </w:rPr>
        <w:t> </w:t>
      </w:r>
      <w:r>
        <w:rPr/>
        <w:t>and</w:t>
      </w:r>
      <w:r>
        <w:rPr>
          <w:spacing w:val="-62"/>
        </w:rPr>
        <w:t> </w:t>
      </w:r>
      <w:r>
        <w:rPr/>
        <w:t>Urban</w:t>
      </w:r>
      <w:r>
        <w:rPr>
          <w:spacing w:val="-2"/>
        </w:rPr>
        <w:t> </w:t>
      </w:r>
      <w:r>
        <w:rPr/>
        <w:t>Sanitation.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News,</w:t>
      </w:r>
      <w:r>
        <w:rPr>
          <w:spacing w:val="-1"/>
        </w:rPr>
        <w:t> </w:t>
      </w:r>
      <w:r>
        <w:rPr/>
        <w:t>5:7.</w:t>
      </w:r>
    </w:p>
    <w:p>
      <w:pPr>
        <w:pStyle w:val="BodyText"/>
      </w:pPr>
    </w:p>
    <w:p>
      <w:pPr>
        <w:pStyle w:val="BodyText"/>
        <w:ind w:left="764" w:right="407"/>
        <w:jc w:val="center"/>
      </w:pPr>
      <w:r>
        <w:rPr/>
        <w:t>EPA</w:t>
      </w:r>
      <w:r>
        <w:rPr>
          <w:spacing w:val="22"/>
        </w:rPr>
        <w:t> </w:t>
      </w:r>
      <w:r>
        <w:rPr/>
        <w:t>(2001).</w:t>
      </w:r>
      <w:r>
        <w:rPr>
          <w:spacing w:val="86"/>
        </w:rPr>
        <w:t> </w:t>
      </w:r>
      <w:r>
        <w:rPr/>
        <w:t>Parameters</w:t>
      </w:r>
      <w:r>
        <w:rPr>
          <w:spacing w:val="87"/>
        </w:rPr>
        <w:t> </w:t>
      </w:r>
      <w:r>
        <w:rPr/>
        <w:t>of</w:t>
      </w:r>
      <w:r>
        <w:rPr>
          <w:spacing w:val="89"/>
        </w:rPr>
        <w:t> </w:t>
      </w:r>
      <w:r>
        <w:rPr/>
        <w:t>water</w:t>
      </w:r>
      <w:r>
        <w:rPr>
          <w:spacing w:val="87"/>
        </w:rPr>
        <w:t> </w:t>
      </w:r>
      <w:r>
        <w:rPr/>
        <w:t>quality:</w:t>
      </w:r>
      <w:r>
        <w:rPr>
          <w:spacing w:val="89"/>
        </w:rPr>
        <w:t> </w:t>
      </w:r>
      <w:r>
        <w:rPr/>
        <w:t>Interpretations</w:t>
      </w:r>
      <w:r>
        <w:rPr>
          <w:spacing w:val="87"/>
        </w:rPr>
        <w:t> </w:t>
      </w:r>
      <w:r>
        <w:rPr/>
        <w:t>and</w:t>
      </w:r>
      <w:r>
        <w:rPr>
          <w:spacing w:val="87"/>
        </w:rPr>
        <w:t> </w:t>
      </w:r>
      <w:r>
        <w:rPr/>
        <w:t>standards.</w:t>
      </w:r>
    </w:p>
    <w:p>
      <w:pPr>
        <w:pStyle w:val="BodyText"/>
        <w:spacing w:before="1"/>
        <w:ind w:left="244" w:right="407"/>
        <w:jc w:val="center"/>
      </w:pPr>
      <w:r>
        <w:rPr/>
        <w:t>Watford,</w:t>
      </w:r>
      <w:r>
        <w:rPr>
          <w:spacing w:val="-2"/>
        </w:rPr>
        <w:t> </w:t>
      </w:r>
      <w:r>
        <w:rPr/>
        <w:t>Ireland</w:t>
      </w:r>
      <w:r>
        <w:rPr>
          <w:spacing w:val="-2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-2"/>
        </w:rPr>
        <w:t> </w:t>
      </w:r>
      <w:r>
        <w:rPr/>
        <w:t>Agency,</w:t>
      </w:r>
      <w:r>
        <w:rPr>
          <w:spacing w:val="-2"/>
        </w:rPr>
        <w:t> </w:t>
      </w:r>
      <w:r>
        <w:rPr/>
        <w:t>132pp.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19" w:hanging="720"/>
        <w:jc w:val="both"/>
      </w:pPr>
      <w:r>
        <w:rPr/>
        <w:t>Essien, J. P. and Benson, U. (2007). Seasonal dynamic of physicochemical</w:t>
      </w:r>
      <w:r>
        <w:rPr>
          <w:spacing w:val="1"/>
        </w:rPr>
        <w:t> </w:t>
      </w:r>
      <w:r>
        <w:rPr/>
        <w:t>properties and heavy metal burden in mangrove sediments and surface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</w:t>
      </w:r>
      <w:r>
        <w:rPr>
          <w:spacing w:val="1"/>
        </w:rPr>
        <w:t> </w:t>
      </w:r>
      <w:r>
        <w:rPr/>
        <w:t>Iboe</w:t>
      </w:r>
      <w:r>
        <w:rPr>
          <w:spacing w:val="1"/>
        </w:rPr>
        <w:t> </w:t>
      </w:r>
      <w:r>
        <w:rPr/>
        <w:t>Nig.</w:t>
      </w:r>
      <w:r>
        <w:rPr>
          <w:spacing w:val="1"/>
        </w:rPr>
        <w:t> </w:t>
      </w:r>
      <w:r>
        <w:rPr>
          <w:i/>
        </w:rPr>
        <w:t>Toxicological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Environment</w:t>
      </w:r>
      <w:r>
        <w:rPr>
          <w:i/>
          <w:spacing w:val="65"/>
        </w:rPr>
        <w:t> </w:t>
      </w:r>
      <w:r>
        <w:rPr>
          <w:i/>
        </w:rPr>
        <w:t>Chemistry,</w:t>
      </w:r>
      <w:r>
        <w:rPr>
          <w:i/>
          <w:spacing w:val="1"/>
        </w:rPr>
        <w:t> </w:t>
      </w:r>
      <w:r>
        <w:rPr/>
        <w:t>90(2):</w:t>
      </w:r>
      <w:r>
        <w:rPr>
          <w:spacing w:val="-2"/>
        </w:rPr>
        <w:t> </w:t>
      </w:r>
      <w:r>
        <w:rPr/>
        <w:t>259-273.</w:t>
      </w:r>
    </w:p>
    <w:p>
      <w:pPr>
        <w:pStyle w:val="BodyText"/>
      </w:pPr>
    </w:p>
    <w:p>
      <w:pPr>
        <w:pStyle w:val="BodyText"/>
        <w:ind w:left="1504" w:right="417" w:hanging="720"/>
        <w:jc w:val="both"/>
      </w:pPr>
      <w:r>
        <w:rPr/>
        <w:t>Essien, J. P., Antai, S. P. and Olajire, A. A. (2008). Distribution, seasonal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ecotoxicological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-62"/>
        </w:rPr>
        <w:t> </w:t>
      </w:r>
      <w:r>
        <w:rPr/>
        <w:t>sediment of cross River Estuary mangrove swamp. </w:t>
      </w:r>
      <w:r>
        <w:rPr>
          <w:i/>
        </w:rPr>
        <w:t>Journal of Water,</w:t>
      </w:r>
      <w:r>
        <w:rPr>
          <w:i/>
          <w:spacing w:val="1"/>
        </w:rPr>
        <w:t> </w:t>
      </w:r>
      <w:r>
        <w:rPr>
          <w:i/>
        </w:rPr>
        <w:t>Air,</w:t>
      </w:r>
      <w:r>
        <w:rPr>
          <w:i/>
          <w:spacing w:val="-2"/>
        </w:rPr>
        <w:t> </w:t>
      </w:r>
      <w:r>
        <w:rPr>
          <w:i/>
        </w:rPr>
        <w:t>Soil</w:t>
      </w:r>
      <w:r>
        <w:rPr>
          <w:i/>
          <w:spacing w:val="-1"/>
        </w:rPr>
        <w:t> </w:t>
      </w:r>
      <w:r>
        <w:rPr>
          <w:i/>
        </w:rPr>
        <w:t>Pollution,</w:t>
      </w:r>
      <w:r>
        <w:rPr/>
        <w:t>Trill</w:t>
      </w:r>
      <w:r>
        <w:rPr>
          <w:spacing w:val="1"/>
        </w:rPr>
        <w:t> </w:t>
      </w:r>
      <w:r>
        <w:rPr/>
        <w:t>11270</w:t>
      </w:r>
      <w:r>
        <w:rPr>
          <w:spacing w:val="-1"/>
        </w:rPr>
        <w:t> </w:t>
      </w:r>
      <w:r>
        <w:rPr/>
        <w:t>ARHD</w:t>
      </w:r>
      <w:r>
        <w:rPr>
          <w:spacing w:val="-1"/>
        </w:rPr>
        <w:t> </w:t>
      </w:r>
      <w:r>
        <w:rPr/>
        <w:t>9793.</w:t>
      </w:r>
    </w:p>
    <w:p>
      <w:pPr>
        <w:pStyle w:val="BodyText"/>
        <w:spacing w:before="1"/>
      </w:pPr>
    </w:p>
    <w:p>
      <w:pPr>
        <w:pStyle w:val="BodyText"/>
        <w:ind w:left="1504" w:right="416" w:hanging="720"/>
        <w:jc w:val="both"/>
      </w:pPr>
      <w:r>
        <w:rPr/>
        <w:t>Essien-Ibok, M. A., Akpan, A. W., Udo, M. T., Chude, L. A., Umoh, I. A. and</w:t>
      </w:r>
      <w:r>
        <w:rPr>
          <w:spacing w:val="-62"/>
        </w:rPr>
        <w:t> </w:t>
      </w:r>
      <w:r>
        <w:rPr/>
        <w:t>Asuquo,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Seasonality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Mbo</w:t>
      </w:r>
      <w:r>
        <w:rPr>
          <w:spacing w:val="1"/>
        </w:rPr>
        <w:t> </w:t>
      </w:r>
      <w:r>
        <w:rPr/>
        <w:t>River,</w:t>
      </w:r>
      <w:r>
        <w:rPr>
          <w:spacing w:val="1"/>
        </w:rPr>
        <w:t> </w:t>
      </w:r>
      <w:r>
        <w:rPr/>
        <w:t>Akwa</w:t>
      </w:r>
      <w:r>
        <w:rPr>
          <w:spacing w:val="1"/>
        </w:rPr>
        <w:t> </w:t>
      </w:r>
      <w:r>
        <w:rPr/>
        <w:t>Ibom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Agriculture,</w:t>
      </w:r>
      <w:r>
        <w:rPr>
          <w:i/>
          <w:spacing w:val="-2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Environment, </w:t>
      </w:r>
      <w:r>
        <w:rPr/>
        <w:t>6(1&amp;2):</w:t>
      </w:r>
      <w:r>
        <w:rPr>
          <w:spacing w:val="1"/>
        </w:rPr>
        <w:t> </w:t>
      </w:r>
      <w:r>
        <w:rPr/>
        <w:t>60-72.</w:t>
      </w:r>
    </w:p>
    <w:p>
      <w:pPr>
        <w:pStyle w:val="BodyText"/>
      </w:pPr>
    </w:p>
    <w:p>
      <w:pPr>
        <w:pStyle w:val="BodyText"/>
        <w:ind w:left="1504" w:right="414" w:hanging="720"/>
        <w:jc w:val="both"/>
        <w:rPr>
          <w:i/>
        </w:rPr>
      </w:pPr>
      <w:r>
        <w:rPr/>
        <w:t>Etim, L. and Akpan, E. (1991). Seasonal variation of metals (Hg, Pb, As) in</w:t>
      </w:r>
      <w:r>
        <w:rPr>
          <w:spacing w:val="1"/>
        </w:rPr>
        <w:t> </w:t>
      </w:r>
      <w:r>
        <w:rPr/>
        <w:t>the body tissue of Egria radiate from Cross River, Nigeria.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African</w:t>
      </w:r>
      <w:r>
        <w:rPr>
          <w:i/>
          <w:spacing w:val="-2"/>
        </w:rPr>
        <w:t> </w:t>
      </w:r>
      <w:r>
        <w:rPr>
          <w:i/>
        </w:rPr>
        <w:t>Zoology. </w:t>
      </w:r>
      <w:r>
        <w:rPr/>
        <w:t>(105):</w:t>
      </w:r>
      <w:r>
        <w:rPr>
          <w:spacing w:val="-1"/>
        </w:rPr>
        <w:t> </w:t>
      </w:r>
      <w:r>
        <w:rPr/>
        <w:t>465-472.</w:t>
      </w:r>
      <w:r>
        <w:rPr>
          <w:i/>
        </w:rPr>
        <w:t>.</w:t>
      </w:r>
    </w:p>
    <w:p>
      <w:pPr>
        <w:pStyle w:val="BodyText"/>
        <w:rPr>
          <w:i/>
        </w:rPr>
      </w:pPr>
    </w:p>
    <w:p>
      <w:pPr>
        <w:spacing w:before="0"/>
        <w:ind w:left="1504" w:right="418" w:hanging="720"/>
        <w:jc w:val="both"/>
        <w:rPr>
          <w:sz w:val="26"/>
        </w:rPr>
      </w:pPr>
      <w:r>
        <w:rPr>
          <w:sz w:val="26"/>
        </w:rPr>
        <w:t>European</w:t>
      </w:r>
      <w:r>
        <w:rPr>
          <w:spacing w:val="1"/>
          <w:sz w:val="26"/>
        </w:rPr>
        <w:t> </w:t>
      </w:r>
      <w:r>
        <w:rPr>
          <w:sz w:val="26"/>
        </w:rPr>
        <w:t>Union</w:t>
      </w:r>
      <w:r>
        <w:rPr>
          <w:spacing w:val="1"/>
          <w:sz w:val="26"/>
        </w:rPr>
        <w:t> </w:t>
      </w:r>
      <w:r>
        <w:rPr>
          <w:sz w:val="26"/>
        </w:rPr>
        <w:t>(E.U)</w:t>
      </w:r>
      <w:r>
        <w:rPr>
          <w:spacing w:val="1"/>
          <w:sz w:val="26"/>
        </w:rPr>
        <w:t> </w:t>
      </w:r>
      <w:r>
        <w:rPr>
          <w:sz w:val="26"/>
        </w:rPr>
        <w:t>(1996).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quality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intended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human</w:t>
      </w:r>
      <w:r>
        <w:rPr>
          <w:spacing w:val="1"/>
          <w:sz w:val="26"/>
        </w:rPr>
        <w:t> </w:t>
      </w:r>
      <w:r>
        <w:rPr>
          <w:sz w:val="26"/>
        </w:rPr>
        <w:t>consumption. </w:t>
      </w:r>
      <w:r>
        <w:rPr>
          <w:i/>
          <w:sz w:val="26"/>
        </w:rPr>
        <w:t>Official Journal of the European communities council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directive</w:t>
      </w:r>
      <w:r>
        <w:rPr>
          <w:sz w:val="26"/>
        </w:rPr>
        <w:t>.</w:t>
      </w:r>
      <w:r>
        <w:rPr>
          <w:spacing w:val="-2"/>
          <w:sz w:val="26"/>
        </w:rPr>
        <w:t> </w:t>
      </w:r>
      <w:r>
        <w:rPr>
          <w:sz w:val="26"/>
        </w:rPr>
        <w:t>98/83/EC.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25" w:hanging="720"/>
        <w:jc w:val="both"/>
      </w:pPr>
      <w:r>
        <w:rPr/>
        <w:t>Eyo, A. A. (2001). Fish processing technology in the tropics. University of</w:t>
      </w:r>
      <w:r>
        <w:rPr>
          <w:spacing w:val="1"/>
        </w:rPr>
        <w:t> </w:t>
      </w:r>
      <w:r>
        <w:rPr/>
        <w:t>Ilorin,</w:t>
      </w:r>
      <w:r>
        <w:rPr>
          <w:spacing w:val="-2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pp.403.</w:t>
      </w:r>
    </w:p>
    <w:p>
      <w:pPr>
        <w:pStyle w:val="BodyText"/>
      </w:pPr>
    </w:p>
    <w:p>
      <w:pPr>
        <w:spacing w:before="1"/>
        <w:ind w:left="1504" w:right="416" w:hanging="720"/>
        <w:jc w:val="both"/>
        <w:rPr>
          <w:sz w:val="26"/>
        </w:rPr>
      </w:pPr>
      <w:r>
        <w:rPr>
          <w:sz w:val="26"/>
        </w:rPr>
        <w:t>Ezigbo, V. O. (2010). Investigation into the level of heavy metals in fresh</w:t>
      </w:r>
      <w:r>
        <w:rPr>
          <w:spacing w:val="1"/>
          <w:sz w:val="26"/>
        </w:rPr>
        <w:t> </w:t>
      </w:r>
      <w:r>
        <w:rPr>
          <w:sz w:val="26"/>
        </w:rPr>
        <w:t>water fish sold in Onistha</w:t>
      </w:r>
      <w:r>
        <w:rPr>
          <w:spacing w:val="1"/>
          <w:sz w:val="26"/>
        </w:rPr>
        <w:t> </w:t>
      </w:r>
      <w:r>
        <w:rPr>
          <w:sz w:val="26"/>
        </w:rPr>
        <w:t>market.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Chemical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Society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Nigeria.</w:t>
      </w:r>
      <w:r>
        <w:rPr>
          <w:i/>
          <w:spacing w:val="-1"/>
          <w:sz w:val="26"/>
        </w:rPr>
        <w:t> </w:t>
      </w:r>
      <w:r>
        <w:rPr>
          <w:sz w:val="26"/>
        </w:rPr>
        <w:t>7(2):</w:t>
      </w:r>
      <w:r>
        <w:rPr>
          <w:spacing w:val="-1"/>
          <w:sz w:val="26"/>
        </w:rPr>
        <w:t> </w:t>
      </w:r>
      <w:r>
        <w:rPr>
          <w:sz w:val="26"/>
        </w:rPr>
        <w:t>112-114.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22" w:hanging="720"/>
        <w:jc w:val="both"/>
      </w:pPr>
      <w:r>
        <w:rPr/>
        <w:t>F.A.O. (1985). Water quality guidelines of agricultural surface irrigation and</w:t>
      </w:r>
      <w:r>
        <w:rPr>
          <w:spacing w:val="1"/>
        </w:rPr>
        <w:t> </w:t>
      </w:r>
      <w:r>
        <w:rPr/>
        <w:t>drainage.</w:t>
      </w:r>
      <w:r>
        <w:rPr>
          <w:spacing w:val="-2"/>
        </w:rPr>
        <w:t> </w:t>
      </w:r>
      <w:r>
        <w:rPr/>
        <w:t>Geneva</w:t>
      </w:r>
      <w:r>
        <w:rPr>
          <w:spacing w:val="-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agricultural</w:t>
      </w:r>
      <w:r>
        <w:rPr>
          <w:spacing w:val="-2"/>
        </w:rPr>
        <w:t> </w:t>
      </w:r>
      <w:r>
        <w:rPr/>
        <w:t>organisation,</w:t>
      </w:r>
      <w:r>
        <w:rPr>
          <w:spacing w:val="-1"/>
        </w:rPr>
        <w:t> </w:t>
      </w:r>
      <w:r>
        <w:rPr/>
        <w:t>pp.29.</w:t>
      </w:r>
    </w:p>
    <w:p>
      <w:pPr>
        <w:pStyle w:val="BodyText"/>
        <w:spacing w:before="1"/>
      </w:pPr>
    </w:p>
    <w:p>
      <w:pPr>
        <w:pStyle w:val="BodyText"/>
        <w:tabs>
          <w:tab w:pos="3868" w:val="left" w:leader="none"/>
          <w:tab w:pos="6204" w:val="left" w:leader="none"/>
          <w:tab w:pos="7717" w:val="left" w:leader="none"/>
        </w:tabs>
        <w:ind w:left="1504" w:right="416" w:hanging="720"/>
        <w:jc w:val="both"/>
      </w:pPr>
      <w:r>
        <w:rPr/>
        <w:t>F.A.O. (2013). Food and Agricultural Organisation</w:t>
      </w:r>
      <w:r>
        <w:rPr>
          <w:spacing w:val="1"/>
        </w:rPr>
        <w:t> </w:t>
      </w:r>
      <w:r>
        <w:rPr/>
        <w:t>of the United Nations</w:t>
      </w:r>
      <w:r>
        <w:rPr>
          <w:spacing w:val="1"/>
        </w:rPr>
        <w:t> </w:t>
      </w:r>
      <w:r>
        <w:rPr/>
        <w:t>statistical</w:t>
        <w:tab/>
        <w:t>Database</w:t>
        <w:tab/>
        <w:t>–</w:t>
        <w:tab/>
      </w:r>
      <w:r>
        <w:rPr>
          <w:spacing w:val="-1"/>
        </w:rPr>
        <w:t>FAOSTAT.</w:t>
      </w:r>
      <w:r>
        <w:rPr>
          <w:spacing w:val="-63"/>
        </w:rPr>
        <w:t> </w:t>
      </w:r>
      <w:r>
        <w:rPr/>
        <w:t>http:/faostal.fao.org/:2013/Accessed/14</w:t>
      </w:r>
      <w:r>
        <w:rPr>
          <w:vertAlign w:val="superscript"/>
        </w:rPr>
        <w:t>th</w:t>
      </w:r>
      <w:r>
        <w:rPr>
          <w:spacing w:val="-3"/>
          <w:vertAlign w:val="baseline"/>
        </w:rPr>
        <w:t> </w:t>
      </w:r>
      <w:r>
        <w:rPr>
          <w:vertAlign w:val="baseline"/>
        </w:rPr>
        <w:t>July,</w:t>
      </w:r>
      <w:r>
        <w:rPr>
          <w:spacing w:val="1"/>
          <w:vertAlign w:val="baseline"/>
        </w:rPr>
        <w:t> </w:t>
      </w:r>
      <w:r>
        <w:rPr>
          <w:vertAlign w:val="baseline"/>
        </w:rPr>
        <w:t>2013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"/>
        <w:ind w:left="1504" w:right="419" w:hanging="720"/>
        <w:jc w:val="both"/>
      </w:pPr>
      <w:r>
        <w:rPr/>
        <w:t>F.A.O. (Food and Agricultural Organisation of the United Nations) (1983).</w:t>
      </w:r>
      <w:r>
        <w:rPr>
          <w:spacing w:val="1"/>
        </w:rPr>
        <w:t> </w:t>
      </w:r>
      <w:r>
        <w:rPr/>
        <w:t>Compilation of</w:t>
      </w:r>
      <w:r>
        <w:rPr>
          <w:spacing w:val="3"/>
        </w:rPr>
        <w:t> </w:t>
      </w:r>
      <w:r>
        <w:rPr/>
        <w:t>legal</w:t>
      </w:r>
      <w:r>
        <w:rPr>
          <w:spacing w:val="2"/>
        </w:rPr>
        <w:t> </w:t>
      </w:r>
      <w:r>
        <w:rPr/>
        <w:t>limits for</w:t>
      </w:r>
      <w:r>
        <w:rPr>
          <w:spacing w:val="2"/>
        </w:rPr>
        <w:t> </w:t>
      </w:r>
      <w:r>
        <w:rPr/>
        <w:t>hazardous</w:t>
      </w:r>
      <w:r>
        <w:rPr>
          <w:spacing w:val="1"/>
        </w:rPr>
        <w:t> </w:t>
      </w:r>
      <w:r>
        <w:rPr/>
        <w:t>substances</w:t>
      </w:r>
      <w:r>
        <w:rPr>
          <w:spacing w:val="2"/>
        </w:rPr>
        <w:t> </w:t>
      </w:r>
      <w:r>
        <w:rPr/>
        <w:t>in fish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fishery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spacing w:before="90"/>
        <w:ind w:left="1504" w:right="411" w:firstLine="0"/>
        <w:jc w:val="left"/>
        <w:rPr>
          <w:sz w:val="26"/>
        </w:rPr>
      </w:pPr>
      <w:r>
        <w:rPr>
          <w:sz w:val="26"/>
        </w:rPr>
        <w:t>product</w:t>
      </w:r>
      <w:r>
        <w:rPr>
          <w:spacing w:val="30"/>
          <w:sz w:val="26"/>
        </w:rPr>
        <w:t> </w:t>
      </w:r>
      <w:r>
        <w:rPr>
          <w:sz w:val="26"/>
        </w:rPr>
        <w:t>food</w:t>
      </w:r>
      <w:r>
        <w:rPr>
          <w:spacing w:val="30"/>
          <w:sz w:val="26"/>
        </w:rPr>
        <w:t> </w:t>
      </w:r>
      <w:r>
        <w:rPr>
          <w:sz w:val="26"/>
        </w:rPr>
        <w:t>and</w:t>
      </w:r>
      <w:r>
        <w:rPr>
          <w:spacing w:val="30"/>
          <w:sz w:val="26"/>
        </w:rPr>
        <w:t> </w:t>
      </w:r>
      <w:r>
        <w:rPr>
          <w:sz w:val="26"/>
        </w:rPr>
        <w:t>Agricultural</w:t>
      </w:r>
      <w:r>
        <w:rPr>
          <w:spacing w:val="30"/>
          <w:sz w:val="26"/>
        </w:rPr>
        <w:t> </w:t>
      </w:r>
      <w:r>
        <w:rPr>
          <w:sz w:val="26"/>
        </w:rPr>
        <w:t>Organisation.</w:t>
      </w:r>
      <w:r>
        <w:rPr>
          <w:spacing w:val="35"/>
          <w:sz w:val="26"/>
        </w:rPr>
        <w:t> </w:t>
      </w:r>
      <w:r>
        <w:rPr>
          <w:i/>
          <w:sz w:val="26"/>
        </w:rPr>
        <w:t>Fishery</w:t>
      </w:r>
      <w:r>
        <w:rPr>
          <w:i/>
          <w:spacing w:val="30"/>
          <w:sz w:val="26"/>
        </w:rPr>
        <w:t> </w:t>
      </w:r>
      <w:r>
        <w:rPr>
          <w:i/>
          <w:sz w:val="26"/>
        </w:rPr>
        <w:t>Circular</w:t>
      </w:r>
      <w:r>
        <w:rPr>
          <w:sz w:val="26"/>
        </w:rPr>
        <w:t>,</w:t>
      </w:r>
      <w:r>
        <w:rPr>
          <w:spacing w:val="30"/>
          <w:sz w:val="26"/>
        </w:rPr>
        <w:t> </w:t>
      </w:r>
      <w:r>
        <w:rPr>
          <w:sz w:val="26"/>
        </w:rPr>
        <w:t>464:5-</w:t>
      </w:r>
      <w:r>
        <w:rPr>
          <w:spacing w:val="-62"/>
          <w:sz w:val="26"/>
        </w:rPr>
        <w:t> </w:t>
      </w:r>
      <w:r>
        <w:rPr>
          <w:sz w:val="26"/>
        </w:rPr>
        <w:t>100.</w:t>
      </w:r>
    </w:p>
    <w:p>
      <w:pPr>
        <w:pStyle w:val="BodyText"/>
        <w:spacing w:before="1"/>
      </w:pPr>
    </w:p>
    <w:p>
      <w:pPr>
        <w:spacing w:before="0"/>
        <w:ind w:left="1504" w:right="418" w:hanging="720"/>
        <w:jc w:val="both"/>
        <w:rPr>
          <w:sz w:val="26"/>
        </w:rPr>
      </w:pPr>
      <w:r>
        <w:rPr>
          <w:sz w:val="26"/>
        </w:rPr>
        <w:t>Farkas, A.Salanki, J., Varanka, I. (2000). Heavy metals concentration in fish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Lake</w:t>
      </w:r>
      <w:r>
        <w:rPr>
          <w:spacing w:val="1"/>
          <w:sz w:val="26"/>
        </w:rPr>
        <w:t> </w:t>
      </w:r>
      <w:r>
        <w:rPr>
          <w:sz w:val="26"/>
        </w:rPr>
        <w:t>Baloton,</w:t>
      </w:r>
      <w:r>
        <w:rPr>
          <w:spacing w:val="1"/>
          <w:sz w:val="26"/>
        </w:rPr>
        <w:t> </w:t>
      </w:r>
      <w:r>
        <w:rPr>
          <w:sz w:val="26"/>
        </w:rPr>
        <w:t>Lakes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Reservoirs.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Research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Management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5:</w:t>
      </w:r>
      <w:r>
        <w:rPr>
          <w:spacing w:val="-1"/>
          <w:sz w:val="26"/>
        </w:rPr>
        <w:t> </w:t>
      </w:r>
      <w:r>
        <w:rPr>
          <w:sz w:val="26"/>
        </w:rPr>
        <w:t>271-279.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22" w:hanging="720"/>
        <w:jc w:val="both"/>
      </w:pPr>
      <w:r>
        <w:rPr/>
        <w:t>Fawole, A. A., Yakeen, T. A., Adewoye, S. O., Ogundira, M. A., Ajayi, O. 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Nwaiya,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Oba</w:t>
      </w:r>
      <w:r>
        <w:rPr>
          <w:spacing w:val="1"/>
        </w:rPr>
        <w:t> </w:t>
      </w:r>
      <w:r>
        <w:rPr/>
        <w:t>reservoir,</w:t>
      </w:r>
      <w:r>
        <w:rPr>
          <w:spacing w:val="1"/>
        </w:rPr>
        <w:t> </w:t>
      </w:r>
      <w:r>
        <w:rPr/>
        <w:t>Ogbomoso,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African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Science,</w:t>
      </w:r>
      <w:r>
        <w:rPr>
          <w:i/>
          <w:spacing w:val="4"/>
        </w:rPr>
        <w:t> </w:t>
      </w:r>
      <w:r>
        <w:rPr/>
        <w:t>7(8):</w:t>
      </w:r>
      <w:r>
        <w:rPr>
          <w:spacing w:val="-2"/>
        </w:rPr>
        <w:t> </w:t>
      </w:r>
      <w:r>
        <w:rPr/>
        <w:t>246-252.</w:t>
      </w:r>
    </w:p>
    <w:p>
      <w:pPr>
        <w:pStyle w:val="BodyText"/>
      </w:pPr>
    </w:p>
    <w:p>
      <w:pPr>
        <w:pStyle w:val="BodyText"/>
        <w:spacing w:line="276" w:lineRule="auto"/>
        <w:ind w:left="1595" w:right="424" w:hanging="812"/>
        <w:jc w:val="both"/>
      </w:pPr>
      <w:r>
        <w:rPr/>
        <w:t>Fawole, M. O.</w:t>
      </w:r>
      <w:r>
        <w:rPr>
          <w:spacing w:val="1"/>
        </w:rPr>
        <w:t> </w:t>
      </w:r>
      <w:r>
        <w:rPr/>
        <w:t>nad Oso. BA (2011) Laboratory Manual of Microbiology;</w:t>
      </w:r>
      <w:r>
        <w:rPr>
          <w:spacing w:val="1"/>
        </w:rPr>
        <w:t> </w:t>
      </w:r>
      <w:r>
        <w:rPr/>
        <w:t>Revised</w:t>
      </w:r>
      <w:r>
        <w:rPr>
          <w:spacing w:val="-2"/>
        </w:rPr>
        <w:t> </w:t>
      </w:r>
      <w:r>
        <w:rPr/>
        <w:t>Edition</w:t>
      </w:r>
      <w:r>
        <w:rPr>
          <w:spacing w:val="-1"/>
        </w:rPr>
        <w:t> </w:t>
      </w:r>
      <w:r>
        <w:rPr/>
        <w:t>Spectrum</w:t>
      </w:r>
      <w:r>
        <w:rPr>
          <w:spacing w:val="-1"/>
        </w:rPr>
        <w:t> </w:t>
      </w:r>
      <w:r>
        <w:rPr/>
        <w:t>Book</w:t>
      </w:r>
      <w:r>
        <w:rPr>
          <w:spacing w:val="1"/>
        </w:rPr>
        <w:t> </w:t>
      </w:r>
      <w:r>
        <w:rPr/>
        <w:t>Ltd</w:t>
      </w:r>
      <w:r>
        <w:rPr>
          <w:spacing w:val="-2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127.</w:t>
      </w:r>
    </w:p>
    <w:p>
      <w:pPr>
        <w:pStyle w:val="BodyText"/>
        <w:spacing w:before="201"/>
        <w:ind w:left="1504" w:right="422" w:hanging="720"/>
        <w:jc w:val="both"/>
      </w:pPr>
      <w:r>
        <w:rPr/>
        <w:t>Federal Republic of Nigeria (FRN) official gazette (2001). Total population</w:t>
      </w:r>
      <w:r>
        <w:rPr>
          <w:spacing w:val="1"/>
        </w:rPr>
        <w:t> </w:t>
      </w:r>
      <w:r>
        <w:rPr/>
        <w:t>census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Mbo Local Government Area.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784"/>
      </w:pPr>
      <w:r>
        <w:rPr/>
        <w:t>Fedral</w:t>
      </w:r>
      <w:r>
        <w:rPr>
          <w:spacing w:val="-2"/>
        </w:rPr>
        <w:t> </w:t>
      </w:r>
      <w:r>
        <w:rPr/>
        <w:t>Ministry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(FMENV)</w:t>
      </w:r>
    </w:p>
    <w:p>
      <w:pPr>
        <w:pStyle w:val="BodyText"/>
        <w:spacing w:before="2"/>
      </w:pPr>
    </w:p>
    <w:p>
      <w:pPr>
        <w:pStyle w:val="BodyText"/>
        <w:ind w:left="1504" w:right="422" w:hanging="720"/>
        <w:jc w:val="both"/>
      </w:pPr>
      <w:r>
        <w:rPr/>
        <w:t>Feng,</w:t>
      </w:r>
      <w:r>
        <w:rPr>
          <w:spacing w:val="47"/>
        </w:rPr>
        <w:t> </w:t>
      </w:r>
      <w:r>
        <w:rPr/>
        <w:t>H.,</w:t>
      </w:r>
      <w:r>
        <w:rPr>
          <w:spacing w:val="49"/>
        </w:rPr>
        <w:t> </w:t>
      </w:r>
      <w:r>
        <w:rPr/>
        <w:t>Han,</w:t>
      </w:r>
      <w:r>
        <w:rPr>
          <w:spacing w:val="49"/>
        </w:rPr>
        <w:t> </w:t>
      </w:r>
      <w:r>
        <w:rPr/>
        <w:t>X.,</w:t>
      </w:r>
      <w:r>
        <w:rPr>
          <w:spacing w:val="49"/>
        </w:rPr>
        <w:t> </w:t>
      </w:r>
      <w:r>
        <w:rPr/>
        <w:t>Zhang,</w:t>
      </w:r>
      <w:r>
        <w:rPr>
          <w:spacing w:val="51"/>
        </w:rPr>
        <w:t> </w:t>
      </w:r>
      <w:r>
        <w:rPr/>
        <w:t>W.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Yu,</w:t>
      </w:r>
      <w:r>
        <w:rPr>
          <w:spacing w:val="48"/>
        </w:rPr>
        <w:t> </w:t>
      </w:r>
      <w:r>
        <w:rPr/>
        <w:t>L.</w:t>
      </w:r>
      <w:r>
        <w:rPr>
          <w:spacing w:val="49"/>
        </w:rPr>
        <w:t> </w:t>
      </w:r>
      <w:r>
        <w:rPr/>
        <w:t>(2009).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preliminary</w:t>
      </w:r>
      <w:r>
        <w:rPr>
          <w:spacing w:val="46"/>
        </w:rPr>
        <w:t> </w:t>
      </w:r>
      <w:r>
        <w:rPr/>
        <w:t>study</w:t>
      </w:r>
      <w:r>
        <w:rPr>
          <w:spacing w:val="43"/>
        </w:rPr>
        <w:t> </w:t>
      </w:r>
      <w:r>
        <w:rPr/>
        <w:t>of</w:t>
      </w:r>
      <w:r>
        <w:rPr>
          <w:spacing w:val="-63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Yangize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intertidal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-62"/>
        </w:rPr>
        <w:t> </w:t>
      </w:r>
      <w:r>
        <w:rPr/>
        <w:t>urbanization.</w:t>
      </w:r>
      <w:r>
        <w:rPr>
          <w:spacing w:val="-1"/>
        </w:rPr>
        <w:t> </w:t>
      </w:r>
      <w:r>
        <w:rPr>
          <w:i/>
        </w:rPr>
        <w:t>Marine</w:t>
      </w:r>
      <w:r>
        <w:rPr>
          <w:i/>
          <w:spacing w:val="-1"/>
        </w:rPr>
        <w:t> </w:t>
      </w:r>
      <w:r>
        <w:rPr>
          <w:i/>
        </w:rPr>
        <w:t>Pollution</w:t>
      </w:r>
      <w:r>
        <w:rPr>
          <w:i/>
          <w:spacing w:val="-1"/>
        </w:rPr>
        <w:t> </w:t>
      </w:r>
      <w:r>
        <w:rPr>
          <w:i/>
        </w:rPr>
        <w:t>Bulletin</w:t>
      </w:r>
      <w:r>
        <w:rPr/>
        <w:t>,</w:t>
      </w:r>
      <w:r>
        <w:rPr>
          <w:spacing w:val="1"/>
        </w:rPr>
        <w:t> </w:t>
      </w:r>
      <w:r>
        <w:rPr/>
        <w:t>49:910-915.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504" w:right="420" w:hanging="720"/>
        <w:jc w:val="both"/>
        <w:rPr>
          <w:sz w:val="26"/>
        </w:rPr>
      </w:pPr>
      <w:r>
        <w:rPr>
          <w:sz w:val="26"/>
        </w:rPr>
        <w:t>Ferdadez-Leborars,</w:t>
      </w:r>
      <w:r>
        <w:rPr>
          <w:spacing w:val="1"/>
          <w:sz w:val="26"/>
        </w:rPr>
        <w:t> </w:t>
      </w:r>
      <w:r>
        <w:rPr>
          <w:sz w:val="26"/>
        </w:rPr>
        <w:t>G.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Olulla-Nenero,</w:t>
      </w:r>
      <w:r>
        <w:rPr>
          <w:spacing w:val="1"/>
          <w:sz w:val="26"/>
        </w:rPr>
        <w:t> </w:t>
      </w:r>
      <w:r>
        <w:rPr>
          <w:sz w:val="26"/>
        </w:rPr>
        <w:t>Y.</w:t>
      </w:r>
      <w:r>
        <w:rPr>
          <w:spacing w:val="1"/>
          <w:sz w:val="26"/>
        </w:rPr>
        <w:t> </w:t>
      </w:r>
      <w:r>
        <w:rPr>
          <w:sz w:val="26"/>
        </w:rPr>
        <w:t>(2000).</w:t>
      </w:r>
      <w:r>
        <w:rPr>
          <w:spacing w:val="1"/>
          <w:sz w:val="26"/>
        </w:rPr>
        <w:t> </w:t>
      </w:r>
      <w:r>
        <w:rPr>
          <w:sz w:val="26"/>
        </w:rPr>
        <w:t>Toxicity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Bioaccumulation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lead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cadmium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marine</w:t>
      </w:r>
      <w:r>
        <w:rPr>
          <w:spacing w:val="1"/>
          <w:sz w:val="26"/>
        </w:rPr>
        <w:t> </w:t>
      </w:r>
      <w:r>
        <w:rPr>
          <w:sz w:val="26"/>
        </w:rPr>
        <w:t>protozoa</w:t>
      </w:r>
      <w:r>
        <w:rPr>
          <w:spacing w:val="-62"/>
          <w:sz w:val="26"/>
        </w:rPr>
        <w:t> </w:t>
      </w:r>
      <w:r>
        <w:rPr>
          <w:sz w:val="26"/>
        </w:rPr>
        <w:t>communities. </w:t>
      </w:r>
      <w:r>
        <w:rPr>
          <w:i/>
          <w:sz w:val="26"/>
        </w:rPr>
        <w:t>Ecotoxical.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Environmental Safety,</w:t>
      </w:r>
      <w:r>
        <w:rPr>
          <w:i/>
          <w:spacing w:val="1"/>
          <w:sz w:val="26"/>
        </w:rPr>
        <w:t> </w:t>
      </w:r>
      <w:r>
        <w:rPr>
          <w:sz w:val="26"/>
        </w:rPr>
        <w:t>47:</w:t>
      </w:r>
      <w:r>
        <w:rPr>
          <w:spacing w:val="1"/>
          <w:sz w:val="26"/>
        </w:rPr>
        <w:t> </w:t>
      </w:r>
      <w:r>
        <w:rPr>
          <w:sz w:val="26"/>
        </w:rPr>
        <w:t>266-276.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16" w:hanging="720"/>
        <w:jc w:val="both"/>
      </w:pPr>
      <w:r>
        <w:rPr/>
        <w:t>Forstner,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Wittmann,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(1981).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York:</w:t>
      </w:r>
      <w:r>
        <w:rPr>
          <w:spacing w:val="1"/>
        </w:rPr>
        <w:t> </w:t>
      </w:r>
      <w:r>
        <w:rPr/>
        <w:t>Springer</w:t>
      </w:r>
      <w:r>
        <w:rPr>
          <w:spacing w:val="1"/>
        </w:rPr>
        <w:t> </w:t>
      </w:r>
      <w:hyperlink r:id="rId50">
        <w:r>
          <w:rPr>
            <w:color w:val="0000FF"/>
            <w:u w:val="single" w:color="0000FF"/>
          </w:rPr>
          <w:t>http://dx.dor.org/10.1007/978-3-</w:t>
        </w:r>
      </w:hyperlink>
      <w:r>
        <w:rPr>
          <w:color w:val="0000FF"/>
          <w:spacing w:val="1"/>
        </w:rPr>
        <w:t> </w:t>
      </w:r>
      <w:hyperlink r:id="rId50">
        <w:r>
          <w:rPr>
            <w:color w:val="0000FF"/>
            <w:u w:val="single" w:color="0000FF"/>
          </w:rPr>
          <w:t>642-69385-4</w:t>
        </w:r>
      </w:hyperlink>
      <w:r>
        <w:rPr/>
        <w:t>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88"/>
        <w:ind w:left="1504" w:right="422" w:hanging="720"/>
        <w:jc w:val="both"/>
      </w:pPr>
      <w:r>
        <w:rPr/>
        <w:t>Forstner,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(1982).</w:t>
      </w:r>
      <w:r>
        <w:rPr>
          <w:spacing w:val="1"/>
        </w:rPr>
        <w:t> </w:t>
      </w:r>
      <w:r>
        <w:rPr/>
        <w:t>Accumulative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65"/>
        </w:rPr>
        <w:t> </w:t>
      </w:r>
      <w:r>
        <w:rPr/>
        <w:t>limnic</w:t>
      </w:r>
      <w:r>
        <w:rPr>
          <w:spacing w:val="1"/>
        </w:rPr>
        <w:t> </w:t>
      </w:r>
      <w:r>
        <w:rPr/>
        <w:t>sediment.</w:t>
      </w:r>
      <w:r>
        <w:rPr>
          <w:spacing w:val="2"/>
        </w:rPr>
        <w:t> </w:t>
      </w:r>
      <w:r>
        <w:rPr>
          <w:i/>
        </w:rPr>
        <w:t>Hydrobiologia</w:t>
      </w:r>
      <w:r>
        <w:rPr/>
        <w:t>,</w:t>
      </w:r>
      <w:r>
        <w:rPr>
          <w:spacing w:val="-1"/>
        </w:rPr>
        <w:t> </w:t>
      </w:r>
      <w:r>
        <w:rPr/>
        <w:t>91:269-284.</w:t>
      </w:r>
    </w:p>
    <w:p>
      <w:pPr>
        <w:pStyle w:val="BodyText"/>
        <w:spacing w:before="1"/>
      </w:pPr>
    </w:p>
    <w:p>
      <w:pPr>
        <w:pStyle w:val="BodyText"/>
        <w:ind w:left="1504" w:right="419" w:hanging="720"/>
        <w:jc w:val="both"/>
      </w:pPr>
      <w:r>
        <w:rPr/>
        <w:t>Forstner,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Wittman,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(1979).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Aquatic</w:t>
      </w:r>
      <w:r>
        <w:rPr>
          <w:spacing w:val="1"/>
        </w:rPr>
        <w:t> </w:t>
      </w:r>
      <w:r>
        <w:rPr/>
        <w:t>Environment,</w:t>
      </w:r>
      <w:r>
        <w:rPr>
          <w:spacing w:val="-2"/>
        </w:rPr>
        <w:t> </w:t>
      </w:r>
      <w:r>
        <w:rPr/>
        <w:t>Springer,</w:t>
      </w:r>
      <w:r>
        <w:rPr>
          <w:spacing w:val="2"/>
        </w:rPr>
        <w:t> </w:t>
      </w:r>
      <w:r>
        <w:rPr/>
        <w:t>p.486.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595" w:right="424" w:hanging="812"/>
        <w:jc w:val="both"/>
      </w:pPr>
      <w:r>
        <w:rPr/>
        <w:t>Frank. P, Gleen. J, Grittin T (1987) Metal Pollution of Fishes; A Hand Book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Digestion</w:t>
      </w:r>
      <w:r>
        <w:rPr>
          <w:spacing w:val="-1"/>
        </w:rPr>
        <w:t> </w:t>
      </w:r>
      <w:r>
        <w:rPr/>
        <w:t>Procedures</w:t>
      </w:r>
      <w:r>
        <w:rPr>
          <w:spacing w:val="-1"/>
        </w:rPr>
        <w:t> </w:t>
      </w:r>
      <w:r>
        <w:rPr/>
        <w:t>R.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Dress.</w:t>
      </w:r>
      <w:r>
        <w:rPr>
          <w:spacing w:val="-1"/>
        </w:rPr>
        <w:t> </w:t>
      </w:r>
      <w:r>
        <w:rPr/>
        <w:t>Florida</w:t>
      </w:r>
      <w:r>
        <w:rPr>
          <w:spacing w:val="2"/>
        </w:rPr>
        <w:t> </w:t>
      </w:r>
      <w:r>
        <w:rPr/>
        <w:t>USA</w:t>
      </w:r>
      <w:r>
        <w:rPr>
          <w:spacing w:val="-2"/>
        </w:rPr>
        <w:t> </w:t>
      </w:r>
      <w:r>
        <w:rPr/>
        <w:t>pp</w:t>
      </w:r>
      <w:r>
        <w:rPr>
          <w:spacing w:val="-1"/>
        </w:rPr>
        <w:t> </w:t>
      </w:r>
      <w:r>
        <w:rPr/>
        <w:t>241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245.</w:t>
      </w:r>
    </w:p>
    <w:p>
      <w:pPr>
        <w:spacing w:before="201"/>
        <w:ind w:left="1504" w:right="416" w:hanging="720"/>
        <w:jc w:val="both"/>
        <w:rPr>
          <w:sz w:val="26"/>
        </w:rPr>
      </w:pPr>
      <w:r>
        <w:rPr>
          <w:sz w:val="26"/>
        </w:rPr>
        <w:t>Gajbhiye, S., Sharma,</w:t>
      </w:r>
      <w:r>
        <w:rPr>
          <w:spacing w:val="1"/>
          <w:sz w:val="26"/>
        </w:rPr>
        <w:t> </w:t>
      </w:r>
      <w:r>
        <w:rPr>
          <w:sz w:val="26"/>
        </w:rPr>
        <w:t>S. K. and Awasthi,</w:t>
      </w:r>
      <w:r>
        <w:rPr>
          <w:spacing w:val="1"/>
          <w:sz w:val="26"/>
        </w:rPr>
        <w:t> </w:t>
      </w:r>
      <w:r>
        <w:rPr>
          <w:sz w:val="26"/>
        </w:rPr>
        <w:t>M. K. (2015). Applications of</w:t>
      </w:r>
      <w:r>
        <w:rPr>
          <w:spacing w:val="1"/>
          <w:sz w:val="26"/>
        </w:rPr>
        <w:t> </w:t>
      </w:r>
      <w:r>
        <w:rPr>
          <w:sz w:val="26"/>
        </w:rPr>
        <w:t>principal components analysis for interpretation of grouping of water</w:t>
      </w:r>
      <w:r>
        <w:rPr>
          <w:spacing w:val="1"/>
          <w:sz w:val="26"/>
        </w:rPr>
        <w:t> </w:t>
      </w:r>
      <w:r>
        <w:rPr>
          <w:sz w:val="26"/>
        </w:rPr>
        <w:t>quality</w:t>
      </w:r>
      <w:r>
        <w:rPr>
          <w:spacing w:val="1"/>
          <w:sz w:val="26"/>
        </w:rPr>
        <w:t> </w:t>
      </w:r>
      <w:r>
        <w:rPr>
          <w:sz w:val="26"/>
        </w:rPr>
        <w:t>parameters.</w:t>
      </w:r>
      <w:r>
        <w:rPr>
          <w:spacing w:val="1"/>
          <w:sz w:val="26"/>
        </w:rPr>
        <w:t> </w:t>
      </w:r>
      <w:r>
        <w:rPr>
          <w:i/>
          <w:sz w:val="26"/>
        </w:rPr>
        <w:t>International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Hybrid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Information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Technology</w:t>
      </w:r>
      <w:r>
        <w:rPr>
          <w:sz w:val="26"/>
        </w:rPr>
        <w:t>,</w:t>
      </w:r>
      <w:r>
        <w:rPr>
          <w:spacing w:val="-1"/>
          <w:sz w:val="26"/>
        </w:rPr>
        <w:t> </w:t>
      </w:r>
      <w:r>
        <w:rPr>
          <w:sz w:val="26"/>
        </w:rPr>
        <w:t>8(4):</w:t>
      </w:r>
      <w:r>
        <w:rPr>
          <w:spacing w:val="-2"/>
          <w:sz w:val="26"/>
        </w:rPr>
        <w:t> </w:t>
      </w:r>
      <w:r>
        <w:rPr>
          <w:sz w:val="26"/>
        </w:rPr>
        <w:t>89-96.</w:t>
      </w:r>
    </w:p>
    <w:p>
      <w:pPr>
        <w:spacing w:after="0"/>
        <w:jc w:val="both"/>
        <w:rPr>
          <w:sz w:val="26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28" w:hanging="720"/>
        <w:jc w:val="both"/>
      </w:pPr>
      <w:r>
        <w:rPr/>
        <w:t>Galadima, A. and Garba, Z. N. (2012). Heavy metals pollution in Nigeria:</w:t>
      </w:r>
      <w:r>
        <w:rPr>
          <w:spacing w:val="1"/>
        </w:rPr>
        <w:t> </w:t>
      </w:r>
      <w:r>
        <w:rPr/>
        <w:t>Causes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Consequences.</w:t>
      </w:r>
      <w:r>
        <w:rPr>
          <w:spacing w:val="-1"/>
        </w:rPr>
        <w:t> </w:t>
      </w:r>
      <w:r>
        <w:rPr>
          <w:i/>
        </w:rPr>
        <w:t>Elixir Pollution</w:t>
      </w:r>
      <w:r>
        <w:rPr/>
        <w:t>,</w:t>
      </w:r>
      <w:r>
        <w:rPr>
          <w:spacing w:val="-1"/>
        </w:rPr>
        <w:t> </w:t>
      </w:r>
      <w:r>
        <w:rPr/>
        <w:t>45:7917-7922.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595" w:right="426" w:hanging="812"/>
        <w:jc w:val="both"/>
      </w:pPr>
      <w:r>
        <w:rPr/>
        <w:t>Gayer T &amp; Myron U. (1977) Health of heavy metals dosage on Adults and</w:t>
      </w:r>
      <w:r>
        <w:rPr>
          <w:spacing w:val="1"/>
        </w:rPr>
        <w:t> </w:t>
      </w:r>
      <w:r>
        <w:rPr/>
        <w:t>Infants.</w:t>
      </w:r>
      <w:r>
        <w:rPr>
          <w:spacing w:val="-2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92;</w:t>
      </w:r>
      <w:r>
        <w:rPr>
          <w:spacing w:val="-1"/>
        </w:rPr>
        <w:t> </w:t>
      </w:r>
      <w:r>
        <w:rPr/>
        <w:t>(3);</w:t>
      </w:r>
      <w:r>
        <w:rPr>
          <w:spacing w:val="-1"/>
        </w:rPr>
        <w:t> </w:t>
      </w:r>
      <w:r>
        <w:rPr/>
        <w:t>6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9.</w:t>
      </w:r>
    </w:p>
    <w:p>
      <w:pPr>
        <w:pStyle w:val="BodyText"/>
        <w:spacing w:before="200"/>
        <w:ind w:left="1504" w:right="418" w:hanging="720"/>
        <w:jc w:val="both"/>
      </w:pPr>
      <w:r>
        <w:rPr/>
        <w:t>Gyampo, M.., Kumi, M. and Zango, M. (2013) heavy metal concentration in</w:t>
      </w:r>
      <w:r>
        <w:rPr>
          <w:spacing w:val="1"/>
        </w:rPr>
        <w:t> </w:t>
      </w:r>
      <w:r>
        <w:rPr/>
        <w:t>some selected fishes in Tono irrigation reservation in Navrongo Ghana.</w:t>
      </w:r>
      <w:r>
        <w:rPr>
          <w:spacing w:val="-62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Environmental Eart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/>
        <w:t>3(1):109 –</w:t>
      </w:r>
      <w:r>
        <w:rPr>
          <w:spacing w:val="-1"/>
        </w:rPr>
        <w:t> </w:t>
      </w:r>
      <w:r>
        <w:rPr/>
        <w:t>120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Hahne, H. C. H. and Kroontje, W. (1973). Significance of pH and Chloride</w:t>
      </w:r>
      <w:r>
        <w:rPr>
          <w:spacing w:val="1"/>
        </w:rPr>
        <w:t> </w:t>
      </w:r>
      <w:r>
        <w:rPr/>
        <w:t>concentration of behaviour of heavy metals pollutants: Mercury (II),</w:t>
      </w:r>
      <w:r>
        <w:rPr>
          <w:spacing w:val="1"/>
        </w:rPr>
        <w:t> </w:t>
      </w:r>
      <w:r>
        <w:rPr/>
        <w:t>Cadmium (II), Zn (II), Pb (II). </w:t>
      </w:r>
      <w:r>
        <w:rPr>
          <w:i/>
        </w:rPr>
        <w:t>Journal of Environment Quality, </w:t>
      </w:r>
      <w:r>
        <w:rPr/>
        <w:t>2:444-</w:t>
      </w:r>
      <w:r>
        <w:rPr>
          <w:spacing w:val="1"/>
        </w:rPr>
        <w:t> </w:t>
      </w:r>
      <w:r>
        <w:rPr/>
        <w:t>450.</w:t>
      </w:r>
    </w:p>
    <w:p>
      <w:pPr>
        <w:pStyle w:val="BodyText"/>
      </w:pPr>
    </w:p>
    <w:p>
      <w:pPr>
        <w:pStyle w:val="BodyText"/>
        <w:spacing w:before="1"/>
        <w:ind w:left="1504" w:right="422" w:hanging="720"/>
        <w:jc w:val="both"/>
      </w:pPr>
      <w:r>
        <w:rPr/>
        <w:t>Hakanson, S. L. (1980). An ecological risk index for quality pollution control:</w:t>
      </w:r>
      <w:r>
        <w:rPr>
          <w:spacing w:val="-62"/>
        </w:rPr>
        <w:t> </w:t>
      </w:r>
      <w:r>
        <w:rPr/>
        <w:t>sedimentological</w:t>
      </w:r>
      <w:r>
        <w:rPr>
          <w:spacing w:val="-2"/>
        </w:rPr>
        <w:t> </w:t>
      </w:r>
      <w:r>
        <w:rPr/>
        <w:t>approach.</w:t>
      </w:r>
      <w:r>
        <w:rPr>
          <w:spacing w:val="4"/>
        </w:rPr>
        <w:t> </w:t>
      </w:r>
      <w:r>
        <w:rPr>
          <w:i/>
        </w:rPr>
        <w:t>Water Research</w:t>
      </w:r>
      <w:r>
        <w:rPr/>
        <w:t>,</w:t>
      </w:r>
      <w:r>
        <w:rPr>
          <w:spacing w:val="-1"/>
        </w:rPr>
        <w:t> </w:t>
      </w:r>
      <w:r>
        <w:rPr/>
        <w:t>14:</w:t>
      </w:r>
      <w:r>
        <w:rPr>
          <w:spacing w:val="-1"/>
        </w:rPr>
        <w:t> </w:t>
      </w:r>
      <w:r>
        <w:rPr/>
        <w:t>975-1001.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504" w:right="420" w:hanging="720"/>
        <w:jc w:val="both"/>
        <w:rPr>
          <w:sz w:val="26"/>
        </w:rPr>
      </w:pPr>
      <w:r>
        <w:rPr>
          <w:sz w:val="26"/>
        </w:rPr>
        <w:t>Hamson,</w:t>
      </w:r>
      <w:r>
        <w:rPr>
          <w:spacing w:val="18"/>
          <w:sz w:val="26"/>
        </w:rPr>
        <w:t> </w:t>
      </w:r>
      <w:r>
        <w:rPr>
          <w:sz w:val="26"/>
        </w:rPr>
        <w:t>R.</w:t>
      </w:r>
      <w:r>
        <w:rPr>
          <w:spacing w:val="21"/>
          <w:sz w:val="26"/>
        </w:rPr>
        <w:t> </w:t>
      </w:r>
      <w:r>
        <w:rPr>
          <w:sz w:val="26"/>
        </w:rPr>
        <w:t>M.</w:t>
      </w:r>
      <w:r>
        <w:rPr>
          <w:spacing w:val="19"/>
          <w:sz w:val="26"/>
        </w:rPr>
        <w:t> </w:t>
      </w:r>
      <w:r>
        <w:rPr>
          <w:sz w:val="26"/>
        </w:rPr>
        <w:t>(1990).</w:t>
      </w:r>
      <w:r>
        <w:rPr>
          <w:spacing w:val="21"/>
          <w:sz w:val="26"/>
        </w:rPr>
        <w:t> </w:t>
      </w:r>
      <w:r>
        <w:rPr>
          <w:i/>
          <w:sz w:val="26"/>
        </w:rPr>
        <w:t>Pollution</w:t>
      </w:r>
      <w:r>
        <w:rPr>
          <w:i/>
          <w:spacing w:val="17"/>
          <w:sz w:val="26"/>
        </w:rPr>
        <w:t> </w:t>
      </w:r>
      <w:r>
        <w:rPr>
          <w:i/>
          <w:sz w:val="26"/>
        </w:rPr>
        <w:t>causes:</w:t>
      </w:r>
      <w:r>
        <w:rPr>
          <w:i/>
          <w:spacing w:val="21"/>
          <w:sz w:val="26"/>
        </w:rPr>
        <w:t> </w:t>
      </w:r>
      <w:r>
        <w:rPr>
          <w:i/>
          <w:sz w:val="26"/>
        </w:rPr>
        <w:t>Effects</w:t>
      </w:r>
      <w:r>
        <w:rPr>
          <w:i/>
          <w:spacing w:val="19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9"/>
          <w:sz w:val="26"/>
        </w:rPr>
        <w:t> </w:t>
      </w:r>
      <w:r>
        <w:rPr>
          <w:i/>
          <w:sz w:val="26"/>
        </w:rPr>
        <w:t>Control.</w:t>
      </w:r>
      <w:r>
        <w:rPr>
          <w:i/>
          <w:spacing w:val="21"/>
          <w:sz w:val="26"/>
        </w:rPr>
        <w:t> </w:t>
      </w:r>
      <w:r>
        <w:rPr>
          <w:i/>
          <w:sz w:val="26"/>
        </w:rPr>
        <w:t>Royal</w:t>
      </w:r>
      <w:r>
        <w:rPr>
          <w:i/>
          <w:spacing w:val="18"/>
          <w:sz w:val="26"/>
        </w:rPr>
        <w:t> </w:t>
      </w:r>
      <w:r>
        <w:rPr>
          <w:i/>
          <w:sz w:val="26"/>
        </w:rPr>
        <w:t>Society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Chemistry, </w:t>
      </w:r>
      <w:r>
        <w:rPr>
          <w:sz w:val="26"/>
        </w:rPr>
        <w:t>London,</w:t>
      </w:r>
      <w:r>
        <w:rPr>
          <w:spacing w:val="1"/>
          <w:sz w:val="26"/>
        </w:rPr>
        <w:t> </w:t>
      </w:r>
      <w:r>
        <w:rPr>
          <w:sz w:val="26"/>
        </w:rPr>
        <w:t>pp.</w:t>
      </w:r>
      <w:r>
        <w:rPr>
          <w:spacing w:val="-1"/>
          <w:sz w:val="26"/>
        </w:rPr>
        <w:t> </w:t>
      </w:r>
      <w:r>
        <w:rPr>
          <w:sz w:val="26"/>
        </w:rPr>
        <w:t>297-307.</w:t>
      </w:r>
    </w:p>
    <w:p>
      <w:pPr>
        <w:pStyle w:val="BodyText"/>
        <w:spacing w:before="1"/>
      </w:pPr>
    </w:p>
    <w:p>
      <w:pPr>
        <w:spacing w:before="0"/>
        <w:ind w:left="1504" w:right="416" w:hanging="720"/>
        <w:jc w:val="both"/>
        <w:rPr>
          <w:sz w:val="26"/>
        </w:rPr>
      </w:pPr>
      <w:r>
        <w:rPr>
          <w:sz w:val="26"/>
        </w:rPr>
        <w:t>Harada, M. (1994). Environmental Contamination and Human Rights, Case of</w:t>
      </w:r>
      <w:r>
        <w:rPr>
          <w:spacing w:val="-62"/>
          <w:sz w:val="26"/>
        </w:rPr>
        <w:t> </w:t>
      </w:r>
      <w:r>
        <w:rPr>
          <w:sz w:val="26"/>
        </w:rPr>
        <w:t>Mimata Disease. </w:t>
      </w:r>
      <w:r>
        <w:rPr>
          <w:i/>
          <w:sz w:val="26"/>
        </w:rPr>
        <w:t>Industrial Environment Crisis and Quality</w:t>
      </w:r>
      <w:r>
        <w:rPr>
          <w:sz w:val="26"/>
        </w:rPr>
        <w:t>, 8:141-</w:t>
      </w:r>
      <w:r>
        <w:rPr>
          <w:spacing w:val="1"/>
          <w:sz w:val="26"/>
        </w:rPr>
        <w:t> </w:t>
      </w:r>
      <w:r>
        <w:rPr>
          <w:sz w:val="26"/>
        </w:rPr>
        <w:t>154.</w:t>
      </w:r>
    </w:p>
    <w:p>
      <w:pPr>
        <w:pStyle w:val="BodyText"/>
      </w:pPr>
    </w:p>
    <w:p>
      <w:pPr>
        <w:pStyle w:val="BodyText"/>
        <w:ind w:left="1504" w:right="418" w:hanging="720"/>
        <w:jc w:val="both"/>
      </w:pPr>
      <w:r>
        <w:rPr/>
        <w:t>Hassan, U. F., Haruna, B. Gender, H. U. and Adamu, A. A. (2011). Cadmium</w:t>
      </w:r>
      <w:r>
        <w:rPr>
          <w:spacing w:val="1"/>
        </w:rPr>
        <w:t> </w:t>
      </w:r>
      <w:r>
        <w:rPr/>
        <w:t>and lead in tissues of two fish species (dried) sold in Bauchi, 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Chemical Society of</w:t>
      </w:r>
      <w:r>
        <w:rPr>
          <w:i/>
          <w:spacing w:val="-1"/>
        </w:rPr>
        <w:t> </w:t>
      </w:r>
      <w:r>
        <w:rPr>
          <w:i/>
        </w:rPr>
        <w:t>Nigeria</w:t>
      </w:r>
      <w:r>
        <w:rPr/>
        <w:t>,</w:t>
      </w:r>
      <w:r>
        <w:rPr>
          <w:spacing w:val="-2"/>
        </w:rPr>
        <w:t> </w:t>
      </w:r>
      <w:r>
        <w:rPr/>
        <w:t>36(2):</w:t>
      </w:r>
      <w:r>
        <w:rPr>
          <w:spacing w:val="-1"/>
        </w:rPr>
        <w:t> </w:t>
      </w:r>
      <w:r>
        <w:rPr/>
        <w:t>34-37.</w:t>
      </w:r>
    </w:p>
    <w:p>
      <w:pPr>
        <w:pStyle w:val="BodyText"/>
        <w:spacing w:before="1"/>
      </w:pPr>
    </w:p>
    <w:p>
      <w:pPr>
        <w:spacing w:before="1"/>
        <w:ind w:left="1504" w:right="421" w:hanging="720"/>
        <w:jc w:val="both"/>
        <w:rPr>
          <w:sz w:val="26"/>
        </w:rPr>
      </w:pPr>
      <w:r>
        <w:rPr>
          <w:sz w:val="26"/>
        </w:rPr>
        <w:t>Higgings, T. E. and Dasher, D. P. (1986). Electroplating metal finishing and</w:t>
      </w:r>
      <w:r>
        <w:rPr>
          <w:spacing w:val="1"/>
          <w:sz w:val="26"/>
        </w:rPr>
        <w:t> </w:t>
      </w:r>
      <w:r>
        <w:rPr>
          <w:sz w:val="26"/>
        </w:rPr>
        <w:t>cyanide</w:t>
      </w:r>
      <w:r>
        <w:rPr>
          <w:spacing w:val="-2"/>
          <w:sz w:val="26"/>
        </w:rPr>
        <w:t> </w:t>
      </w:r>
      <w:r>
        <w:rPr>
          <w:sz w:val="26"/>
        </w:rPr>
        <w:t>wastes. </w:t>
      </w:r>
      <w:r>
        <w:rPr>
          <w:i/>
          <w:sz w:val="26"/>
        </w:rPr>
        <w:t>Journal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of Water PollutionControl</w:t>
      </w:r>
      <w:r>
        <w:rPr>
          <w:i/>
          <w:spacing w:val="1"/>
          <w:sz w:val="26"/>
        </w:rPr>
        <w:t> </w:t>
      </w:r>
      <w:r>
        <w:rPr>
          <w:sz w:val="26"/>
        </w:rPr>
        <w:t>58:586-589.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784"/>
      </w:pPr>
      <w:r>
        <w:rPr/>
        <w:t>Hookman,</w:t>
      </w:r>
      <w:r>
        <w:rPr>
          <w:spacing w:val="47"/>
        </w:rPr>
        <w:t> </w:t>
      </w:r>
      <w:r>
        <w:rPr/>
        <w:t>T.</w:t>
      </w:r>
      <w:r>
        <w:rPr>
          <w:spacing w:val="48"/>
        </w:rPr>
        <w:t> </w:t>
      </w:r>
      <w:r>
        <w:rPr/>
        <w:t>(1972).</w:t>
      </w:r>
      <w:r>
        <w:rPr>
          <w:spacing w:val="48"/>
        </w:rPr>
        <w:t> </w:t>
      </w:r>
      <w:r>
        <w:rPr/>
        <w:t>Metallic</w:t>
      </w:r>
      <w:r>
        <w:rPr>
          <w:spacing w:val="48"/>
        </w:rPr>
        <w:t> </w:t>
      </w:r>
      <w:r>
        <w:rPr/>
        <w:t>contaminants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human</w:t>
      </w:r>
      <w:r>
        <w:rPr>
          <w:spacing w:val="48"/>
        </w:rPr>
        <w:t> </w:t>
      </w:r>
      <w:r>
        <w:rPr/>
        <w:t>health.</w:t>
      </w:r>
      <w:r>
        <w:rPr>
          <w:spacing w:val="46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47"/>
          <w:vertAlign w:val="baseline"/>
        </w:rPr>
        <w:t> </w:t>
      </w:r>
      <w:r>
        <w:rPr>
          <w:vertAlign w:val="baseline"/>
        </w:rPr>
        <w:t>edition.</w:t>
      </w:r>
    </w:p>
    <w:p>
      <w:pPr>
        <w:pStyle w:val="BodyText"/>
        <w:spacing w:before="1"/>
        <w:ind w:left="1504"/>
      </w:pPr>
      <w:r>
        <w:rPr/>
        <w:t>Academic</w:t>
      </w:r>
      <w:r>
        <w:rPr>
          <w:spacing w:val="-3"/>
        </w:rPr>
        <w:t> </w:t>
      </w:r>
      <w:r>
        <w:rPr/>
        <w:t>Press,</w:t>
      </w:r>
      <w:r>
        <w:rPr>
          <w:spacing w:val="-2"/>
        </w:rPr>
        <w:t> </w:t>
      </w:r>
      <w:r>
        <w:rPr/>
        <w:t>New York,</w:t>
      </w:r>
      <w:r>
        <w:rPr>
          <w:spacing w:val="-2"/>
        </w:rPr>
        <w:t> </w:t>
      </w:r>
      <w:r>
        <w:rPr/>
        <w:t>pp.100-150.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Horsefall,</w:t>
      </w:r>
      <w:r>
        <w:rPr>
          <w:spacing w:val="58"/>
        </w:rPr>
        <w:t> </w:t>
      </w:r>
      <w:r>
        <w:rPr/>
        <w:t>M.</w:t>
      </w:r>
      <w:r>
        <w:rPr>
          <w:spacing w:val="58"/>
        </w:rPr>
        <w:t> </w:t>
      </w:r>
      <w:r>
        <w:rPr/>
        <w:t>Jnr.,</w:t>
      </w:r>
      <w:r>
        <w:rPr>
          <w:spacing w:val="58"/>
        </w:rPr>
        <w:t> </w:t>
      </w:r>
      <w:r>
        <w:rPr/>
        <w:t>Horsfall,</w:t>
      </w:r>
      <w:r>
        <w:rPr>
          <w:spacing w:val="57"/>
        </w:rPr>
        <w:t> </w:t>
      </w:r>
      <w:r>
        <w:rPr/>
        <w:t>M.</w:t>
      </w:r>
      <w:r>
        <w:rPr>
          <w:spacing w:val="58"/>
        </w:rPr>
        <w:t> </w:t>
      </w:r>
      <w:r>
        <w:rPr/>
        <w:t>N.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Spiff,</w:t>
      </w:r>
      <w:r>
        <w:rPr>
          <w:spacing w:val="58"/>
        </w:rPr>
        <w:t> </w:t>
      </w:r>
      <w:r>
        <w:rPr/>
        <w:t>A.</w:t>
      </w:r>
      <w:r>
        <w:rPr>
          <w:spacing w:val="58"/>
        </w:rPr>
        <w:t> </w:t>
      </w:r>
      <w:r>
        <w:rPr/>
        <w:t>(1991).</w:t>
      </w:r>
      <w:r>
        <w:rPr>
          <w:spacing w:val="58"/>
        </w:rPr>
        <w:t> </w:t>
      </w:r>
      <w:r>
        <w:rPr/>
        <w:t>Specification</w:t>
      </w:r>
      <w:r>
        <w:rPr>
          <w:spacing w:val="57"/>
        </w:rPr>
        <w:t> </w:t>
      </w:r>
      <w:r>
        <w:rPr/>
        <w:t>of</w:t>
      </w:r>
      <w:r>
        <w:rPr>
          <w:spacing w:val="-62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inter-tidal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Okrika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Rivers State, Nigeria. </w:t>
      </w:r>
      <w:r>
        <w:rPr>
          <w:i/>
        </w:rPr>
        <w:t>Bulletin and Chemical Society Etiopia</w:t>
      </w:r>
      <w:r>
        <w:rPr/>
        <w:t>, 73(1): 1-</w:t>
      </w:r>
      <w:r>
        <w:rPr>
          <w:spacing w:val="1"/>
        </w:rPr>
        <w:t> </w:t>
      </w:r>
      <w:r>
        <w:rPr/>
        <w:t>9.</w:t>
      </w:r>
    </w:p>
    <w:p>
      <w:pPr>
        <w:pStyle w:val="BodyText"/>
        <w:spacing w:before="1"/>
      </w:pPr>
    </w:p>
    <w:p>
      <w:pPr>
        <w:pStyle w:val="BodyText"/>
        <w:ind w:left="1504" w:right="424" w:hanging="720"/>
        <w:jc w:val="both"/>
      </w:pPr>
      <w:r>
        <w:rPr/>
        <w:t>Hossain, Mass, Khan, (2001). Trace metals in penaeid shrimp and spring</w:t>
      </w:r>
      <w:r>
        <w:rPr>
          <w:spacing w:val="1"/>
        </w:rPr>
        <w:t> </w:t>
      </w:r>
      <w:r>
        <w:rPr/>
        <w:t>lobster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Bay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Bengal,</w:t>
      </w:r>
      <w:r>
        <w:rPr>
          <w:spacing w:val="-2"/>
        </w:rPr>
        <w:t> </w:t>
      </w:r>
      <w:r>
        <w:rPr/>
        <w:t>Science.</w:t>
      </w:r>
      <w:r>
        <w:rPr>
          <w:spacing w:val="-2"/>
        </w:rPr>
        <w:t> </w:t>
      </w:r>
      <w:r>
        <w:rPr/>
        <w:t>Asia:</w:t>
      </w:r>
      <w:r>
        <w:rPr>
          <w:spacing w:val="1"/>
        </w:rPr>
        <w:t> </w:t>
      </w:r>
      <w:r>
        <w:rPr/>
        <w:t>27:</w:t>
      </w:r>
      <w:r>
        <w:rPr>
          <w:spacing w:val="-2"/>
        </w:rPr>
        <w:t> </w:t>
      </w:r>
      <w:r>
        <w:rPr/>
        <w:t>165-168.</w:t>
      </w:r>
    </w:p>
    <w:p>
      <w:pPr>
        <w:pStyle w:val="BodyText"/>
      </w:pPr>
    </w:p>
    <w:p>
      <w:pPr>
        <w:pStyle w:val="BodyText"/>
        <w:spacing w:before="1"/>
        <w:ind w:left="1504" w:right="424" w:hanging="720"/>
        <w:jc w:val="both"/>
      </w:pPr>
      <w:r>
        <w:rPr/>
        <w:t>Hu, H. (2002). Human Health and heavy Metals Exposure, in: Life Support.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Michael</w:t>
      </w:r>
      <w:r>
        <w:rPr>
          <w:spacing w:val="1"/>
        </w:rPr>
        <w:t> </w:t>
      </w:r>
      <w:r>
        <w:rPr/>
        <w:t>McCally (ed.)</w:t>
      </w:r>
      <w:r>
        <w:rPr>
          <w:spacing w:val="1"/>
        </w:rPr>
        <w:t> </w:t>
      </w:r>
      <w:r>
        <w:rPr/>
        <w:t>MIT</w:t>
      </w:r>
      <w:r>
        <w:rPr>
          <w:spacing w:val="1"/>
        </w:rPr>
        <w:t> </w:t>
      </w:r>
      <w:r>
        <w:rPr/>
        <w:t>Press.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21" w:hanging="720"/>
        <w:jc w:val="both"/>
      </w:pPr>
      <w:r>
        <w:rPr/>
        <w:t>Ibe, K. M., Sowa, O. and Osundu, O.C. (1992). Environmental contamination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anthropogenic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Otamiri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Nworie</w:t>
      </w:r>
      <w:r>
        <w:rPr>
          <w:spacing w:val="65"/>
        </w:rPr>
        <w:t> </w:t>
      </w:r>
      <w:r>
        <w:rPr/>
        <w:t>rivers,</w:t>
      </w:r>
      <w:r>
        <w:rPr>
          <w:spacing w:val="1"/>
        </w:rPr>
        <w:t> </w:t>
      </w:r>
      <w:r>
        <w:rPr/>
        <w:t>Owerri,</w:t>
      </w:r>
      <w:r>
        <w:rPr>
          <w:spacing w:val="-2"/>
        </w:rPr>
        <w:t> </w:t>
      </w:r>
      <w:r>
        <w:rPr/>
        <w:t>Nigeria.</w:t>
      </w:r>
      <w:r>
        <w:rPr>
          <w:spacing w:val="-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Journalof Minneral</w:t>
      </w:r>
      <w:r>
        <w:rPr>
          <w:spacing w:val="-1"/>
        </w:rPr>
        <w:t> </w:t>
      </w:r>
      <w:r>
        <w:rPr/>
        <w:t>Geology.,</w:t>
      </w:r>
      <w:r>
        <w:rPr>
          <w:spacing w:val="-2"/>
        </w:rPr>
        <w:t> </w:t>
      </w:r>
      <w:r>
        <w:rPr/>
        <w:t>26:28-29.</w:t>
      </w:r>
    </w:p>
    <w:p>
      <w:pPr>
        <w:pStyle w:val="BodyText"/>
      </w:pPr>
    </w:p>
    <w:p>
      <w:pPr>
        <w:spacing w:before="0"/>
        <w:ind w:left="1504" w:right="417" w:hanging="720"/>
        <w:jc w:val="both"/>
        <w:rPr>
          <w:sz w:val="26"/>
        </w:rPr>
      </w:pPr>
      <w:r>
        <w:rPr>
          <w:sz w:val="26"/>
        </w:rPr>
        <w:t>Ibok, U. J., Udosen, E. D. and Udoidiong, O. M. (1989). Heavy metals in</w:t>
      </w:r>
      <w:r>
        <w:rPr>
          <w:spacing w:val="1"/>
          <w:sz w:val="26"/>
        </w:rPr>
        <w:t> </w:t>
      </w:r>
      <w:r>
        <w:rPr>
          <w:sz w:val="26"/>
        </w:rPr>
        <w:t>fishes from some streams in Ikot Ekpene area. </w:t>
      </w:r>
      <w:r>
        <w:rPr>
          <w:i/>
          <w:sz w:val="26"/>
        </w:rPr>
        <w:t>Nigerian Journal 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Technological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Research,</w:t>
      </w:r>
      <w:r>
        <w:rPr>
          <w:sz w:val="26"/>
        </w:rPr>
        <w:t>1:6-68.</w:t>
      </w:r>
    </w:p>
    <w:p>
      <w:pPr>
        <w:pStyle w:val="BodyText"/>
        <w:spacing w:before="1"/>
      </w:pPr>
    </w:p>
    <w:p>
      <w:pPr>
        <w:pStyle w:val="BodyText"/>
        <w:ind w:left="1504" w:right="417" w:hanging="720"/>
        <w:jc w:val="both"/>
      </w:pPr>
      <w:r>
        <w:rPr/>
        <w:t>Institute of standards and industrial research of Iran (ISE) (2010). Drinking</w:t>
      </w:r>
      <w:r>
        <w:rPr>
          <w:spacing w:val="1"/>
        </w:rPr>
        <w:t> </w:t>
      </w:r>
      <w:r>
        <w:rPr/>
        <w:t>water: physical and chemical specifications: 5</w:t>
      </w:r>
      <w:r>
        <w:rPr>
          <w:vertAlign w:val="superscript"/>
        </w:rPr>
        <w:t>th</w:t>
      </w:r>
      <w:r>
        <w:rPr>
          <w:vertAlign w:val="baseline"/>
        </w:rPr>
        <w:t> ed. 1053. Institute of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standards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industrial</w:t>
      </w:r>
      <w:r>
        <w:rPr>
          <w:spacing w:val="-1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Iran.</w:t>
      </w:r>
    </w:p>
    <w:p>
      <w:pPr>
        <w:pStyle w:val="BodyText"/>
      </w:pPr>
    </w:p>
    <w:p>
      <w:pPr>
        <w:pStyle w:val="BodyText"/>
        <w:ind w:left="1504" w:right="418" w:hanging="720"/>
        <w:jc w:val="both"/>
      </w:pPr>
      <w:r>
        <w:rPr/>
        <w:t>Inyinbor, A. A., Adekola, F. A., Abdulraneem, A. M. O. (2011). Heavy metal</w:t>
      </w:r>
      <w:r>
        <w:rPr>
          <w:spacing w:val="1"/>
        </w:rPr>
        <w:t> </w:t>
      </w:r>
      <w:r>
        <w:rPr/>
        <w:t>pollution study of Onyi River in Obajana community of Kogi State,</w:t>
      </w:r>
      <w:r>
        <w:rPr>
          <w:spacing w:val="1"/>
        </w:rPr>
        <w:t> </w:t>
      </w:r>
      <w:r>
        <w:rPr/>
        <w:t>Nigeria. Proceedings of the 34</w:t>
      </w:r>
      <w:r>
        <w:rPr>
          <w:vertAlign w:val="superscript"/>
        </w:rPr>
        <w:t>th</w:t>
      </w:r>
      <w:r>
        <w:rPr>
          <w:vertAlign w:val="baseline"/>
        </w:rPr>
        <w:t> Annual International Conference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-1"/>
          <w:vertAlign w:val="baseline"/>
        </w:rPr>
        <w:t> </w:t>
      </w:r>
      <w:r>
        <w:rPr>
          <w:vertAlign w:val="baseline"/>
        </w:rPr>
        <w:t>Illorin.</w:t>
      </w:r>
      <w:r>
        <w:rPr>
          <w:spacing w:val="-1"/>
          <w:vertAlign w:val="baseline"/>
        </w:rPr>
        <w:t> </w:t>
      </w:r>
      <w:r>
        <w:rPr>
          <w:vertAlign w:val="baseline"/>
        </w:rPr>
        <w:t>END</w:t>
      </w:r>
      <w:r>
        <w:rPr>
          <w:spacing w:val="-1"/>
          <w:vertAlign w:val="baseline"/>
        </w:rPr>
        <w:t> </w:t>
      </w:r>
      <w:r>
        <w:rPr>
          <w:vertAlign w:val="baseline"/>
        </w:rPr>
        <w:t>(1):</w:t>
      </w:r>
      <w:r>
        <w:rPr>
          <w:spacing w:val="1"/>
          <w:vertAlign w:val="baseline"/>
        </w:rPr>
        <w:t> </w:t>
      </w:r>
      <w:r>
        <w:rPr>
          <w:vertAlign w:val="baseline"/>
        </w:rPr>
        <w:t>062-068.</w:t>
      </w:r>
    </w:p>
    <w:p>
      <w:pPr>
        <w:pStyle w:val="BodyText"/>
      </w:pPr>
    </w:p>
    <w:p>
      <w:pPr>
        <w:pStyle w:val="BodyText"/>
        <w:spacing w:before="1"/>
        <w:ind w:left="1504" w:right="416" w:hanging="720"/>
        <w:jc w:val="both"/>
      </w:pPr>
      <w:r>
        <w:rPr/>
        <w:t>Irerhiewie, G. (2001). Physicochemical characterization and distribution 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stream</w:t>
      </w:r>
      <w:r>
        <w:rPr>
          <w:spacing w:val="65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industrial and municipal waste in Warri. CSN 29</w:t>
      </w:r>
      <w:r>
        <w:rPr>
          <w:vertAlign w:val="superscript"/>
        </w:rPr>
        <w:t>th</w:t>
      </w:r>
      <w:r>
        <w:rPr>
          <w:vertAlign w:val="baseline"/>
        </w:rPr>
        <w:t> International Annual</w:t>
      </w:r>
      <w:r>
        <w:rPr>
          <w:spacing w:val="-62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Proceeding,</w:t>
      </w:r>
      <w:r>
        <w:rPr>
          <w:spacing w:val="-1"/>
          <w:vertAlign w:val="baseline"/>
        </w:rPr>
        <w:t> </w:t>
      </w:r>
      <w:r>
        <w:rPr>
          <w:vertAlign w:val="baseline"/>
        </w:rPr>
        <w:t>Abuja.</w:t>
      </w:r>
    </w:p>
    <w:p>
      <w:pPr>
        <w:pStyle w:val="BodyText"/>
      </w:pPr>
    </w:p>
    <w:p>
      <w:pPr>
        <w:spacing w:before="0"/>
        <w:ind w:left="1504" w:right="416" w:hanging="720"/>
        <w:jc w:val="both"/>
        <w:rPr>
          <w:sz w:val="26"/>
        </w:rPr>
      </w:pPr>
      <w:r>
        <w:rPr>
          <w:sz w:val="26"/>
        </w:rPr>
        <w:t>Islam, M. Z., Noori, A., Islam, R., Azim, M. A. and Quraishi, S. B. (2012).</w:t>
      </w:r>
      <w:r>
        <w:rPr>
          <w:spacing w:val="1"/>
          <w:sz w:val="26"/>
        </w:rPr>
        <w:t> </w:t>
      </w:r>
      <w:r>
        <w:rPr>
          <w:sz w:val="26"/>
        </w:rPr>
        <w:t>Assessment of the contamination of trace metal in Baluy river water,</w:t>
      </w:r>
      <w:r>
        <w:rPr>
          <w:spacing w:val="1"/>
          <w:sz w:val="26"/>
        </w:rPr>
        <w:t> </w:t>
      </w:r>
      <w:r>
        <w:rPr>
          <w:sz w:val="26"/>
        </w:rPr>
        <w:t>Bangladesh.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Chemistry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Ecotoxicology</w:t>
      </w:r>
      <w:r>
        <w:rPr>
          <w:sz w:val="26"/>
        </w:rPr>
        <w:t>,</w:t>
      </w:r>
      <w:r>
        <w:rPr>
          <w:spacing w:val="-62"/>
          <w:sz w:val="26"/>
        </w:rPr>
        <w:t> </w:t>
      </w:r>
      <w:r>
        <w:rPr>
          <w:sz w:val="26"/>
        </w:rPr>
        <w:t>4(4):</w:t>
      </w:r>
      <w:r>
        <w:rPr>
          <w:spacing w:val="-2"/>
          <w:sz w:val="26"/>
        </w:rPr>
        <w:t> </w:t>
      </w:r>
      <w:r>
        <w:rPr>
          <w:sz w:val="26"/>
        </w:rPr>
        <w:t>242-249.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504" w:right="422" w:hanging="720"/>
        <w:jc w:val="both"/>
        <w:rPr>
          <w:sz w:val="26"/>
        </w:rPr>
      </w:pPr>
      <w:r>
        <w:rPr>
          <w:sz w:val="26"/>
        </w:rPr>
        <w:t>Itah, A. Y., Etukudoh, S. M. and Akpan, E. J. (1996). Bacteriological and</w:t>
      </w:r>
      <w:r>
        <w:rPr>
          <w:spacing w:val="1"/>
          <w:sz w:val="26"/>
        </w:rPr>
        <w:t> </w:t>
      </w:r>
      <w:r>
        <w:rPr>
          <w:sz w:val="26"/>
        </w:rPr>
        <w:t>chemical analysis of some rural water supplies in Calabar, Nigeria,</w:t>
      </w:r>
      <w:r>
        <w:rPr>
          <w:spacing w:val="1"/>
          <w:sz w:val="26"/>
        </w:rPr>
        <w:t> </w:t>
      </w:r>
      <w:r>
        <w:rPr>
          <w:sz w:val="26"/>
        </w:rPr>
        <w:t>West</w:t>
      </w:r>
      <w:r>
        <w:rPr>
          <w:spacing w:val="-2"/>
          <w:sz w:val="26"/>
        </w:rPr>
        <w:t> </w:t>
      </w:r>
      <w:r>
        <w:rPr>
          <w:sz w:val="26"/>
        </w:rPr>
        <w:t>African. </w:t>
      </w:r>
      <w:r>
        <w:rPr>
          <w:i/>
          <w:sz w:val="26"/>
        </w:rPr>
        <w:t>Journal 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Biological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and Applied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Chemistry</w:t>
      </w:r>
      <w:r>
        <w:rPr>
          <w:sz w:val="26"/>
        </w:rPr>
        <w:t>,</w:t>
      </w:r>
      <w:r>
        <w:rPr>
          <w:spacing w:val="-1"/>
          <w:sz w:val="26"/>
        </w:rPr>
        <w:t> </w:t>
      </w:r>
      <w:r>
        <w:rPr>
          <w:sz w:val="26"/>
        </w:rPr>
        <w:t>vol.1010.</w:t>
      </w:r>
    </w:p>
    <w:p>
      <w:pPr>
        <w:pStyle w:val="BodyText"/>
        <w:spacing w:before="1"/>
      </w:pPr>
    </w:p>
    <w:p>
      <w:pPr>
        <w:pStyle w:val="BodyText"/>
        <w:ind w:left="1504" w:right="422" w:hanging="720"/>
        <w:jc w:val="both"/>
      </w:pPr>
      <w:r>
        <w:rPr/>
        <w:t>Itumoh, E. J., Izuagie, T., Omaka, N. O., Uba, A., Shaaibu, M., Dogonyaro, I.</w:t>
      </w:r>
      <w:r>
        <w:rPr>
          <w:spacing w:val="1"/>
        </w:rPr>
        <w:t> </w:t>
      </w:r>
      <w:r>
        <w:rPr/>
        <w:t>A., Isah, A., Dange, A. U. and Isah S. K. (2011). Trace metal analysis</w:t>
      </w:r>
      <w:r>
        <w:rPr>
          <w:spacing w:val="1"/>
        </w:rPr>
        <w:t> </w:t>
      </w:r>
      <w:r>
        <w:rPr/>
        <w:t>of soil and water samples from a limestone mining site in Sokoto State,</w:t>
      </w:r>
      <w:r>
        <w:rPr>
          <w:spacing w:val="-62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Physical</w:t>
      </w:r>
      <w:r>
        <w:rPr>
          <w:i/>
          <w:spacing w:val="-2"/>
        </w:rPr>
        <w:t> </w:t>
      </w:r>
      <w:r>
        <w:rPr>
          <w:i/>
        </w:rPr>
        <w:t>Sciences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Innovation</w:t>
      </w:r>
      <w:r>
        <w:rPr/>
        <w:t>,</w:t>
      </w:r>
      <w:r>
        <w:rPr>
          <w:spacing w:val="-2"/>
        </w:rPr>
        <w:t> </w:t>
      </w:r>
      <w:r>
        <w:rPr/>
        <w:t>3:</w:t>
      </w:r>
      <w:r>
        <w:rPr>
          <w:spacing w:val="1"/>
        </w:rPr>
        <w:t> </w:t>
      </w:r>
      <w:r>
        <w:rPr/>
        <w:t>62-71.</w:t>
      </w:r>
    </w:p>
    <w:p>
      <w:pPr>
        <w:pStyle w:val="BodyText"/>
        <w:spacing w:before="1"/>
      </w:pPr>
    </w:p>
    <w:p>
      <w:pPr>
        <w:pStyle w:val="BodyText"/>
        <w:ind w:left="1504" w:right="416" w:hanging="720"/>
        <w:jc w:val="both"/>
      </w:pPr>
      <w:r>
        <w:rPr/>
        <w:t>Iwegbue, C. M. A., Aomoro, F. O., Iwegbue, C. E. and Eguawen, I. (2011).</w:t>
      </w:r>
      <w:r>
        <w:rPr>
          <w:spacing w:val="1"/>
        </w:rPr>
        <w:t> </w:t>
      </w:r>
      <w:r>
        <w:rPr/>
        <w:t>Levels of Cd, Cu, Cr, Ni, Zn, Pb and Mn in some fish species from</w:t>
      </w:r>
      <w:r>
        <w:rPr>
          <w:spacing w:val="1"/>
        </w:rPr>
        <w:t> </w:t>
      </w:r>
      <w:r>
        <w:rPr/>
        <w:t>Orogodo river, Nigeria. </w:t>
      </w:r>
      <w:r>
        <w:rPr>
          <w:i/>
        </w:rPr>
        <w:t>Journal of Chemical Society of Nigeria, </w:t>
      </w:r>
      <w:r>
        <w:rPr/>
        <w:t>36(1):</w:t>
      </w:r>
      <w:r>
        <w:rPr>
          <w:spacing w:val="1"/>
        </w:rPr>
        <w:t> </w:t>
      </w:r>
      <w:r>
        <w:rPr/>
        <w:t>37-41.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504" w:right="414" w:hanging="720"/>
        <w:jc w:val="both"/>
      </w:pPr>
      <w:r>
        <w:rPr/>
        <w:t>Izuagie, T., Itumoh, J. E., Uba, A., Shuaibu, M., Yaro, I. S. D., Isah, A. and</w:t>
      </w:r>
      <w:r>
        <w:rPr>
          <w:spacing w:val="1"/>
        </w:rPr>
        <w:t> </w:t>
      </w:r>
      <w:r>
        <w:rPr/>
        <w:t>Isah, I. S. (2011). Heavy metals analysis of running water sample from</w:t>
      </w:r>
      <w:r>
        <w:rPr>
          <w:spacing w:val="1"/>
        </w:rPr>
        <w:t> </w:t>
      </w:r>
      <w:r>
        <w:rPr/>
        <w:t>limestone mining site in Sokoto State, Nigeria. Proceedings of the 34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1"/>
          <w:vertAlign w:val="baseline"/>
        </w:rPr>
        <w:t> </w:t>
      </w:r>
      <w:r>
        <w:rPr>
          <w:vertAlign w:val="baseline"/>
        </w:rPr>
        <w:t>ED(1):</w:t>
      </w:r>
      <w:r>
        <w:rPr>
          <w:spacing w:val="-2"/>
          <w:vertAlign w:val="baseline"/>
        </w:rPr>
        <w:t> </w:t>
      </w:r>
      <w:r>
        <w:rPr>
          <w:vertAlign w:val="baseline"/>
        </w:rPr>
        <w:t>285-288.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20" w:hanging="720"/>
        <w:jc w:val="both"/>
      </w:pPr>
      <w:r>
        <w:rPr/>
        <w:t>Jabbo, J. N., Gin, N. S., Ogezi, A. E. and Dass, P. M. (2011). Water quality</w:t>
      </w:r>
      <w:r>
        <w:rPr>
          <w:spacing w:val="1"/>
        </w:rPr>
        <w:t> </w:t>
      </w:r>
      <w:r>
        <w:rPr/>
        <w:t>assessment of mined ponds at the University of Jos Permanent Site.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Chemical Society of</w:t>
      </w:r>
      <w:r>
        <w:rPr>
          <w:i/>
          <w:spacing w:val="-1"/>
        </w:rPr>
        <w:t> </w:t>
      </w:r>
      <w:r>
        <w:rPr>
          <w:i/>
        </w:rPr>
        <w:t>Nigeria</w:t>
      </w:r>
      <w:r>
        <w:rPr/>
        <w:t>,</w:t>
      </w:r>
      <w:r>
        <w:rPr>
          <w:spacing w:val="-1"/>
        </w:rPr>
        <w:t> </w:t>
      </w:r>
      <w:r>
        <w:rPr/>
        <w:t>36(2).</w:t>
      </w:r>
    </w:p>
    <w:p>
      <w:pPr>
        <w:pStyle w:val="BodyText"/>
      </w:pPr>
    </w:p>
    <w:p>
      <w:pPr>
        <w:spacing w:before="0"/>
        <w:ind w:left="1504" w:right="416" w:hanging="720"/>
        <w:jc w:val="both"/>
        <w:rPr>
          <w:sz w:val="26"/>
        </w:rPr>
      </w:pPr>
      <w:r>
        <w:rPr>
          <w:sz w:val="26"/>
        </w:rPr>
        <w:t>Jackson,</w:t>
      </w:r>
      <w:r>
        <w:rPr>
          <w:spacing w:val="1"/>
          <w:sz w:val="26"/>
        </w:rPr>
        <w:t> </w:t>
      </w:r>
      <w:r>
        <w:rPr>
          <w:sz w:val="26"/>
        </w:rPr>
        <w:t>P.</w:t>
      </w:r>
      <w:r>
        <w:rPr>
          <w:spacing w:val="1"/>
          <w:sz w:val="26"/>
        </w:rPr>
        <w:t> </w:t>
      </w:r>
      <w:r>
        <w:rPr>
          <w:sz w:val="26"/>
        </w:rPr>
        <w:t>(2007).</w:t>
      </w:r>
      <w:r>
        <w:rPr>
          <w:spacing w:val="1"/>
          <w:sz w:val="26"/>
        </w:rPr>
        <w:t> </w:t>
      </w:r>
      <w:r>
        <w:rPr>
          <w:sz w:val="26"/>
        </w:rPr>
        <w:t>Heavy</w:t>
      </w:r>
      <w:r>
        <w:rPr>
          <w:spacing w:val="1"/>
          <w:sz w:val="26"/>
        </w:rPr>
        <w:t> </w:t>
      </w:r>
      <w:r>
        <w:rPr>
          <w:sz w:val="26"/>
        </w:rPr>
        <w:t>metals</w:t>
      </w:r>
      <w:r>
        <w:rPr>
          <w:spacing w:val="1"/>
          <w:sz w:val="26"/>
        </w:rPr>
        <w:t> </w:t>
      </w:r>
      <w:r>
        <w:rPr>
          <w:sz w:val="26"/>
        </w:rPr>
        <w:t>deposit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wastewater</w:t>
      </w:r>
      <w:r>
        <w:rPr>
          <w:spacing w:val="1"/>
          <w:sz w:val="26"/>
        </w:rPr>
        <w:t> </w:t>
      </w:r>
      <w:r>
        <w:rPr>
          <w:sz w:val="26"/>
        </w:rPr>
        <w:t>arising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informal</w:t>
      </w:r>
      <w:r>
        <w:rPr>
          <w:spacing w:val="1"/>
          <w:sz w:val="26"/>
        </w:rPr>
        <w:t> </w:t>
      </w:r>
      <w:r>
        <w:rPr>
          <w:sz w:val="26"/>
        </w:rPr>
        <w:t>settlements.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Science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Health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</w:t>
      </w:r>
      <w:r>
        <w:rPr>
          <w:sz w:val="26"/>
        </w:rPr>
        <w:t>.,</w:t>
      </w:r>
      <w:r>
        <w:rPr>
          <w:spacing w:val="-62"/>
          <w:sz w:val="26"/>
        </w:rPr>
        <w:t> </w:t>
      </w:r>
      <w:r>
        <w:rPr>
          <w:sz w:val="26"/>
        </w:rPr>
        <w:t>29(7):</w:t>
      </w:r>
      <w:r>
        <w:rPr>
          <w:spacing w:val="-2"/>
          <w:sz w:val="26"/>
        </w:rPr>
        <w:t> </w:t>
      </w:r>
      <w:r>
        <w:rPr>
          <w:sz w:val="26"/>
        </w:rPr>
        <w:t>1357-1365.</w:t>
      </w:r>
    </w:p>
    <w:p>
      <w:pPr>
        <w:pStyle w:val="BodyText"/>
        <w:spacing w:before="1"/>
      </w:pPr>
    </w:p>
    <w:p>
      <w:pPr>
        <w:spacing w:before="0"/>
        <w:ind w:left="1504" w:right="420" w:hanging="720"/>
        <w:jc w:val="both"/>
        <w:rPr>
          <w:sz w:val="26"/>
        </w:rPr>
      </w:pPr>
      <w:r>
        <w:rPr>
          <w:sz w:val="26"/>
        </w:rPr>
        <w:t>Jacob, J. O., Ndamuso, M. M., Ajai, A. I. and Fayomi, (2011). Heavy metals</w:t>
      </w:r>
      <w:r>
        <w:rPr>
          <w:spacing w:val="1"/>
          <w:sz w:val="26"/>
        </w:rPr>
        <w:t> </w:t>
      </w:r>
      <w:r>
        <w:rPr>
          <w:sz w:val="26"/>
        </w:rPr>
        <w:t>concentration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some</w:t>
      </w:r>
      <w:r>
        <w:rPr>
          <w:spacing w:val="1"/>
          <w:sz w:val="26"/>
        </w:rPr>
        <w:t> </w:t>
      </w:r>
      <w:r>
        <w:rPr>
          <w:sz w:val="26"/>
        </w:rPr>
        <w:t>fresh</w:t>
      </w:r>
      <w:r>
        <w:rPr>
          <w:spacing w:val="1"/>
          <w:sz w:val="26"/>
        </w:rPr>
        <w:t> </w:t>
      </w:r>
      <w:r>
        <w:rPr>
          <w:sz w:val="26"/>
        </w:rPr>
        <w:t>water</w:t>
      </w:r>
      <w:r>
        <w:rPr>
          <w:spacing w:val="1"/>
          <w:sz w:val="26"/>
        </w:rPr>
        <w:t> </w:t>
      </w:r>
      <w:r>
        <w:rPr>
          <w:sz w:val="26"/>
        </w:rPr>
        <w:t>fishes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Niger</w:t>
      </w:r>
      <w:r>
        <w:rPr>
          <w:spacing w:val="1"/>
          <w:sz w:val="26"/>
        </w:rPr>
        <w:t> </w:t>
      </w:r>
      <w:r>
        <w:rPr>
          <w:sz w:val="26"/>
        </w:rPr>
        <w:t>State,</w:t>
      </w:r>
      <w:r>
        <w:rPr>
          <w:spacing w:val="1"/>
          <w:sz w:val="26"/>
        </w:rPr>
        <w:t> </w:t>
      </w:r>
      <w:r>
        <w:rPr>
          <w:sz w:val="26"/>
        </w:rPr>
        <w:t>Nigeria.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Chemical Society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Nigeria,</w:t>
      </w:r>
      <w:r>
        <w:rPr>
          <w:i/>
          <w:spacing w:val="2"/>
          <w:sz w:val="26"/>
        </w:rPr>
        <w:t> </w:t>
      </w:r>
      <w:r>
        <w:rPr>
          <w:sz w:val="26"/>
        </w:rPr>
        <w:t>36(2):</w:t>
      </w:r>
      <w:r>
        <w:rPr>
          <w:spacing w:val="-1"/>
          <w:sz w:val="26"/>
        </w:rPr>
        <w:t> </w:t>
      </w:r>
      <w:r>
        <w:rPr>
          <w:sz w:val="26"/>
        </w:rPr>
        <w:t>990-994.</w:t>
      </w:r>
    </w:p>
    <w:p>
      <w:pPr>
        <w:pStyle w:val="BodyText"/>
      </w:pPr>
    </w:p>
    <w:p>
      <w:pPr>
        <w:pStyle w:val="BodyText"/>
        <w:ind w:left="1504" w:right="423" w:hanging="720"/>
        <w:jc w:val="both"/>
      </w:pPr>
      <w:r>
        <w:rPr/>
        <w:t>Jared,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selected</w:t>
      </w:r>
      <w:r>
        <w:rPr>
          <w:spacing w:val="-62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bed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Ravi</w:t>
      </w:r>
      <w:r>
        <w:rPr>
          <w:spacing w:val="1"/>
        </w:rPr>
        <w:t> </w:t>
      </w:r>
      <w:r>
        <w:rPr/>
        <w:t>stretch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Tributaries.</w:t>
      </w:r>
      <w:r>
        <w:rPr>
          <w:spacing w:val="1"/>
        </w:rPr>
        <w:t> </w:t>
      </w:r>
      <w:r>
        <w:rPr>
          <w:i/>
        </w:rPr>
        <w:t>Pakistan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 Biological</w:t>
      </w:r>
      <w:r>
        <w:rPr>
          <w:i/>
          <w:spacing w:val="-2"/>
        </w:rPr>
        <w:t> </w:t>
      </w:r>
      <w:r>
        <w:rPr>
          <w:i/>
        </w:rPr>
        <w:t>Sciences</w:t>
      </w:r>
      <w:r>
        <w:rPr>
          <w:i/>
          <w:spacing w:val="1"/>
        </w:rPr>
        <w:t> </w:t>
      </w:r>
      <w:r>
        <w:rPr/>
        <w:t>8(10):</w:t>
      </w:r>
      <w:r>
        <w:rPr>
          <w:spacing w:val="-2"/>
        </w:rPr>
        <w:t> </w:t>
      </w:r>
      <w:r>
        <w:rPr/>
        <w:t>1337-1341.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784"/>
      </w:pPr>
      <w:r>
        <w:rPr/>
        <w:t>Jernehv,</w:t>
      </w:r>
      <w:r>
        <w:rPr>
          <w:spacing w:val="65"/>
        </w:rPr>
        <w:t> </w:t>
      </w:r>
      <w:r>
        <w:rPr/>
        <w:t>A.</w:t>
      </w:r>
      <w:r>
        <w:rPr>
          <w:spacing w:val="66"/>
        </w:rPr>
        <w:t> </w:t>
      </w:r>
      <w:r>
        <w:rPr/>
        <w:t>and</w:t>
      </w:r>
      <w:r>
        <w:rPr>
          <w:spacing w:val="68"/>
        </w:rPr>
        <w:t> </w:t>
      </w:r>
      <w:r>
        <w:rPr/>
        <w:t>Lann,</w:t>
      </w:r>
      <w:r>
        <w:rPr>
          <w:spacing w:val="66"/>
        </w:rPr>
        <w:t> </w:t>
      </w:r>
      <w:r>
        <w:rPr/>
        <w:t>H.</w:t>
      </w:r>
      <w:r>
        <w:rPr>
          <w:spacing w:val="66"/>
        </w:rPr>
        <w:t> </w:t>
      </w:r>
      <w:r>
        <w:rPr/>
        <w:t>(1971).</w:t>
      </w:r>
      <w:r>
        <w:rPr>
          <w:spacing w:val="66"/>
        </w:rPr>
        <w:t> </w:t>
      </w:r>
      <w:r>
        <w:rPr/>
        <w:t>Mercury</w:t>
      </w:r>
      <w:r>
        <w:rPr>
          <w:spacing w:val="63"/>
        </w:rPr>
        <w:t> </w:t>
      </w:r>
      <w:r>
        <w:rPr/>
        <w:t>accumulation</w:t>
      </w:r>
      <w:r>
        <w:rPr>
          <w:spacing w:val="66"/>
        </w:rPr>
        <w:t> </w:t>
      </w:r>
      <w:r>
        <w:rPr/>
        <w:t>in</w:t>
      </w:r>
      <w:r>
        <w:rPr>
          <w:spacing w:val="68"/>
        </w:rPr>
        <w:t> </w:t>
      </w:r>
      <w:r>
        <w:rPr/>
        <w:t>food</w:t>
      </w:r>
      <w:r>
        <w:rPr>
          <w:spacing w:val="66"/>
        </w:rPr>
        <w:t> </w:t>
      </w:r>
      <w:r>
        <w:rPr/>
        <w:t>chains.</w:t>
      </w:r>
    </w:p>
    <w:p>
      <w:pPr>
        <w:pStyle w:val="BodyText"/>
        <w:spacing w:before="1"/>
        <w:ind w:left="1504"/>
      </w:pPr>
      <w:r>
        <w:rPr/>
        <w:t>Oikos,</w:t>
      </w:r>
      <w:r>
        <w:rPr>
          <w:spacing w:val="-3"/>
        </w:rPr>
        <w:t> </w:t>
      </w:r>
      <w:r>
        <w:rPr/>
        <w:t>22:403-406.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Kaizer, A. N and Osakwe, S. A. (2010). Physicochemical characteristics of</w:t>
      </w:r>
      <w:r>
        <w:rPr>
          <w:spacing w:val="1"/>
        </w:rPr>
        <w:t> </w:t>
      </w:r>
      <w:r>
        <w:rPr/>
        <w:t>heavy metal levels in water samples from five rivers systems in Delta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Environmental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/>
        <w:t>,</w:t>
      </w:r>
      <w:r>
        <w:rPr>
          <w:spacing w:val="1"/>
        </w:rPr>
        <w:t> </w:t>
      </w:r>
      <w:r>
        <w:rPr/>
        <w:t>14(1):</w:t>
      </w:r>
      <w:r>
        <w:rPr>
          <w:spacing w:val="-62"/>
        </w:rPr>
        <w:t> </w:t>
      </w:r>
      <w:r>
        <w:rPr/>
        <w:t>83-87.</w:t>
      </w:r>
    </w:p>
    <w:p>
      <w:pPr>
        <w:pStyle w:val="BodyText"/>
      </w:pPr>
    </w:p>
    <w:p>
      <w:pPr>
        <w:pStyle w:val="BodyText"/>
        <w:ind w:left="1504" w:right="420" w:hanging="720"/>
        <w:jc w:val="both"/>
      </w:pPr>
      <w:r>
        <w:rPr/>
        <w:t>Kargin,</w:t>
      </w:r>
      <w:r>
        <w:rPr>
          <w:spacing w:val="1"/>
        </w:rPr>
        <w:t> </w:t>
      </w:r>
      <w:r>
        <w:rPr/>
        <w:t>F. (1998).</w:t>
      </w:r>
      <w:r>
        <w:rPr>
          <w:spacing w:val="1"/>
        </w:rPr>
        <w:t> </w:t>
      </w:r>
      <w:r>
        <w:rPr/>
        <w:t>Metal Concentration in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fresh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capoeta</w:t>
      </w:r>
      <w:r>
        <w:rPr>
          <w:spacing w:val="1"/>
        </w:rPr>
        <w:t> </w:t>
      </w:r>
      <w:r>
        <w:rPr/>
        <w:t>barroisis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seyhan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(Turkey)</w:t>
      </w:r>
      <w:r>
        <w:rPr>
          <w:spacing w:val="1"/>
        </w:rPr>
        <w:t> </w:t>
      </w:r>
      <w:r>
        <w:rPr>
          <w:i/>
        </w:rPr>
        <w:t>BulletinEnviron.</w:t>
      </w:r>
      <w:r>
        <w:rPr>
          <w:i/>
          <w:spacing w:val="1"/>
        </w:rPr>
        <w:t> </w:t>
      </w:r>
      <w:r>
        <w:rPr>
          <w:i/>
        </w:rPr>
        <w:t>Inter</w:t>
      </w:r>
      <w:r>
        <w:rPr/>
        <w:t>.,</w:t>
      </w:r>
      <w:r>
        <w:rPr>
          <w:spacing w:val="-2"/>
        </w:rPr>
        <w:t> </w:t>
      </w:r>
      <w:r>
        <w:rPr/>
        <w:t>5:</w:t>
      </w:r>
      <w:r>
        <w:rPr>
          <w:spacing w:val="-1"/>
        </w:rPr>
        <w:t> </w:t>
      </w:r>
      <w:r>
        <w:rPr/>
        <w:t>49-53.</w:t>
      </w:r>
    </w:p>
    <w:p>
      <w:pPr>
        <w:pStyle w:val="BodyText"/>
      </w:pPr>
    </w:p>
    <w:p>
      <w:pPr>
        <w:spacing w:before="0"/>
        <w:ind w:left="1504" w:right="416" w:hanging="720"/>
        <w:jc w:val="both"/>
        <w:rPr>
          <w:sz w:val="26"/>
        </w:rPr>
      </w:pPr>
      <w:r>
        <w:rPr>
          <w:sz w:val="26"/>
        </w:rPr>
        <w:t>Kebede, Y. K. and Kebedee, T. (2012). Application of principal components</w:t>
      </w:r>
      <w:r>
        <w:rPr>
          <w:spacing w:val="1"/>
          <w:sz w:val="26"/>
        </w:rPr>
        <w:t> </w:t>
      </w:r>
      <w:r>
        <w:rPr>
          <w:sz w:val="26"/>
        </w:rPr>
        <w:t>analysis in surface water quality monitoring </w:t>
      </w:r>
      <w:r>
        <w:rPr>
          <w:sz w:val="26"/>
          <w:u w:val="single"/>
        </w:rPr>
        <w:t>In</w:t>
      </w:r>
      <w:r>
        <w:rPr>
          <w:sz w:val="26"/>
        </w:rPr>
        <w:t>: Sangauansat, P. (ed).</w:t>
      </w:r>
      <w:r>
        <w:rPr>
          <w:spacing w:val="1"/>
          <w:sz w:val="26"/>
        </w:rPr>
        <w:t> </w:t>
      </w:r>
      <w:r>
        <w:rPr>
          <w:i/>
          <w:sz w:val="26"/>
        </w:rPr>
        <w:t>Principal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components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analysis;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engineering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applications</w:t>
      </w:r>
      <w:r>
        <w:rPr>
          <w:sz w:val="26"/>
        </w:rPr>
        <w:t>. Shanghai:</w:t>
      </w:r>
      <w:r>
        <w:rPr>
          <w:spacing w:val="1"/>
          <w:sz w:val="26"/>
        </w:rPr>
        <w:t> </w:t>
      </w:r>
      <w:r>
        <w:rPr>
          <w:sz w:val="26"/>
        </w:rPr>
        <w:t>In-Tech</w:t>
      </w:r>
      <w:r>
        <w:rPr>
          <w:spacing w:val="-2"/>
          <w:sz w:val="26"/>
        </w:rPr>
        <w:t> </w:t>
      </w:r>
      <w:r>
        <w:rPr>
          <w:sz w:val="26"/>
        </w:rPr>
        <w:t>publishers,</w:t>
      </w:r>
      <w:r>
        <w:rPr>
          <w:spacing w:val="1"/>
          <w:sz w:val="26"/>
        </w:rPr>
        <w:t> </w:t>
      </w:r>
      <w:r>
        <w:rPr>
          <w:sz w:val="26"/>
        </w:rPr>
        <w:t>pp.</w:t>
      </w:r>
      <w:r>
        <w:rPr>
          <w:spacing w:val="1"/>
          <w:sz w:val="26"/>
        </w:rPr>
        <w:t> </w:t>
      </w:r>
      <w:r>
        <w:rPr>
          <w:sz w:val="26"/>
        </w:rPr>
        <w:t>83-100.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Khadka, R., Paudyal, L. and Sobba (1979). Experimenting to solve water</w:t>
      </w:r>
      <w:r>
        <w:rPr>
          <w:spacing w:val="1"/>
        </w:rPr>
        <w:t> </w:t>
      </w:r>
      <w:r>
        <w:rPr/>
        <w:t>management problems. </w:t>
      </w:r>
      <w:r>
        <w:rPr>
          <w:i/>
        </w:rPr>
        <w:t>Lee Community in Nepal</w:t>
      </w:r>
      <w:r>
        <w:rPr/>
        <w:t>. PLA Notes, 35: 56-</w:t>
      </w:r>
      <w:r>
        <w:rPr>
          <w:spacing w:val="1"/>
        </w:rPr>
        <w:t> </w:t>
      </w:r>
      <w:r>
        <w:rPr/>
        <w:t>58.</w:t>
      </w:r>
    </w:p>
    <w:p>
      <w:pPr>
        <w:pStyle w:val="BodyText"/>
      </w:pPr>
    </w:p>
    <w:p>
      <w:pPr>
        <w:spacing w:before="0"/>
        <w:ind w:left="1504" w:right="418" w:hanging="720"/>
        <w:jc w:val="both"/>
        <w:rPr>
          <w:sz w:val="26"/>
        </w:rPr>
      </w:pPr>
      <w:r>
        <w:rPr>
          <w:sz w:val="26"/>
        </w:rPr>
        <w:t>Kori-siakpere, D. and Ubogu, E. (2008). Sub-lethal haematological effects of</w:t>
      </w:r>
      <w:r>
        <w:rPr>
          <w:spacing w:val="1"/>
          <w:sz w:val="26"/>
        </w:rPr>
        <w:t> </w:t>
      </w:r>
      <w:r>
        <w:rPr>
          <w:sz w:val="26"/>
        </w:rPr>
        <w:t>zinc on the fresh water fish. </w:t>
      </w:r>
      <w:r>
        <w:rPr>
          <w:i/>
          <w:sz w:val="26"/>
        </w:rPr>
        <w:t>Heteroclarias </w:t>
      </w:r>
      <w:r>
        <w:rPr>
          <w:sz w:val="26"/>
        </w:rPr>
        <w:t>sp. (Osterichthyes: Claride).</w:t>
      </w:r>
      <w:r>
        <w:rPr>
          <w:spacing w:val="-62"/>
          <w:sz w:val="26"/>
        </w:rPr>
        <w:t> </w:t>
      </w:r>
      <w:r>
        <w:rPr>
          <w:i/>
          <w:sz w:val="26"/>
        </w:rPr>
        <w:t>African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Biotechnology,</w:t>
      </w:r>
      <w:r>
        <w:rPr>
          <w:i/>
          <w:spacing w:val="3"/>
          <w:sz w:val="26"/>
        </w:rPr>
        <w:t> </w:t>
      </w:r>
      <w:r>
        <w:rPr>
          <w:sz w:val="26"/>
        </w:rPr>
        <w:t>7(12):</w:t>
      </w:r>
      <w:r>
        <w:rPr>
          <w:spacing w:val="-1"/>
          <w:sz w:val="26"/>
        </w:rPr>
        <w:t> </w:t>
      </w:r>
      <w:r>
        <w:rPr>
          <w:sz w:val="26"/>
        </w:rPr>
        <w:t>2068-2073.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504" w:right="415" w:hanging="720"/>
        <w:jc w:val="both"/>
        <w:rPr>
          <w:sz w:val="26"/>
        </w:rPr>
      </w:pPr>
      <w:r>
        <w:rPr>
          <w:sz w:val="26"/>
        </w:rPr>
        <w:t>Koto, O. A., Bruce, T. N. and Darko, G. (2008). Heavy metal pollution profile</w:t>
      </w:r>
      <w:r>
        <w:rPr>
          <w:spacing w:val="-62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streams</w:t>
      </w:r>
      <w:r>
        <w:rPr>
          <w:spacing w:val="1"/>
          <w:sz w:val="26"/>
        </w:rPr>
        <w:t> </w:t>
      </w:r>
      <w:r>
        <w:rPr>
          <w:sz w:val="26"/>
        </w:rPr>
        <w:t>serving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Owabi</w:t>
      </w:r>
      <w:r>
        <w:rPr>
          <w:spacing w:val="1"/>
          <w:sz w:val="26"/>
        </w:rPr>
        <w:t> </w:t>
      </w:r>
      <w:r>
        <w:rPr>
          <w:sz w:val="26"/>
        </w:rPr>
        <w:t>reservoir.</w:t>
      </w:r>
      <w:r>
        <w:rPr>
          <w:spacing w:val="1"/>
          <w:sz w:val="26"/>
        </w:rPr>
        <w:t> </w:t>
      </w:r>
      <w:r>
        <w:rPr>
          <w:i/>
          <w:sz w:val="26"/>
        </w:rPr>
        <w:t>African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Science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Technology</w:t>
      </w:r>
      <w:r>
        <w:rPr>
          <w:sz w:val="26"/>
        </w:rPr>
        <w:t>.</w:t>
      </w:r>
    </w:p>
    <w:p>
      <w:pPr>
        <w:spacing w:after="0"/>
        <w:jc w:val="both"/>
        <w:rPr>
          <w:sz w:val="26"/>
        </w:rPr>
        <w:sectPr>
          <w:pgSz w:w="11910" w:h="16840"/>
          <w:pgMar w:header="761" w:footer="0" w:top="1340" w:bottom="280" w:left="1520" w:right="1020"/>
        </w:sectPr>
      </w:pPr>
    </w:p>
    <w:p>
      <w:pPr>
        <w:spacing w:before="90"/>
        <w:ind w:left="1504" w:right="417" w:hanging="720"/>
        <w:jc w:val="both"/>
        <w:rPr>
          <w:sz w:val="26"/>
        </w:rPr>
      </w:pPr>
      <w:r>
        <w:rPr>
          <w:sz w:val="26"/>
        </w:rPr>
        <w:t>Kpee, F. and Ekpete, O. A. (2014). Levels of trace metals in surface sediment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Kalabari</w:t>
      </w:r>
      <w:r>
        <w:rPr>
          <w:spacing w:val="1"/>
          <w:sz w:val="26"/>
        </w:rPr>
        <w:t> </w:t>
      </w:r>
      <w:r>
        <w:rPr>
          <w:sz w:val="26"/>
        </w:rPr>
        <w:t>creeks,</w:t>
      </w:r>
      <w:r>
        <w:rPr>
          <w:spacing w:val="1"/>
          <w:sz w:val="26"/>
        </w:rPr>
        <w:t> </w:t>
      </w:r>
      <w:r>
        <w:rPr>
          <w:sz w:val="26"/>
        </w:rPr>
        <w:t>River</w:t>
      </w:r>
      <w:r>
        <w:rPr>
          <w:spacing w:val="1"/>
          <w:sz w:val="26"/>
        </w:rPr>
        <w:t> </w:t>
      </w:r>
      <w:r>
        <w:rPr>
          <w:sz w:val="26"/>
        </w:rPr>
        <w:t>State,</w:t>
      </w:r>
      <w:r>
        <w:rPr>
          <w:spacing w:val="1"/>
          <w:sz w:val="26"/>
        </w:rPr>
        <w:t> </w:t>
      </w:r>
      <w:r>
        <w:rPr>
          <w:sz w:val="26"/>
        </w:rPr>
        <w:t>Nigeria.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Applied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Management,</w:t>
      </w:r>
      <w:r>
        <w:rPr>
          <w:i/>
          <w:spacing w:val="1"/>
          <w:sz w:val="26"/>
        </w:rPr>
        <w:t> </w:t>
      </w:r>
      <w:r>
        <w:rPr>
          <w:sz w:val="26"/>
        </w:rPr>
        <w:t>18(2):</w:t>
      </w:r>
      <w:r>
        <w:rPr>
          <w:spacing w:val="-1"/>
          <w:sz w:val="26"/>
        </w:rPr>
        <w:t> </w:t>
      </w:r>
      <w:r>
        <w:rPr>
          <w:sz w:val="26"/>
        </w:rPr>
        <w:t>189-195.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Lambert,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Leven,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Green,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Methods</w:t>
      </w:r>
      <w:r>
        <w:rPr>
          <w:spacing w:val="65"/>
        </w:rPr>
        <w:t> </w:t>
      </w:r>
      <w:r>
        <w:rPr/>
        <w:t>of</w:t>
      </w:r>
      <w:r>
        <w:rPr>
          <w:spacing w:val="1"/>
        </w:rPr>
        <w:t> </w:t>
      </w:r>
      <w:r>
        <w:rPr/>
        <w:t>cleaning up heavy metals in soils and water, New Jersey: Hazardous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Centre.</w:t>
      </w:r>
    </w:p>
    <w:p>
      <w:pPr>
        <w:pStyle w:val="BodyText"/>
        <w:spacing w:before="1"/>
      </w:pPr>
    </w:p>
    <w:p>
      <w:pPr>
        <w:pStyle w:val="BodyText"/>
        <w:ind w:left="1504" w:right="428" w:hanging="720"/>
        <w:jc w:val="both"/>
      </w:pPr>
      <w:r>
        <w:rPr/>
        <w:t>Langston, J., Burt, G. R. and Pope, N. D. (1999). Bioavailability of metals in</w:t>
      </w:r>
      <w:r>
        <w:rPr>
          <w:spacing w:val="1"/>
        </w:rPr>
        <w:t> </w:t>
      </w:r>
      <w:r>
        <w:rPr/>
        <w:t>sediments of the dogger bank (Central North Sea): a Mesocosm study,</w:t>
      </w:r>
      <w:r>
        <w:rPr>
          <w:spacing w:val="1"/>
        </w:rPr>
        <w:t> </w:t>
      </w:r>
      <w:r>
        <w:rPr/>
        <w:t>Estuaries</w:t>
      </w:r>
      <w:r>
        <w:rPr>
          <w:spacing w:val="-2"/>
        </w:rPr>
        <w:t> </w:t>
      </w:r>
      <w:r>
        <w:rPr/>
        <w:t>Coastal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Shelf</w:t>
      </w:r>
      <w:r>
        <w:rPr>
          <w:spacing w:val="2"/>
        </w:rPr>
        <w:t> </w:t>
      </w:r>
      <w:r>
        <w:rPr/>
        <w:t>Science,</w:t>
      </w:r>
      <w:r>
        <w:rPr>
          <w:spacing w:val="-1"/>
        </w:rPr>
        <w:t> </w:t>
      </w:r>
      <w:r>
        <w:rPr/>
        <w:t>48:519-540.</w:t>
      </w:r>
    </w:p>
    <w:p>
      <w:pPr>
        <w:pStyle w:val="BodyText"/>
      </w:pPr>
    </w:p>
    <w:p>
      <w:pPr>
        <w:pStyle w:val="BodyText"/>
        <w:ind w:left="1504" w:right="418" w:hanging="720"/>
        <w:jc w:val="both"/>
      </w:pPr>
      <w:r>
        <w:rPr/>
        <w:t>Langston, W. J. and Bryan, C. W. (1984). Organic complexation of heavy</w:t>
      </w:r>
      <w:r>
        <w:rPr>
          <w:spacing w:val="1"/>
        </w:rPr>
        <w:t> </w:t>
      </w:r>
      <w:r>
        <w:rPr/>
        <w:t>metals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estuarine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surface</w:t>
      </w:r>
      <w:r>
        <w:rPr>
          <w:spacing w:val="7"/>
        </w:rPr>
        <w:t> </w:t>
      </w:r>
      <w:r>
        <w:rPr/>
        <w:t>water</w:t>
      </w:r>
      <w:r>
        <w:rPr>
          <w:spacing w:val="7"/>
        </w:rPr>
        <w:t> </w:t>
      </w:r>
      <w:r>
        <w:rPr/>
        <w:t>sampler</w:t>
      </w:r>
      <w:r>
        <w:rPr>
          <w:spacing w:val="9"/>
        </w:rPr>
        <w:t> </w:t>
      </w:r>
      <w:r>
        <w:rPr/>
        <w:t>In:</w:t>
      </w:r>
      <w:r>
        <w:rPr>
          <w:spacing w:val="7"/>
        </w:rPr>
        <w:t> </w:t>
      </w:r>
      <w:r>
        <w:rPr/>
        <w:t>C.</w:t>
      </w:r>
      <w:r>
        <w:rPr>
          <w:spacing w:val="7"/>
        </w:rPr>
        <w:t> </w:t>
      </w:r>
      <w:r>
        <w:rPr/>
        <w:t>J.</w:t>
      </w:r>
      <w:r>
        <w:rPr>
          <w:spacing w:val="7"/>
        </w:rPr>
        <w:t> </w:t>
      </w:r>
      <w:r>
        <w:rPr/>
        <w:t>Crammer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J.</w:t>
      </w:r>
    </w:p>
    <w:p>
      <w:pPr>
        <w:pStyle w:val="BodyText"/>
        <w:ind w:left="1504" w:right="411"/>
      </w:pPr>
      <w:r>
        <w:rPr/>
        <w:t>C.</w:t>
      </w:r>
      <w:r>
        <w:rPr>
          <w:spacing w:val="21"/>
        </w:rPr>
        <w:t> </w:t>
      </w:r>
      <w:r>
        <w:rPr/>
        <w:t>Duinker</w:t>
      </w:r>
      <w:r>
        <w:rPr>
          <w:spacing w:val="25"/>
        </w:rPr>
        <w:t> </w:t>
      </w:r>
      <w:r>
        <w:rPr/>
        <w:t>(eds)</w:t>
      </w:r>
      <w:r>
        <w:rPr>
          <w:spacing w:val="22"/>
        </w:rPr>
        <w:t> </w:t>
      </w:r>
      <w:r>
        <w:rPr/>
        <w:t>Complexation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trace</w:t>
      </w:r>
      <w:r>
        <w:rPr>
          <w:spacing w:val="25"/>
        </w:rPr>
        <w:t> </w:t>
      </w:r>
      <w:r>
        <w:rPr/>
        <w:t>metals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natural</w:t>
      </w:r>
      <w:r>
        <w:rPr>
          <w:spacing w:val="22"/>
        </w:rPr>
        <w:t> </w:t>
      </w:r>
      <w:r>
        <w:rPr/>
        <w:t>waters.</w:t>
      </w:r>
      <w:r>
        <w:rPr>
          <w:spacing w:val="26"/>
        </w:rPr>
        <w:t> </w:t>
      </w:r>
      <w:r>
        <w:rPr/>
        <w:t>The</w:t>
      </w:r>
      <w:r>
        <w:rPr>
          <w:spacing w:val="-62"/>
        </w:rPr>
        <w:t> </w:t>
      </w:r>
      <w:r>
        <w:rPr/>
        <w:t>Haque</w:t>
      </w:r>
      <w:r>
        <w:rPr>
          <w:spacing w:val="-2"/>
        </w:rPr>
        <w:t> </w:t>
      </w:r>
      <w:r>
        <w:rPr/>
        <w:t>Martinus</w:t>
      </w:r>
      <w:r>
        <w:rPr>
          <w:spacing w:val="-1"/>
        </w:rPr>
        <w:t> </w:t>
      </w:r>
      <w:r>
        <w:rPr/>
        <w:t>Nijhoff,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Junk</w:t>
      </w:r>
      <w:r>
        <w:rPr>
          <w:spacing w:val="1"/>
        </w:rPr>
        <w:t> </w:t>
      </w:r>
      <w:r>
        <w:rPr/>
        <w:t>Publishers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375.</w:t>
      </w:r>
    </w:p>
    <w:p>
      <w:pPr>
        <w:pStyle w:val="BodyText"/>
      </w:pPr>
    </w:p>
    <w:p>
      <w:pPr>
        <w:pStyle w:val="BodyText"/>
        <w:spacing w:before="1"/>
        <w:ind w:left="1504" w:right="418" w:hanging="720"/>
        <w:jc w:val="both"/>
      </w:pPr>
      <w:r>
        <w:rPr/>
        <w:t>Langston, W. J., Bebianno, M. J. and Burt, G. R. (1998). Metal handling</w:t>
      </w:r>
      <w:r>
        <w:rPr>
          <w:spacing w:val="1"/>
        </w:rPr>
        <w:t> </w:t>
      </w:r>
      <w:r>
        <w:rPr/>
        <w:t>strategies in molluses in: Langston, W. J. and Bebianno, M. J. (eds.)</w:t>
      </w:r>
      <w:r>
        <w:rPr>
          <w:spacing w:val="1"/>
        </w:rPr>
        <w:t> </w:t>
      </w:r>
      <w:r>
        <w:rPr>
          <w:i/>
        </w:rPr>
        <w:t>Metal Metabolism in Aquatic Environments</w:t>
      </w:r>
      <w:r>
        <w:rPr/>
        <w:t>, London: Chapman and</w:t>
      </w:r>
      <w:r>
        <w:rPr>
          <w:spacing w:val="1"/>
        </w:rPr>
        <w:t> </w:t>
      </w:r>
      <w:r>
        <w:rPr/>
        <w:t>Hall,</w:t>
      </w:r>
      <w:r>
        <w:rPr>
          <w:spacing w:val="-2"/>
        </w:rPr>
        <w:t> </w:t>
      </w:r>
      <w:r>
        <w:rPr/>
        <w:t>pp.121-123.</w:t>
      </w:r>
    </w:p>
    <w:p>
      <w:pPr>
        <w:pStyle w:val="BodyText"/>
      </w:pPr>
    </w:p>
    <w:p>
      <w:pPr>
        <w:pStyle w:val="BodyText"/>
        <w:ind w:left="1504" w:right="425" w:hanging="720"/>
        <w:jc w:val="both"/>
      </w:pPr>
      <w:r>
        <w:rPr/>
        <w:t>Larson, A., Haux, C. and Sjobeck, M. (1985). Fish physiology and metal</w:t>
      </w:r>
      <w:r>
        <w:rPr>
          <w:spacing w:val="1"/>
        </w:rPr>
        <w:t> </w:t>
      </w:r>
      <w:r>
        <w:rPr/>
        <w:t>pollution.</w:t>
      </w:r>
      <w:r>
        <w:rPr>
          <w:i/>
        </w:rPr>
        <w:t>Ecotox.</w:t>
      </w:r>
      <w:r>
        <w:rPr>
          <w:i/>
          <w:spacing w:val="-2"/>
        </w:rPr>
        <w:t> </w:t>
      </w:r>
      <w:r>
        <w:rPr>
          <w:i/>
        </w:rPr>
        <w:t>Enviro.</w:t>
      </w:r>
      <w:r>
        <w:rPr>
          <w:i/>
          <w:spacing w:val="-1"/>
        </w:rPr>
        <w:t> </w:t>
      </w:r>
      <w:r>
        <w:rPr>
          <w:i/>
        </w:rPr>
        <w:t>Safe</w:t>
      </w:r>
      <w:r>
        <w:rPr/>
        <w:t>,</w:t>
      </w:r>
      <w:r>
        <w:rPr>
          <w:spacing w:val="-1"/>
        </w:rPr>
        <w:t> </w:t>
      </w:r>
      <w:r>
        <w:rPr/>
        <w:t>9:</w:t>
      </w:r>
      <w:r>
        <w:rPr>
          <w:spacing w:val="1"/>
        </w:rPr>
        <w:t> </w:t>
      </w:r>
      <w:r>
        <w:rPr/>
        <w:t>250-281.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504" w:right="417" w:hanging="720"/>
        <w:jc w:val="both"/>
      </w:pPr>
      <w:r>
        <w:rPr/>
        <w:t>Leivouri, M. (1998). Heavy metal contamination in surface sediment in the</w:t>
      </w:r>
      <w:r>
        <w:rPr>
          <w:spacing w:val="1"/>
        </w:rPr>
        <w:t> </w:t>
      </w:r>
      <w:r>
        <w:rPr/>
        <w:t>Gulf of Finland and comparison with Gulf of Bothnia Chemosphere,</w:t>
      </w:r>
      <w:r>
        <w:rPr>
          <w:spacing w:val="1"/>
        </w:rPr>
        <w:t> </w:t>
      </w:r>
      <w:r>
        <w:rPr/>
        <w:t>36:</w:t>
      </w:r>
      <w:r>
        <w:rPr>
          <w:spacing w:val="-2"/>
        </w:rPr>
        <w:t> </w:t>
      </w:r>
      <w:r>
        <w:rPr/>
        <w:t>45-59.</w:t>
      </w:r>
      <w:r>
        <w:rPr>
          <w:spacing w:val="2"/>
        </w:rPr>
        <w:t> </w:t>
      </w:r>
      <w:hyperlink r:id="rId51">
        <w:r>
          <w:rPr>
            <w:color w:val="0000FF"/>
            <w:u w:val="single" w:color="0000FF"/>
          </w:rPr>
          <w:t>http://dx.doi./10-/50045-6535(97)00285-3</w:t>
        </w:r>
      </w:hyperlink>
      <w:r>
        <w:rPr/>
        <w:t>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89"/>
        <w:ind w:left="1504" w:right="416" w:hanging="720"/>
        <w:jc w:val="both"/>
      </w:pPr>
      <w:r>
        <w:rPr/>
        <w:t>Liao, I., Chen, B., Chingh, S., Lin, Linc and Han, B. C. (2003). Acute toxicity</w:t>
      </w:r>
      <w:r>
        <w:rPr>
          <w:spacing w:val="-62"/>
        </w:rPr>
        <w:t> </w:t>
      </w:r>
      <w:r>
        <w:rPr/>
        <w:t>and Bioaccumulation of arsenic in tilapia (</w:t>
      </w:r>
      <w:r>
        <w:rPr>
          <w:i/>
        </w:rPr>
        <w:t>Oreochromis mossambicus</w:t>
      </w:r>
      <w:r>
        <w:rPr/>
        <w:t>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foot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Taiwan.</w:t>
      </w:r>
      <w:r>
        <w:rPr>
          <w:spacing w:val="1"/>
        </w:rPr>
        <w:t> </w:t>
      </w:r>
      <w:r>
        <w:rPr/>
        <w:t>Wiley</w:t>
      </w:r>
      <w:r>
        <w:rPr>
          <w:spacing w:val="1"/>
        </w:rPr>
        <w:t> </w:t>
      </w:r>
      <w:r>
        <w:rPr/>
        <w:t>periodicals</w:t>
      </w:r>
      <w:r>
        <w:rPr>
          <w:spacing w:val="1"/>
        </w:rPr>
        <w:t> </w:t>
      </w:r>
      <w:r>
        <w:rPr/>
        <w:t>Inc.</w:t>
      </w:r>
      <w:r>
        <w:rPr>
          <w:spacing w:val="1"/>
        </w:rPr>
        <w:t> </w:t>
      </w:r>
      <w:r>
        <w:rPr/>
        <w:t>(</w:t>
      </w:r>
      <w:hyperlink r:id="rId52">
        <w:r>
          <w:rPr>
            <w:color w:val="0000FF"/>
            <w:u w:val="single" w:color="0000FF"/>
          </w:rPr>
          <w:t>www.interscience.wiley.com</w:t>
        </w:r>
      </w:hyperlink>
      <w:r>
        <w:rPr/>
        <w:t>).</w:t>
      </w:r>
      <w:r>
        <w:rPr>
          <w:spacing w:val="1"/>
        </w:rPr>
        <w:t> </w:t>
      </w:r>
      <w:r>
        <w:rPr/>
        <w:t>Doi10/002/tox/0122.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12/8/2016.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504" w:right="420" w:hanging="720"/>
        <w:jc w:val="both"/>
      </w:pPr>
      <w:r>
        <w:rPr/>
        <w:t>Likuku,</w:t>
      </w:r>
      <w:r>
        <w:rPr>
          <w:spacing w:val="21"/>
        </w:rPr>
        <w:t> </w:t>
      </w:r>
      <w:r>
        <w:rPr/>
        <w:t>A.</w:t>
      </w:r>
      <w:r>
        <w:rPr>
          <w:spacing w:val="22"/>
        </w:rPr>
        <w:t> </w:t>
      </w:r>
      <w:r>
        <w:rPr/>
        <w:t>S.,</w:t>
      </w:r>
      <w:r>
        <w:rPr>
          <w:spacing w:val="21"/>
        </w:rPr>
        <w:t> </w:t>
      </w:r>
      <w:r>
        <w:rPr/>
        <w:t>Mmolawa,</w:t>
      </w:r>
      <w:r>
        <w:rPr>
          <w:spacing w:val="22"/>
        </w:rPr>
        <w:t> </w:t>
      </w:r>
      <w:r>
        <w:rPr/>
        <w:t>K.B.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Gaboutloeloe,</w:t>
      </w:r>
      <w:r>
        <w:rPr>
          <w:spacing w:val="22"/>
        </w:rPr>
        <w:t> </w:t>
      </w:r>
      <w:r>
        <w:rPr/>
        <w:t>G.</w:t>
      </w:r>
      <w:r>
        <w:rPr>
          <w:spacing w:val="22"/>
        </w:rPr>
        <w:t> </w:t>
      </w:r>
      <w:r>
        <w:rPr/>
        <w:t>K.</w:t>
      </w:r>
      <w:r>
        <w:rPr>
          <w:spacing w:val="21"/>
        </w:rPr>
        <w:t> </w:t>
      </w:r>
      <w:r>
        <w:rPr/>
        <w:t>(2013).</w:t>
      </w:r>
      <w:r>
        <w:rPr>
          <w:spacing w:val="22"/>
        </w:rPr>
        <w:t> </w:t>
      </w:r>
      <w:r>
        <w:rPr/>
        <w:t>Assessment</w:t>
      </w:r>
      <w:r>
        <w:rPr>
          <w:spacing w:val="-63"/>
        </w:rPr>
        <w:t> </w:t>
      </w:r>
      <w:r>
        <w:rPr/>
        <w:t>of heavy metals enrichment and degree of contamination around the</w:t>
      </w:r>
      <w:r>
        <w:rPr>
          <w:spacing w:val="1"/>
        </w:rPr>
        <w:t> </w:t>
      </w:r>
      <w:r>
        <w:rPr/>
        <w:t>copper-nickel</w:t>
      </w:r>
      <w:r>
        <w:rPr>
          <w:spacing w:val="1"/>
        </w:rPr>
        <w:t> </w:t>
      </w:r>
      <w:r>
        <w:rPr/>
        <w:t>mine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selebi</w:t>
      </w:r>
      <w:r>
        <w:rPr>
          <w:spacing w:val="1"/>
        </w:rPr>
        <w:t> </w:t>
      </w:r>
      <w:r>
        <w:rPr/>
        <w:t>phikwe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astern</w:t>
      </w:r>
      <w:r>
        <w:rPr>
          <w:spacing w:val="1"/>
        </w:rPr>
        <w:t> </w:t>
      </w:r>
      <w:r>
        <w:rPr/>
        <w:t>Botswana.</w:t>
      </w:r>
      <w:r>
        <w:rPr>
          <w:spacing w:val="1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ecological</w:t>
      </w:r>
      <w:r>
        <w:rPr>
          <w:spacing w:val="-1"/>
        </w:rPr>
        <w:t> </w:t>
      </w:r>
      <w:r>
        <w:rPr/>
        <w:t>Reserves,</w:t>
      </w:r>
      <w:r>
        <w:rPr>
          <w:spacing w:val="-1"/>
        </w:rPr>
        <w:t> </w:t>
      </w:r>
      <w:r>
        <w:rPr/>
        <w:t>1(2):</w:t>
      </w:r>
      <w:r>
        <w:rPr>
          <w:spacing w:val="-1"/>
        </w:rPr>
        <w:t> </w:t>
      </w:r>
      <w:r>
        <w:rPr/>
        <w:t>32-40.</w:t>
      </w:r>
    </w:p>
    <w:p>
      <w:pPr>
        <w:pStyle w:val="BodyText"/>
        <w:spacing w:before="1"/>
      </w:pPr>
    </w:p>
    <w:p>
      <w:pPr>
        <w:pStyle w:val="BodyText"/>
        <w:ind w:left="1504" w:right="419" w:hanging="720"/>
        <w:jc w:val="both"/>
      </w:pPr>
      <w:r>
        <w:rPr/>
        <w:t>Lilyflorence,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Paulraj,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Ramachandramoorthy,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 index and correlation study for the assessment of water quality</w:t>
      </w:r>
      <w:r>
        <w:rPr>
          <w:spacing w:val="1"/>
        </w:rPr>
        <w:t> </w:t>
      </w:r>
      <w:r>
        <w:rPr/>
        <w:t>and its parameters of Yercaud Talukisalem District, Tamit Nudu, India.</w:t>
      </w:r>
      <w:r>
        <w:rPr>
          <w:spacing w:val="-62"/>
        </w:rPr>
        <w:t> </w:t>
      </w:r>
      <w:r>
        <w:rPr>
          <w:i/>
        </w:rPr>
        <w:t>Chemical</w:t>
      </w:r>
      <w:r>
        <w:rPr>
          <w:i/>
          <w:spacing w:val="-2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Transaction,</w:t>
      </w:r>
      <w:r>
        <w:rPr>
          <w:i/>
          <w:spacing w:val="1"/>
        </w:rPr>
        <w:t> </w:t>
      </w:r>
      <w:r>
        <w:rPr/>
        <w:t>1(1):</w:t>
      </w:r>
      <w:r>
        <w:rPr>
          <w:spacing w:val="-1"/>
        </w:rPr>
        <w:t> </w:t>
      </w:r>
      <w:r>
        <w:rPr/>
        <w:t>139-149.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21" w:hanging="720"/>
        <w:jc w:val="both"/>
      </w:pPr>
      <w:r>
        <w:rPr/>
        <w:t>Lister, T. and Rendshaw, J. (1991). Understanding chemistry for advance</w:t>
      </w:r>
      <w:r>
        <w:rPr>
          <w:spacing w:val="1"/>
        </w:rPr>
        <w:t> </w:t>
      </w:r>
      <w:r>
        <w:rPr/>
        <w:t>level.</w:t>
      </w:r>
      <w:r>
        <w:rPr>
          <w:spacing w:val="-2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spacing w:val="-1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-1"/>
          <w:vertAlign w:val="baseline"/>
        </w:rPr>
        <w:t> </w:t>
      </w:r>
      <w:r>
        <w:rPr>
          <w:vertAlign w:val="baseline"/>
        </w:rPr>
        <w:t>John</w:t>
      </w:r>
      <w:r>
        <w:rPr>
          <w:spacing w:val="1"/>
          <w:vertAlign w:val="baseline"/>
        </w:rPr>
        <w:t> </w:t>
      </w:r>
      <w:r>
        <w:rPr>
          <w:vertAlign w:val="baseline"/>
        </w:rPr>
        <w:t>Wiley</w:t>
      </w:r>
      <w:r>
        <w:rPr>
          <w:spacing w:val="-6"/>
          <w:vertAlign w:val="baseline"/>
        </w:rPr>
        <w:t> </w:t>
      </w:r>
      <w:r>
        <w:rPr>
          <w:vertAlign w:val="baseline"/>
        </w:rPr>
        <w:t>and Sons,</w:t>
      </w:r>
      <w:r>
        <w:rPr>
          <w:spacing w:val="-1"/>
          <w:vertAlign w:val="baseline"/>
        </w:rPr>
        <w:t> </w:t>
      </w:r>
      <w:r>
        <w:rPr>
          <w:vertAlign w:val="baseline"/>
        </w:rPr>
        <w:t>New</w:t>
      </w:r>
      <w:r>
        <w:rPr>
          <w:spacing w:val="1"/>
          <w:vertAlign w:val="baseline"/>
        </w:rPr>
        <w:t> </w:t>
      </w:r>
      <w:r>
        <w:rPr>
          <w:vertAlign w:val="baseline"/>
        </w:rPr>
        <w:t>York,</w:t>
      </w:r>
      <w:r>
        <w:rPr>
          <w:spacing w:val="-1"/>
          <w:vertAlign w:val="baseline"/>
        </w:rPr>
        <w:t> </w:t>
      </w:r>
      <w:r>
        <w:rPr>
          <w:vertAlign w:val="baseline"/>
        </w:rPr>
        <w:t>pp.230-241.</w:t>
      </w:r>
    </w:p>
    <w:p>
      <w:pPr>
        <w:pStyle w:val="BodyText"/>
        <w:spacing w:before="1"/>
      </w:pPr>
    </w:p>
    <w:p>
      <w:pPr>
        <w:spacing w:before="0"/>
        <w:ind w:left="1504" w:right="418" w:hanging="720"/>
        <w:jc w:val="both"/>
        <w:rPr>
          <w:sz w:val="26"/>
        </w:rPr>
      </w:pPr>
      <w:r>
        <w:rPr>
          <w:sz w:val="26"/>
        </w:rPr>
        <w:t>Lloyd,</w:t>
      </w:r>
      <w:r>
        <w:rPr>
          <w:spacing w:val="1"/>
          <w:sz w:val="26"/>
        </w:rPr>
        <w:t> </w:t>
      </w:r>
      <w:r>
        <w:rPr>
          <w:sz w:val="26"/>
        </w:rPr>
        <w:t>P.L.(1992).</w:t>
      </w:r>
      <w:r>
        <w:rPr>
          <w:spacing w:val="1"/>
          <w:sz w:val="26"/>
        </w:rPr>
        <w:t> </w:t>
      </w:r>
      <w:r>
        <w:rPr>
          <w:sz w:val="26"/>
        </w:rPr>
        <w:t>Acute</w:t>
      </w:r>
      <w:r>
        <w:rPr>
          <w:spacing w:val="1"/>
          <w:sz w:val="26"/>
        </w:rPr>
        <w:t> </w:t>
      </w:r>
      <w:r>
        <w:rPr>
          <w:sz w:val="26"/>
        </w:rPr>
        <w:t>toxicity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heavy</w:t>
      </w:r>
      <w:r>
        <w:rPr>
          <w:spacing w:val="1"/>
          <w:sz w:val="26"/>
        </w:rPr>
        <w:t> </w:t>
      </w:r>
      <w:r>
        <w:rPr>
          <w:sz w:val="26"/>
        </w:rPr>
        <w:t>metals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mining</w:t>
      </w:r>
      <w:r>
        <w:rPr>
          <w:spacing w:val="1"/>
          <w:sz w:val="26"/>
        </w:rPr>
        <w:t> </w:t>
      </w:r>
      <w:r>
        <w:rPr>
          <w:sz w:val="26"/>
        </w:rPr>
        <w:t>sites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juveniles of </w:t>
      </w:r>
      <w:r>
        <w:rPr>
          <w:i/>
          <w:sz w:val="26"/>
        </w:rPr>
        <w:t>Oreochromis niloticus</w:t>
      </w:r>
      <w:r>
        <w:rPr>
          <w:sz w:val="26"/>
        </w:rPr>
        <w:t>. </w:t>
      </w:r>
      <w:r>
        <w:rPr>
          <w:i/>
          <w:sz w:val="26"/>
        </w:rPr>
        <w:t>Extoxicalogy Environment Safety</w:t>
      </w:r>
      <w:r>
        <w:rPr>
          <w:i/>
          <w:spacing w:val="1"/>
          <w:sz w:val="26"/>
        </w:rPr>
        <w:t> </w:t>
      </w:r>
      <w:r>
        <w:rPr>
          <w:sz w:val="26"/>
        </w:rPr>
        <w:t>74(5):</w:t>
      </w:r>
      <w:r>
        <w:rPr>
          <w:spacing w:val="-2"/>
          <w:sz w:val="26"/>
        </w:rPr>
        <w:t> </w:t>
      </w:r>
      <w:r>
        <w:rPr>
          <w:sz w:val="26"/>
        </w:rPr>
        <w:t>1262-1285.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20" w:hanging="720"/>
        <w:jc w:val="both"/>
      </w:pPr>
      <w:r>
        <w:rPr/>
        <w:t>Mahakalhar, G. and</w:t>
      </w:r>
      <w:r>
        <w:rPr>
          <w:spacing w:val="1"/>
        </w:rPr>
        <w:t> </w:t>
      </w:r>
      <w:r>
        <w:rPr/>
        <w:t>Nandeswar (2011). Bioaccumulation of</w:t>
      </w:r>
      <w:r>
        <w:rPr>
          <w:spacing w:val="65"/>
        </w:rPr>
        <w:t> </w:t>
      </w:r>
      <w:r>
        <w:rPr/>
        <w:t>heavy metals</w:t>
      </w:r>
      <w:r>
        <w:rPr>
          <w:spacing w:val="1"/>
        </w:rPr>
        <w:t> </w:t>
      </w:r>
      <w:r>
        <w:rPr/>
        <w:t>(Cu,</w:t>
      </w:r>
      <w:r>
        <w:rPr>
          <w:spacing w:val="-2"/>
        </w:rPr>
        <w:t> </w:t>
      </w:r>
      <w:r>
        <w:rPr/>
        <w:t>Mn, Fe,</w:t>
      </w:r>
      <w:r>
        <w:rPr>
          <w:spacing w:val="-2"/>
        </w:rPr>
        <w:t> </w:t>
      </w:r>
      <w:r>
        <w:rPr/>
        <w:t>Zn, Ni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Pb)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and soil from</w:t>
      </w:r>
      <w:r>
        <w:rPr>
          <w:spacing w:val="-4"/>
        </w:rPr>
        <w:t> </w:t>
      </w:r>
      <w:r>
        <w:rPr/>
        <w:t>river water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India.</w:t>
      </w:r>
    </w:p>
    <w:p>
      <w:pPr>
        <w:pStyle w:val="BodyText"/>
      </w:pPr>
    </w:p>
    <w:p>
      <w:pPr>
        <w:pStyle w:val="BodyText"/>
        <w:spacing w:before="1"/>
        <w:ind w:left="1504" w:right="416" w:hanging="720"/>
        <w:jc w:val="both"/>
      </w:pPr>
      <w:r>
        <w:rPr/>
        <w:t>Maitera, O. N., Oguygbuaja, V. D. and Zira, S. P. (2011). An Assessment of</w:t>
      </w:r>
      <w:r>
        <w:rPr>
          <w:spacing w:val="1"/>
        </w:rPr>
        <w:t> </w:t>
      </w:r>
      <w:r>
        <w:rPr/>
        <w:t>the physical parameters of river Benue in Adamawa State, Nigeria.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-1"/>
          <w:vertAlign w:val="baseline"/>
        </w:rPr>
        <w:t> </w:t>
      </w:r>
      <w:r>
        <w:rPr>
          <w:vertAlign w:val="baseline"/>
        </w:rPr>
        <w:t>Illorin</w:t>
      </w:r>
      <w:r>
        <w:rPr>
          <w:spacing w:val="2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(1):</w:t>
      </w:r>
      <w:r>
        <w:rPr>
          <w:spacing w:val="-1"/>
          <w:vertAlign w:val="baseline"/>
        </w:rPr>
        <w:t> </w:t>
      </w:r>
      <w:r>
        <w:rPr>
          <w:vertAlign w:val="baseline"/>
        </w:rPr>
        <w:t>155-163.</w:t>
      </w:r>
    </w:p>
    <w:p>
      <w:pPr>
        <w:pStyle w:val="BodyText"/>
      </w:pPr>
    </w:p>
    <w:p>
      <w:pPr>
        <w:pStyle w:val="BodyText"/>
        <w:spacing w:line="298" w:lineRule="exact"/>
        <w:ind w:left="765" w:right="407"/>
        <w:jc w:val="center"/>
      </w:pPr>
      <w:r>
        <w:rPr/>
        <w:t>Mance,</w:t>
      </w:r>
      <w:r>
        <w:rPr>
          <w:spacing w:val="31"/>
        </w:rPr>
        <w:t> </w:t>
      </w:r>
      <w:r>
        <w:rPr/>
        <w:t>G.</w:t>
      </w:r>
      <w:r>
        <w:rPr>
          <w:spacing w:val="34"/>
        </w:rPr>
        <w:t> </w:t>
      </w:r>
      <w:r>
        <w:rPr/>
        <w:t>(1994).</w:t>
      </w:r>
      <w:r>
        <w:rPr>
          <w:spacing w:val="34"/>
        </w:rPr>
        <w:t> </w:t>
      </w:r>
      <w:r>
        <w:rPr/>
        <w:t>Pollution</w:t>
      </w:r>
      <w:r>
        <w:rPr>
          <w:spacing w:val="31"/>
        </w:rPr>
        <w:t> </w:t>
      </w:r>
      <w:r>
        <w:rPr/>
        <w:t>threat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heavy</w:t>
      </w:r>
      <w:r>
        <w:rPr>
          <w:spacing w:val="28"/>
        </w:rPr>
        <w:t> </w:t>
      </w:r>
      <w:r>
        <w:rPr/>
        <w:t>metals</w:t>
      </w:r>
      <w:r>
        <w:rPr>
          <w:spacing w:val="32"/>
        </w:rPr>
        <w:t> </w:t>
      </w:r>
      <w:r>
        <w:rPr/>
        <w:t>in</w:t>
      </w:r>
      <w:r>
        <w:rPr>
          <w:spacing w:val="34"/>
        </w:rPr>
        <w:t> </w:t>
      </w:r>
      <w:r>
        <w:rPr/>
        <w:t>aquatic</w:t>
      </w:r>
      <w:r>
        <w:rPr>
          <w:spacing w:val="33"/>
        </w:rPr>
        <w:t> </w:t>
      </w:r>
      <w:r>
        <w:rPr/>
        <w:t>environment.</w:t>
      </w:r>
    </w:p>
    <w:p>
      <w:pPr>
        <w:pStyle w:val="BodyText"/>
        <w:spacing w:line="298" w:lineRule="exact"/>
        <w:ind w:left="523" w:right="407"/>
        <w:jc w:val="center"/>
      </w:pPr>
      <w:r>
        <w:rPr/>
        <w:t>Elsevier</w:t>
      </w:r>
      <w:r>
        <w:rPr>
          <w:spacing w:val="-3"/>
        </w:rPr>
        <w:t> </w:t>
      </w:r>
      <w:r>
        <w:rPr/>
        <w:t>London.</w:t>
      </w:r>
      <w:r>
        <w:rPr>
          <w:spacing w:val="-1"/>
        </w:rPr>
        <w:t> </w:t>
      </w:r>
      <w:hyperlink r:id="rId53">
        <w:r>
          <w:rPr>
            <w:color w:val="0000FF"/>
            <w:u w:val="single" w:color="0000FF"/>
          </w:rPr>
          <w:t>http://w.w.w.lentech.com.periodic/elements</w:t>
        </w:r>
      </w:hyperlink>
      <w:r>
        <w:rPr/>
        <w:t>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88"/>
        <w:ind w:left="1504" w:right="419" w:hanging="720"/>
        <w:jc w:val="both"/>
      </w:pPr>
      <w:r>
        <w:rPr/>
        <w:t>Mansouri, N., Khorasani, N., and Monavaris (2013). Non-caranogenic risk</w:t>
      </w:r>
      <w:r>
        <w:rPr>
          <w:spacing w:val="1"/>
        </w:rPr>
        <w:t> </w:t>
      </w:r>
      <w:r>
        <w:rPr/>
        <w:t>estimation of Cr, Cd, Pb in human to fish consumption from Anzalli</w:t>
      </w:r>
      <w:r>
        <w:rPr>
          <w:spacing w:val="1"/>
        </w:rPr>
        <w:t> </w:t>
      </w:r>
      <w:r>
        <w:rPr/>
        <w:t>Wetland.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fish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2"/>
        </w:rPr>
        <w:t> </w:t>
      </w:r>
      <w:r>
        <w:rPr>
          <w:i/>
        </w:rPr>
        <w:t>marine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.</w:t>
      </w:r>
      <w:r>
        <w:rPr>
          <w:spacing w:val="1"/>
        </w:rPr>
        <w:t> </w:t>
      </w:r>
      <w:r>
        <w:rPr/>
        <w:t>5(6):</w:t>
      </w:r>
      <w:r>
        <w:rPr>
          <w:spacing w:val="-1"/>
        </w:rPr>
        <w:t> </w:t>
      </w:r>
      <w:r>
        <w:rPr/>
        <w:t>603-610.</w:t>
      </w:r>
    </w:p>
    <w:p>
      <w:pPr>
        <w:pStyle w:val="BodyText"/>
        <w:spacing w:before="2"/>
      </w:pPr>
    </w:p>
    <w:p>
      <w:pPr>
        <w:pStyle w:val="BodyText"/>
        <w:ind w:left="1504" w:right="418" w:hanging="720"/>
        <w:jc w:val="both"/>
      </w:pPr>
      <w:r>
        <w:rPr/>
        <w:t>Marcus, D. C., Okoye, W. B. and Ibeto, C. N. (2013). Organic</w:t>
      </w:r>
      <w:r>
        <w:rPr>
          <w:spacing w:val="65"/>
        </w:rPr>
        <w:t> </w:t>
      </w:r>
      <w:r>
        <w:rPr/>
        <w:t>matter and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Bonny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Creeks</w:t>
      </w:r>
      <w:r>
        <w:rPr>
          <w:spacing w:val="1"/>
        </w:rPr>
        <w:t> </w:t>
      </w:r>
      <w:r>
        <w:rPr/>
        <w:t>around</w:t>
      </w:r>
      <w:r>
        <w:rPr>
          <w:spacing w:val="-62"/>
        </w:rPr>
        <w:t> </w:t>
      </w:r>
      <w:r>
        <w:rPr/>
        <w:t>Okrika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Journ.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Physical</w:t>
      </w:r>
      <w:r>
        <w:rPr>
          <w:i/>
          <w:spacing w:val="1"/>
        </w:rPr>
        <w:t> </w:t>
      </w:r>
      <w:r>
        <w:rPr>
          <w:i/>
        </w:rPr>
        <w:t>Sciences</w:t>
      </w:r>
      <w:r>
        <w:rPr/>
        <w:t>,</w:t>
      </w:r>
      <w:r>
        <w:rPr>
          <w:spacing w:val="-2"/>
        </w:rPr>
        <w:t> </w:t>
      </w:r>
      <w:r>
        <w:rPr/>
        <w:t>8(15),</w:t>
      </w:r>
      <w:r>
        <w:rPr>
          <w:spacing w:val="-1"/>
        </w:rPr>
        <w:t> </w:t>
      </w:r>
      <w:r>
        <w:rPr/>
        <w:t>652-656.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"/>
        <w:ind w:left="1504" w:right="423" w:hanging="720"/>
        <w:jc w:val="both"/>
      </w:pPr>
      <w:r>
        <w:rPr/>
        <w:t>Martin, G., George, R. Shaiju, R. and Muraleedhera, S. (2011). Toxic metals</w:t>
      </w:r>
      <w:r>
        <w:rPr>
          <w:spacing w:val="1"/>
        </w:rPr>
        <w:t> </w:t>
      </w:r>
      <w:r>
        <w:rPr/>
        <w:t>enrichment in surficial sediment of a tropical estuary, Southwest, India.</w:t>
      </w:r>
      <w:r>
        <w:rPr>
          <w:spacing w:val="-62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>
          <w:i/>
        </w:rPr>
        <w:t>world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3"/>
        </w:rPr>
        <w:t> </w:t>
      </w:r>
      <w:r>
        <w:rPr/>
        <w:t>54(8):</w:t>
      </w:r>
      <w:r>
        <w:rPr>
          <w:spacing w:val="-1"/>
        </w:rPr>
        <w:t> </w:t>
      </w:r>
      <w:r>
        <w:rPr/>
        <w:t>1295 –</w:t>
      </w:r>
      <w:r>
        <w:rPr>
          <w:spacing w:val="-1"/>
        </w:rPr>
        <w:t> </w:t>
      </w:r>
      <w:r>
        <w:rPr/>
        <w:t>1299.</w:t>
      </w:r>
    </w:p>
    <w:p>
      <w:pPr>
        <w:pStyle w:val="BodyText"/>
        <w:spacing w:before="1"/>
      </w:pPr>
    </w:p>
    <w:p>
      <w:pPr>
        <w:pStyle w:val="BodyText"/>
        <w:ind w:left="1504" w:right="416" w:hanging="720"/>
        <w:jc w:val="both"/>
      </w:pPr>
      <w:r>
        <w:rPr/>
        <w:t>Martin, G., George, R., Shaiju, R. and Muraleodhera, S., (2011). Toxic metals</w:t>
      </w:r>
      <w:r>
        <w:rPr>
          <w:spacing w:val="-62"/>
        </w:rPr>
        <w:t> </w:t>
      </w:r>
      <w:r>
        <w:rPr/>
        <w:t>enrichment in surficial sediment of a tropical estuary, southwest, India</w:t>
      </w:r>
      <w:r>
        <w:rPr>
          <w:spacing w:val="1"/>
        </w:rPr>
        <w:t> </w:t>
      </w:r>
      <w:r>
        <w:rPr/>
        <w:t>science.</w:t>
      </w:r>
      <w:r>
        <w:rPr>
          <w:spacing w:val="2"/>
        </w:rPr>
        <w:t> </w:t>
      </w:r>
      <w:r>
        <w:rPr>
          <w:i/>
        </w:rPr>
        <w:t>World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/>
        <w:t>54(8):</w:t>
      </w:r>
      <w:r>
        <w:rPr>
          <w:spacing w:val="-2"/>
        </w:rPr>
        <w:t> </w:t>
      </w:r>
      <w:r>
        <w:rPr/>
        <w:t>1295-1299.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784"/>
      </w:pPr>
      <w:r>
        <w:rPr/>
        <w:t>Matera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Skeen</w:t>
      </w:r>
      <w:r>
        <w:rPr>
          <w:spacing w:val="-5"/>
        </w:rPr>
        <w:t> </w:t>
      </w:r>
      <w:r>
        <w:rPr/>
        <w:t>(2005).</w:t>
      </w:r>
    </w:p>
    <w:p>
      <w:pPr>
        <w:pStyle w:val="BodyText"/>
      </w:pPr>
    </w:p>
    <w:p>
      <w:pPr>
        <w:spacing w:before="0"/>
        <w:ind w:left="1504" w:right="419" w:hanging="720"/>
        <w:jc w:val="both"/>
        <w:rPr>
          <w:sz w:val="26"/>
        </w:rPr>
      </w:pPr>
      <w:r>
        <w:rPr>
          <w:sz w:val="26"/>
        </w:rPr>
        <w:t>Mathis, B.</w:t>
      </w:r>
      <w:r>
        <w:rPr>
          <w:spacing w:val="1"/>
          <w:sz w:val="26"/>
        </w:rPr>
        <w:t> </w:t>
      </w:r>
      <w:r>
        <w:rPr>
          <w:sz w:val="26"/>
        </w:rPr>
        <w:t>J. and Cummings, T. F. (1973). Selected</w:t>
      </w:r>
      <w:r>
        <w:rPr>
          <w:spacing w:val="1"/>
          <w:sz w:val="26"/>
        </w:rPr>
        <w:t> </w:t>
      </w:r>
      <w:r>
        <w:rPr>
          <w:sz w:val="26"/>
        </w:rPr>
        <w:t>metals</w:t>
      </w:r>
      <w:r>
        <w:rPr>
          <w:spacing w:val="65"/>
          <w:sz w:val="26"/>
        </w:rPr>
        <w:t> </w:t>
      </w:r>
      <w:r>
        <w:rPr>
          <w:sz w:val="26"/>
        </w:rPr>
        <w:t>in sediments,</w:t>
      </w:r>
      <w:r>
        <w:rPr>
          <w:spacing w:val="1"/>
          <w:sz w:val="26"/>
        </w:rPr>
        <w:t> </w:t>
      </w:r>
      <w:r>
        <w:rPr>
          <w:sz w:val="26"/>
        </w:rPr>
        <w:t>water and Biota in the Illinois River. </w:t>
      </w:r>
      <w:r>
        <w:rPr>
          <w:i/>
          <w:sz w:val="26"/>
        </w:rPr>
        <w:t>Journal of</w:t>
      </w:r>
      <w:r>
        <w:rPr>
          <w:i/>
          <w:spacing w:val="66"/>
          <w:sz w:val="26"/>
        </w:rPr>
        <w:t> </w:t>
      </w:r>
      <w:r>
        <w:rPr>
          <w:i/>
          <w:sz w:val="26"/>
        </w:rPr>
        <w:t>Natural Pollution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Cont.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Fed.</w:t>
      </w:r>
      <w:r>
        <w:rPr>
          <w:i/>
          <w:spacing w:val="3"/>
          <w:sz w:val="26"/>
        </w:rPr>
        <w:t> </w:t>
      </w:r>
      <w:r>
        <w:rPr>
          <w:sz w:val="26"/>
        </w:rPr>
        <w:t>45:1573-1583.</w:t>
      </w:r>
    </w:p>
    <w:p>
      <w:pPr>
        <w:pStyle w:val="BodyText"/>
      </w:pPr>
    </w:p>
    <w:p>
      <w:pPr>
        <w:spacing w:before="0"/>
        <w:ind w:left="1504" w:right="417" w:hanging="720"/>
        <w:jc w:val="both"/>
        <w:rPr>
          <w:sz w:val="26"/>
        </w:rPr>
      </w:pPr>
      <w:r>
        <w:rPr>
          <w:sz w:val="26"/>
        </w:rPr>
        <w:t>Mazlum, M., Ozer, A. and Mazlum, S. (1999). Interpretation of water Quality</w:t>
      </w:r>
      <w:r>
        <w:rPr>
          <w:spacing w:val="1"/>
          <w:sz w:val="26"/>
        </w:rPr>
        <w:t> </w:t>
      </w:r>
      <w:r>
        <w:rPr>
          <w:sz w:val="26"/>
        </w:rPr>
        <w:t>Data by Principal Components Analysis. </w:t>
      </w:r>
      <w:r>
        <w:rPr>
          <w:i/>
          <w:sz w:val="26"/>
        </w:rPr>
        <w:t>Journal of Engineering 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Science</w:t>
      </w:r>
      <w:r>
        <w:rPr>
          <w:sz w:val="26"/>
        </w:rPr>
        <w:t>,</w:t>
      </w:r>
      <w:r>
        <w:rPr>
          <w:spacing w:val="-1"/>
          <w:sz w:val="26"/>
        </w:rPr>
        <w:t> </w:t>
      </w:r>
      <w:r>
        <w:rPr>
          <w:sz w:val="26"/>
        </w:rPr>
        <w:t>23:19-20.</w:t>
      </w:r>
    </w:p>
    <w:p>
      <w:pPr>
        <w:spacing w:after="0"/>
        <w:jc w:val="both"/>
        <w:rPr>
          <w:sz w:val="26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20" w:hanging="720"/>
        <w:jc w:val="both"/>
      </w:pPr>
      <w:r>
        <w:rPr/>
        <w:t>Mbgemena, M. M. and Obodo,</w:t>
      </w:r>
      <w:r>
        <w:rPr>
          <w:spacing w:val="1"/>
        </w:rPr>
        <w:t> </w:t>
      </w:r>
      <w:r>
        <w:rPr/>
        <w:t>G. A. (2011). The level of heavy metals</w:t>
      </w:r>
      <w:r>
        <w:rPr>
          <w:spacing w:val="1"/>
        </w:rPr>
        <w:t> </w:t>
      </w:r>
      <w:r>
        <w:rPr/>
        <w:t>pollution in fishes from Aba River in Abia State, Nigeria. Proceedings</w:t>
      </w:r>
      <w:r>
        <w:rPr>
          <w:spacing w:val="1"/>
        </w:rPr>
        <w:t> </w:t>
      </w:r>
      <w:r>
        <w:rPr/>
        <w:t>of the 34</w:t>
      </w:r>
      <w:r>
        <w:rPr>
          <w:vertAlign w:val="superscript"/>
        </w:rPr>
        <w:t>th</w:t>
      </w:r>
      <w:r>
        <w:rPr>
          <w:vertAlign w:val="baseline"/>
        </w:rPr>
        <w:t> Annual International Conference of the Chemical Society of</w:t>
      </w:r>
      <w:r>
        <w:rPr>
          <w:spacing w:val="-62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-2"/>
          <w:vertAlign w:val="baseline"/>
        </w:rPr>
        <w:t> </w:t>
      </w:r>
      <w:r>
        <w:rPr>
          <w:vertAlign w:val="baseline"/>
        </w:rPr>
        <w:t>Illorin</w:t>
      </w:r>
      <w:r>
        <w:rPr>
          <w:spacing w:val="-1"/>
          <w:vertAlign w:val="baseline"/>
        </w:rPr>
        <w:t> </w:t>
      </w:r>
      <w:r>
        <w:rPr>
          <w:vertAlign w:val="baseline"/>
        </w:rPr>
        <w:t>EN(1):</w:t>
      </w:r>
      <w:r>
        <w:rPr>
          <w:spacing w:val="1"/>
          <w:vertAlign w:val="baseline"/>
        </w:rPr>
        <w:t> </w:t>
      </w:r>
      <w:r>
        <w:rPr>
          <w:vertAlign w:val="baseline"/>
        </w:rPr>
        <w:t>231-235.</w:t>
      </w:r>
    </w:p>
    <w:p>
      <w:pPr>
        <w:pStyle w:val="BodyText"/>
        <w:spacing w:before="1"/>
      </w:pPr>
    </w:p>
    <w:p>
      <w:pPr>
        <w:pStyle w:val="BodyText"/>
        <w:spacing w:line="298" w:lineRule="exact"/>
        <w:ind w:left="768" w:right="406"/>
        <w:jc w:val="center"/>
      </w:pPr>
      <w:r>
        <w:rPr/>
        <w:t>Miroslav,</w:t>
      </w:r>
      <w:r>
        <w:rPr>
          <w:spacing w:val="30"/>
        </w:rPr>
        <w:t> </w:t>
      </w:r>
      <w:r>
        <w:rPr/>
        <w:t>R.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Vladimir,</w:t>
      </w:r>
      <w:r>
        <w:rPr>
          <w:spacing w:val="31"/>
        </w:rPr>
        <w:t> </w:t>
      </w:r>
      <w:r>
        <w:rPr/>
        <w:t>N.</w:t>
      </w:r>
      <w:r>
        <w:rPr>
          <w:spacing w:val="27"/>
        </w:rPr>
        <w:t> </w:t>
      </w:r>
      <w:r>
        <w:rPr/>
        <w:t>B.</w:t>
      </w:r>
      <w:r>
        <w:rPr>
          <w:spacing w:val="28"/>
        </w:rPr>
        <w:t> </w:t>
      </w:r>
      <w:r>
        <w:rPr/>
        <w:t>(1999).</w:t>
      </w:r>
      <w:r>
        <w:rPr>
          <w:spacing w:val="31"/>
        </w:rPr>
        <w:t> </w:t>
      </w:r>
      <w:r>
        <w:rPr/>
        <w:t>Practical</w:t>
      </w:r>
      <w:r>
        <w:rPr>
          <w:spacing w:val="27"/>
        </w:rPr>
        <w:t> </w:t>
      </w:r>
      <w:r>
        <w:rPr/>
        <w:t>Environmental</w:t>
      </w:r>
      <w:r>
        <w:rPr>
          <w:spacing w:val="31"/>
        </w:rPr>
        <w:t> </w:t>
      </w:r>
      <w:r>
        <w:rPr/>
        <w:t>Analysis.</w:t>
      </w:r>
    </w:p>
    <w:p>
      <w:pPr>
        <w:pStyle w:val="BodyText"/>
        <w:spacing w:line="298" w:lineRule="exact"/>
        <w:ind w:left="125" w:right="544"/>
        <w:jc w:val="center"/>
      </w:pPr>
      <w:r>
        <w:rPr/>
        <w:t>The</w:t>
      </w:r>
      <w:r>
        <w:rPr>
          <w:spacing w:val="-3"/>
        </w:rPr>
        <w:t> </w:t>
      </w:r>
      <w:r>
        <w:rPr/>
        <w:t>Royal</w:t>
      </w:r>
      <w:r>
        <w:rPr>
          <w:spacing w:val="-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of Chemistry, Cambridge, UK:</w:t>
      </w:r>
      <w:r>
        <w:rPr>
          <w:spacing w:val="-2"/>
        </w:rPr>
        <w:t> </w:t>
      </w:r>
      <w:r>
        <w:rPr/>
        <w:t>p.466.</w:t>
      </w:r>
    </w:p>
    <w:p>
      <w:pPr>
        <w:pStyle w:val="BodyText"/>
        <w:spacing w:before="2"/>
      </w:pPr>
    </w:p>
    <w:p>
      <w:pPr>
        <w:pStyle w:val="BodyText"/>
        <w:ind w:left="1504" w:right="415" w:hanging="720"/>
        <w:jc w:val="both"/>
      </w:pPr>
      <w:r>
        <w:rPr/>
        <w:t>Mohammed, S. Shari, M. and Khan (2016). Health risk assessment of heavy</w:t>
      </w:r>
      <w:r>
        <w:rPr>
          <w:spacing w:val="1"/>
        </w:rPr>
        <w:t> </w:t>
      </w:r>
      <w:r>
        <w:rPr/>
        <w:t>metaks and their sources appointment in drinking water of Koshistan</w:t>
      </w:r>
      <w:r>
        <w:rPr>
          <w:spacing w:val="1"/>
        </w:rPr>
        <w:t> </w:t>
      </w:r>
      <w:r>
        <w:rPr/>
        <w:t>region</w:t>
      </w:r>
      <w:r>
        <w:rPr>
          <w:spacing w:val="-2"/>
        </w:rPr>
        <w:t> </w:t>
      </w:r>
      <w:r>
        <w:rPr/>
        <w:t>Northern</w:t>
      </w:r>
      <w:r>
        <w:rPr>
          <w:spacing w:val="-1"/>
        </w:rPr>
        <w:t> </w:t>
      </w:r>
      <w:r>
        <w:rPr/>
        <w:t>Pakistan. </w:t>
      </w:r>
      <w:r>
        <w:rPr>
          <w:i/>
        </w:rPr>
        <w:t>Microchemical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/>
        <w:t>93:</w:t>
      </w:r>
      <w:r>
        <w:rPr>
          <w:spacing w:val="-1"/>
        </w:rPr>
        <w:t> </w:t>
      </w:r>
      <w:r>
        <w:rPr/>
        <w:t>334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343</w:t>
      </w:r>
    </w:p>
    <w:p>
      <w:pPr>
        <w:pStyle w:val="BodyText"/>
        <w:spacing w:line="297" w:lineRule="exact"/>
        <w:ind w:left="784"/>
      </w:pPr>
      <w:r>
        <w:rPr>
          <w:w w:val="99"/>
        </w:rPr>
        <w:t>.</w:t>
      </w:r>
    </w:p>
    <w:p>
      <w:pPr>
        <w:pStyle w:val="BodyText"/>
        <w:spacing w:before="1"/>
        <w:ind w:left="1504" w:right="420" w:hanging="720"/>
        <w:jc w:val="both"/>
      </w:pPr>
      <w:r>
        <w:rPr/>
        <w:t>Mohammed, Y. and Caleb, J. J. (2014). Physicochemical properties of 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Galma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37</w:t>
      </w:r>
      <w:r>
        <w:rPr>
          <w:vertAlign w:val="superscript"/>
        </w:rPr>
        <w:t>th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2"/>
          <w:vertAlign w:val="baseline"/>
        </w:rPr>
        <w:t> </w:t>
      </w:r>
      <w:r>
        <w:rPr>
          <w:vertAlign w:val="baseline"/>
        </w:rPr>
        <w:t>held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Uyo</w:t>
      </w:r>
      <w:r>
        <w:rPr>
          <w:spacing w:val="1"/>
          <w:vertAlign w:val="baseline"/>
        </w:rPr>
        <w:t> </w:t>
      </w:r>
      <w:r>
        <w:rPr>
          <w:vertAlign w:val="baseline"/>
        </w:rPr>
        <w:t>Anal</w:t>
      </w:r>
      <w:r>
        <w:rPr>
          <w:spacing w:val="-1"/>
          <w:vertAlign w:val="baseline"/>
        </w:rPr>
        <w:t> </w:t>
      </w:r>
      <w:r>
        <w:rPr>
          <w:vertAlign w:val="baseline"/>
        </w:rPr>
        <w:t>&amp;</w:t>
      </w:r>
      <w:r>
        <w:rPr>
          <w:spacing w:val="-1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(098):</w:t>
      </w:r>
      <w:r>
        <w:rPr>
          <w:spacing w:val="-2"/>
          <w:vertAlign w:val="baseline"/>
        </w:rPr>
        <w:t> </w:t>
      </w:r>
      <w:r>
        <w:rPr>
          <w:vertAlign w:val="baseline"/>
        </w:rPr>
        <w:t>35-44.</w:t>
      </w:r>
    </w:p>
    <w:p>
      <w:pPr>
        <w:pStyle w:val="BodyText"/>
      </w:pPr>
    </w:p>
    <w:p>
      <w:pPr>
        <w:spacing w:before="1"/>
        <w:ind w:left="1504" w:right="418" w:hanging="720"/>
        <w:jc w:val="both"/>
        <w:rPr>
          <w:sz w:val="26"/>
        </w:rPr>
      </w:pPr>
      <w:r>
        <w:rPr>
          <w:sz w:val="26"/>
        </w:rPr>
        <w:t>Moles, A. and Norcoss, B. I. (1998). Effects of oil laden sediments on growth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health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Juvenile</w:t>
      </w:r>
      <w:r>
        <w:rPr>
          <w:spacing w:val="1"/>
          <w:sz w:val="26"/>
        </w:rPr>
        <w:t> </w:t>
      </w:r>
      <w:r>
        <w:rPr>
          <w:sz w:val="26"/>
        </w:rPr>
        <w:t>flatfishes.</w:t>
      </w:r>
      <w:r>
        <w:rPr>
          <w:spacing w:val="1"/>
          <w:sz w:val="26"/>
        </w:rPr>
        <w:t> </w:t>
      </w:r>
      <w:r>
        <w:rPr>
          <w:i/>
          <w:sz w:val="26"/>
        </w:rPr>
        <w:t>Canadian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Fish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Awa.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Science,</w:t>
      </w:r>
      <w:r>
        <w:rPr>
          <w:sz w:val="26"/>
        </w:rPr>
        <w:t>(55):</w:t>
      </w:r>
      <w:r>
        <w:rPr>
          <w:spacing w:val="1"/>
          <w:sz w:val="26"/>
        </w:rPr>
        <w:t> </w:t>
      </w:r>
      <w:r>
        <w:rPr>
          <w:sz w:val="26"/>
        </w:rPr>
        <w:t>506-610.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504" w:right="416" w:hanging="720"/>
        <w:jc w:val="both"/>
      </w:pPr>
      <w:r>
        <w:rPr/>
        <w:t>Monechot, Walters O., Enobong Sunday Nicholas and Onyekachi Chidinma I.</w:t>
      </w:r>
      <w:r>
        <w:rPr>
          <w:spacing w:val="-62"/>
        </w:rPr>
        <w:t> </w:t>
      </w:r>
      <w:r>
        <w:rPr/>
        <w:t>(2014). Heavy metals characteristics of soils at the municipal solid</w:t>
      </w:r>
      <w:r>
        <w:rPr>
          <w:spacing w:val="1"/>
        </w:rPr>
        <w:t> </w:t>
      </w:r>
      <w:r>
        <w:rPr/>
        <w:t>Wastes Dumpsite at Uyo metropolis, Akwa Ibom State South-South,</w:t>
      </w:r>
      <w:r>
        <w:rPr>
          <w:spacing w:val="1"/>
        </w:rPr>
        <w:t> </w:t>
      </w:r>
      <w:r>
        <w:rPr/>
        <w:t>Nigeria. Proceedings of the 37</w:t>
      </w:r>
      <w:r>
        <w:rPr>
          <w:vertAlign w:val="superscript"/>
        </w:rPr>
        <w:t>th</w:t>
      </w:r>
      <w:r>
        <w:rPr>
          <w:vertAlign w:val="baseline"/>
        </w:rPr>
        <w:t> Annual International</w:t>
      </w:r>
      <w:r>
        <w:rPr>
          <w:spacing w:val="66"/>
          <w:vertAlign w:val="baseline"/>
        </w:rPr>
        <w:t> </w:t>
      </w:r>
      <w:r>
        <w:rPr>
          <w:vertAlign w:val="baseline"/>
        </w:rPr>
        <w:t>Conference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-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1"/>
          <w:vertAlign w:val="baseline"/>
        </w:rPr>
        <w:t> </w:t>
      </w:r>
      <w:r>
        <w:rPr>
          <w:vertAlign w:val="baseline"/>
        </w:rPr>
        <w:t>(CSN),</w:t>
      </w:r>
      <w:r>
        <w:rPr>
          <w:spacing w:val="-1"/>
          <w:vertAlign w:val="baseline"/>
        </w:rPr>
        <w:t> </w:t>
      </w:r>
      <w:r>
        <w:rPr>
          <w:vertAlign w:val="baseline"/>
        </w:rPr>
        <w:t>Vol</w:t>
      </w:r>
      <w:r>
        <w:rPr>
          <w:spacing w:val="-1"/>
          <w:vertAlign w:val="baseline"/>
        </w:rPr>
        <w:t> </w:t>
      </w:r>
      <w:r>
        <w:rPr>
          <w:vertAlign w:val="baseline"/>
        </w:rPr>
        <w:t>II</w:t>
      </w:r>
      <w:r>
        <w:rPr>
          <w:spacing w:val="2"/>
          <w:vertAlign w:val="baseline"/>
        </w:rPr>
        <w:t> </w:t>
      </w:r>
      <w:r>
        <w:rPr>
          <w:vertAlign w:val="baseline"/>
        </w:rPr>
        <w:t>79-87.</w:t>
      </w:r>
    </w:p>
    <w:p>
      <w:pPr>
        <w:pStyle w:val="BodyText"/>
      </w:pPr>
    </w:p>
    <w:p>
      <w:pPr>
        <w:pStyle w:val="BodyText"/>
        <w:ind w:left="784"/>
        <w:rPr>
          <w:i/>
        </w:rPr>
      </w:pPr>
      <w:r>
        <w:rPr/>
        <w:t>Moodley,</w:t>
      </w:r>
      <w:r>
        <w:rPr>
          <w:spacing w:val="35"/>
        </w:rPr>
        <w:t> </w:t>
      </w:r>
      <w:r>
        <w:rPr/>
        <w:t>L.</w:t>
      </w:r>
      <w:r>
        <w:rPr>
          <w:spacing w:val="34"/>
        </w:rPr>
        <w:t> </w:t>
      </w:r>
      <w:r>
        <w:rPr/>
        <w:t>(2007).</w:t>
      </w:r>
      <w:r>
        <w:rPr>
          <w:spacing w:val="35"/>
        </w:rPr>
        <w:t> </w:t>
      </w:r>
      <w:r>
        <w:rPr/>
        <w:t>Landfills.</w:t>
      </w:r>
      <w:r>
        <w:rPr>
          <w:spacing w:val="34"/>
        </w:rPr>
        <w:t> </w:t>
      </w:r>
      <w:r>
        <w:rPr/>
        <w:t>Heavy</w:t>
      </w:r>
      <w:r>
        <w:rPr>
          <w:spacing w:val="31"/>
        </w:rPr>
        <w:t> </w:t>
      </w:r>
      <w:r>
        <w:rPr/>
        <w:t>metals</w:t>
      </w:r>
      <w:r>
        <w:rPr>
          <w:spacing w:val="35"/>
        </w:rPr>
        <w:t> </w:t>
      </w:r>
      <w:r>
        <w:rPr/>
        <w:t>leachels</w:t>
      </w:r>
      <w:r>
        <w:rPr>
          <w:spacing w:val="36"/>
        </w:rPr>
        <w:t> </w:t>
      </w:r>
      <w:r>
        <w:rPr/>
        <w:t>impact</w:t>
      </w:r>
      <w:r>
        <w:rPr>
          <w:spacing w:val="35"/>
        </w:rPr>
        <w:t> </w:t>
      </w:r>
      <w:r>
        <w:rPr/>
        <w:t>on</w:t>
      </w:r>
      <w:r>
        <w:rPr>
          <w:spacing w:val="36"/>
        </w:rPr>
        <w:t> </w:t>
      </w:r>
      <w:r>
        <w:rPr/>
        <w:t>soils.</w:t>
      </w:r>
      <w:r>
        <w:rPr>
          <w:spacing w:val="43"/>
        </w:rPr>
        <w:t> </w:t>
      </w:r>
      <w:r>
        <w:rPr>
          <w:i/>
        </w:rPr>
        <w:t>Wis.</w:t>
      </w:r>
    </w:p>
    <w:p>
      <w:pPr>
        <w:spacing w:before="1"/>
        <w:ind w:left="1504" w:right="0" w:firstLine="0"/>
        <w:jc w:val="left"/>
        <w:rPr>
          <w:sz w:val="26"/>
        </w:rPr>
      </w:pPr>
      <w:r>
        <w:rPr>
          <w:i/>
          <w:sz w:val="26"/>
        </w:rPr>
        <w:t>Soil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Science Society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America</w:t>
      </w:r>
      <w:r>
        <w:rPr>
          <w:sz w:val="26"/>
        </w:rPr>
        <w:t>.Madison.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504" w:right="419" w:hanging="720"/>
        <w:jc w:val="both"/>
        <w:rPr>
          <w:i/>
          <w:sz w:val="26"/>
        </w:rPr>
      </w:pPr>
      <w:r>
        <w:rPr>
          <w:sz w:val="26"/>
        </w:rPr>
        <w:t>Moore, F. Forghani, G. and Qishlaqi, A. (2009). Assessment of heavy metals</w:t>
      </w:r>
      <w:r>
        <w:rPr>
          <w:spacing w:val="1"/>
          <w:sz w:val="26"/>
        </w:rPr>
        <w:t> </w:t>
      </w:r>
      <w:r>
        <w:rPr>
          <w:sz w:val="26"/>
        </w:rPr>
        <w:t>contamination in water and surface sediments of the Maharlu saline</w:t>
      </w:r>
      <w:r>
        <w:rPr>
          <w:spacing w:val="1"/>
          <w:sz w:val="26"/>
        </w:rPr>
        <w:t> </w:t>
      </w:r>
      <w:r>
        <w:rPr>
          <w:sz w:val="26"/>
        </w:rPr>
        <w:t>lake, South West Iran. </w:t>
      </w:r>
      <w:r>
        <w:rPr>
          <w:i/>
          <w:sz w:val="26"/>
        </w:rPr>
        <w:t>Internationa Journal of Scienc and technology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transactions.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A,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33:43-45.</w:t>
      </w:r>
    </w:p>
    <w:p>
      <w:pPr>
        <w:pStyle w:val="BodyText"/>
        <w:rPr>
          <w:i/>
        </w:rPr>
      </w:pPr>
    </w:p>
    <w:p>
      <w:pPr>
        <w:pStyle w:val="BodyText"/>
        <w:ind w:left="1504" w:right="422" w:hanging="720"/>
        <w:jc w:val="both"/>
      </w:pPr>
      <w:r>
        <w:rPr/>
        <w:t>Moore, W. J. and Moore E. A. (1976). Environmental Chemistry. Academic</w:t>
      </w:r>
      <w:r>
        <w:rPr>
          <w:spacing w:val="1"/>
        </w:rPr>
        <w:t> </w:t>
      </w:r>
      <w:r>
        <w:rPr/>
        <w:t>Press.</w:t>
      </w:r>
      <w:r>
        <w:rPr>
          <w:spacing w:val="-2"/>
        </w:rPr>
        <w:t> </w:t>
      </w:r>
      <w:r>
        <w:rPr/>
        <w:t>Inc.</w:t>
      </w:r>
      <w:r>
        <w:rPr>
          <w:spacing w:val="2"/>
        </w:rPr>
        <w:t> </w:t>
      </w:r>
      <w:r>
        <w:rPr/>
        <w:t>London.</w:t>
      </w:r>
      <w:r>
        <w:rPr>
          <w:spacing w:val="-1"/>
        </w:rPr>
        <w:t> </w:t>
      </w:r>
      <w:r>
        <w:rPr/>
        <w:t>Pp.</w:t>
      </w:r>
      <w:r>
        <w:rPr>
          <w:spacing w:val="1"/>
        </w:rPr>
        <w:t> </w:t>
      </w:r>
      <w:r>
        <w:rPr/>
        <w:t>360-368.</w:t>
      </w:r>
    </w:p>
    <w:p>
      <w:pPr>
        <w:pStyle w:val="BodyText"/>
        <w:spacing w:before="1"/>
      </w:pPr>
    </w:p>
    <w:p>
      <w:pPr>
        <w:spacing w:before="1"/>
        <w:ind w:left="1504" w:right="417" w:hanging="720"/>
        <w:jc w:val="both"/>
        <w:rPr>
          <w:sz w:val="26"/>
        </w:rPr>
      </w:pPr>
      <w:r>
        <w:rPr>
          <w:sz w:val="26"/>
        </w:rPr>
        <w:t>Mwashtoe, B. M. (2003). Levels of cadmium, Lead in water sediment and</w:t>
      </w:r>
      <w:r>
        <w:rPr>
          <w:spacing w:val="1"/>
          <w:sz w:val="26"/>
        </w:rPr>
        <w:t> </w:t>
      </w:r>
      <w:r>
        <w:rPr>
          <w:sz w:val="26"/>
        </w:rPr>
        <w:t>selected</w:t>
      </w:r>
      <w:r>
        <w:rPr>
          <w:spacing w:val="1"/>
          <w:sz w:val="26"/>
        </w:rPr>
        <w:t> </w:t>
      </w:r>
      <w:r>
        <w:rPr>
          <w:sz w:val="26"/>
        </w:rPr>
        <w:t>fish</w:t>
      </w:r>
      <w:r>
        <w:rPr>
          <w:spacing w:val="1"/>
          <w:sz w:val="26"/>
        </w:rPr>
        <w:t> </w:t>
      </w:r>
      <w:r>
        <w:rPr>
          <w:sz w:val="26"/>
        </w:rPr>
        <w:t>species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Mombasa,</w:t>
      </w:r>
      <w:r>
        <w:rPr>
          <w:spacing w:val="1"/>
          <w:sz w:val="26"/>
        </w:rPr>
        <w:t> </w:t>
      </w:r>
      <w:r>
        <w:rPr>
          <w:sz w:val="26"/>
        </w:rPr>
        <w:t>Kenya.</w:t>
      </w:r>
      <w:r>
        <w:rPr>
          <w:spacing w:val="1"/>
          <w:sz w:val="26"/>
        </w:rPr>
        <w:t> </w:t>
      </w:r>
      <w:r>
        <w:rPr>
          <w:i/>
          <w:sz w:val="26"/>
        </w:rPr>
        <w:t>Western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Indian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Ocean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Marine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Science</w:t>
      </w:r>
      <w:r>
        <w:rPr>
          <w:sz w:val="26"/>
        </w:rPr>
        <w:t>,</w:t>
      </w:r>
      <w:r>
        <w:rPr>
          <w:spacing w:val="-1"/>
          <w:sz w:val="26"/>
        </w:rPr>
        <w:t> </w:t>
      </w:r>
      <w:r>
        <w:rPr>
          <w:sz w:val="26"/>
        </w:rPr>
        <w:t>2(1):25-34.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504" w:right="424" w:hanging="720"/>
        <w:jc w:val="both"/>
      </w:pPr>
      <w:r>
        <w:rPr/>
        <w:t>Nakaya, (2009). Impact of heavy metals on water, sediments and fish from a</w:t>
      </w:r>
      <w:r>
        <w:rPr>
          <w:spacing w:val="1"/>
        </w:rPr>
        <w:t> </w:t>
      </w:r>
      <w:r>
        <w:rPr/>
        <w:t>water-tank</w:t>
      </w:r>
      <w:r>
        <w:rPr>
          <w:spacing w:val="-2"/>
        </w:rPr>
        <w:t> </w:t>
      </w:r>
      <w:r>
        <w:rPr/>
        <w:t>at</w:t>
      </w:r>
      <w:r>
        <w:rPr>
          <w:spacing w:val="2"/>
        </w:rPr>
        <w:t> </w:t>
      </w:r>
      <w:r>
        <w:rPr/>
        <w:t>Tumkur,</w:t>
      </w:r>
      <w:r>
        <w:rPr>
          <w:spacing w:val="2"/>
        </w:rPr>
        <w:t> </w:t>
      </w:r>
      <w:r>
        <w:rPr/>
        <w:t>India.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tabs>
          <w:tab w:pos="2598" w:val="left" w:leader="none"/>
          <w:tab w:pos="4083" w:val="left" w:leader="none"/>
          <w:tab w:pos="5206" w:val="left" w:leader="none"/>
          <w:tab w:pos="6028" w:val="left" w:leader="none"/>
          <w:tab w:pos="7223" w:val="left" w:leader="none"/>
          <w:tab w:pos="7943" w:val="left" w:leader="none"/>
        </w:tabs>
        <w:spacing w:before="90"/>
        <w:ind w:left="1504" w:right="422" w:hanging="720"/>
      </w:pPr>
      <w:r>
        <w:rPr/>
        <w:t>National Oceanic and Atmospheric Administration (NOAA)(2009). Screening</w:t>
      </w:r>
      <w:r>
        <w:rPr>
          <w:spacing w:val="-62"/>
        </w:rPr>
        <w:t> </w:t>
      </w:r>
      <w:r>
        <w:rPr/>
        <w:t>quick</w:t>
        <w:tab/>
        <w:t>reference</w:t>
        <w:tab/>
        <w:t>tables</w:t>
        <w:tab/>
        <w:t>for</w:t>
        <w:tab/>
        <w:t>metals</w:t>
        <w:tab/>
        <w:t>in</w:t>
        <w:tab/>
      </w:r>
      <w:r>
        <w:rPr>
          <w:spacing w:val="-1"/>
        </w:rPr>
        <w:t>sediment,</w:t>
      </w:r>
      <w:r>
        <w:rPr>
          <w:spacing w:val="-62"/>
        </w:rPr>
        <w:t> </w:t>
      </w:r>
      <w:r>
        <w:rPr/>
        <w:t>http//response.restoration.naoo.gov./books-shelf/122-new-SQUIRTS.</w:t>
      </w:r>
      <w:r>
        <w:rPr>
          <w:spacing w:val="1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10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October,</w:t>
      </w:r>
      <w:r>
        <w:rPr>
          <w:spacing w:val="2"/>
          <w:vertAlign w:val="baseline"/>
        </w:rPr>
        <w:t> </w:t>
      </w:r>
      <w:r>
        <w:rPr>
          <w:vertAlign w:val="baseline"/>
        </w:rPr>
        <w:t>2016.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595" w:right="416" w:hanging="812"/>
        <w:jc w:val="both"/>
      </w:pPr>
      <w:r>
        <w:rPr/>
        <w:t>Navedullah N.Z. Yu C, Shen H, Duan D, Shen C, Lou L, and Chen Y, (2014)</w:t>
      </w:r>
      <w:r>
        <w:rPr>
          <w:spacing w:val="1"/>
        </w:rPr>
        <w:t> </w:t>
      </w:r>
      <w:r>
        <w:rPr/>
        <w:t>Concentration and Human Health Risk Assessment of Selected Heavy</w:t>
      </w:r>
      <w:r>
        <w:rPr>
          <w:spacing w:val="-62"/>
        </w:rPr>
        <w:t> </w:t>
      </w:r>
      <w:r>
        <w:rPr/>
        <w:t>Metal in Surface Water of The Siling Reservior Watershed in Zheing</w:t>
      </w:r>
      <w:r>
        <w:rPr>
          <w:spacing w:val="1"/>
        </w:rPr>
        <w:t> </w:t>
      </w:r>
      <w:r>
        <w:rPr/>
        <w:t>Province</w:t>
      </w:r>
      <w:r>
        <w:rPr>
          <w:spacing w:val="-2"/>
        </w:rPr>
        <w:t> </w:t>
      </w:r>
      <w:r>
        <w:rPr/>
        <w:t>China</w:t>
      </w:r>
      <w:r>
        <w:rPr>
          <w:spacing w:val="-1"/>
        </w:rPr>
        <w:t> </w:t>
      </w:r>
      <w:r>
        <w:rPr/>
        <w:t>Poll</w:t>
      </w:r>
      <w:r>
        <w:rPr>
          <w:spacing w:val="-1"/>
        </w:rPr>
        <w:t> </w:t>
      </w:r>
      <w:r>
        <w:rPr/>
        <w:t>J. Environment</w:t>
      </w:r>
      <w:r>
        <w:rPr>
          <w:spacing w:val="-1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23,</w:t>
      </w:r>
      <w:r>
        <w:rPr>
          <w:spacing w:val="-2"/>
        </w:rPr>
        <w:t> </w:t>
      </w:r>
      <w:r>
        <w:rPr/>
        <w:t>(3):</w:t>
      </w:r>
      <w:r>
        <w:rPr>
          <w:spacing w:val="-1"/>
        </w:rPr>
        <w:t> </w:t>
      </w:r>
      <w:r>
        <w:rPr/>
        <w:t>801.</w:t>
      </w:r>
    </w:p>
    <w:p>
      <w:pPr>
        <w:pStyle w:val="BodyText"/>
        <w:spacing w:before="199"/>
        <w:ind w:left="1504" w:right="425" w:hanging="720"/>
        <w:jc w:val="both"/>
      </w:pPr>
      <w:r>
        <w:rPr/>
        <w:t>Nduka, J. K. and Orisakwe, O. E. (2010). Water quality issues in the Delta 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properties.</w:t>
      </w:r>
      <w:r>
        <w:rPr>
          <w:spacing w:val="2"/>
        </w:rPr>
        <w:t> </w:t>
      </w:r>
      <w:r>
        <w:rPr>
          <w:i/>
        </w:rPr>
        <w:t>Environmental</w:t>
      </w:r>
      <w:r>
        <w:rPr>
          <w:i/>
          <w:spacing w:val="-2"/>
        </w:rPr>
        <w:t> </w:t>
      </w:r>
      <w:r>
        <w:rPr>
          <w:i/>
        </w:rPr>
        <w:t>Science</w:t>
      </w:r>
      <w:r>
        <w:rPr>
          <w:i/>
          <w:spacing w:val="2"/>
        </w:rPr>
        <w:t> </w:t>
      </w:r>
      <w:r>
        <w:rPr>
          <w:i/>
        </w:rPr>
        <w:t>Pollution</w:t>
      </w:r>
      <w:r>
        <w:rPr>
          <w:i/>
          <w:spacing w:val="-2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7(2):</w:t>
      </w:r>
      <w:r>
        <w:rPr>
          <w:spacing w:val="-2"/>
        </w:rPr>
        <w:t> </w:t>
      </w:r>
      <w:r>
        <w:rPr/>
        <w:t>45-52.</w:t>
      </w:r>
    </w:p>
    <w:p>
      <w:pPr>
        <w:pStyle w:val="BodyText"/>
        <w:spacing w:before="2"/>
      </w:pPr>
    </w:p>
    <w:p>
      <w:pPr>
        <w:pStyle w:val="BodyText"/>
        <w:ind w:left="1504" w:right="417" w:hanging="720"/>
        <w:jc w:val="both"/>
      </w:pPr>
      <w:r>
        <w:rPr/>
        <w:t>Ney, J. I., Van-Hussel, J. H. (1983). Sources of variability in accumulation of</w:t>
      </w:r>
      <w:r>
        <w:rPr>
          <w:spacing w:val="1"/>
        </w:rPr>
        <w:t> </w:t>
      </w:r>
      <w:r>
        <w:rPr/>
        <w:t>heavy metals by fishes in a roadside stream. </w:t>
      </w:r>
      <w:r>
        <w:rPr>
          <w:i/>
        </w:rPr>
        <w:t>Arch. Environ. Ciontam.</w:t>
      </w:r>
      <w:r>
        <w:rPr>
          <w:i/>
          <w:spacing w:val="1"/>
        </w:rPr>
        <w:t> </w:t>
      </w:r>
      <w:r>
        <w:rPr>
          <w:i/>
        </w:rPr>
        <w:t>Toxicoi.</w:t>
      </w:r>
      <w:r>
        <w:rPr/>
        <w:t>,</w:t>
      </w:r>
      <w:r>
        <w:rPr>
          <w:spacing w:val="-2"/>
        </w:rPr>
        <w:t> </w:t>
      </w:r>
      <w:r>
        <w:rPr/>
        <w:t>12:701-706.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20" w:hanging="720"/>
        <w:jc w:val="both"/>
      </w:pPr>
      <w:r>
        <w:rPr/>
        <w:t>Nigerian Daily Trust June (2010). Zamfara lead poisoning. Death tool reach</w:t>
      </w:r>
      <w:r>
        <w:rPr>
          <w:spacing w:val="1"/>
        </w:rPr>
        <w:t> </w:t>
      </w:r>
      <w:r>
        <w:rPr/>
        <w:t>300,</w:t>
      </w:r>
      <w:r>
        <w:rPr>
          <w:spacing w:val="-2"/>
        </w:rPr>
        <w:t> </w:t>
      </w:r>
      <w:r>
        <w:rPr/>
        <w:t>editorial</w:t>
      </w:r>
      <w:r>
        <w:rPr>
          <w:spacing w:val="-1"/>
        </w:rPr>
        <w:t> </w:t>
      </w:r>
      <w:r>
        <w:rPr/>
        <w:t>report,</w:t>
      </w:r>
      <w:r>
        <w:rPr>
          <w:spacing w:val="-1"/>
        </w:rPr>
        <w:t> </w:t>
      </w:r>
      <w:r>
        <w:rPr/>
        <w:t>p.4.</w:t>
      </w:r>
    </w:p>
    <w:p>
      <w:pPr>
        <w:pStyle w:val="BodyText"/>
      </w:pPr>
    </w:p>
    <w:p>
      <w:pPr>
        <w:pStyle w:val="BodyText"/>
        <w:tabs>
          <w:tab w:pos="3474" w:val="left" w:leader="none"/>
          <w:tab w:pos="4753" w:val="left" w:leader="none"/>
          <w:tab w:pos="6269" w:val="left" w:leader="none"/>
          <w:tab w:pos="7812" w:val="left" w:leader="none"/>
        </w:tabs>
        <w:spacing w:before="1"/>
        <w:ind w:left="1504" w:right="416" w:hanging="720"/>
        <w:jc w:val="both"/>
      </w:pPr>
      <w:r>
        <w:rPr/>
        <w:t>Nriagu,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(1989).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sources</w:t>
      </w:r>
      <w:r>
        <w:rPr>
          <w:spacing w:val="65"/>
        </w:rPr>
        <w:t> </w:t>
      </w:r>
      <w:r>
        <w:rPr/>
        <w:t>of</w:t>
      </w:r>
      <w:r>
        <w:rPr>
          <w:spacing w:val="1"/>
        </w:rPr>
        <w:t> </w:t>
      </w:r>
      <w:r>
        <w:rPr/>
        <w:t>atmosphere</w:t>
        <w:tab/>
        <w:t>trace</w:t>
        <w:tab/>
        <w:t>metals.</w:t>
        <w:tab/>
        <w:t>Nature,</w:t>
        <w:tab/>
        <w:t>338:47-49.</w:t>
      </w:r>
      <w:r>
        <w:rPr>
          <w:spacing w:val="-63"/>
        </w:rPr>
        <w:t> </w:t>
      </w:r>
      <w:hyperlink r:id="rId54">
        <w:r>
          <w:rPr>
            <w:color w:val="0000FF"/>
            <w:u w:val="single" w:color="0000FF"/>
          </w:rPr>
          <w:t>http://dx.doi.org/10.1038/338047a0</w:t>
        </w:r>
      </w:hyperlink>
      <w:r>
        <w:rPr/>
        <w:t>.</w:t>
      </w:r>
    </w:p>
    <w:p>
      <w:pPr>
        <w:pStyle w:val="BodyText"/>
        <w:spacing w:before="3"/>
        <w:rPr>
          <w:sz w:val="18"/>
        </w:rPr>
      </w:pPr>
    </w:p>
    <w:p>
      <w:pPr>
        <w:spacing w:line="298" w:lineRule="exact" w:before="88"/>
        <w:ind w:left="784" w:right="0" w:firstLine="0"/>
        <w:jc w:val="left"/>
        <w:rPr>
          <w:i/>
          <w:sz w:val="26"/>
        </w:rPr>
      </w:pPr>
      <w:r>
        <w:rPr>
          <w:sz w:val="26"/>
        </w:rPr>
        <w:t>Nriagu,</w:t>
      </w:r>
      <w:r>
        <w:rPr>
          <w:spacing w:val="39"/>
          <w:sz w:val="26"/>
        </w:rPr>
        <w:t> </w:t>
      </w:r>
      <w:r>
        <w:rPr>
          <w:sz w:val="26"/>
        </w:rPr>
        <w:t>J.</w:t>
      </w:r>
      <w:r>
        <w:rPr>
          <w:spacing w:val="100"/>
          <w:sz w:val="26"/>
        </w:rPr>
        <w:t> </w:t>
      </w:r>
      <w:r>
        <w:rPr>
          <w:sz w:val="26"/>
        </w:rPr>
        <w:t>O.</w:t>
      </w:r>
      <w:r>
        <w:rPr>
          <w:spacing w:val="103"/>
          <w:sz w:val="26"/>
        </w:rPr>
        <w:t> </w:t>
      </w:r>
      <w:r>
        <w:rPr>
          <w:sz w:val="26"/>
        </w:rPr>
        <w:t>(1990).</w:t>
      </w:r>
      <w:r>
        <w:rPr>
          <w:spacing w:val="101"/>
          <w:sz w:val="26"/>
        </w:rPr>
        <w:t> </w:t>
      </w:r>
      <w:r>
        <w:rPr>
          <w:sz w:val="26"/>
        </w:rPr>
        <w:t>Global</w:t>
      </w:r>
      <w:r>
        <w:rPr>
          <w:spacing w:val="104"/>
          <w:sz w:val="26"/>
        </w:rPr>
        <w:t> </w:t>
      </w:r>
      <w:r>
        <w:rPr>
          <w:sz w:val="26"/>
        </w:rPr>
        <w:t>meal</w:t>
      </w:r>
      <w:r>
        <w:rPr>
          <w:spacing w:val="103"/>
          <w:sz w:val="26"/>
        </w:rPr>
        <w:t> </w:t>
      </w:r>
      <w:r>
        <w:rPr>
          <w:sz w:val="26"/>
        </w:rPr>
        <w:t>pollution.</w:t>
      </w:r>
      <w:r>
        <w:rPr>
          <w:spacing w:val="106"/>
          <w:sz w:val="26"/>
        </w:rPr>
        <w:t> </w:t>
      </w:r>
      <w:r>
        <w:rPr>
          <w:i/>
          <w:sz w:val="26"/>
        </w:rPr>
        <w:t>Poisoning</w:t>
      </w:r>
      <w:r>
        <w:rPr>
          <w:i/>
          <w:spacing w:val="10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103"/>
          <w:sz w:val="26"/>
        </w:rPr>
        <w:t> </w:t>
      </w:r>
      <w:r>
        <w:rPr>
          <w:i/>
          <w:sz w:val="26"/>
        </w:rPr>
        <w:t>biosphere.</w:t>
      </w:r>
    </w:p>
    <w:p>
      <w:pPr>
        <w:spacing w:line="298" w:lineRule="exact" w:before="0"/>
        <w:ind w:left="1504" w:right="0" w:firstLine="0"/>
        <w:jc w:val="left"/>
        <w:rPr>
          <w:sz w:val="26"/>
        </w:rPr>
      </w:pPr>
      <w:r>
        <w:rPr>
          <w:i/>
          <w:sz w:val="26"/>
        </w:rPr>
        <w:t>Environ</w:t>
      </w:r>
      <w:r>
        <w:rPr>
          <w:sz w:val="26"/>
        </w:rPr>
        <w:t>.</w:t>
      </w:r>
      <w:r>
        <w:rPr>
          <w:spacing w:val="-3"/>
          <w:sz w:val="26"/>
        </w:rPr>
        <w:t> </w:t>
      </w:r>
      <w:r>
        <w:rPr>
          <w:sz w:val="26"/>
        </w:rPr>
        <w:t>32:7-33.</w:t>
      </w:r>
    </w:p>
    <w:p>
      <w:pPr>
        <w:pStyle w:val="BodyText"/>
        <w:spacing w:before="2"/>
      </w:pPr>
    </w:p>
    <w:p>
      <w:pPr>
        <w:pStyle w:val="BodyText"/>
        <w:ind w:left="784"/>
      </w:pPr>
      <w:r>
        <w:rPr/>
        <w:t>Nriagu,</w:t>
      </w:r>
      <w:r>
        <w:rPr>
          <w:spacing w:val="-2"/>
        </w:rPr>
        <w:t> </w:t>
      </w:r>
      <w:r>
        <w:rPr/>
        <w:t>J. O.</w:t>
      </w:r>
      <w:r>
        <w:rPr>
          <w:spacing w:val="-2"/>
        </w:rPr>
        <w:t> </w:t>
      </w:r>
      <w:r>
        <w:rPr/>
        <w:t>(1996).</w:t>
      </w:r>
      <w:r>
        <w:rPr>
          <w:spacing w:val="-1"/>
        </w:rPr>
        <w:t> </w:t>
      </w:r>
      <w:r>
        <w:rPr/>
        <w:t>History</w:t>
      </w:r>
      <w:r>
        <w:rPr>
          <w:spacing w:val="-6"/>
        </w:rPr>
        <w:t> </w:t>
      </w:r>
      <w:r>
        <w:rPr/>
        <w:t>of Global</w:t>
      </w:r>
      <w:r>
        <w:rPr>
          <w:spacing w:val="-1"/>
        </w:rPr>
        <w:t> </w:t>
      </w:r>
      <w:r>
        <w:rPr/>
        <w:t>Pollution.</w:t>
      </w:r>
      <w:r>
        <w:rPr>
          <w:spacing w:val="2"/>
        </w:rPr>
        <w:t> </w:t>
      </w:r>
      <w:r>
        <w:rPr>
          <w:i/>
        </w:rPr>
        <w:t>Science</w:t>
      </w:r>
      <w:r>
        <w:rPr/>
        <w:t>, 272:</w:t>
      </w:r>
      <w:r>
        <w:rPr>
          <w:spacing w:val="-1"/>
        </w:rPr>
        <w:t> </w:t>
      </w:r>
      <w:r>
        <w:rPr/>
        <w:t>223-224.</w:t>
      </w:r>
    </w:p>
    <w:p>
      <w:pPr>
        <w:pStyle w:val="BodyText"/>
      </w:pPr>
    </w:p>
    <w:p>
      <w:pPr>
        <w:pStyle w:val="BodyText"/>
        <w:ind w:left="1504" w:right="420" w:hanging="720"/>
        <w:jc w:val="both"/>
      </w:pPr>
      <w:r>
        <w:rPr/>
        <w:t>Nsentip, N. U. (1983). A review of the commercially exploited marine fishing</w:t>
      </w:r>
      <w:r>
        <w:rPr>
          <w:spacing w:val="-62"/>
        </w:rPr>
        <w:t> </w:t>
      </w:r>
      <w:r>
        <w:rPr/>
        <w:t>resources of Nigeria. Proceedings of the 2</w:t>
      </w:r>
      <w:r>
        <w:rPr>
          <w:vertAlign w:val="superscript"/>
        </w:rPr>
        <w:t>nd</w:t>
      </w:r>
      <w:r>
        <w:rPr>
          <w:vertAlign w:val="baseline"/>
        </w:rPr>
        <w:t> Annual Conference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Fisheries society in Nigeria (FISON), Kamji Lake Research Institute,</w:t>
      </w:r>
      <w:r>
        <w:rPr>
          <w:spacing w:val="1"/>
          <w:vertAlign w:val="baseline"/>
        </w:rPr>
        <w:t> </w:t>
      </w:r>
      <w:r>
        <w:rPr>
          <w:vertAlign w:val="baseline"/>
        </w:rPr>
        <w:t>New</w:t>
      </w:r>
      <w:r>
        <w:rPr>
          <w:spacing w:val="-2"/>
          <w:vertAlign w:val="baseline"/>
        </w:rPr>
        <w:t> </w:t>
      </w:r>
      <w:r>
        <w:rPr>
          <w:vertAlign w:val="baseline"/>
        </w:rPr>
        <w:t>Bussa,</w:t>
      </w:r>
      <w:r>
        <w:rPr>
          <w:spacing w:val="-1"/>
          <w:vertAlign w:val="baseline"/>
        </w:rPr>
        <w:t> </w:t>
      </w:r>
      <w:r>
        <w:rPr>
          <w:vertAlign w:val="baseline"/>
        </w:rPr>
        <w:t>pp.35-37.</w:t>
      </w:r>
    </w:p>
    <w:p>
      <w:pPr>
        <w:pStyle w:val="BodyText"/>
      </w:pPr>
    </w:p>
    <w:p>
      <w:pPr>
        <w:pStyle w:val="BodyText"/>
        <w:ind w:left="1504" w:right="421" w:hanging="720"/>
        <w:jc w:val="both"/>
      </w:pPr>
      <w:r>
        <w:rPr/>
        <w:t>Ntekim, E. U., Ekwere, S. J. and Okon, E. E. (1992). Trace metal distribution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Bonny,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Eastern</w:t>
      </w:r>
      <w:r>
        <w:rPr>
          <w:spacing w:val="65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Tropical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,</w:t>
      </w:r>
      <w:r>
        <w:rPr>
          <w:spacing w:val="-1"/>
        </w:rPr>
        <w:t> </w:t>
      </w:r>
      <w:r>
        <w:rPr/>
        <w:t>2:</w:t>
      </w:r>
      <w:r>
        <w:rPr>
          <w:spacing w:val="-1"/>
        </w:rPr>
        <w:t> </w:t>
      </w:r>
      <w:r>
        <w:rPr/>
        <w:t>8-14.</w:t>
      </w:r>
    </w:p>
    <w:p>
      <w:pPr>
        <w:pStyle w:val="BodyText"/>
      </w:pPr>
    </w:p>
    <w:p>
      <w:pPr>
        <w:pStyle w:val="BodyText"/>
        <w:ind w:left="1504" w:right="423" w:hanging="720"/>
        <w:jc w:val="both"/>
      </w:pPr>
      <w:r>
        <w:rPr/>
        <w:t>Nunez R., Garcia M, Alonso, J., Melgar, M.J. (2018). As Cd and pb in fresh</w:t>
      </w:r>
      <w:r>
        <w:rPr>
          <w:spacing w:val="1"/>
        </w:rPr>
        <w:t> </w:t>
      </w:r>
      <w:r>
        <w:rPr/>
        <w:t>and processed tuna marketed in Galicia (New spain), Risk assessment</w:t>
      </w:r>
      <w:r>
        <w:rPr>
          <w:spacing w:val="1"/>
        </w:rPr>
        <w:t> </w:t>
      </w:r>
      <w:r>
        <w:rPr/>
        <w:t>of dietery</w:t>
      </w:r>
      <w:r>
        <w:rPr>
          <w:spacing w:val="-7"/>
        </w:rPr>
        <w:t> </w:t>
      </w:r>
      <w:r>
        <w:rPr/>
        <w:t>exposure. Science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 total</w:t>
      </w:r>
      <w:r>
        <w:rPr>
          <w:spacing w:val="-2"/>
        </w:rPr>
        <w:t> </w:t>
      </w:r>
      <w:r>
        <w:rPr/>
        <w:t>environment,</w:t>
      </w:r>
      <w:r>
        <w:rPr>
          <w:spacing w:val="-3"/>
        </w:rPr>
        <w:t> </w:t>
      </w:r>
      <w:r>
        <w:rPr/>
        <w:t>627:322-331.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504" w:right="418" w:hanging="720"/>
        <w:jc w:val="both"/>
        <w:rPr>
          <w:sz w:val="26"/>
        </w:rPr>
      </w:pPr>
      <w:r>
        <w:rPr>
          <w:sz w:val="26"/>
        </w:rPr>
        <w:t>Nwadozie, J. M. (1998). The Determination of Heavy Metals is Pollutant in</w:t>
      </w:r>
      <w:r>
        <w:rPr>
          <w:spacing w:val="1"/>
          <w:sz w:val="26"/>
        </w:rPr>
        <w:t> </w:t>
      </w:r>
      <w:r>
        <w:rPr>
          <w:sz w:val="26"/>
        </w:rPr>
        <w:t>fish</w:t>
      </w:r>
      <w:r>
        <w:rPr>
          <w:spacing w:val="1"/>
          <w:sz w:val="26"/>
        </w:rPr>
        <w:t> </w:t>
      </w:r>
      <w:r>
        <w:rPr>
          <w:sz w:val="26"/>
        </w:rPr>
        <w:t>samples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river,</w:t>
      </w:r>
      <w:r>
        <w:rPr>
          <w:spacing w:val="1"/>
          <w:sz w:val="26"/>
        </w:rPr>
        <w:t> </w:t>
      </w:r>
      <w:r>
        <w:rPr>
          <w:sz w:val="26"/>
        </w:rPr>
        <w:t>Kaduna.</w:t>
      </w:r>
      <w:r>
        <w:rPr>
          <w:spacing w:val="1"/>
          <w:sz w:val="26"/>
        </w:rPr>
        <w:t> </w:t>
      </w:r>
      <w:r>
        <w:rPr>
          <w:i/>
          <w:sz w:val="26"/>
        </w:rPr>
        <w:t>Journalof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Chemical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Society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Nigeria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23:21-22.</w:t>
      </w:r>
    </w:p>
    <w:p>
      <w:pPr>
        <w:spacing w:after="0"/>
        <w:jc w:val="both"/>
        <w:rPr>
          <w:sz w:val="26"/>
        </w:rPr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16" w:hanging="720"/>
        <w:jc w:val="both"/>
      </w:pPr>
      <w:r>
        <w:rPr/>
        <w:t>Nwajei, G. E. and Okriga, B. O. (2004). Cadmium, Chromium, Lead, Zinc</w:t>
      </w:r>
      <w:r>
        <w:rPr>
          <w:spacing w:val="1"/>
        </w:rPr>
        <w:t> </w:t>
      </w:r>
      <w:r>
        <w:rPr/>
        <w:t>concentrations in fishes, Earth worms and soil from Warri River, in</w:t>
      </w:r>
      <w:r>
        <w:rPr>
          <w:spacing w:val="1"/>
        </w:rPr>
        <w:t> </w:t>
      </w:r>
      <w:r>
        <w:rPr/>
        <w:t>Proceedings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Annual</w:t>
      </w:r>
      <w:r>
        <w:rPr>
          <w:spacing w:val="2"/>
        </w:rPr>
        <w:t> </w:t>
      </w:r>
      <w:r>
        <w:rPr/>
        <w:t>Conference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C.</w:t>
      </w:r>
      <w:r>
        <w:rPr>
          <w:spacing w:val="-1"/>
        </w:rPr>
        <w:t> </w:t>
      </w:r>
      <w:r>
        <w:rPr/>
        <w:t>S.</w:t>
      </w:r>
      <w:r>
        <w:rPr>
          <w:spacing w:val="-2"/>
        </w:rPr>
        <w:t> </w:t>
      </w:r>
      <w:r>
        <w:rPr/>
        <w:t>N.,</w:t>
      </w:r>
      <w:r>
        <w:rPr>
          <w:spacing w:val="1"/>
        </w:rPr>
        <w:t> </w:t>
      </w:r>
      <w:r>
        <w:rPr/>
        <w:t>115-118.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Obasohon, E. E., Oroseye, J. A. O. and Eguavoen, O. I. (2007). Determination</w:t>
      </w:r>
      <w:r>
        <w:rPr>
          <w:spacing w:val="-62"/>
        </w:rPr>
        <w:t> </w:t>
      </w:r>
      <w:r>
        <w:rPr/>
        <w:t>of</w:t>
      </w:r>
      <w:r>
        <w:rPr>
          <w:spacing w:val="1"/>
        </w:rPr>
        <w:t> </w:t>
      </w:r>
      <w:r>
        <w:rPr/>
        <w:t>post-dredging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sediment and the freshwater mudfish (</w:t>
      </w:r>
      <w:r>
        <w:rPr>
          <w:i/>
        </w:rPr>
        <w:t>Clarias gariepinus</w:t>
      </w:r>
      <w:r>
        <w:rPr/>
        <w:t>) from Ikpoba</w:t>
      </w:r>
      <w:r>
        <w:rPr>
          <w:spacing w:val="-62"/>
        </w:rPr>
        <w:t> </w:t>
      </w:r>
      <w:r>
        <w:rPr/>
        <w:t>river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Benin</w:t>
      </w:r>
      <w:r>
        <w:rPr>
          <w:spacing w:val="1"/>
        </w:rPr>
        <w:t> </w:t>
      </w:r>
      <w:r>
        <w:rPr/>
        <w:t>City,</w:t>
      </w:r>
      <w:r>
        <w:rPr>
          <w:spacing w:val="1"/>
        </w:rPr>
        <w:t> </w:t>
      </w:r>
      <w:r>
        <w:rPr/>
        <w:t>Edo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Biotechnology,</w:t>
      </w:r>
      <w:r>
        <w:rPr>
          <w:i/>
          <w:spacing w:val="-1"/>
        </w:rPr>
        <w:t> </w:t>
      </w:r>
      <w:r>
        <w:rPr/>
        <w:t>6:470-474.</w:t>
      </w:r>
    </w:p>
    <w:p>
      <w:pPr>
        <w:pStyle w:val="BodyText"/>
        <w:spacing w:before="1"/>
      </w:pPr>
    </w:p>
    <w:p>
      <w:pPr>
        <w:pStyle w:val="BodyText"/>
        <w:ind w:left="1504" w:right="419" w:hanging="720"/>
        <w:jc w:val="both"/>
      </w:pPr>
      <w:r>
        <w:rPr/>
        <w:t>Obielumani, J. O. and Eze, P. N. (2012). Level of Hg, Pb and Cd in the</w:t>
      </w:r>
      <w:r>
        <w:rPr>
          <w:spacing w:val="1"/>
        </w:rPr>
        <w:t> </w:t>
      </w:r>
      <w:r>
        <w:rPr/>
        <w:t>muscles,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imported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within</w:t>
      </w:r>
      <w:r>
        <w:rPr>
          <w:spacing w:val="66"/>
        </w:rPr>
        <w:t> </w:t>
      </w:r>
      <w:r>
        <w:rPr/>
        <w:t>Warri</w:t>
      </w:r>
      <w:r>
        <w:rPr>
          <w:spacing w:val="1"/>
        </w:rPr>
        <w:t> </w:t>
      </w:r>
      <w:r>
        <w:rPr/>
        <w:t>environment. Proceedings of the 35</w:t>
      </w:r>
      <w:r>
        <w:rPr>
          <w:vertAlign w:val="superscript"/>
        </w:rPr>
        <w:t>th</w:t>
      </w:r>
      <w:r>
        <w:rPr>
          <w:vertAlign w:val="baseline"/>
        </w:rPr>
        <w:t> Annual Int. Conf. of Chemial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2"/>
          <w:vertAlign w:val="baseline"/>
        </w:rPr>
        <w:t> </w:t>
      </w:r>
      <w:r>
        <w:rPr>
          <w:vertAlign w:val="baseline"/>
        </w:rPr>
        <w:t>held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Owarri</w:t>
      </w:r>
      <w:r>
        <w:rPr>
          <w:spacing w:val="1"/>
          <w:vertAlign w:val="baseline"/>
        </w:rPr>
        <w:t> </w:t>
      </w:r>
      <w:r>
        <w:rPr>
          <w:vertAlign w:val="baseline"/>
        </w:rPr>
        <w:t>ENV(1):</w:t>
      </w:r>
      <w:r>
        <w:rPr>
          <w:spacing w:val="2"/>
          <w:vertAlign w:val="baseline"/>
        </w:rPr>
        <w:t> </w:t>
      </w:r>
      <w:r>
        <w:rPr>
          <w:vertAlign w:val="baseline"/>
        </w:rPr>
        <w:t>146.</w:t>
      </w:r>
    </w:p>
    <w:p>
      <w:pPr>
        <w:pStyle w:val="BodyText"/>
        <w:spacing w:before="1"/>
      </w:pPr>
    </w:p>
    <w:p>
      <w:pPr>
        <w:spacing w:before="0"/>
        <w:ind w:left="1504" w:right="416" w:hanging="720"/>
        <w:jc w:val="both"/>
        <w:rPr>
          <w:sz w:val="26"/>
        </w:rPr>
      </w:pPr>
      <w:r>
        <w:rPr>
          <w:sz w:val="26"/>
        </w:rPr>
        <w:t>Obodo, G. A. (2003). The bioaccumulation of heavy metals form the lower</w:t>
      </w:r>
      <w:r>
        <w:rPr>
          <w:spacing w:val="1"/>
          <w:sz w:val="26"/>
        </w:rPr>
        <w:t> </w:t>
      </w:r>
      <w:r>
        <w:rPr>
          <w:sz w:val="26"/>
        </w:rPr>
        <w:t>reaches of River Niger. </w:t>
      </w:r>
      <w:r>
        <w:rPr>
          <w:i/>
          <w:sz w:val="26"/>
        </w:rPr>
        <w:t>Journal of Chemical Society of Nigeria, </w:t>
      </w:r>
      <w:r>
        <w:rPr>
          <w:sz w:val="26"/>
        </w:rPr>
        <w:t>27(2):</w:t>
      </w:r>
      <w:r>
        <w:rPr>
          <w:spacing w:val="1"/>
          <w:sz w:val="26"/>
        </w:rPr>
        <w:t> </w:t>
      </w:r>
      <w:r>
        <w:rPr>
          <w:sz w:val="26"/>
        </w:rPr>
        <w:t>173-176.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504" w:right="424" w:hanging="720"/>
        <w:jc w:val="both"/>
        <w:rPr>
          <w:sz w:val="26"/>
        </w:rPr>
      </w:pPr>
      <w:r>
        <w:rPr>
          <w:sz w:val="26"/>
        </w:rPr>
        <w:t>Obodo, G. A. (2004). The bioaccumulation of heavy metals in fish from</w:t>
      </w:r>
      <w:r>
        <w:rPr>
          <w:spacing w:val="1"/>
          <w:sz w:val="26"/>
        </w:rPr>
        <w:t> </w:t>
      </w:r>
      <w:r>
        <w:rPr>
          <w:sz w:val="26"/>
        </w:rPr>
        <w:t>Anambra</w:t>
      </w:r>
      <w:r>
        <w:rPr>
          <w:spacing w:val="-2"/>
          <w:sz w:val="26"/>
        </w:rPr>
        <w:t> </w:t>
      </w:r>
      <w:r>
        <w:rPr>
          <w:sz w:val="26"/>
        </w:rPr>
        <w:t>River.</w:t>
      </w:r>
      <w:r>
        <w:rPr>
          <w:spacing w:val="-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ofChemial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Society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of Nigeria,</w:t>
      </w:r>
      <w:r>
        <w:rPr>
          <w:i/>
          <w:spacing w:val="1"/>
          <w:sz w:val="26"/>
        </w:rPr>
        <w:t> </w:t>
      </w:r>
      <w:r>
        <w:rPr>
          <w:sz w:val="26"/>
        </w:rPr>
        <w:t>29(1):</w:t>
      </w:r>
      <w:r>
        <w:rPr>
          <w:spacing w:val="-1"/>
          <w:sz w:val="26"/>
        </w:rPr>
        <w:t> </w:t>
      </w:r>
      <w:r>
        <w:rPr>
          <w:sz w:val="26"/>
        </w:rPr>
        <w:t>60-62.</w:t>
      </w:r>
    </w:p>
    <w:p>
      <w:pPr>
        <w:pStyle w:val="BodyText"/>
      </w:pPr>
    </w:p>
    <w:p>
      <w:pPr>
        <w:spacing w:before="0"/>
        <w:ind w:left="1504" w:right="414" w:hanging="720"/>
        <w:jc w:val="both"/>
        <w:rPr>
          <w:sz w:val="26"/>
        </w:rPr>
      </w:pPr>
      <w:r>
        <w:rPr>
          <w:sz w:val="26"/>
        </w:rPr>
        <w:t>Odoemelam, S. A. (2005). Bioaccumulation of trace elements in fish from</w:t>
      </w:r>
      <w:r>
        <w:rPr>
          <w:spacing w:val="1"/>
          <w:sz w:val="26"/>
        </w:rPr>
        <w:t> </w:t>
      </w:r>
      <w:r>
        <w:rPr>
          <w:sz w:val="26"/>
        </w:rPr>
        <w:t>Oguta Lake in Nigeria. </w:t>
      </w:r>
      <w:r>
        <w:rPr>
          <w:i/>
          <w:sz w:val="26"/>
        </w:rPr>
        <w:t>Journal of Chemical Society of Nigeria, </w:t>
      </w:r>
      <w:r>
        <w:rPr>
          <w:sz w:val="26"/>
        </w:rPr>
        <w:t>30(5):</w:t>
      </w:r>
      <w:r>
        <w:rPr>
          <w:spacing w:val="1"/>
          <w:sz w:val="26"/>
        </w:rPr>
        <w:t> </w:t>
      </w:r>
      <w:r>
        <w:rPr>
          <w:sz w:val="26"/>
        </w:rPr>
        <w:t>18-20.</w:t>
      </w:r>
    </w:p>
    <w:p>
      <w:pPr>
        <w:pStyle w:val="BodyText"/>
      </w:pPr>
    </w:p>
    <w:p>
      <w:pPr>
        <w:pStyle w:val="BodyText"/>
        <w:ind w:left="1504" w:right="417" w:hanging="720"/>
        <w:jc w:val="both"/>
      </w:pPr>
      <w:r>
        <w:rPr/>
        <w:t>Offem, B. O., and Ayotunde, E. O. (2008). Toxicity of lead to fresh water</w:t>
      </w:r>
      <w:r>
        <w:rPr>
          <w:spacing w:val="1"/>
        </w:rPr>
        <w:t> </w:t>
      </w:r>
      <w:r>
        <w:rPr/>
        <w:t>invertebrates (water fleas Dapnoia and Cyclop sp.) in fish ponds in a</w:t>
      </w:r>
      <w:r>
        <w:rPr>
          <w:spacing w:val="1"/>
        </w:rPr>
        <w:t> </w:t>
      </w:r>
      <w:r>
        <w:rPr/>
        <w:t>tropical flood plain. Water, Air and Soil Pollution.</w:t>
      </w:r>
      <w:r>
        <w:rPr>
          <w:i/>
        </w:rPr>
        <w:t>Springer Science,</w:t>
      </w:r>
      <w:r>
        <w:rPr>
          <w:i/>
          <w:spacing w:val="1"/>
        </w:rPr>
        <w:t> </w:t>
      </w:r>
      <w:r>
        <w:rPr/>
        <w:t>192:</w:t>
      </w:r>
      <w:r>
        <w:rPr>
          <w:spacing w:val="-2"/>
        </w:rPr>
        <w:t> </w:t>
      </w:r>
      <w:r>
        <w:rPr/>
        <w:t>39-46.</w:t>
      </w:r>
    </w:p>
    <w:p>
      <w:pPr>
        <w:pStyle w:val="BodyText"/>
      </w:pPr>
    </w:p>
    <w:p>
      <w:pPr>
        <w:pStyle w:val="BodyText"/>
        <w:ind w:left="1504" w:right="419" w:hanging="720"/>
        <w:jc w:val="both"/>
      </w:pPr>
      <w:r>
        <w:rPr/>
        <w:t>Ogbeibu, A. E. and Ezeanara, P. U. (2002). Ecological impact of brewery</w:t>
      </w:r>
      <w:r>
        <w:rPr>
          <w:spacing w:val="1"/>
        </w:rPr>
        <w:t> </w:t>
      </w:r>
      <w:r>
        <w:rPr/>
        <w:t>effluents on Ikpoba river in Benin using the fish communities as bio</w:t>
      </w:r>
      <w:r>
        <w:rPr>
          <w:spacing w:val="1"/>
        </w:rPr>
        <w:t> </w:t>
      </w:r>
      <w:r>
        <w:rPr/>
        <w:t>indicators.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Agua.</w:t>
      </w:r>
      <w:r>
        <w:rPr>
          <w:i/>
          <w:spacing w:val="-1"/>
        </w:rPr>
        <w:t> </w:t>
      </w:r>
      <w:r>
        <w:rPr>
          <w:i/>
        </w:rPr>
        <w:t>Researchm</w:t>
      </w:r>
      <w:r>
        <w:rPr>
          <w:i/>
          <w:spacing w:val="1"/>
        </w:rPr>
        <w:t> </w:t>
      </w:r>
      <w:r>
        <w:rPr/>
        <w:t>17:</w:t>
      </w:r>
      <w:r>
        <w:rPr>
          <w:spacing w:val="-2"/>
        </w:rPr>
        <w:t> </w:t>
      </w:r>
      <w:r>
        <w:rPr/>
        <w:t>35-44.</w:t>
      </w:r>
    </w:p>
    <w:p>
      <w:pPr>
        <w:pStyle w:val="BodyText"/>
      </w:pPr>
    </w:p>
    <w:p>
      <w:pPr>
        <w:pStyle w:val="BodyText"/>
        <w:ind w:left="784"/>
        <w:jc w:val="both"/>
      </w:pPr>
      <w:r>
        <w:rPr/>
        <w:t>Ogbuagu,</w:t>
      </w:r>
      <w:r>
        <w:rPr>
          <w:spacing w:val="21"/>
        </w:rPr>
        <w:t> </w:t>
      </w:r>
      <w:r>
        <w:rPr/>
        <w:t>A.</w:t>
      </w:r>
      <w:r>
        <w:rPr>
          <w:spacing w:val="20"/>
        </w:rPr>
        <w:t> </w:t>
      </w:r>
      <w:r>
        <w:rPr/>
        <w:t>S.,</w:t>
      </w:r>
      <w:r>
        <w:rPr>
          <w:spacing w:val="20"/>
        </w:rPr>
        <w:t> </w:t>
      </w:r>
      <w:r>
        <w:rPr/>
        <w:t>Okoli,</w:t>
      </w:r>
      <w:r>
        <w:rPr>
          <w:spacing w:val="20"/>
        </w:rPr>
        <w:t> </w:t>
      </w:r>
      <w:r>
        <w:rPr/>
        <w:t>I.</w:t>
      </w:r>
      <w:r>
        <w:rPr>
          <w:spacing w:val="20"/>
        </w:rPr>
        <w:t> </w:t>
      </w:r>
      <w:r>
        <w:rPr/>
        <w:t>J.,</w:t>
      </w:r>
      <w:r>
        <w:rPr>
          <w:spacing w:val="22"/>
        </w:rPr>
        <w:t> </w:t>
      </w:r>
      <w:r>
        <w:rPr/>
        <w:t>Ekpunobi,</w:t>
      </w:r>
      <w:r>
        <w:rPr>
          <w:spacing w:val="19"/>
        </w:rPr>
        <w:t> </w:t>
      </w:r>
      <w:r>
        <w:rPr/>
        <w:t>E.</w:t>
      </w:r>
      <w:r>
        <w:rPr>
          <w:spacing w:val="22"/>
        </w:rPr>
        <w:t> </w:t>
      </w:r>
      <w:r>
        <w:rPr/>
        <w:t>U.,</w:t>
      </w:r>
      <w:r>
        <w:rPr>
          <w:spacing w:val="20"/>
        </w:rPr>
        <w:t> </w:t>
      </w:r>
      <w:r>
        <w:rPr/>
        <w:t>Ogbuagu,</w:t>
      </w:r>
      <w:r>
        <w:rPr>
          <w:spacing w:val="20"/>
        </w:rPr>
        <w:t> </w:t>
      </w:r>
      <w:r>
        <w:rPr/>
        <w:t>J.</w:t>
      </w:r>
      <w:r>
        <w:rPr>
          <w:spacing w:val="22"/>
        </w:rPr>
        <w:t> </w:t>
      </w:r>
      <w:r>
        <w:rPr/>
        <w:t>O.</w:t>
      </w:r>
      <w:r>
        <w:rPr>
          <w:spacing w:val="20"/>
        </w:rPr>
        <w:t> </w:t>
      </w:r>
      <w:r>
        <w:rPr/>
        <w:t>and</w:t>
      </w:r>
      <w:r>
        <w:rPr>
          <w:spacing w:val="24"/>
        </w:rPr>
        <w:t> </w:t>
      </w:r>
      <w:r>
        <w:rPr/>
        <w:t>Onuegbu,</w:t>
      </w:r>
    </w:p>
    <w:p>
      <w:pPr>
        <w:pStyle w:val="BodyText"/>
        <w:spacing w:before="1"/>
        <w:ind w:left="1504" w:right="417"/>
        <w:jc w:val="both"/>
      </w:pPr>
      <w:r>
        <w:rPr/>
        <w:t>T. U. (2013). Comparative physicochemical and heavy metal analysis</w:t>
      </w:r>
      <w:r>
        <w:rPr>
          <w:spacing w:val="1"/>
        </w:rPr>
        <w:t> </w:t>
      </w:r>
      <w:r>
        <w:rPr/>
        <w:t>of some water resources for potable drinking water supply in some</w:t>
      </w:r>
      <w:r>
        <w:rPr>
          <w:spacing w:val="1"/>
        </w:rPr>
        <w:t> </w:t>
      </w:r>
      <w:r>
        <w:rPr/>
        <w:t>parts of Warri, Delta State. Proceedings of the 36</w:t>
      </w:r>
      <w:r>
        <w:rPr>
          <w:vertAlign w:val="superscript"/>
        </w:rPr>
        <w:t>th</w:t>
      </w:r>
      <w:r>
        <w:rPr>
          <w:vertAlign w:val="baseline"/>
        </w:rPr>
        <w:t>Annual International</w:t>
      </w:r>
      <w:r>
        <w:rPr>
          <w:spacing w:val="-62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-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-1"/>
          <w:vertAlign w:val="baseline"/>
        </w:rPr>
        <w:t> </w:t>
      </w:r>
      <w:r>
        <w:rPr>
          <w:vertAlign w:val="baseline"/>
        </w:rPr>
        <w:t>Minna,</w:t>
      </w:r>
      <w:r>
        <w:rPr>
          <w:spacing w:val="-2"/>
          <w:vertAlign w:val="baseline"/>
        </w:rPr>
        <w:t> </w:t>
      </w:r>
      <w:r>
        <w:rPr>
          <w:vertAlign w:val="baseline"/>
        </w:rPr>
        <w:t>222-226.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504" w:right="416" w:hanging="720"/>
        <w:jc w:val="both"/>
      </w:pPr>
      <w:r>
        <w:rPr/>
        <w:t>Ogbunwo, C. C. and Braide, S. A. (2013). Determination of Water quality</w:t>
      </w:r>
      <w:r>
        <w:rPr>
          <w:spacing w:val="1"/>
        </w:rPr>
        <w:t> </w:t>
      </w:r>
      <w:r>
        <w:rPr/>
        <w:t>index</w:t>
      </w:r>
      <w:r>
        <w:rPr>
          <w:spacing w:val="60"/>
        </w:rPr>
        <w:t> </w:t>
      </w:r>
      <w:r>
        <w:rPr/>
        <w:t>and</w:t>
      </w:r>
      <w:r>
        <w:rPr>
          <w:spacing w:val="63"/>
        </w:rPr>
        <w:t> </w:t>
      </w:r>
      <w:r>
        <w:rPr/>
        <w:t>seasonal</w:t>
      </w:r>
      <w:r>
        <w:rPr>
          <w:spacing w:val="61"/>
        </w:rPr>
        <w:t> </w:t>
      </w:r>
      <w:r>
        <w:rPr/>
        <w:t>variation</w:t>
      </w:r>
      <w:r>
        <w:rPr>
          <w:spacing w:val="61"/>
        </w:rPr>
        <w:t> </w:t>
      </w:r>
      <w:r>
        <w:rPr/>
        <w:t>of</w:t>
      </w:r>
      <w:r>
        <w:rPr>
          <w:spacing w:val="63"/>
        </w:rPr>
        <w:t> </w:t>
      </w:r>
      <w:r>
        <w:rPr/>
        <w:t>the</w:t>
      </w:r>
      <w:r>
        <w:rPr>
          <w:spacing w:val="61"/>
        </w:rPr>
        <w:t> </w:t>
      </w:r>
      <w:r>
        <w:rPr/>
        <w:t>freshwater</w:t>
      </w:r>
      <w:r>
        <w:rPr>
          <w:spacing w:val="61"/>
        </w:rPr>
        <w:t> </w:t>
      </w:r>
      <w:r>
        <w:rPr/>
        <w:t>stretch</w:t>
      </w:r>
      <w:r>
        <w:rPr>
          <w:spacing w:val="63"/>
        </w:rPr>
        <w:t> </w:t>
      </w:r>
      <w:r>
        <w:rPr/>
        <w:t>of</w:t>
      </w:r>
      <w:r>
        <w:rPr>
          <w:spacing w:val="63"/>
        </w:rPr>
        <w:t> </w:t>
      </w:r>
      <w:r>
        <w:rPr/>
        <w:t>Miniweja</w:t>
      </w:r>
      <w:r>
        <w:rPr>
          <w:spacing w:val="-63"/>
        </w:rPr>
        <w:t> </w:t>
      </w:r>
      <w:r>
        <w:rPr/>
        <w:t>stream – A swamp forest in Eastern Niger Delta. </w:t>
      </w:r>
      <w:r>
        <w:rPr>
          <w:i/>
        </w:rPr>
        <w:t>Journal of Chemical</w:t>
      </w:r>
      <w:r>
        <w:rPr>
          <w:i/>
          <w:spacing w:val="1"/>
        </w:rPr>
        <w:t> </w:t>
      </w:r>
      <w:r>
        <w:rPr>
          <w:i/>
        </w:rPr>
        <w:t>Society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Nigeria</w:t>
      </w:r>
      <w:r>
        <w:rPr/>
        <w:t>,</w:t>
      </w:r>
      <w:r>
        <w:rPr>
          <w:spacing w:val="1"/>
        </w:rPr>
        <w:t> </w:t>
      </w:r>
      <w:r>
        <w:rPr/>
        <w:t>38(1):</w:t>
      </w:r>
      <w:r>
        <w:rPr>
          <w:spacing w:val="-1"/>
        </w:rPr>
        <w:t> </w:t>
      </w:r>
      <w:r>
        <w:rPr/>
        <w:t>108-112.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22" w:hanging="720"/>
        <w:jc w:val="both"/>
      </w:pPr>
      <w:r>
        <w:rPr/>
        <w:t>Ogukwe, C. E., Nnadozie, C. F. and Njoku, D. I. (2014). Evaluation of indoor</w:t>
      </w:r>
      <w:r>
        <w:rPr>
          <w:spacing w:val="-62"/>
        </w:rPr>
        <w:t> </w:t>
      </w:r>
      <w:r>
        <w:rPr/>
        <w:t>air</w:t>
      </w:r>
      <w:r>
        <w:rPr>
          <w:spacing w:val="10"/>
        </w:rPr>
        <w:t> </w:t>
      </w:r>
      <w:r>
        <w:rPr/>
        <w:t>pollutants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selected</w:t>
      </w:r>
      <w:r>
        <w:rPr>
          <w:spacing w:val="10"/>
        </w:rPr>
        <w:t> </w:t>
      </w:r>
      <w:r>
        <w:rPr/>
        <w:t>hostels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some</w:t>
      </w:r>
      <w:r>
        <w:rPr>
          <w:spacing w:val="10"/>
        </w:rPr>
        <w:t> </w:t>
      </w:r>
      <w:r>
        <w:rPr/>
        <w:t>tertiary</w:t>
      </w:r>
      <w:r>
        <w:rPr>
          <w:spacing w:val="9"/>
        </w:rPr>
        <w:t> </w:t>
      </w:r>
      <w:r>
        <w:rPr/>
        <w:t>institutions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Owerri</w:t>
      </w:r>
    </w:p>
    <w:p>
      <w:pPr>
        <w:spacing w:before="0"/>
        <w:ind w:left="1504" w:right="0" w:firstLine="0"/>
        <w:jc w:val="left"/>
        <w:rPr>
          <w:sz w:val="26"/>
        </w:rPr>
      </w:pPr>
      <w:r>
        <w:rPr>
          <w:sz w:val="26"/>
        </w:rPr>
        <w:t>–</w:t>
      </w:r>
      <w:r>
        <w:rPr>
          <w:spacing w:val="-2"/>
          <w:sz w:val="26"/>
        </w:rPr>
        <w:t> </w:t>
      </w:r>
      <w:r>
        <w:rPr>
          <w:sz w:val="26"/>
        </w:rPr>
        <w:t>Nigeria.</w:t>
      </w:r>
      <w:r>
        <w:rPr>
          <w:spacing w:val="-1"/>
          <w:sz w:val="26"/>
        </w:rPr>
        <w:t> </w:t>
      </w:r>
      <w:r>
        <w:rPr>
          <w:i/>
          <w:sz w:val="26"/>
        </w:rPr>
        <w:t>Journal 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Chemical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Society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 Nigeria, </w:t>
      </w:r>
      <w:r>
        <w:rPr>
          <w:sz w:val="26"/>
        </w:rPr>
        <w:t>39(2):</w:t>
      </w:r>
      <w:r>
        <w:rPr>
          <w:spacing w:val="1"/>
          <w:sz w:val="26"/>
        </w:rPr>
        <w:t> </w:t>
      </w:r>
      <w:r>
        <w:rPr>
          <w:sz w:val="26"/>
        </w:rPr>
        <w:t>59-64.</w:t>
      </w:r>
    </w:p>
    <w:p>
      <w:pPr>
        <w:pStyle w:val="BodyText"/>
      </w:pPr>
    </w:p>
    <w:p>
      <w:pPr>
        <w:spacing w:before="0"/>
        <w:ind w:left="1504" w:right="422" w:hanging="720"/>
        <w:jc w:val="both"/>
        <w:rPr>
          <w:sz w:val="26"/>
        </w:rPr>
      </w:pPr>
      <w:r>
        <w:rPr>
          <w:sz w:val="26"/>
        </w:rPr>
        <w:t>Oguzie, E. A. and Achegbulu, C. E. (2010). Heavy metals concentrations in</w:t>
      </w:r>
      <w:r>
        <w:rPr>
          <w:spacing w:val="1"/>
          <w:sz w:val="26"/>
        </w:rPr>
        <w:t> </w:t>
      </w:r>
      <w:r>
        <w:rPr>
          <w:sz w:val="26"/>
        </w:rPr>
        <w:t>commercially important prawns of Ovia river in Edo State, Nigeria,</w:t>
      </w:r>
      <w:r>
        <w:rPr>
          <w:spacing w:val="1"/>
          <w:sz w:val="26"/>
        </w:rPr>
        <w:t> </w:t>
      </w:r>
      <w:r>
        <w:rPr>
          <w:i/>
          <w:sz w:val="26"/>
        </w:rPr>
        <w:t>Research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Fisheries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Hydrobiology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5(2):</w:t>
      </w:r>
      <w:r>
        <w:rPr>
          <w:spacing w:val="-1"/>
          <w:sz w:val="26"/>
        </w:rPr>
        <w:t> </w:t>
      </w:r>
      <w:r>
        <w:rPr>
          <w:sz w:val="26"/>
        </w:rPr>
        <w:t>179-184.</w:t>
      </w:r>
    </w:p>
    <w:p>
      <w:pPr>
        <w:pStyle w:val="BodyText"/>
        <w:spacing w:before="1"/>
      </w:pPr>
    </w:p>
    <w:p>
      <w:pPr>
        <w:pStyle w:val="BodyText"/>
        <w:ind w:left="1504" w:right="415" w:hanging="720"/>
        <w:jc w:val="both"/>
      </w:pPr>
      <w:r>
        <w:rPr/>
        <w:t>Oguzie, E. E., Agochukwu, I. B. and Onuchukwu, A. I. and Offem, J. O.</w:t>
      </w:r>
      <w:r>
        <w:rPr>
          <w:spacing w:val="1"/>
        </w:rPr>
        <w:t> </w:t>
      </w:r>
      <w:r>
        <w:rPr/>
        <w:t>(2002). Ground Water Contamination: A stimulating study of buried</w:t>
      </w:r>
      <w:r>
        <w:rPr>
          <w:spacing w:val="1"/>
        </w:rPr>
        <w:t> </w:t>
      </w:r>
      <w:r>
        <w:rPr/>
        <w:t>waste metallic contaminant penetration through the aquifer. </w:t>
      </w:r>
      <w:r>
        <w:rPr>
          <w:i/>
        </w:rPr>
        <w:t>Journalof</w:t>
      </w:r>
      <w:r>
        <w:rPr>
          <w:i/>
          <w:spacing w:val="1"/>
        </w:rPr>
        <w:t> </w:t>
      </w:r>
      <w:r>
        <w:rPr>
          <w:i/>
        </w:rPr>
        <w:t>Chemical</w:t>
      </w:r>
      <w:r>
        <w:rPr>
          <w:i/>
          <w:spacing w:val="-2"/>
        </w:rPr>
        <w:t> </w:t>
      </w:r>
      <w:r>
        <w:rPr>
          <w:i/>
        </w:rPr>
        <w:t>Society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Nigeria</w:t>
      </w:r>
      <w:r>
        <w:rPr>
          <w:i/>
          <w:spacing w:val="1"/>
        </w:rPr>
        <w:t> </w:t>
      </w:r>
      <w:r>
        <w:rPr/>
        <w:t>27(1):</w:t>
      </w:r>
      <w:r>
        <w:rPr>
          <w:spacing w:val="-1"/>
        </w:rPr>
        <w:t> </w:t>
      </w:r>
      <w:r>
        <w:rPr/>
        <w:t>32.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504" w:right="420" w:hanging="720"/>
        <w:jc w:val="both"/>
      </w:pPr>
      <w:r>
        <w:rPr/>
        <w:t>Oguzie, F. A. (1996). Heavy metals in fish, water and effluents of the lower</w:t>
      </w:r>
      <w:r>
        <w:rPr>
          <w:spacing w:val="1"/>
        </w:rPr>
        <w:t> </w:t>
      </w:r>
      <w:r>
        <w:rPr/>
        <w:t>Ikpoba river in Benin, Ph.D. Thesis, University of Benin, Benin City,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(Links).</w:t>
      </w:r>
    </w:p>
    <w:p>
      <w:pPr>
        <w:pStyle w:val="BodyText"/>
        <w:spacing w:before="2"/>
      </w:pPr>
    </w:p>
    <w:p>
      <w:pPr>
        <w:pStyle w:val="BodyText"/>
        <w:ind w:left="1504" w:right="418" w:hanging="720"/>
        <w:jc w:val="both"/>
      </w:pPr>
      <w:r>
        <w:rPr/>
        <w:t>Ojiako,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Eboatu,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Ajiwe,</w:t>
      </w:r>
      <w:r>
        <w:rPr>
          <w:spacing w:val="1"/>
        </w:rPr>
        <w:t> </w:t>
      </w:r>
      <w:r>
        <w:rPr/>
        <w:t>V.I.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composition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Aguata,</w:t>
      </w:r>
      <w:r>
        <w:rPr>
          <w:spacing w:val="26"/>
        </w:rPr>
        <w:t> </w:t>
      </w:r>
      <w:r>
        <w:rPr/>
        <w:t>Dunukofia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Oyi</w:t>
      </w:r>
      <w:r>
        <w:rPr>
          <w:spacing w:val="28"/>
        </w:rPr>
        <w:t> </w:t>
      </w:r>
      <w:r>
        <w:rPr/>
        <w:t>Local</w:t>
      </w:r>
      <w:r>
        <w:rPr>
          <w:spacing w:val="27"/>
        </w:rPr>
        <w:t> </w:t>
      </w:r>
      <w:r>
        <w:rPr/>
        <w:t>Government</w:t>
      </w:r>
      <w:r>
        <w:rPr>
          <w:spacing w:val="29"/>
        </w:rPr>
        <w:t> </w:t>
      </w:r>
      <w:r>
        <w:rPr/>
        <w:t>Areas</w:t>
      </w:r>
      <w:r>
        <w:rPr>
          <w:spacing w:val="-63"/>
        </w:rPr>
        <w:t> </w:t>
      </w:r>
      <w:r>
        <w:rPr/>
        <w:t>of</w:t>
      </w:r>
      <w:r>
        <w:rPr>
          <w:spacing w:val="1"/>
        </w:rPr>
        <w:t> </w:t>
      </w:r>
      <w:r>
        <w:rPr/>
        <w:t>Anambra State and</w:t>
      </w:r>
      <w:r>
        <w:rPr>
          <w:spacing w:val="1"/>
        </w:rPr>
        <w:t> </w:t>
      </w:r>
      <w:r>
        <w:rPr/>
        <w:t>their effects on Gully erosion. Proceedings</w:t>
      </w:r>
      <w:r>
        <w:rPr>
          <w:spacing w:val="65"/>
        </w:rPr>
        <w:t> </w:t>
      </w:r>
      <w:r>
        <w:rPr/>
        <w:t>of</w:t>
      </w:r>
      <w:r>
        <w:rPr>
          <w:spacing w:val="1"/>
        </w:rPr>
        <w:t> </w:t>
      </w:r>
      <w:r>
        <w:rPr/>
        <w:t>the 33th Annual International Conference of the Chemical Society of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held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Ogun,</w:t>
      </w:r>
      <w:r>
        <w:rPr>
          <w:spacing w:val="1"/>
        </w:rPr>
        <w:t> </w:t>
      </w:r>
      <w:r>
        <w:rPr/>
        <w:t>121-124.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"/>
        <w:ind w:left="1504" w:right="415" w:hanging="720"/>
        <w:jc w:val="both"/>
      </w:pPr>
      <w:r>
        <w:rPr/>
        <w:t>Okolo,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Okoye,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Akawu,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Egwuonwu,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Anion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Nkissi</w:t>
      </w:r>
      <w:r>
        <w:rPr>
          <w:spacing w:val="1"/>
        </w:rPr>
        <w:t> </w:t>
      </w:r>
      <w:r>
        <w:rPr/>
        <w:t>River,</w:t>
      </w:r>
      <w:r>
        <w:rPr>
          <w:spacing w:val="1"/>
        </w:rPr>
        <w:t> </w:t>
      </w:r>
      <w:r>
        <w:rPr/>
        <w:t>Onitsha,</w:t>
      </w:r>
      <w:r>
        <w:rPr>
          <w:spacing w:val="1"/>
        </w:rPr>
        <w:t> </w:t>
      </w:r>
      <w:r>
        <w:rPr/>
        <w:t>Anambra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Proceeding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37</w:t>
      </w:r>
      <w:r>
        <w:rPr>
          <w:vertAlign w:val="superscript"/>
        </w:rPr>
        <w:t>th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InternationalConference</w:t>
      </w:r>
      <w:r>
        <w:rPr>
          <w:spacing w:val="52"/>
          <w:vertAlign w:val="baseline"/>
        </w:rPr>
        <w:t> </w:t>
      </w:r>
      <w:r>
        <w:rPr>
          <w:vertAlign w:val="baseline"/>
        </w:rPr>
        <w:t>of</w:t>
      </w:r>
      <w:r>
        <w:rPr>
          <w:spacing w:val="56"/>
          <w:vertAlign w:val="baseline"/>
        </w:rPr>
        <w:t> </w:t>
      </w:r>
      <w:r>
        <w:rPr>
          <w:vertAlign w:val="baseline"/>
        </w:rPr>
        <w:t>the</w:t>
      </w:r>
      <w:r>
        <w:rPr>
          <w:spacing w:val="52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56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48"/>
          <w:vertAlign w:val="baseline"/>
        </w:rPr>
        <w:t> </w:t>
      </w:r>
      <w:r>
        <w:rPr>
          <w:vertAlign w:val="baseline"/>
        </w:rPr>
        <w:t>of</w:t>
      </w:r>
      <w:r>
        <w:rPr>
          <w:spacing w:val="56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52"/>
          <w:vertAlign w:val="baseline"/>
        </w:rPr>
        <w:t> </w:t>
      </w:r>
      <w:r>
        <w:rPr>
          <w:vertAlign w:val="baseline"/>
        </w:rPr>
        <w:t>held</w:t>
      </w:r>
      <w:r>
        <w:rPr>
          <w:spacing w:val="56"/>
          <w:vertAlign w:val="baseline"/>
        </w:rPr>
        <w:t> </w:t>
      </w:r>
      <w:r>
        <w:rPr>
          <w:vertAlign w:val="baseline"/>
        </w:rPr>
        <w:t>in</w:t>
      </w:r>
      <w:r>
        <w:rPr>
          <w:spacing w:val="-63"/>
          <w:vertAlign w:val="baseline"/>
        </w:rPr>
        <w:t> </w:t>
      </w:r>
      <w:r>
        <w:rPr>
          <w:vertAlign w:val="baseline"/>
        </w:rPr>
        <w:t>Uyo Anal</w:t>
      </w:r>
      <w:r>
        <w:rPr>
          <w:spacing w:val="2"/>
          <w:vertAlign w:val="baseline"/>
        </w:rPr>
        <w:t> </w:t>
      </w:r>
      <w:r>
        <w:rPr>
          <w:vertAlign w:val="baseline"/>
        </w:rPr>
        <w:t>&amp;</w:t>
      </w:r>
      <w:r>
        <w:rPr>
          <w:spacing w:val="-1"/>
          <w:vertAlign w:val="baseline"/>
        </w:rPr>
        <w:t> </w:t>
      </w:r>
      <w:r>
        <w:rPr>
          <w:vertAlign w:val="baseline"/>
        </w:rPr>
        <w:t>Env.</w:t>
      </w:r>
      <w:r>
        <w:rPr>
          <w:spacing w:val="1"/>
          <w:vertAlign w:val="baseline"/>
        </w:rPr>
        <w:t> </w:t>
      </w:r>
      <w:r>
        <w:rPr>
          <w:vertAlign w:val="baseline"/>
        </w:rPr>
        <w:t>036:</w:t>
      </w:r>
      <w:r>
        <w:rPr>
          <w:spacing w:val="1"/>
          <w:vertAlign w:val="baseline"/>
        </w:rPr>
        <w:t> </w:t>
      </w:r>
      <w:r>
        <w:rPr>
          <w:vertAlign w:val="baseline"/>
        </w:rPr>
        <w:t>49.</w:t>
      </w:r>
    </w:p>
    <w:p>
      <w:pPr>
        <w:pStyle w:val="BodyText"/>
        <w:spacing w:before="1"/>
      </w:pPr>
    </w:p>
    <w:p>
      <w:pPr>
        <w:pStyle w:val="BodyText"/>
        <w:ind w:left="1504" w:right="418" w:hanging="720"/>
        <w:jc w:val="both"/>
      </w:pPr>
      <w:r>
        <w:rPr/>
        <w:t>Okorie,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Toximetals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Imo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to</w:t>
      </w:r>
      <w:r>
        <w:rPr>
          <w:spacing w:val="-62"/>
        </w:rPr>
        <w:t> </w:t>
      </w:r>
      <w:r>
        <w:rPr/>
        <w:t>tributaries. Proceeding of the 34</w:t>
      </w:r>
      <w:r>
        <w:rPr>
          <w:vertAlign w:val="superscript"/>
        </w:rPr>
        <w:t>th</w:t>
      </w:r>
      <w:r>
        <w:rPr>
          <w:vertAlign w:val="baseline"/>
        </w:rPr>
        <w:t> Annual Int. Conf. of Chem. Of Nig.</w:t>
      </w:r>
      <w:r>
        <w:rPr>
          <w:spacing w:val="1"/>
          <w:vertAlign w:val="baseline"/>
        </w:rPr>
        <w:t> </w:t>
      </w:r>
      <w:r>
        <w:rPr>
          <w:vertAlign w:val="baseline"/>
        </w:rPr>
        <w:t>Illorin,</w:t>
      </w:r>
      <w:r>
        <w:rPr>
          <w:spacing w:val="-2"/>
          <w:vertAlign w:val="baseline"/>
        </w:rPr>
        <w:t> </w:t>
      </w:r>
      <w:r>
        <w:rPr>
          <w:vertAlign w:val="baseline"/>
        </w:rPr>
        <w:t>ENV(1):</w:t>
      </w:r>
      <w:r>
        <w:rPr>
          <w:spacing w:val="-1"/>
          <w:vertAlign w:val="baseline"/>
        </w:rPr>
        <w:t> </w:t>
      </w:r>
      <w:r>
        <w:rPr>
          <w:vertAlign w:val="baseline"/>
        </w:rPr>
        <w:t>29-35.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98" w:lineRule="exact"/>
        <w:ind w:left="767" w:right="407"/>
        <w:jc w:val="center"/>
      </w:pPr>
      <w:r>
        <w:rPr/>
        <w:t>Okoye,</w:t>
      </w:r>
      <w:r>
        <w:rPr>
          <w:spacing w:val="25"/>
        </w:rPr>
        <w:t> </w:t>
      </w:r>
      <w:r>
        <w:rPr/>
        <w:t>B.</w:t>
      </w:r>
      <w:r>
        <w:rPr>
          <w:spacing w:val="25"/>
        </w:rPr>
        <w:t> </w:t>
      </w:r>
      <w:r>
        <w:rPr/>
        <w:t>C.</w:t>
      </w:r>
      <w:r>
        <w:rPr>
          <w:spacing w:val="28"/>
        </w:rPr>
        <w:t> </w:t>
      </w:r>
      <w:r>
        <w:rPr/>
        <w:t>O.</w:t>
      </w:r>
      <w:r>
        <w:rPr>
          <w:spacing w:val="24"/>
        </w:rPr>
        <w:t> </w:t>
      </w:r>
      <w:r>
        <w:rPr/>
        <w:t>(1991).</w:t>
      </w:r>
      <w:r>
        <w:rPr>
          <w:spacing w:val="25"/>
        </w:rPr>
        <w:t> </w:t>
      </w:r>
      <w:r>
        <w:rPr/>
        <w:t>Heavy</w:t>
      </w:r>
      <w:r>
        <w:rPr>
          <w:spacing w:val="23"/>
        </w:rPr>
        <w:t> </w:t>
      </w:r>
      <w:r>
        <w:rPr/>
        <w:t>metals</w:t>
      </w:r>
      <w:r>
        <w:rPr>
          <w:spacing w:val="24"/>
        </w:rPr>
        <w:t> </w:t>
      </w:r>
      <w:r>
        <w:rPr/>
        <w:t>and</w:t>
      </w:r>
      <w:r>
        <w:rPr>
          <w:spacing w:val="30"/>
        </w:rPr>
        <w:t> </w:t>
      </w:r>
      <w:r>
        <w:rPr/>
        <w:t>organisms</w:t>
      </w:r>
      <w:r>
        <w:rPr>
          <w:spacing w:val="28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Lagos</w:t>
      </w:r>
      <w:r>
        <w:rPr>
          <w:spacing w:val="25"/>
        </w:rPr>
        <w:t> </w:t>
      </w:r>
      <w:r>
        <w:rPr/>
        <w:t>Lagoon.</w:t>
      </w:r>
    </w:p>
    <w:p>
      <w:pPr>
        <w:spacing w:line="298" w:lineRule="exact" w:before="0"/>
        <w:ind w:left="617" w:right="407" w:firstLine="0"/>
        <w:jc w:val="center"/>
        <w:rPr>
          <w:sz w:val="26"/>
        </w:rPr>
      </w:pPr>
      <w:r>
        <w:rPr>
          <w:i/>
          <w:sz w:val="26"/>
        </w:rPr>
        <w:t>International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Studies,</w:t>
      </w:r>
      <w:r>
        <w:rPr>
          <w:i/>
          <w:spacing w:val="1"/>
          <w:sz w:val="26"/>
        </w:rPr>
        <w:t> </w:t>
      </w:r>
      <w:r>
        <w:rPr>
          <w:sz w:val="26"/>
        </w:rPr>
        <w:t>3(7):</w:t>
      </w:r>
      <w:r>
        <w:rPr>
          <w:spacing w:val="-3"/>
          <w:sz w:val="26"/>
        </w:rPr>
        <w:t> </w:t>
      </w:r>
      <w:r>
        <w:rPr>
          <w:sz w:val="26"/>
        </w:rPr>
        <w:t>265-292.</w:t>
      </w:r>
    </w:p>
    <w:p>
      <w:pPr>
        <w:pStyle w:val="BodyText"/>
        <w:spacing w:before="2"/>
      </w:pPr>
    </w:p>
    <w:p>
      <w:pPr>
        <w:spacing w:before="0"/>
        <w:ind w:left="1504" w:right="417" w:hanging="720"/>
        <w:jc w:val="both"/>
        <w:rPr>
          <w:sz w:val="26"/>
        </w:rPr>
      </w:pPr>
      <w:r>
        <w:rPr>
          <w:sz w:val="26"/>
        </w:rPr>
        <w:t>Okoye,</w:t>
      </w:r>
      <w:r>
        <w:rPr>
          <w:spacing w:val="15"/>
          <w:sz w:val="26"/>
        </w:rPr>
        <w:t> </w:t>
      </w:r>
      <w:r>
        <w:rPr>
          <w:sz w:val="26"/>
        </w:rPr>
        <w:t>P.</w:t>
      </w:r>
      <w:r>
        <w:rPr>
          <w:spacing w:val="15"/>
          <w:sz w:val="26"/>
        </w:rPr>
        <w:t> </w:t>
      </w:r>
      <w:r>
        <w:rPr>
          <w:sz w:val="26"/>
        </w:rPr>
        <w:t>A.</w:t>
      </w:r>
      <w:r>
        <w:rPr>
          <w:spacing w:val="16"/>
          <w:sz w:val="26"/>
        </w:rPr>
        <w:t> </w:t>
      </w:r>
      <w:r>
        <w:rPr>
          <w:sz w:val="26"/>
        </w:rPr>
        <w:t>C.,</w:t>
      </w:r>
      <w:r>
        <w:rPr>
          <w:spacing w:val="15"/>
          <w:sz w:val="26"/>
        </w:rPr>
        <w:t> </w:t>
      </w:r>
      <w:r>
        <w:rPr>
          <w:sz w:val="26"/>
        </w:rPr>
        <w:t>Enemolo,</w:t>
      </w:r>
      <w:r>
        <w:rPr>
          <w:spacing w:val="15"/>
          <w:sz w:val="26"/>
        </w:rPr>
        <w:t> </w:t>
      </w:r>
      <w:r>
        <w:rPr>
          <w:sz w:val="26"/>
        </w:rPr>
        <w:t>R.</w:t>
      </w:r>
      <w:r>
        <w:rPr>
          <w:spacing w:val="16"/>
          <w:sz w:val="26"/>
        </w:rPr>
        <w:t> </w:t>
      </w:r>
      <w:r>
        <w:rPr>
          <w:sz w:val="26"/>
        </w:rPr>
        <w:t>E.</w:t>
      </w:r>
      <w:r>
        <w:rPr>
          <w:spacing w:val="15"/>
          <w:sz w:val="26"/>
        </w:rPr>
        <w:t> </w:t>
      </w:r>
      <w:r>
        <w:rPr>
          <w:sz w:val="26"/>
        </w:rPr>
        <w:t>and</w:t>
      </w:r>
      <w:r>
        <w:rPr>
          <w:spacing w:val="16"/>
          <w:sz w:val="26"/>
        </w:rPr>
        <w:t> </w:t>
      </w:r>
      <w:r>
        <w:rPr>
          <w:sz w:val="26"/>
        </w:rPr>
        <w:t>Ogunjiofor,</w:t>
      </w:r>
      <w:r>
        <w:rPr>
          <w:spacing w:val="15"/>
          <w:sz w:val="26"/>
        </w:rPr>
        <w:t> </w:t>
      </w:r>
      <w:r>
        <w:rPr>
          <w:sz w:val="26"/>
        </w:rPr>
        <w:t>J.</w:t>
      </w:r>
      <w:r>
        <w:rPr>
          <w:spacing w:val="15"/>
          <w:sz w:val="26"/>
        </w:rPr>
        <w:t> </w:t>
      </w:r>
      <w:r>
        <w:rPr>
          <w:sz w:val="26"/>
        </w:rPr>
        <w:t>C.</w:t>
      </w:r>
      <w:r>
        <w:rPr>
          <w:spacing w:val="16"/>
          <w:sz w:val="26"/>
        </w:rPr>
        <w:t> </w:t>
      </w:r>
      <w:r>
        <w:rPr>
          <w:sz w:val="26"/>
        </w:rPr>
        <w:t>(2009).</w:t>
      </w:r>
      <w:r>
        <w:rPr>
          <w:spacing w:val="15"/>
          <w:sz w:val="26"/>
        </w:rPr>
        <w:t> </w:t>
      </w:r>
      <w:r>
        <w:rPr>
          <w:sz w:val="26"/>
        </w:rPr>
        <w:t>Heavy</w:t>
      </w:r>
      <w:r>
        <w:rPr>
          <w:spacing w:val="12"/>
          <w:sz w:val="26"/>
        </w:rPr>
        <w:t> </w:t>
      </w:r>
      <w:r>
        <w:rPr>
          <w:sz w:val="26"/>
        </w:rPr>
        <w:t>metals</w:t>
      </w:r>
      <w:r>
        <w:rPr>
          <w:spacing w:val="-62"/>
          <w:sz w:val="26"/>
        </w:rPr>
        <w:t> </w:t>
      </w:r>
      <w:r>
        <w:rPr>
          <w:sz w:val="26"/>
        </w:rPr>
        <w:t>in dried crabs from Epe and Warri environment. </w:t>
      </w:r>
      <w:r>
        <w:rPr>
          <w:i/>
          <w:sz w:val="26"/>
        </w:rPr>
        <w:t>Journal of Chemical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Society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Nigeria,</w:t>
      </w:r>
      <w:r>
        <w:rPr>
          <w:i/>
          <w:spacing w:val="3"/>
          <w:sz w:val="26"/>
        </w:rPr>
        <w:t> </w:t>
      </w:r>
      <w:r>
        <w:rPr>
          <w:sz w:val="26"/>
        </w:rPr>
        <w:t>27(1):</w:t>
      </w:r>
      <w:r>
        <w:rPr>
          <w:spacing w:val="-1"/>
          <w:sz w:val="26"/>
        </w:rPr>
        <w:t> </w:t>
      </w:r>
      <w:r>
        <w:rPr>
          <w:sz w:val="26"/>
        </w:rPr>
        <w:t>76-77.</w:t>
      </w:r>
    </w:p>
    <w:p>
      <w:pPr>
        <w:pStyle w:val="BodyText"/>
      </w:pPr>
    </w:p>
    <w:p>
      <w:pPr>
        <w:pStyle w:val="BodyText"/>
        <w:ind w:left="1504" w:right="419" w:hanging="720"/>
        <w:jc w:val="both"/>
      </w:pPr>
      <w:r>
        <w:rPr/>
        <w:t>Olaifa, F. E., Olaife, A. K., Adelaja, A. A. and Owolabi, A. G. (2004). Heavy</w:t>
      </w:r>
      <w:r>
        <w:rPr>
          <w:spacing w:val="1"/>
        </w:rPr>
        <w:t> </w:t>
      </w:r>
      <w:r>
        <w:rPr/>
        <w:t>metal contamination of garias gariepinus from a lake and fish farm in</w:t>
      </w:r>
      <w:r>
        <w:rPr>
          <w:spacing w:val="1"/>
        </w:rPr>
        <w:t> </w:t>
      </w:r>
      <w:r>
        <w:rPr/>
        <w:t>Ibadan,</w:t>
      </w:r>
      <w:r>
        <w:rPr>
          <w:spacing w:val="-3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African</w:t>
      </w:r>
      <w:r>
        <w:rPr>
          <w:i/>
          <w:spacing w:val="-2"/>
        </w:rPr>
        <w:t> </w:t>
      </w:r>
      <w:r>
        <w:rPr>
          <w:i/>
        </w:rPr>
        <w:t>Journal of</w:t>
      </w:r>
      <w:r>
        <w:rPr>
          <w:i/>
          <w:spacing w:val="-2"/>
        </w:rPr>
        <w:t> </w:t>
      </w:r>
      <w:r>
        <w:rPr>
          <w:i/>
        </w:rPr>
        <w:t>Biomedical</w:t>
      </w:r>
      <w:r>
        <w:rPr>
          <w:i/>
          <w:spacing w:val="-2"/>
        </w:rPr>
        <w:t> </w:t>
      </w:r>
      <w:r>
        <w:rPr>
          <w:i/>
        </w:rPr>
        <w:t>Research,</w:t>
      </w:r>
      <w:r>
        <w:rPr>
          <w:i/>
          <w:spacing w:val="3"/>
        </w:rPr>
        <w:t> </w:t>
      </w:r>
      <w:r>
        <w:rPr/>
        <w:t>7:145-148.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spacing w:before="90"/>
        <w:ind w:left="1504" w:right="418" w:hanging="720"/>
        <w:jc w:val="both"/>
        <w:rPr>
          <w:sz w:val="26"/>
        </w:rPr>
      </w:pPr>
      <w:r>
        <w:rPr>
          <w:sz w:val="26"/>
        </w:rPr>
        <w:t>Olajire, A. and Imeokpara, E. E. (2001). Water Quality assessment of Osun</w:t>
      </w:r>
      <w:r>
        <w:rPr>
          <w:spacing w:val="1"/>
          <w:sz w:val="26"/>
        </w:rPr>
        <w:t> </w:t>
      </w:r>
      <w:r>
        <w:rPr>
          <w:sz w:val="26"/>
        </w:rPr>
        <w:t>river: studies on inorganic nutrients. </w:t>
      </w:r>
      <w:r>
        <w:rPr>
          <w:i/>
          <w:sz w:val="26"/>
        </w:rPr>
        <w:t>Environmental Monitoring 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Assessment,</w:t>
      </w:r>
      <w:r>
        <w:rPr>
          <w:i/>
          <w:spacing w:val="-1"/>
          <w:sz w:val="26"/>
        </w:rPr>
        <w:t> </w:t>
      </w:r>
      <w:r>
        <w:rPr>
          <w:sz w:val="26"/>
        </w:rPr>
        <w:t>69:17-28.</w:t>
      </w:r>
    </w:p>
    <w:p>
      <w:pPr>
        <w:pStyle w:val="BodyText"/>
      </w:pPr>
    </w:p>
    <w:p>
      <w:pPr>
        <w:spacing w:before="0"/>
        <w:ind w:left="1504" w:right="417" w:hanging="720"/>
        <w:jc w:val="both"/>
        <w:rPr>
          <w:sz w:val="26"/>
        </w:rPr>
      </w:pPr>
      <w:r>
        <w:rPr>
          <w:sz w:val="26"/>
        </w:rPr>
        <w:t>Olalade, I.A, Lajide, l., Amoo, I.A., and oladoja, N.A. (2008). Investigation of</w:t>
      </w:r>
      <w:r>
        <w:rPr>
          <w:spacing w:val="-62"/>
          <w:sz w:val="26"/>
        </w:rPr>
        <w:t> </w:t>
      </w:r>
      <w:r>
        <w:rPr>
          <w:sz w:val="26"/>
        </w:rPr>
        <w:t>heavy metals contamination of edible marine seafood. </w:t>
      </w:r>
      <w:r>
        <w:rPr>
          <w:i/>
          <w:sz w:val="26"/>
        </w:rPr>
        <w:t>African 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pur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applie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chemistry,</w:t>
      </w:r>
      <w:r>
        <w:rPr>
          <w:i/>
          <w:spacing w:val="1"/>
          <w:sz w:val="26"/>
        </w:rPr>
        <w:t> </w:t>
      </w:r>
      <w:r>
        <w:rPr>
          <w:sz w:val="26"/>
        </w:rPr>
        <w:t>2(12):</w:t>
      </w:r>
      <w:r>
        <w:rPr>
          <w:spacing w:val="-1"/>
          <w:sz w:val="26"/>
        </w:rPr>
        <w:t> </w:t>
      </w:r>
      <w:r>
        <w:rPr>
          <w:sz w:val="26"/>
        </w:rPr>
        <w:t>121-131</w:t>
      </w:r>
    </w:p>
    <w:p>
      <w:pPr>
        <w:pStyle w:val="BodyText"/>
        <w:spacing w:before="1"/>
      </w:pPr>
    </w:p>
    <w:p>
      <w:pPr>
        <w:pStyle w:val="BodyText"/>
        <w:ind w:left="1504" w:right="417" w:hanging="720"/>
        <w:jc w:val="both"/>
      </w:pPr>
      <w:r>
        <w:rPr/>
        <w:t>Olowoyo, D. N., Pinmoriti, K. O. and Ayayi, O. O. (2009). Distribution of</w:t>
      </w:r>
      <w:r>
        <w:rPr>
          <w:spacing w:val="1"/>
        </w:rPr>
        <w:t> </w:t>
      </w:r>
      <w:r>
        <w:rPr/>
        <w:t>some heavy metals in sediment of Warri coastal region of Delta State,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30</w:t>
      </w:r>
      <w:r>
        <w:rPr>
          <w:vertAlign w:val="superscript"/>
        </w:rPr>
        <w:t>th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62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1"/>
          <w:vertAlign w:val="baseline"/>
        </w:rPr>
        <w:t> </w:t>
      </w:r>
      <w:r>
        <w:rPr>
          <w:vertAlign w:val="baseline"/>
        </w:rPr>
        <w:t>held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504" w:right="420" w:hanging="720"/>
        <w:jc w:val="both"/>
      </w:pPr>
      <w:r>
        <w:rPr/>
        <w:t>Olowu, R. A., Ayejuyo, Adewuyi, G. O., Adeoro, I. A., Denloye, A. A. B.,</w:t>
      </w:r>
      <w:r>
        <w:rPr>
          <w:spacing w:val="1"/>
        </w:rPr>
        <w:t> </w:t>
      </w:r>
      <w:r>
        <w:rPr/>
        <w:t>Babatunde, A. O. and Ogundajo, A. L. (2010). Determination of heavy</w:t>
      </w:r>
      <w:r>
        <w:rPr>
          <w:spacing w:val="1"/>
        </w:rPr>
        <w:t> </w:t>
      </w:r>
      <w:r>
        <w:rPr/>
        <w:t>metals in</w:t>
      </w:r>
      <w:r>
        <w:rPr>
          <w:spacing w:val="1"/>
        </w:rPr>
        <w:t> </w:t>
      </w:r>
      <w:r>
        <w:rPr/>
        <w:t>fish tissues,</w:t>
      </w:r>
      <w:r>
        <w:rPr>
          <w:spacing w:val="1"/>
        </w:rPr>
        <w:t> </w:t>
      </w:r>
      <w:r>
        <w:rPr/>
        <w:t>water and sediments</w:t>
      </w:r>
      <w:r>
        <w:rPr>
          <w:spacing w:val="1"/>
        </w:rPr>
        <w:t> </w:t>
      </w:r>
      <w:r>
        <w:rPr/>
        <w:t>from Epe and Badagry</w:t>
      </w:r>
      <w:r>
        <w:rPr>
          <w:spacing w:val="1"/>
        </w:rPr>
        <w:t> </w:t>
      </w:r>
      <w:r>
        <w:rPr/>
        <w:t>Lagoon,</w:t>
      </w:r>
      <w:r>
        <w:rPr>
          <w:spacing w:val="-2"/>
        </w:rPr>
        <w:t> </w:t>
      </w:r>
      <w:r>
        <w:rPr/>
        <w:t>Lagos,</w:t>
      </w:r>
      <w:r>
        <w:rPr>
          <w:spacing w:val="-2"/>
        </w:rPr>
        <w:t> </w:t>
      </w:r>
      <w:r>
        <w:rPr/>
        <w:t>Nigeria. </w:t>
      </w:r>
      <w:r>
        <w:rPr>
          <w:i/>
        </w:rPr>
        <w:t>Electric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-2"/>
        </w:rPr>
        <w:t> </w:t>
      </w:r>
      <w:r>
        <w:rPr>
          <w:i/>
        </w:rPr>
        <w:t>Chemistry, </w:t>
      </w:r>
      <w:r>
        <w:rPr/>
        <w:t>7(1):</w:t>
      </w:r>
      <w:r>
        <w:rPr>
          <w:spacing w:val="-1"/>
        </w:rPr>
        <w:t> </w:t>
      </w:r>
      <w:r>
        <w:rPr/>
        <w:t>215-221.</w:t>
      </w:r>
    </w:p>
    <w:p>
      <w:pPr>
        <w:pStyle w:val="BodyText"/>
        <w:spacing w:before="1"/>
      </w:pPr>
    </w:p>
    <w:p>
      <w:pPr>
        <w:pStyle w:val="BodyText"/>
        <w:ind w:left="1504" w:right="416" w:hanging="720"/>
        <w:jc w:val="both"/>
      </w:pPr>
      <w:r>
        <w:rPr/>
        <w:t>Olowu, R. Onwordi, C.T., Denloye A.A., Osundiya, M.O., Adebayo, N.O.</w:t>
      </w:r>
      <w:r>
        <w:rPr>
          <w:spacing w:val="1"/>
        </w:rPr>
        <w:t> </w:t>
      </w:r>
      <w:r>
        <w:rPr/>
        <w:t>Owolabi,</w:t>
      </w:r>
      <w:r>
        <w:rPr>
          <w:spacing w:val="1"/>
        </w:rPr>
        <w:t> </w:t>
      </w:r>
      <w:r>
        <w:rPr/>
        <w:t>M.S.,</w:t>
      </w:r>
      <w:r>
        <w:rPr>
          <w:spacing w:val="1"/>
        </w:rPr>
        <w:t> </w:t>
      </w:r>
      <w:r>
        <w:rPr/>
        <w:t>Tovide,</w:t>
      </w:r>
      <w:r>
        <w:rPr>
          <w:spacing w:val="1"/>
        </w:rPr>
        <w:t> </w:t>
      </w:r>
      <w:r>
        <w:rPr/>
        <w:t>O.O.,</w:t>
      </w:r>
      <w:r>
        <w:rPr>
          <w:spacing w:val="1"/>
        </w:rPr>
        <w:t> </w:t>
      </w:r>
      <w:r>
        <w:rPr/>
        <w:t>Moron</w:t>
      </w:r>
      <w:r>
        <w:rPr>
          <w:spacing w:val="1"/>
        </w:rPr>
        <w:t> </w:t>
      </w:r>
      <w:r>
        <w:rPr/>
        <w:t>Kola</w:t>
      </w:r>
      <w:r>
        <w:rPr>
          <w:spacing w:val="1"/>
        </w:rPr>
        <w:t> </w:t>
      </w:r>
      <w:r>
        <w:rPr/>
        <w:t>B.A.,</w:t>
      </w:r>
      <w:r>
        <w:rPr>
          <w:spacing w:val="1"/>
        </w:rPr>
        <w:t> </w:t>
      </w:r>
      <w:r>
        <w:rPr/>
        <w:t>Omoyeni,</w:t>
      </w:r>
      <w:r>
        <w:rPr>
          <w:spacing w:val="1"/>
        </w:rPr>
        <w:t> </w:t>
      </w:r>
      <w:r>
        <w:rPr/>
        <w:t>O.A.,</w:t>
      </w:r>
      <w:r>
        <w:rPr>
          <w:spacing w:val="1"/>
        </w:rPr>
        <w:t> </w:t>
      </w:r>
      <w:r>
        <w:rPr/>
        <w:t>Ajuwon,</w:t>
      </w:r>
      <w:r>
        <w:rPr>
          <w:spacing w:val="1"/>
        </w:rPr>
        <w:t> </w:t>
      </w:r>
      <w:r>
        <w:rPr/>
        <w:t>R.A.,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Oreochromics</w:t>
      </w:r>
      <w:r>
        <w:rPr>
          <w:spacing w:val="1"/>
        </w:rPr>
        <w:t> </w:t>
      </w:r>
      <w:r>
        <w:rPr/>
        <w:t>niloticus</w:t>
      </w:r>
      <w:r>
        <w:rPr>
          <w:spacing w:val="1"/>
        </w:rPr>
        <w:t> </w:t>
      </w:r>
      <w:r>
        <w:rPr/>
        <w:t>(Limaeus, 1758) (persiformes: cichlidae) lictalurus punctanus (rafines</w:t>
      </w:r>
      <w:r>
        <w:rPr>
          <w:spacing w:val="1"/>
        </w:rPr>
        <w:t> </w:t>
      </w:r>
      <w:r>
        <w:rPr/>
        <w:t>que, 1818) ( suliriformes: keta luridae) and Both sediments from Lagos</w:t>
      </w:r>
      <w:r>
        <w:rPr>
          <w:spacing w:val="-62"/>
        </w:rPr>
        <w:t> </w:t>
      </w:r>
      <w:r>
        <w:rPr/>
        <w:t>Proximial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Egbin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Plant,</w:t>
      </w:r>
      <w:r>
        <w:rPr>
          <w:spacing w:val="1"/>
        </w:rPr>
        <w:t> </w:t>
      </w:r>
      <w:r>
        <w:rPr/>
        <w:t>Ijede,</w:t>
      </w:r>
      <w:r>
        <w:rPr>
          <w:spacing w:val="1"/>
        </w:rPr>
        <w:t> </w:t>
      </w:r>
      <w:r>
        <w:rPr/>
        <w:t>Ikorodu,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Environment and</w:t>
      </w:r>
      <w:r>
        <w:rPr>
          <w:i/>
          <w:spacing w:val="-1"/>
        </w:rPr>
        <w:t> </w:t>
      </w:r>
      <w:r>
        <w:rPr>
          <w:i/>
        </w:rPr>
        <w:t>Earth Sciences</w:t>
      </w:r>
      <w:r>
        <w:rPr>
          <w:i/>
          <w:spacing w:val="2"/>
        </w:rPr>
        <w:t> </w:t>
      </w:r>
      <w:r>
        <w:rPr/>
        <w:t>4(3):</w:t>
      </w:r>
      <w:r>
        <w:rPr>
          <w:spacing w:val="-1"/>
        </w:rPr>
        <w:t> </w:t>
      </w:r>
      <w:r>
        <w:rPr/>
        <w:t>237-243.</w:t>
      </w:r>
    </w:p>
    <w:p>
      <w:pPr>
        <w:pStyle w:val="BodyText"/>
        <w:spacing w:before="1"/>
      </w:pPr>
    </w:p>
    <w:p>
      <w:pPr>
        <w:pStyle w:val="BodyText"/>
        <w:ind w:left="1504" w:right="419" w:hanging="720"/>
        <w:jc w:val="both"/>
      </w:pPr>
      <w:r>
        <w:rPr/>
        <w:t>Olutana, G.O., Ajaeh, J.A., and Damoda, M.O., (2012). Evaluation of trace</w:t>
      </w:r>
      <w:r>
        <w:rPr>
          <w:spacing w:val="1"/>
        </w:rPr>
        <w:t> </w:t>
      </w:r>
      <w:r>
        <w:rPr/>
        <w:t>metal levels and speciation pattern in surface water of Alba reserviour,</w:t>
      </w:r>
      <w:r>
        <w:rPr>
          <w:spacing w:val="1"/>
        </w:rPr>
        <w:t> </w:t>
      </w:r>
      <w:r>
        <w:rPr/>
        <w:t>after</w:t>
      </w:r>
      <w:r>
        <w:rPr>
          <w:spacing w:val="-2"/>
        </w:rPr>
        <w:t> </w:t>
      </w:r>
      <w:r>
        <w:rPr/>
        <w:t>sorption</w:t>
      </w:r>
      <w:r>
        <w:rPr>
          <w:spacing w:val="64"/>
        </w:rPr>
        <w:t> </w:t>
      </w:r>
      <w:r>
        <w:rPr/>
        <w:t>on</w:t>
      </w:r>
      <w:r>
        <w:rPr>
          <w:spacing w:val="-1"/>
        </w:rPr>
        <w:t> </w:t>
      </w:r>
      <w:r>
        <w:rPr/>
        <w:t>Amberlite</w:t>
      </w:r>
      <w:r>
        <w:rPr>
          <w:spacing w:val="-1"/>
        </w:rPr>
        <w:t> </w:t>
      </w:r>
      <w:r>
        <w:rPr/>
        <w:t>AD-16</w:t>
      </w:r>
      <w:r>
        <w:rPr>
          <w:spacing w:val="-1"/>
        </w:rPr>
        <w:t> </w:t>
      </w:r>
      <w:r>
        <w:rPr/>
        <w:t>resin,</w:t>
      </w:r>
      <w:r>
        <w:rPr>
          <w:spacing w:val="-1"/>
        </w:rPr>
        <w:t> </w:t>
      </w:r>
      <w:r>
        <w:rPr/>
        <w:t>report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opinion</w:t>
      </w:r>
      <w:r>
        <w:rPr>
          <w:spacing w:val="-1"/>
        </w:rPr>
        <w:t> </w:t>
      </w:r>
      <w:r>
        <w:rPr/>
        <w:t>4:</w:t>
      </w:r>
      <w:r>
        <w:rPr>
          <w:spacing w:val="1"/>
        </w:rPr>
        <w:t> </w:t>
      </w:r>
      <w:r>
        <w:rPr/>
        <w:t>4-</w:t>
      </w:r>
      <w:r>
        <w:rPr>
          <w:spacing w:val="-1"/>
        </w:rPr>
        <w:t> </w:t>
      </w:r>
      <w:r>
        <w:rPr/>
        <w:t>13.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21" w:hanging="720"/>
        <w:jc w:val="both"/>
      </w:pPr>
      <w:r>
        <w:rPr/>
        <w:t>Opaluwa,</w:t>
      </w:r>
      <w:r>
        <w:rPr>
          <w:spacing w:val="1"/>
        </w:rPr>
        <w:t> </w:t>
      </w:r>
      <w:r>
        <w:rPr/>
        <w:t>O.D.,</w:t>
      </w:r>
      <w:r>
        <w:rPr>
          <w:spacing w:val="1"/>
        </w:rPr>
        <w:t> </w:t>
      </w:r>
      <w:r>
        <w:rPr/>
        <w:t>Aremu,</w:t>
      </w:r>
      <w:r>
        <w:rPr>
          <w:spacing w:val="1"/>
        </w:rPr>
        <w:t> </w:t>
      </w:r>
      <w:r>
        <w:rPr/>
        <w:t>M.O.,</w:t>
      </w:r>
      <w:r>
        <w:rPr>
          <w:spacing w:val="1"/>
        </w:rPr>
        <w:t> </w:t>
      </w:r>
      <w:r>
        <w:rPr/>
        <w:t>Ogbo,</w:t>
      </w:r>
      <w:r>
        <w:rPr>
          <w:spacing w:val="1"/>
        </w:rPr>
        <w:t> </w:t>
      </w:r>
      <w:r>
        <w:rPr/>
        <w:t>L.O.,</w:t>
      </w:r>
      <w:r>
        <w:rPr>
          <w:spacing w:val="1"/>
        </w:rPr>
        <w:t> </w:t>
      </w:r>
      <w:r>
        <w:rPr/>
        <w:t>Magaji,</w:t>
      </w:r>
      <w:r>
        <w:rPr>
          <w:spacing w:val="1"/>
        </w:rPr>
        <w:t> </w:t>
      </w:r>
      <w:r>
        <w:rPr/>
        <w:t>J.I.,</w:t>
      </w:r>
      <w:r>
        <w:rPr>
          <w:spacing w:val="1"/>
        </w:rPr>
        <w:t> </w:t>
      </w:r>
      <w:r>
        <w:rPr/>
        <w:t>Odiba,</w:t>
      </w:r>
      <w:r>
        <w:rPr>
          <w:spacing w:val="1"/>
        </w:rPr>
        <w:t> </w:t>
      </w:r>
      <w:r>
        <w:rPr/>
        <w:t>I.E.,</w:t>
      </w:r>
      <w:r>
        <w:rPr>
          <w:spacing w:val="65"/>
        </w:rPr>
        <w:t> </w:t>
      </w:r>
      <w:r>
        <w:rPr/>
        <w:t>and</w:t>
      </w:r>
      <w:r>
        <w:rPr>
          <w:spacing w:val="-62"/>
        </w:rPr>
        <w:t> </w:t>
      </w:r>
      <w:r>
        <w:rPr/>
        <w:t>Ekpo, E.R. (2002).</w:t>
      </w:r>
      <w:r>
        <w:rPr>
          <w:spacing w:val="1"/>
        </w:rPr>
        <w:t> </w:t>
      </w:r>
      <w:r>
        <w:rPr/>
        <w:t>Assessment of heavy metals in water, fish and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Uke</w:t>
      </w:r>
      <w:r>
        <w:rPr>
          <w:spacing w:val="1"/>
        </w:rPr>
        <w:t> </w:t>
      </w:r>
      <w:r>
        <w:rPr/>
        <w:t>stream,</w:t>
      </w:r>
      <w:r>
        <w:rPr>
          <w:spacing w:val="1"/>
        </w:rPr>
        <w:t> </w:t>
      </w:r>
      <w:r>
        <w:rPr/>
        <w:t>Nassarawa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Curriculum</w:t>
      </w:r>
      <w:r>
        <w:rPr>
          <w:spacing w:val="-62"/>
        </w:rPr>
        <w:t> </w:t>
      </w:r>
      <w:r>
        <w:rPr/>
        <w:t>World</w:t>
      </w:r>
      <w:r>
        <w:rPr>
          <w:spacing w:val="-2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7(2):213-220.</w:t>
      </w:r>
    </w:p>
    <w:p>
      <w:pPr>
        <w:pStyle w:val="BodyText"/>
      </w:pPr>
    </w:p>
    <w:p>
      <w:pPr>
        <w:pStyle w:val="BodyText"/>
        <w:spacing w:line="276" w:lineRule="auto"/>
        <w:ind w:left="1595" w:right="417" w:hanging="812"/>
        <w:jc w:val="both"/>
      </w:pPr>
      <w:r>
        <w:rPr/>
        <w:t>Osakwe J.O (2014) Human Health Risk, Assessment of Selected Heavy Metal</w:t>
      </w:r>
      <w:r>
        <w:rPr>
          <w:spacing w:val="-62"/>
        </w:rPr>
        <w:t> </w:t>
      </w:r>
      <w:r>
        <w:rPr/>
        <w:t>in Imo River, Nigeria Ph. D. Thesis Presented to faculty of Chemical</w:t>
      </w:r>
      <w:r>
        <w:rPr>
          <w:spacing w:val="1"/>
        </w:rPr>
        <w:t> </w:t>
      </w:r>
      <w:r>
        <w:rPr/>
        <w:t>Sciences Department of Pure and Industrial Chemistry; University of</w:t>
      </w:r>
      <w:r>
        <w:rPr>
          <w:spacing w:val="1"/>
        </w:rPr>
        <w:t> </w:t>
      </w:r>
      <w:r>
        <w:rPr/>
        <w:t>Port</w:t>
      </w:r>
      <w:r>
        <w:rPr>
          <w:spacing w:val="-2"/>
        </w:rPr>
        <w:t> </w:t>
      </w:r>
      <w:r>
        <w:rPr/>
        <w:t>Harcourt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Pp</w:t>
      </w:r>
      <w:r>
        <w:rPr>
          <w:spacing w:val="-1"/>
        </w:rPr>
        <w:t> </w:t>
      </w:r>
      <w:r>
        <w:rPr/>
        <w:t>26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35.</w:t>
      </w:r>
    </w:p>
    <w:p>
      <w:pPr>
        <w:pStyle w:val="BodyText"/>
        <w:spacing w:before="200"/>
        <w:ind w:left="1504" w:right="418" w:hanging="720"/>
        <w:jc w:val="both"/>
      </w:pPr>
      <w:r>
        <w:rPr/>
        <w:t>Osuntogun, B. A. and Nsenwa, M. U. (2004). Heavy metals pollution in Ijora</w:t>
      </w:r>
      <w:r>
        <w:rPr>
          <w:spacing w:val="1"/>
        </w:rPr>
        <w:t> </w:t>
      </w:r>
      <w:r>
        <w:rPr/>
        <w:t>in</w:t>
      </w:r>
      <w:r>
        <w:rPr>
          <w:spacing w:val="31"/>
        </w:rPr>
        <w:t> </w:t>
      </w:r>
      <w:r>
        <w:rPr/>
        <w:t>Lagos</w:t>
      </w:r>
      <w:r>
        <w:rPr>
          <w:spacing w:val="34"/>
        </w:rPr>
        <w:t> </w:t>
      </w:r>
      <w:r>
        <w:rPr/>
        <w:t>Nigeria.</w:t>
      </w:r>
      <w:r>
        <w:rPr>
          <w:spacing w:val="33"/>
        </w:rPr>
        <w:t> </w:t>
      </w:r>
      <w:r>
        <w:rPr/>
        <w:t>Proceeding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27</w:t>
      </w:r>
      <w:r>
        <w:rPr>
          <w:vertAlign w:val="superscript"/>
        </w:rPr>
        <w:t>th</w:t>
      </w:r>
      <w:r>
        <w:rPr>
          <w:vertAlign w:val="baseline"/>
        </w:rPr>
        <w:t>Annual</w:t>
      </w:r>
      <w:r>
        <w:rPr>
          <w:spacing w:val="32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34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-63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-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2"/>
          <w:vertAlign w:val="baseline"/>
        </w:rPr>
        <w:t> </w:t>
      </w:r>
      <w:r>
        <w:rPr>
          <w:vertAlign w:val="baseline"/>
        </w:rPr>
        <w:t>held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Lagos</w:t>
      </w:r>
      <w:r>
        <w:rPr>
          <w:spacing w:val="-1"/>
          <w:vertAlign w:val="baseline"/>
        </w:rPr>
        <w:t> </w:t>
      </w:r>
      <w:r>
        <w:rPr>
          <w:vertAlign w:val="baseline"/>
        </w:rPr>
        <w:t>(1):</w:t>
      </w:r>
      <w:r>
        <w:rPr>
          <w:spacing w:val="-2"/>
          <w:vertAlign w:val="baseline"/>
        </w:rPr>
        <w:t> </w:t>
      </w:r>
      <w:r>
        <w:rPr>
          <w:vertAlign w:val="baseline"/>
        </w:rPr>
        <w:t>178-183.</w:t>
      </w:r>
    </w:p>
    <w:p>
      <w:pPr>
        <w:pStyle w:val="BodyText"/>
        <w:spacing w:before="1"/>
        <w:ind w:left="1504" w:right="421" w:hanging="720"/>
        <w:jc w:val="both"/>
      </w:pPr>
      <w:r>
        <w:rPr/>
        <w:t>Otitoju,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Otitoju,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sediment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perinwinkles</w:t>
      </w:r>
      <w:r>
        <w:rPr>
          <w:spacing w:val="45"/>
        </w:rPr>
        <w:t> </w:t>
      </w:r>
      <w:r>
        <w:rPr/>
        <w:t>(tympanostus</w:t>
      </w:r>
      <w:r>
        <w:rPr>
          <w:spacing w:val="45"/>
        </w:rPr>
        <w:t> </w:t>
      </w:r>
      <w:r>
        <w:rPr/>
        <w:t>fiscatus)</w:t>
      </w:r>
      <w:r>
        <w:rPr>
          <w:spacing w:val="45"/>
        </w:rPr>
        <w:t> </w:t>
      </w:r>
      <w:r>
        <w:rPr/>
        <w:t>samples</w:t>
      </w:r>
      <w:r>
        <w:rPr>
          <w:spacing w:val="45"/>
        </w:rPr>
        <w:t> </w:t>
      </w:r>
      <w:r>
        <w:rPr/>
        <w:t>harvested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tabs>
          <w:tab w:pos="2214" w:val="left" w:leader="none"/>
          <w:tab w:pos="2739" w:val="left" w:leader="none"/>
          <w:tab w:pos="3538" w:val="left" w:leader="none"/>
          <w:tab w:pos="4308" w:val="left" w:leader="none"/>
          <w:tab w:pos="5267" w:val="left" w:leader="none"/>
          <w:tab w:pos="5692" w:val="left" w:leader="none"/>
          <w:tab w:pos="6744" w:val="left" w:leader="none"/>
          <w:tab w:pos="7730" w:val="left" w:leader="none"/>
          <w:tab w:pos="8747" w:val="left" w:leader="none"/>
        </w:tabs>
        <w:spacing w:before="90"/>
        <w:ind w:left="1504" w:right="417" w:firstLine="0"/>
        <w:jc w:val="left"/>
        <w:rPr>
          <w:sz w:val="26"/>
        </w:rPr>
      </w:pPr>
      <w:r>
        <w:rPr>
          <w:sz w:val="26"/>
        </w:rPr>
        <w:t>from</w:t>
        <w:tab/>
        <w:t>the</w:t>
        <w:tab/>
        <w:t>Niger</w:t>
        <w:tab/>
        <w:t>Delta</w:t>
        <w:tab/>
        <w:t>Region</w:t>
        <w:tab/>
        <w:t>of</w:t>
        <w:tab/>
        <w:t>Nigeria.</w:t>
        <w:tab/>
      </w:r>
      <w:r>
        <w:rPr>
          <w:i/>
          <w:sz w:val="26"/>
        </w:rPr>
        <w:t>African</w:t>
        <w:tab/>
        <w:t>Journal</w:t>
        <w:tab/>
      </w:r>
      <w:r>
        <w:rPr>
          <w:i/>
          <w:spacing w:val="-2"/>
          <w:sz w:val="26"/>
        </w:rPr>
        <w:t>of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Science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Technology,</w:t>
      </w:r>
      <w:r>
        <w:rPr>
          <w:i/>
          <w:spacing w:val="1"/>
          <w:sz w:val="26"/>
        </w:rPr>
        <w:t> </w:t>
      </w:r>
      <w:r>
        <w:rPr>
          <w:sz w:val="26"/>
        </w:rPr>
        <w:t>7(5):</w:t>
      </w:r>
      <w:r>
        <w:rPr>
          <w:spacing w:val="2"/>
          <w:sz w:val="26"/>
        </w:rPr>
        <w:t> </w:t>
      </w:r>
      <w:r>
        <w:rPr>
          <w:sz w:val="26"/>
        </w:rPr>
        <w:t>245-248.</w:t>
      </w:r>
    </w:p>
    <w:p>
      <w:pPr>
        <w:pStyle w:val="BodyText"/>
        <w:spacing w:before="1"/>
      </w:pPr>
    </w:p>
    <w:p>
      <w:pPr>
        <w:spacing w:before="0"/>
        <w:ind w:left="1504" w:right="420" w:hanging="720"/>
        <w:jc w:val="both"/>
        <w:rPr>
          <w:sz w:val="26"/>
        </w:rPr>
      </w:pPr>
      <w:r>
        <w:rPr>
          <w:sz w:val="26"/>
        </w:rPr>
        <w:t>Ovum, S. S. and Dickson, A. A. (2004). Trace metals in sediment cores from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Brass</w:t>
      </w:r>
      <w:r>
        <w:rPr>
          <w:spacing w:val="1"/>
          <w:sz w:val="26"/>
        </w:rPr>
        <w:t> </w:t>
      </w:r>
      <w:r>
        <w:rPr>
          <w:sz w:val="26"/>
        </w:rPr>
        <w:t>River</w:t>
      </w:r>
      <w:r>
        <w:rPr>
          <w:spacing w:val="1"/>
          <w:sz w:val="26"/>
        </w:rPr>
        <w:t> </w:t>
      </w:r>
      <w:r>
        <w:rPr>
          <w:sz w:val="26"/>
        </w:rPr>
        <w:t>System,</w:t>
      </w:r>
      <w:r>
        <w:rPr>
          <w:spacing w:val="1"/>
          <w:sz w:val="26"/>
        </w:rPr>
        <w:t> </w:t>
      </w:r>
      <w:r>
        <w:rPr>
          <w:sz w:val="26"/>
        </w:rPr>
        <w:t>Nigeria.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Nigeria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Society</w:t>
      </w:r>
      <w:r>
        <w:rPr>
          <w:i/>
          <w:spacing w:val="-1"/>
          <w:sz w:val="26"/>
        </w:rPr>
        <w:t> </w:t>
      </w:r>
      <w:r>
        <w:rPr>
          <w:sz w:val="26"/>
        </w:rPr>
        <w:t>(JNES)</w:t>
      </w:r>
      <w:r>
        <w:rPr>
          <w:spacing w:val="-1"/>
          <w:sz w:val="26"/>
        </w:rPr>
        <w:t> </w:t>
      </w:r>
      <w:r>
        <w:rPr>
          <w:sz w:val="26"/>
        </w:rPr>
        <w:t>2(1):</w:t>
      </w:r>
      <w:r>
        <w:rPr>
          <w:spacing w:val="-1"/>
          <w:sz w:val="26"/>
        </w:rPr>
        <w:t> </w:t>
      </w:r>
      <w:r>
        <w:rPr>
          <w:sz w:val="26"/>
        </w:rPr>
        <w:t>1-5.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1504" w:right="416" w:hanging="720"/>
        <w:jc w:val="both"/>
        <w:rPr>
          <w:sz w:val="26"/>
        </w:rPr>
      </w:pPr>
      <w:r>
        <w:rPr>
          <w:sz w:val="26"/>
        </w:rPr>
        <w:t>Oyewo, E. O. and Don-Pedro, K. N. (2003). Influence of Salinity variability</w:t>
      </w:r>
      <w:r>
        <w:rPr>
          <w:spacing w:val="1"/>
          <w:sz w:val="26"/>
        </w:rPr>
        <w:t> </w:t>
      </w:r>
      <w:r>
        <w:rPr>
          <w:sz w:val="26"/>
        </w:rPr>
        <w:t>on heavy metals toxicity of three tropical estuarine organisms.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Nigeria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Society,</w:t>
      </w:r>
      <w:r>
        <w:rPr>
          <w:i/>
          <w:spacing w:val="4"/>
          <w:sz w:val="26"/>
        </w:rPr>
        <w:t> </w:t>
      </w:r>
      <w:r>
        <w:rPr>
          <w:sz w:val="26"/>
        </w:rPr>
        <w:t>1(2):</w:t>
      </w:r>
      <w:r>
        <w:rPr>
          <w:spacing w:val="-1"/>
          <w:sz w:val="26"/>
        </w:rPr>
        <w:t> </w:t>
      </w:r>
      <w:r>
        <w:rPr>
          <w:sz w:val="26"/>
        </w:rPr>
        <w:t>145-155.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"/>
        <w:ind w:left="1504" w:right="417" w:hanging="720"/>
        <w:jc w:val="both"/>
      </w:pPr>
      <w:r>
        <w:rPr/>
        <w:t>Oyewo, E. O. O. (1998). Industrial Sources and distribution of Heavy Metals</w:t>
      </w:r>
      <w:r>
        <w:rPr>
          <w:spacing w:val="1"/>
        </w:rPr>
        <w:t> </w:t>
      </w:r>
      <w:r>
        <w:rPr/>
        <w:t>in Lagos Lagoon and their Biological Effects in Estuarine Animals.</w:t>
      </w:r>
      <w:r>
        <w:rPr>
          <w:spacing w:val="1"/>
        </w:rPr>
        <w:t> </w:t>
      </w:r>
      <w:r>
        <w:rPr/>
        <w:t>Ph.D</w:t>
      </w:r>
      <w:r>
        <w:rPr>
          <w:spacing w:val="-2"/>
        </w:rPr>
        <w:t> </w:t>
      </w:r>
      <w:r>
        <w:rPr/>
        <w:t>Thesis.</w:t>
      </w:r>
      <w:r>
        <w:rPr>
          <w:spacing w:val="-2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 Lagos,</w:t>
      </w:r>
      <w:r>
        <w:rPr>
          <w:spacing w:val="1"/>
        </w:rPr>
        <w:t> </w:t>
      </w:r>
      <w:r>
        <w:rPr/>
        <w:t>Lagos.</w:t>
      </w:r>
    </w:p>
    <w:p>
      <w:pPr>
        <w:pStyle w:val="BodyText"/>
        <w:spacing w:before="2"/>
      </w:pPr>
    </w:p>
    <w:p>
      <w:pPr>
        <w:pStyle w:val="BodyText"/>
        <w:spacing w:line="298" w:lineRule="exact"/>
        <w:ind w:left="784"/>
      </w:pPr>
      <w:r>
        <w:rPr/>
        <w:t>Panday,</w:t>
      </w:r>
      <w:r>
        <w:rPr>
          <w:spacing w:val="9"/>
        </w:rPr>
        <w:t> </w:t>
      </w:r>
      <w:r>
        <w:rPr/>
        <w:t>P.</w:t>
      </w:r>
      <w:r>
        <w:rPr>
          <w:spacing w:val="12"/>
        </w:rPr>
        <w:t> </w:t>
      </w:r>
      <w:r>
        <w:rPr/>
        <w:t>N.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Jha,</w:t>
      </w:r>
      <w:r>
        <w:rPr>
          <w:spacing w:val="12"/>
        </w:rPr>
        <w:t> </w:t>
      </w:r>
      <w:r>
        <w:rPr/>
        <w:t>B.</w:t>
      </w:r>
      <w:r>
        <w:rPr>
          <w:spacing w:val="10"/>
        </w:rPr>
        <w:t> </w:t>
      </w:r>
      <w:r>
        <w:rPr/>
        <w:t>C.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Gorai,</w:t>
      </w:r>
      <w:r>
        <w:rPr>
          <w:spacing w:val="10"/>
        </w:rPr>
        <w:t> </w:t>
      </w:r>
      <w:r>
        <w:rPr/>
        <w:t>B.</w:t>
      </w:r>
      <w:r>
        <w:rPr>
          <w:spacing w:val="10"/>
        </w:rPr>
        <w:t> </w:t>
      </w:r>
      <w:r>
        <w:rPr/>
        <w:t>K.</w:t>
      </w:r>
      <w:r>
        <w:rPr>
          <w:spacing w:val="10"/>
        </w:rPr>
        <w:t> </w:t>
      </w:r>
      <w:r>
        <w:rPr/>
        <w:t>(2005).</w:t>
      </w:r>
      <w:r>
        <w:rPr>
          <w:spacing w:val="10"/>
        </w:rPr>
        <w:t> </w:t>
      </w:r>
      <w:r>
        <w:rPr/>
        <w:t>Economies</w:t>
      </w:r>
      <w:r>
        <w:rPr>
          <w:spacing w:val="10"/>
        </w:rPr>
        <w:t> </w:t>
      </w:r>
      <w:r>
        <w:rPr/>
        <w:t>of</w:t>
      </w:r>
      <w:r>
        <w:rPr>
          <w:spacing w:val="15"/>
        </w:rPr>
        <w:t> </w:t>
      </w:r>
      <w:r>
        <w:rPr/>
        <w:t>fisheries</w:t>
      </w:r>
    </w:p>
    <w:p>
      <w:pPr>
        <w:pStyle w:val="BodyText"/>
        <w:spacing w:line="298" w:lineRule="exact"/>
        <w:ind w:left="1504"/>
      </w:pPr>
      <w:r>
        <w:rPr/>
        <w:t>–</w:t>
      </w:r>
      <w:r>
        <w:rPr>
          <w:spacing w:val="-2"/>
        </w:rPr>
        <w:t> </w:t>
      </w:r>
      <w:r>
        <w:rPr/>
        <w:t>ApH</w:t>
      </w:r>
      <w:r>
        <w:rPr>
          <w:spacing w:val="-2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Co-operation,</w:t>
      </w:r>
      <w:r>
        <w:rPr>
          <w:spacing w:val="1"/>
        </w:rPr>
        <w:t> </w:t>
      </w:r>
      <w:r>
        <w:rPr/>
        <w:t>New</w:t>
      </w:r>
      <w:r>
        <w:rPr>
          <w:spacing w:val="-2"/>
        </w:rPr>
        <w:t> </w:t>
      </w:r>
      <w:r>
        <w:rPr/>
        <w:t>Helhi,</w:t>
      </w:r>
      <w:r>
        <w:rPr>
          <w:spacing w:val="1"/>
        </w:rPr>
        <w:t> </w:t>
      </w:r>
      <w:r>
        <w:rPr/>
        <w:t>pp.</w:t>
      </w:r>
      <w:r>
        <w:rPr>
          <w:spacing w:val="-2"/>
        </w:rPr>
        <w:t> </w:t>
      </w:r>
      <w:r>
        <w:rPr/>
        <w:t>12-34.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23" w:hanging="720"/>
        <w:jc w:val="both"/>
      </w:pPr>
      <w:r>
        <w:rPr/>
        <w:t>Perintal, G. (1991). Heavy Metal pollution in central venice Lagoon bottom</w:t>
      </w:r>
      <w:r>
        <w:rPr>
          <w:spacing w:val="1"/>
        </w:rPr>
        <w:t> </w:t>
      </w:r>
      <w:r>
        <w:rPr/>
        <w:t>sediments.</w:t>
      </w:r>
      <w:r>
        <w:rPr>
          <w:spacing w:val="2"/>
        </w:rPr>
        <w:t> </w:t>
      </w:r>
      <w:r>
        <w:rPr>
          <w:i/>
        </w:rPr>
        <w:t>Environmental</w:t>
      </w:r>
      <w:r>
        <w:rPr>
          <w:i/>
          <w:spacing w:val="-1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1"/>
        </w:rPr>
        <w:t> </w:t>
      </w:r>
      <w:r>
        <w:rPr/>
        <w:t>18:</w:t>
      </w:r>
      <w:r>
        <w:rPr>
          <w:spacing w:val="-1"/>
        </w:rPr>
        <w:t> </w:t>
      </w:r>
      <w:r>
        <w:rPr/>
        <w:t>593-604.</w:t>
      </w:r>
    </w:p>
    <w:p>
      <w:pPr>
        <w:pStyle w:val="BodyText"/>
        <w:spacing w:before="1"/>
      </w:pPr>
    </w:p>
    <w:p>
      <w:pPr>
        <w:pStyle w:val="BodyText"/>
        <w:ind w:left="1504" w:right="425" w:hanging="720"/>
        <w:jc w:val="both"/>
      </w:pPr>
      <w:r>
        <w:rPr/>
        <w:t>Prater, J. C. (1995). Environmental Contaminant reference databook vol. 1</w:t>
      </w:r>
      <w:r>
        <w:rPr>
          <w:spacing w:val="1"/>
        </w:rPr>
        <w:t> </w:t>
      </w:r>
      <w:r>
        <w:rPr/>
        <w:t>Van</w:t>
      </w:r>
      <w:r>
        <w:rPr>
          <w:spacing w:val="-2"/>
        </w:rPr>
        <w:t> </w:t>
      </w:r>
      <w:r>
        <w:rPr/>
        <w:t>Nostrand</w:t>
      </w:r>
      <w:r>
        <w:rPr>
          <w:spacing w:val="-1"/>
        </w:rPr>
        <w:t> </w:t>
      </w:r>
      <w:r>
        <w:rPr/>
        <w:t>Reinhold,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</w:t>
      </w:r>
      <w:r>
        <w:rPr>
          <w:spacing w:val="-1"/>
        </w:rPr>
        <w:t> </w:t>
      </w:r>
      <w:r>
        <w:rPr/>
        <w:t>pp.118-126.</w:t>
      </w:r>
    </w:p>
    <w:p>
      <w:pPr>
        <w:pStyle w:val="BodyText"/>
      </w:pPr>
    </w:p>
    <w:p>
      <w:pPr>
        <w:pStyle w:val="BodyText"/>
        <w:spacing w:line="298" w:lineRule="exact"/>
        <w:ind w:left="784"/>
      </w:pPr>
      <w:r>
        <w:rPr/>
        <w:t>Praus</w:t>
      </w:r>
      <w:r>
        <w:rPr>
          <w:spacing w:val="12"/>
        </w:rPr>
        <w:t> </w:t>
      </w:r>
      <w:r>
        <w:rPr/>
        <w:t>P.</w:t>
      </w:r>
      <w:r>
        <w:rPr>
          <w:spacing w:val="11"/>
        </w:rPr>
        <w:t> </w:t>
      </w:r>
      <w:r>
        <w:rPr/>
        <w:t>(2007).</w:t>
      </w:r>
      <w:r>
        <w:rPr>
          <w:spacing w:val="13"/>
        </w:rPr>
        <w:t> </w:t>
      </w:r>
      <w:r>
        <w:rPr/>
        <w:t>Urban</w:t>
      </w:r>
      <w:r>
        <w:rPr>
          <w:spacing w:val="14"/>
        </w:rPr>
        <w:t> </w:t>
      </w:r>
      <w:r>
        <w:rPr/>
        <w:t>Water</w:t>
      </w:r>
      <w:r>
        <w:rPr>
          <w:spacing w:val="12"/>
        </w:rPr>
        <w:t> </w:t>
      </w:r>
      <w:r>
        <w:rPr/>
        <w:t>Quality</w:t>
      </w:r>
      <w:r>
        <w:rPr>
          <w:spacing w:val="8"/>
        </w:rPr>
        <w:t> </w:t>
      </w:r>
      <w:r>
        <w:rPr/>
        <w:t>Evaluation</w:t>
      </w:r>
      <w:r>
        <w:rPr>
          <w:spacing w:val="11"/>
        </w:rPr>
        <w:t> </w:t>
      </w:r>
      <w:r>
        <w:rPr/>
        <w:t>using</w:t>
      </w:r>
      <w:r>
        <w:rPr>
          <w:spacing w:val="15"/>
        </w:rPr>
        <w:t> </w:t>
      </w:r>
      <w:r>
        <w:rPr/>
        <w:t>multivariate</w:t>
      </w:r>
      <w:r>
        <w:rPr>
          <w:spacing w:val="14"/>
        </w:rPr>
        <w:t> </w:t>
      </w:r>
      <w:r>
        <w:rPr/>
        <w:t>analysis.</w:t>
      </w:r>
    </w:p>
    <w:p>
      <w:pPr>
        <w:spacing w:line="298" w:lineRule="exact" w:before="0"/>
        <w:ind w:left="1504" w:right="0" w:firstLine="0"/>
        <w:jc w:val="left"/>
        <w:rPr>
          <w:sz w:val="26"/>
        </w:rPr>
      </w:pPr>
      <w:r>
        <w:rPr>
          <w:i/>
          <w:sz w:val="26"/>
        </w:rPr>
        <w:t>Acta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Montanistica Slovaca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12(2):</w:t>
      </w:r>
      <w:r>
        <w:rPr>
          <w:spacing w:val="1"/>
          <w:sz w:val="26"/>
        </w:rPr>
        <w:t> </w:t>
      </w:r>
      <w:r>
        <w:rPr>
          <w:sz w:val="26"/>
        </w:rPr>
        <w:t>150-158.</w:t>
      </w:r>
    </w:p>
    <w:p>
      <w:pPr>
        <w:pStyle w:val="BodyText"/>
      </w:pPr>
    </w:p>
    <w:p>
      <w:pPr>
        <w:spacing w:before="0"/>
        <w:ind w:left="1504" w:right="418" w:hanging="720"/>
        <w:jc w:val="both"/>
        <w:rPr>
          <w:sz w:val="26"/>
        </w:rPr>
      </w:pPr>
      <w:r>
        <w:rPr>
          <w:sz w:val="26"/>
        </w:rPr>
        <w:t>Price,</w:t>
      </w:r>
      <w:r>
        <w:rPr>
          <w:spacing w:val="1"/>
          <w:sz w:val="26"/>
        </w:rPr>
        <w:t> </w:t>
      </w:r>
      <w:r>
        <w:rPr>
          <w:sz w:val="26"/>
        </w:rPr>
        <w:t>R.</w:t>
      </w:r>
      <w:r>
        <w:rPr>
          <w:spacing w:val="1"/>
          <w:sz w:val="26"/>
        </w:rPr>
        <w:t> </w:t>
      </w:r>
      <w:r>
        <w:rPr>
          <w:sz w:val="26"/>
        </w:rPr>
        <w:t>J.</w:t>
      </w:r>
      <w:r>
        <w:rPr>
          <w:spacing w:val="1"/>
          <w:sz w:val="26"/>
        </w:rPr>
        <w:t> </w:t>
      </w:r>
      <w:r>
        <w:rPr>
          <w:sz w:val="26"/>
        </w:rPr>
        <w:t>(1992).</w:t>
      </w:r>
      <w:r>
        <w:rPr>
          <w:spacing w:val="1"/>
          <w:sz w:val="26"/>
        </w:rPr>
        <w:t> </w:t>
      </w:r>
      <w:r>
        <w:rPr>
          <w:sz w:val="26"/>
        </w:rPr>
        <w:t>“Residue</w:t>
      </w:r>
      <w:r>
        <w:rPr>
          <w:spacing w:val="1"/>
          <w:sz w:val="26"/>
        </w:rPr>
        <w:t> </w:t>
      </w:r>
      <w:r>
        <w:rPr>
          <w:sz w:val="26"/>
        </w:rPr>
        <w:t>concerns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sea</w:t>
      </w:r>
      <w:r>
        <w:rPr>
          <w:spacing w:val="1"/>
          <w:sz w:val="26"/>
        </w:rPr>
        <w:t> </w:t>
      </w:r>
      <w:r>
        <w:rPr>
          <w:sz w:val="26"/>
        </w:rPr>
        <w:t>food”.</w:t>
      </w:r>
      <w:r>
        <w:rPr>
          <w:spacing w:val="1"/>
          <w:sz w:val="26"/>
        </w:rPr>
        <w:t> </w:t>
      </w:r>
      <w:r>
        <w:rPr>
          <w:i/>
          <w:sz w:val="26"/>
        </w:rPr>
        <w:t>Diary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Food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Sanitation</w:t>
      </w:r>
      <w:r>
        <w:rPr>
          <w:sz w:val="26"/>
        </w:rPr>
        <w:t>,</w:t>
      </w:r>
      <w:r>
        <w:rPr>
          <w:spacing w:val="-1"/>
          <w:sz w:val="26"/>
        </w:rPr>
        <w:t> </w:t>
      </w:r>
      <w:r>
        <w:rPr>
          <w:sz w:val="26"/>
        </w:rPr>
        <w:t>12:</w:t>
      </w:r>
      <w:r>
        <w:rPr>
          <w:spacing w:val="-1"/>
          <w:sz w:val="26"/>
        </w:rPr>
        <w:t> </w:t>
      </w:r>
      <w:r>
        <w:rPr>
          <w:sz w:val="26"/>
        </w:rPr>
        <w:t>139-143.</w:t>
      </w:r>
    </w:p>
    <w:p>
      <w:pPr>
        <w:pStyle w:val="BodyText"/>
        <w:spacing w:before="1"/>
      </w:pPr>
    </w:p>
    <w:p>
      <w:pPr>
        <w:pStyle w:val="BodyText"/>
        <w:ind w:left="1504" w:right="418" w:hanging="720"/>
        <w:jc w:val="both"/>
      </w:pPr>
      <w:r>
        <w:rPr/>
        <w:t>Prusty, A. W. (1994). The use of fish in monitoring water pollution. </w:t>
      </w:r>
      <w:r>
        <w:rPr>
          <w:i/>
        </w:rPr>
        <w:t>Tour</w:t>
      </w:r>
      <w:r>
        <w:rPr>
          <w:i/>
          <w:spacing w:val="1"/>
        </w:rPr>
        <w:t> </w:t>
      </w:r>
      <w:r>
        <w:rPr>
          <w:i/>
        </w:rPr>
        <w:t>Biotechnology</w:t>
      </w:r>
      <w:r>
        <w:rPr/>
        <w:t>,</w:t>
      </w:r>
      <w:r>
        <w:rPr>
          <w:spacing w:val="-2"/>
        </w:rPr>
        <w:t> </w:t>
      </w:r>
      <w:r>
        <w:rPr/>
        <w:t>4-7</w:t>
      </w:r>
    </w:p>
    <w:p>
      <w:pPr>
        <w:pStyle w:val="BodyText"/>
      </w:pPr>
    </w:p>
    <w:p>
      <w:pPr>
        <w:pStyle w:val="BodyText"/>
        <w:ind w:left="1504" w:right="421" w:hanging="720"/>
        <w:jc w:val="both"/>
      </w:pPr>
      <w:r>
        <w:rPr/>
        <w:t>Purves, D. (1985). Trace Element Contaminant of the Environment. Elsevier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publishers,</w:t>
      </w:r>
      <w:r>
        <w:rPr>
          <w:spacing w:val="1"/>
        </w:rPr>
        <w:t> </w:t>
      </w:r>
      <w:r>
        <w:rPr/>
        <w:t>Amsterdam,</w:t>
      </w:r>
      <w:r>
        <w:rPr>
          <w:spacing w:val="1"/>
        </w:rPr>
        <w:t> </w:t>
      </w:r>
      <w:r>
        <w:rPr/>
        <w:t>13:53-233.</w:t>
      </w:r>
    </w:p>
    <w:p>
      <w:pPr>
        <w:pStyle w:val="BodyText"/>
        <w:spacing w:before="1"/>
      </w:pPr>
    </w:p>
    <w:p>
      <w:pPr>
        <w:pStyle w:val="BodyText"/>
        <w:ind w:left="1504" w:right="414" w:hanging="720"/>
        <w:jc w:val="both"/>
      </w:pPr>
      <w:r>
        <w:rPr/>
        <w:t>Rabee, A. M., Al-patawy, Y. R., Abdow, A. and Nameer, M. (2011). Using</w:t>
      </w:r>
      <w:r>
        <w:rPr>
          <w:spacing w:val="1"/>
        </w:rPr>
        <w:t> </w:t>
      </w:r>
      <w:r>
        <w:rPr/>
        <w:t>pollution load index and geoacccumulation index for the assessment of</w:t>
      </w:r>
      <w:r>
        <w:rPr>
          <w:spacing w:val="1"/>
        </w:rPr>
        <w:t> </w:t>
      </w:r>
      <w:r>
        <w:rPr/>
        <w:t>Heavy metals pollution in tigris river sediment in Baghdad.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Al-Nahran University,</w:t>
      </w:r>
      <w:r>
        <w:rPr>
          <w:i/>
          <w:spacing w:val="3"/>
        </w:rPr>
        <w:t> </w:t>
      </w:r>
      <w:r>
        <w:rPr/>
        <w:t>9(1):</w:t>
      </w:r>
      <w:r>
        <w:rPr>
          <w:spacing w:val="-1"/>
        </w:rPr>
        <w:t> </w:t>
      </w:r>
      <w:r>
        <w:rPr/>
        <w:t>108-114.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784"/>
      </w:pPr>
      <w:r>
        <w:rPr/>
        <w:t>Radojevic,</w:t>
      </w:r>
      <w:r>
        <w:rPr>
          <w:spacing w:val="40"/>
        </w:rPr>
        <w:t> </w:t>
      </w:r>
      <w:r>
        <w:rPr/>
        <w:t>M.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Bashin,</w:t>
      </w:r>
      <w:r>
        <w:rPr>
          <w:spacing w:val="41"/>
        </w:rPr>
        <w:t> </w:t>
      </w:r>
      <w:r>
        <w:rPr/>
        <w:t>V.</w:t>
      </w:r>
      <w:r>
        <w:rPr>
          <w:spacing w:val="41"/>
        </w:rPr>
        <w:t> </w:t>
      </w:r>
      <w:r>
        <w:rPr/>
        <w:t>N.</w:t>
      </w:r>
      <w:r>
        <w:rPr>
          <w:spacing w:val="40"/>
        </w:rPr>
        <w:t> </w:t>
      </w:r>
      <w:r>
        <w:rPr/>
        <w:t>(1999).</w:t>
      </w:r>
      <w:r>
        <w:rPr>
          <w:spacing w:val="41"/>
        </w:rPr>
        <w:t> </w:t>
      </w:r>
      <w:r>
        <w:rPr/>
        <w:t>Practical</w:t>
      </w:r>
      <w:r>
        <w:rPr>
          <w:spacing w:val="42"/>
        </w:rPr>
        <w:t> </w:t>
      </w:r>
      <w:r>
        <w:rPr/>
        <w:t>Environmental</w:t>
      </w:r>
      <w:r>
        <w:rPr>
          <w:spacing w:val="43"/>
        </w:rPr>
        <w:t> </w:t>
      </w:r>
      <w:r>
        <w:rPr/>
        <w:t>analysis.</w:t>
      </w:r>
    </w:p>
    <w:p>
      <w:pPr>
        <w:pStyle w:val="BodyText"/>
        <w:spacing w:before="1"/>
        <w:ind w:left="1504"/>
      </w:pPr>
      <w:r>
        <w:rPr/>
        <w:t>Royal</w:t>
      </w:r>
      <w:r>
        <w:rPr>
          <w:spacing w:val="-2"/>
        </w:rPr>
        <w:t> </w:t>
      </w:r>
      <w:r>
        <w:rPr/>
        <w:t>Society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Chemistry,</w:t>
      </w:r>
      <w:r>
        <w:rPr>
          <w:spacing w:val="-1"/>
        </w:rPr>
        <w:t> </w:t>
      </w:r>
      <w:r>
        <w:rPr/>
        <w:t>UK,</w:t>
      </w:r>
      <w:r>
        <w:rPr>
          <w:spacing w:val="1"/>
        </w:rPr>
        <w:t> </w:t>
      </w:r>
      <w:r>
        <w:rPr/>
        <w:t>138:365-465.</w:t>
      </w:r>
    </w:p>
    <w:p>
      <w:pPr>
        <w:spacing w:after="0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18" w:hanging="720"/>
        <w:jc w:val="both"/>
      </w:pPr>
      <w:r>
        <w:rPr/>
        <w:t>Rahman, M. Molla, A., Saha, N. and Rahman, A. (2012). Studies on heavy</w:t>
      </w:r>
      <w:r>
        <w:rPr>
          <w:spacing w:val="1"/>
        </w:rPr>
        <w:t> </w:t>
      </w:r>
      <w:r>
        <w:rPr/>
        <w:t>meals buds and its risk assessment in some edible fishes from Bangshi</w:t>
      </w:r>
      <w:r>
        <w:rPr>
          <w:spacing w:val="1"/>
        </w:rPr>
        <w:t> </w:t>
      </w:r>
      <w:r>
        <w:rPr/>
        <w:t>River,</w:t>
      </w:r>
      <w:r>
        <w:rPr>
          <w:spacing w:val="-2"/>
        </w:rPr>
        <w:t> </w:t>
      </w:r>
      <w:r>
        <w:rPr/>
        <w:t>Bangladesh.</w:t>
      </w:r>
      <w:r>
        <w:rPr>
          <w:spacing w:val="3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Chemistry</w:t>
      </w:r>
      <w:r>
        <w:rPr/>
        <w:t>,</w:t>
      </w:r>
      <w:r>
        <w:rPr>
          <w:spacing w:val="-1"/>
        </w:rPr>
        <w:t> </w:t>
      </w:r>
      <w:r>
        <w:rPr/>
        <w:t>134:</w:t>
      </w:r>
      <w:r>
        <w:rPr>
          <w:spacing w:val="-1"/>
        </w:rPr>
        <w:t> </w:t>
      </w:r>
      <w:r>
        <w:rPr/>
        <w:t>1847-1854.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Ravera,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Beone,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Dantas,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Lodigiani,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(2003).</w:t>
      </w:r>
      <w:r>
        <w:rPr>
          <w:spacing w:val="65"/>
        </w:rPr>
        <w:t> </w:t>
      </w:r>
      <w:r>
        <w:rPr/>
        <w:t>Trace</w:t>
      </w:r>
      <w:r>
        <w:rPr>
          <w:spacing w:val="1"/>
        </w:rPr>
        <w:t> </w:t>
      </w:r>
      <w:r>
        <w:rPr/>
        <w:t>elements concentrations in fresh water muscles and macrophytes as</w:t>
      </w:r>
      <w:r>
        <w:rPr>
          <w:spacing w:val="1"/>
        </w:rPr>
        <w:t> </w:t>
      </w:r>
      <w:r>
        <w:rPr/>
        <w:t>related to those in their environments. </w:t>
      </w:r>
      <w:r>
        <w:rPr>
          <w:i/>
        </w:rPr>
        <w:t>Journal of Limnology</w:t>
      </w:r>
      <w:r>
        <w:rPr/>
        <w:t>, 62(1): 61-</w:t>
      </w:r>
      <w:r>
        <w:rPr>
          <w:spacing w:val="-62"/>
        </w:rPr>
        <w:t> </w:t>
      </w:r>
      <w:r>
        <w:rPr/>
        <w:t>70.</w:t>
      </w:r>
    </w:p>
    <w:p>
      <w:pPr>
        <w:pStyle w:val="BodyText"/>
      </w:pPr>
    </w:p>
    <w:p>
      <w:pPr>
        <w:pStyle w:val="BodyText"/>
        <w:ind w:left="1504" w:right="418" w:hanging="720"/>
        <w:jc w:val="both"/>
      </w:pPr>
      <w:r>
        <w:rPr/>
        <w:t>Roberts, T. A. (1999). Heavy metals toxicity. </w:t>
      </w:r>
      <w:hyperlink r:id="rId55">
        <w:r>
          <w:rPr>
            <w:color w:val="0000FF"/>
            <w:u w:val="single" w:color="0000FF"/>
          </w:rPr>
          <w:t>www.emedicine.com/toxicity</w:t>
        </w:r>
      </w:hyperlink>
      <w:r>
        <w:rPr/>
        <w:t>,</w:t>
      </w:r>
      <w:r>
        <w:rPr>
          <w:spacing w:val="1"/>
        </w:rPr>
        <w:t> </w:t>
      </w:r>
      <w:r>
        <w:rPr/>
        <w:t>4-5.</w:t>
      </w:r>
    </w:p>
    <w:p>
      <w:pPr>
        <w:pStyle w:val="BodyText"/>
        <w:spacing w:before="1"/>
      </w:pPr>
    </w:p>
    <w:p>
      <w:pPr>
        <w:pStyle w:val="BodyText"/>
        <w:ind w:left="1504" w:right="418" w:hanging="720"/>
        <w:jc w:val="both"/>
      </w:pPr>
      <w:r>
        <w:rPr/>
        <w:t>Roebuck, P. (1992). Attempting heavy metals definition</w:t>
      </w:r>
      <w:r>
        <w:rPr>
          <w:spacing w:val="1"/>
        </w:rPr>
        <w:t> </w:t>
      </w:r>
      <w:r>
        <w:rPr/>
        <w:t>– Electropositive</w:t>
      </w:r>
      <w:r>
        <w:rPr>
          <w:spacing w:val="1"/>
        </w:rPr>
        <w:t> </w:t>
      </w:r>
      <w:r>
        <w:rPr/>
        <w:t>element,properties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toxicity.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manual:</w:t>
      </w:r>
      <w:r>
        <w:rPr>
          <w:spacing w:val="1"/>
        </w:rPr>
        <w:t> </w:t>
      </w:r>
      <w:r>
        <w:rPr/>
        <w:t>Cornell</w:t>
      </w:r>
      <w:r>
        <w:rPr>
          <w:spacing w:val="1"/>
        </w:rPr>
        <w:t> </w:t>
      </w:r>
      <w:r>
        <w:rPr/>
        <w:t>University, 62-68.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16" w:hanging="720"/>
        <w:jc w:val="both"/>
      </w:pPr>
      <w:r>
        <w:rPr/>
        <w:t>Salomons,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Forstner,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(1980).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polluted</w:t>
      </w:r>
      <w:r>
        <w:rPr>
          <w:spacing w:val="-62"/>
        </w:rPr>
        <w:t> </w:t>
      </w:r>
      <w:r>
        <w:rPr/>
        <w:t>sediments. Part II Evaluation of Environmental Impact. </w:t>
      </w:r>
      <w:r>
        <w:rPr>
          <w:i/>
        </w:rPr>
        <w:t>Environmental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>
          <w:i/>
          <w:spacing w:val="1"/>
        </w:rPr>
        <w:t> </w:t>
      </w:r>
      <w:r>
        <w:rPr>
          <w:i/>
        </w:rPr>
        <w:t>1</w:t>
      </w:r>
      <w:r>
        <w:rPr>
          <w:i/>
          <w:spacing w:val="-1"/>
        </w:rPr>
        <w:t> </w:t>
      </w:r>
      <w:r>
        <w:rPr>
          <w:i/>
        </w:rPr>
        <w:t>Lett</w:t>
      </w:r>
      <w:r>
        <w:rPr/>
        <w:t>.,</w:t>
      </w:r>
      <w:r>
        <w:rPr>
          <w:spacing w:val="-1"/>
        </w:rPr>
        <w:t> </w:t>
      </w:r>
      <w:r>
        <w:rPr/>
        <w:t>1:</w:t>
      </w:r>
      <w:r>
        <w:rPr>
          <w:spacing w:val="1"/>
        </w:rPr>
        <w:t> </w:t>
      </w:r>
      <w:r>
        <w:rPr/>
        <w:t>506-517.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16" w:hanging="720"/>
        <w:jc w:val="both"/>
      </w:pPr>
      <w:r>
        <w:rPr/>
        <w:t>Sanyaolu, O. P., Williams, A. and Inegbenebor, A. A. (2014). Level of some</w:t>
      </w:r>
      <w:r>
        <w:rPr>
          <w:spacing w:val="1"/>
        </w:rPr>
        <w:t> </w:t>
      </w:r>
      <w:r>
        <w:rPr/>
        <w:t>heavy metals in river Ogun, Nigeria. Proceedings of the 37</w:t>
      </w:r>
      <w:r>
        <w:rPr>
          <w:vertAlign w:val="superscript"/>
        </w:rPr>
        <w:t>th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(CSN)(20):</w:t>
      </w:r>
      <w:r>
        <w:rPr>
          <w:spacing w:val="-2"/>
          <w:vertAlign w:val="baseline"/>
        </w:rPr>
        <w:t> </w:t>
      </w:r>
      <w:r>
        <w:rPr>
          <w:vertAlign w:val="baseline"/>
        </w:rPr>
        <w:t>90-93.</w:t>
      </w:r>
    </w:p>
    <w:p>
      <w:pPr>
        <w:pStyle w:val="BodyText"/>
      </w:pPr>
    </w:p>
    <w:p>
      <w:pPr>
        <w:pStyle w:val="BodyText"/>
        <w:spacing w:before="1"/>
        <w:ind w:left="1504" w:right="416" w:hanging="720"/>
        <w:jc w:val="both"/>
      </w:pPr>
      <w:r>
        <w:rPr/>
        <w:t>Saturg,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Haswell,</w:t>
      </w:r>
      <w:r>
        <w:rPr>
          <w:spacing w:val="1"/>
        </w:rPr>
        <w:t> </w:t>
      </w:r>
      <w:r>
        <w:rPr/>
        <w:t>Elkins,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Moore,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-62"/>
        </w:rPr>
        <w:t> </w:t>
      </w:r>
      <w:r>
        <w:rPr/>
        <w:t>cadmium intake to prevent renal toxicity of human subject.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Nutrition</w:t>
      </w:r>
      <w:r>
        <w:rPr/>
        <w:t>,</w:t>
      </w:r>
      <w:r>
        <w:rPr>
          <w:spacing w:val="-1"/>
        </w:rPr>
        <w:t> </w:t>
      </w:r>
      <w:r>
        <w:rPr/>
        <w:t>84:791-802.</w:t>
      </w:r>
    </w:p>
    <w:p>
      <w:pPr>
        <w:pStyle w:val="BodyText"/>
        <w:spacing w:before="1"/>
      </w:pPr>
    </w:p>
    <w:p>
      <w:pPr>
        <w:spacing w:before="0"/>
        <w:ind w:left="1504" w:right="422" w:hanging="720"/>
        <w:jc w:val="both"/>
        <w:rPr>
          <w:sz w:val="26"/>
        </w:rPr>
      </w:pPr>
      <w:r>
        <w:rPr>
          <w:sz w:val="26"/>
        </w:rPr>
        <w:t>Saxena,</w:t>
      </w:r>
      <w:r>
        <w:rPr>
          <w:spacing w:val="1"/>
          <w:sz w:val="26"/>
        </w:rPr>
        <w:t> </w:t>
      </w:r>
      <w:r>
        <w:rPr>
          <w:sz w:val="26"/>
        </w:rPr>
        <w:t>M.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Saxena,</w:t>
      </w:r>
      <w:r>
        <w:rPr>
          <w:spacing w:val="1"/>
          <w:sz w:val="26"/>
        </w:rPr>
        <w:t> </w:t>
      </w:r>
      <w:r>
        <w:rPr>
          <w:sz w:val="26"/>
        </w:rPr>
        <w:t>J.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Kaur,</w:t>
      </w:r>
      <w:r>
        <w:rPr>
          <w:spacing w:val="1"/>
          <w:sz w:val="26"/>
        </w:rPr>
        <w:t> </w:t>
      </w:r>
      <w:r>
        <w:rPr>
          <w:sz w:val="26"/>
        </w:rPr>
        <w:t>K.</w:t>
      </w:r>
      <w:r>
        <w:rPr>
          <w:spacing w:val="1"/>
          <w:sz w:val="26"/>
        </w:rPr>
        <w:t> </w:t>
      </w:r>
      <w:r>
        <w:rPr>
          <w:sz w:val="26"/>
        </w:rPr>
        <w:t>(2008).</w:t>
      </w:r>
      <w:r>
        <w:rPr>
          <w:spacing w:val="1"/>
          <w:sz w:val="26"/>
        </w:rPr>
        <w:t> </w:t>
      </w:r>
      <w:r>
        <w:rPr>
          <w:sz w:val="26"/>
        </w:rPr>
        <w:t>Effect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heavy</w:t>
      </w:r>
      <w:r>
        <w:rPr>
          <w:spacing w:val="1"/>
          <w:sz w:val="26"/>
        </w:rPr>
        <w:t> </w:t>
      </w:r>
      <w:r>
        <w:rPr>
          <w:sz w:val="26"/>
        </w:rPr>
        <w:t>metal</w:t>
      </w:r>
      <w:r>
        <w:rPr>
          <w:spacing w:val="1"/>
          <w:sz w:val="26"/>
        </w:rPr>
        <w:t> </w:t>
      </w:r>
      <w:r>
        <w:rPr>
          <w:sz w:val="26"/>
        </w:rPr>
        <w:t>pollution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water</w:t>
      </w:r>
      <w:r>
        <w:rPr>
          <w:spacing w:val="1"/>
          <w:sz w:val="26"/>
        </w:rPr>
        <w:t> </w:t>
      </w:r>
      <w:r>
        <w:rPr>
          <w:sz w:val="26"/>
        </w:rPr>
        <w:t>on</w:t>
      </w:r>
      <w:r>
        <w:rPr>
          <w:spacing w:val="1"/>
          <w:sz w:val="26"/>
        </w:rPr>
        <w:t> </w:t>
      </w:r>
      <w:r>
        <w:rPr>
          <w:sz w:val="26"/>
        </w:rPr>
        <w:t>response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fish</w:t>
      </w:r>
      <w:r>
        <w:rPr>
          <w:spacing w:val="1"/>
          <w:sz w:val="26"/>
        </w:rPr>
        <w:t> </w:t>
      </w:r>
      <w:r>
        <w:rPr>
          <w:sz w:val="26"/>
        </w:rPr>
        <w:t>lumphoeytes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mitogenic</w:t>
      </w:r>
      <w:r>
        <w:rPr>
          <w:spacing w:val="1"/>
          <w:sz w:val="26"/>
        </w:rPr>
        <w:t> </w:t>
      </w:r>
      <w:r>
        <w:rPr>
          <w:sz w:val="26"/>
        </w:rPr>
        <w:t>stimulation.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Internet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Veterinary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Medicine</w:t>
      </w:r>
      <w:r>
        <w:rPr>
          <w:sz w:val="26"/>
        </w:rPr>
        <w:t>,15(2):</w:t>
      </w:r>
      <w:r>
        <w:rPr>
          <w:spacing w:val="-1"/>
          <w:sz w:val="26"/>
        </w:rPr>
        <w:t> </w:t>
      </w:r>
      <w:r>
        <w:rPr>
          <w:sz w:val="26"/>
        </w:rPr>
        <w:t>13-15.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14" w:hanging="720"/>
        <w:jc w:val="both"/>
      </w:pPr>
      <w:r>
        <w:rPr/>
        <w:t>Shabanda,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Siaka,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Zagga,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bottom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JEGA,</w:t>
      </w:r>
      <w:r>
        <w:rPr>
          <w:spacing w:val="1"/>
        </w:rPr>
        <w:t> </w:t>
      </w:r>
      <w:r>
        <w:rPr/>
        <w:t>Kebbi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Proceeding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6"/>
        </w:rPr>
        <w:t> </w:t>
      </w:r>
      <w:r>
        <w:rPr/>
        <w:t>35</w:t>
      </w:r>
      <w:r>
        <w:rPr>
          <w:vertAlign w:val="superscript"/>
        </w:rPr>
        <w:t>th</w:t>
      </w:r>
      <w:r>
        <w:rPr>
          <w:vertAlign w:val="baseline"/>
        </w:rPr>
        <w:t>Annual</w:t>
      </w:r>
      <w:r>
        <w:rPr>
          <w:spacing w:val="-62"/>
          <w:vertAlign w:val="baseline"/>
        </w:rPr>
        <w:t> </w:t>
      </w:r>
      <w:r>
        <w:rPr>
          <w:vertAlign w:val="baseline"/>
        </w:rPr>
        <w:t>International Conference of the Chemical Society of Nigeria, (1): 252-</w:t>
      </w:r>
      <w:r>
        <w:rPr>
          <w:spacing w:val="1"/>
          <w:vertAlign w:val="baseline"/>
        </w:rPr>
        <w:t> </w:t>
      </w:r>
      <w:r>
        <w:rPr>
          <w:vertAlign w:val="baseline"/>
        </w:rPr>
        <w:t>255.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21" w:hanging="720"/>
        <w:jc w:val="both"/>
      </w:pPr>
      <w:r>
        <w:rPr/>
        <w:t>Shauib M. (2011). Determination of levels of heavy meals in sediments of</w:t>
      </w:r>
      <w:r>
        <w:rPr>
          <w:spacing w:val="1"/>
        </w:rPr>
        <w:t> </w:t>
      </w:r>
      <w:r>
        <w:rPr/>
        <w:t>Aluko stream and Asa river in Ilorin metropolis Nig. Proceedings of</w:t>
      </w:r>
      <w:r>
        <w:rPr>
          <w:spacing w:val="1"/>
        </w:rPr>
        <w:t> </w:t>
      </w:r>
      <w:r>
        <w:rPr/>
        <w:t>34</w:t>
      </w:r>
      <w:r>
        <w:rPr>
          <w:vertAlign w:val="superscript"/>
        </w:rPr>
        <w:t>th</w:t>
      </w:r>
      <w:r>
        <w:rPr>
          <w:vertAlign w:val="baseline"/>
        </w:rPr>
        <w:t> International Conference of Chemical Society of Nigeria, Kwara,</w:t>
      </w:r>
      <w:r>
        <w:rPr>
          <w:spacing w:val="1"/>
          <w:vertAlign w:val="baseline"/>
        </w:rPr>
        <w:t> </w:t>
      </w:r>
      <w:r>
        <w:rPr>
          <w:vertAlign w:val="baseline"/>
        </w:rPr>
        <w:t>Illorin,</w:t>
      </w:r>
      <w:r>
        <w:rPr>
          <w:spacing w:val="-2"/>
          <w:vertAlign w:val="baseline"/>
        </w:rPr>
        <w:t> </w:t>
      </w:r>
      <w:r>
        <w:rPr>
          <w:vertAlign w:val="baseline"/>
        </w:rPr>
        <w:t>21-24.</w:t>
      </w:r>
    </w:p>
    <w:p>
      <w:pPr>
        <w:pStyle w:val="BodyText"/>
      </w:pPr>
    </w:p>
    <w:p>
      <w:pPr>
        <w:spacing w:before="1"/>
        <w:ind w:left="1504" w:right="416" w:hanging="720"/>
        <w:jc w:val="both"/>
        <w:rPr>
          <w:sz w:val="26"/>
        </w:rPr>
      </w:pPr>
      <w:r>
        <w:rPr>
          <w:sz w:val="26"/>
        </w:rPr>
        <w:t>Shriadah,</w:t>
      </w:r>
      <w:r>
        <w:rPr>
          <w:spacing w:val="1"/>
          <w:sz w:val="26"/>
        </w:rPr>
        <w:t> </w:t>
      </w:r>
      <w:r>
        <w:rPr>
          <w:sz w:val="26"/>
        </w:rPr>
        <w:t>T.</w:t>
      </w:r>
      <w:r>
        <w:rPr>
          <w:spacing w:val="1"/>
          <w:sz w:val="26"/>
        </w:rPr>
        <w:t> </w:t>
      </w:r>
      <w:r>
        <w:rPr>
          <w:sz w:val="26"/>
        </w:rPr>
        <w:t>(1998).</w:t>
      </w:r>
      <w:r>
        <w:rPr>
          <w:spacing w:val="1"/>
          <w:sz w:val="26"/>
        </w:rPr>
        <w:t> </w:t>
      </w:r>
      <w:r>
        <w:rPr>
          <w:sz w:val="26"/>
        </w:rPr>
        <w:t>Municipal</w:t>
      </w:r>
      <w:r>
        <w:rPr>
          <w:spacing w:val="1"/>
          <w:sz w:val="26"/>
        </w:rPr>
        <w:t> </w:t>
      </w:r>
      <w:r>
        <w:rPr>
          <w:sz w:val="26"/>
        </w:rPr>
        <w:t>waste</w:t>
      </w:r>
      <w:r>
        <w:rPr>
          <w:spacing w:val="1"/>
          <w:sz w:val="26"/>
        </w:rPr>
        <w:t> </w:t>
      </w:r>
      <w:r>
        <w:rPr>
          <w:sz w:val="26"/>
        </w:rPr>
        <w:t>water</w:t>
      </w:r>
      <w:r>
        <w:rPr>
          <w:spacing w:val="1"/>
          <w:sz w:val="26"/>
        </w:rPr>
        <w:t> </w:t>
      </w:r>
      <w:r>
        <w:rPr>
          <w:sz w:val="26"/>
        </w:rPr>
        <w:t>disposal</w:t>
      </w:r>
      <w:r>
        <w:rPr>
          <w:spacing w:val="1"/>
          <w:sz w:val="26"/>
        </w:rPr>
        <w:t> </w:t>
      </w:r>
      <w:r>
        <w:rPr>
          <w:sz w:val="26"/>
        </w:rPr>
        <w:t>system.</w:t>
      </w:r>
      <w:r>
        <w:rPr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Quality,</w:t>
      </w:r>
      <w:r>
        <w:rPr>
          <w:i/>
          <w:spacing w:val="3"/>
          <w:sz w:val="26"/>
        </w:rPr>
        <w:t> </w:t>
      </w:r>
      <w:r>
        <w:rPr>
          <w:sz w:val="26"/>
        </w:rPr>
        <w:t>26:581-589.</w:t>
      </w:r>
    </w:p>
    <w:p>
      <w:pPr>
        <w:spacing w:after="0"/>
        <w:jc w:val="both"/>
        <w:rPr>
          <w:sz w:val="26"/>
        </w:rPr>
        <w:sectPr>
          <w:pgSz w:w="11910" w:h="16840"/>
          <w:pgMar w:header="761" w:footer="0" w:top="1340" w:bottom="280" w:left="1520" w:right="1020"/>
        </w:sectPr>
      </w:pPr>
    </w:p>
    <w:p>
      <w:pPr>
        <w:spacing w:before="90"/>
        <w:ind w:left="1504" w:right="418" w:hanging="720"/>
        <w:jc w:val="both"/>
        <w:rPr>
          <w:sz w:val="26"/>
        </w:rPr>
      </w:pPr>
      <w:r>
        <w:rPr>
          <w:sz w:val="26"/>
        </w:rPr>
        <w:t>Sinha, D. K.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Kumar, N.</w:t>
      </w:r>
      <w:r>
        <w:rPr>
          <w:spacing w:val="1"/>
          <w:sz w:val="26"/>
        </w:rPr>
        <w:t> </w:t>
      </w:r>
      <w:r>
        <w:rPr>
          <w:sz w:val="26"/>
        </w:rPr>
        <w:t>(2006).</w:t>
      </w:r>
      <w:r>
        <w:rPr>
          <w:spacing w:val="1"/>
          <w:sz w:val="26"/>
        </w:rPr>
        <w:t> </w:t>
      </w:r>
      <w:r>
        <w:rPr>
          <w:sz w:val="26"/>
        </w:rPr>
        <w:t>Monitoring of</w:t>
      </w:r>
      <w:r>
        <w:rPr>
          <w:spacing w:val="1"/>
          <w:sz w:val="26"/>
        </w:rPr>
        <w:t> </w:t>
      </w:r>
      <w:r>
        <w:rPr>
          <w:sz w:val="26"/>
        </w:rPr>
        <w:t>trace</w:t>
      </w:r>
      <w:r>
        <w:rPr>
          <w:spacing w:val="1"/>
          <w:sz w:val="26"/>
        </w:rPr>
        <w:t> </w:t>
      </w:r>
      <w:r>
        <w:rPr>
          <w:sz w:val="26"/>
        </w:rPr>
        <w:t>metals</w:t>
      </w:r>
      <w:r>
        <w:rPr>
          <w:spacing w:val="65"/>
          <w:sz w:val="26"/>
        </w:rPr>
        <w:t> </w:t>
      </w:r>
      <w:r>
        <w:rPr>
          <w:sz w:val="26"/>
        </w:rPr>
        <w:t>in Gagan</w:t>
      </w:r>
      <w:r>
        <w:rPr>
          <w:spacing w:val="1"/>
          <w:sz w:val="26"/>
        </w:rPr>
        <w:t> </w:t>
      </w:r>
      <w:r>
        <w:rPr>
          <w:sz w:val="26"/>
        </w:rPr>
        <w:t>River</w:t>
      </w:r>
      <w:r>
        <w:rPr>
          <w:spacing w:val="1"/>
          <w:sz w:val="26"/>
        </w:rPr>
        <w:t> </w:t>
      </w:r>
      <w:r>
        <w:rPr>
          <w:sz w:val="26"/>
        </w:rPr>
        <w:t>Water</w:t>
      </w:r>
      <w:r>
        <w:rPr>
          <w:spacing w:val="1"/>
          <w:sz w:val="26"/>
        </w:rPr>
        <w:t> </w:t>
      </w:r>
      <w:r>
        <w:rPr>
          <w:sz w:val="26"/>
        </w:rPr>
        <w:t>at</w:t>
      </w:r>
      <w:r>
        <w:rPr>
          <w:spacing w:val="1"/>
          <w:sz w:val="26"/>
        </w:rPr>
        <w:t> </w:t>
      </w:r>
      <w:r>
        <w:rPr>
          <w:sz w:val="26"/>
        </w:rPr>
        <w:t>Moradabad.</w:t>
      </w:r>
      <w:r>
        <w:rPr>
          <w:spacing w:val="1"/>
          <w:sz w:val="26"/>
        </w:rPr>
        <w:t> </w:t>
      </w:r>
      <w:r>
        <w:rPr>
          <w:i/>
          <w:sz w:val="26"/>
        </w:rPr>
        <w:t>Indian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Journal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Protection,</w:t>
      </w:r>
      <w:r>
        <w:rPr>
          <w:i/>
          <w:spacing w:val="1"/>
          <w:sz w:val="26"/>
        </w:rPr>
        <w:t> </w:t>
      </w:r>
      <w:r>
        <w:rPr>
          <w:sz w:val="26"/>
        </w:rPr>
        <w:t>26(6):</w:t>
      </w:r>
      <w:r>
        <w:rPr>
          <w:spacing w:val="2"/>
          <w:sz w:val="26"/>
        </w:rPr>
        <w:t> </w:t>
      </w:r>
      <w:r>
        <w:rPr>
          <w:sz w:val="26"/>
        </w:rPr>
        <w:t>516-510.</w:t>
      </w:r>
    </w:p>
    <w:p>
      <w:pPr>
        <w:pStyle w:val="BodyText"/>
      </w:pPr>
    </w:p>
    <w:p>
      <w:pPr>
        <w:spacing w:before="0"/>
        <w:ind w:left="1504" w:right="416" w:hanging="720"/>
        <w:jc w:val="both"/>
        <w:rPr>
          <w:sz w:val="26"/>
        </w:rPr>
      </w:pPr>
      <w:r>
        <w:rPr>
          <w:sz w:val="26"/>
        </w:rPr>
        <w:t>Sinha,</w:t>
      </w:r>
      <w:r>
        <w:rPr>
          <w:spacing w:val="1"/>
          <w:sz w:val="26"/>
        </w:rPr>
        <w:t> </w:t>
      </w:r>
      <w:r>
        <w:rPr>
          <w:sz w:val="26"/>
        </w:rPr>
        <w:t>R.K.</w:t>
      </w:r>
      <w:r>
        <w:rPr>
          <w:spacing w:val="1"/>
          <w:sz w:val="26"/>
        </w:rPr>
        <w:t> </w:t>
      </w:r>
      <w:r>
        <w:rPr>
          <w:sz w:val="26"/>
        </w:rPr>
        <w:t>(1997).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nature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extent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poisoning.</w:t>
      </w:r>
      <w:r>
        <w:rPr>
          <w:spacing w:val="66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Environmentalist</w:t>
      </w:r>
      <w:r>
        <w:rPr>
          <w:sz w:val="26"/>
        </w:rPr>
        <w:t>, 17(4):</w:t>
      </w:r>
      <w:r>
        <w:rPr>
          <w:spacing w:val="-1"/>
          <w:sz w:val="26"/>
        </w:rPr>
        <w:t> </w:t>
      </w:r>
      <w:r>
        <w:rPr>
          <w:sz w:val="26"/>
        </w:rPr>
        <w:t>225-231.</w:t>
      </w:r>
    </w:p>
    <w:p>
      <w:pPr>
        <w:pStyle w:val="BodyText"/>
      </w:pPr>
    </w:p>
    <w:p>
      <w:pPr>
        <w:pStyle w:val="BodyText"/>
        <w:ind w:left="1504" w:right="425" w:hanging="720"/>
        <w:jc w:val="both"/>
      </w:pPr>
      <w:r>
        <w:rPr/>
        <w:t>SON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CNSDW(Q),</w:t>
      </w:r>
      <w:r>
        <w:rPr>
          <w:spacing w:val="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(SON),</w:t>
      </w:r>
      <w:r>
        <w:rPr>
          <w:spacing w:val="1"/>
        </w:rPr>
        <w:t> </w:t>
      </w:r>
      <w:r>
        <w:rPr/>
        <w:t>Abuja.</w:t>
      </w:r>
    </w:p>
    <w:p>
      <w:pPr>
        <w:pStyle w:val="BodyText"/>
        <w:spacing w:before="1"/>
      </w:pPr>
    </w:p>
    <w:p>
      <w:pPr>
        <w:spacing w:before="0"/>
        <w:ind w:left="1504" w:right="417" w:hanging="720"/>
        <w:jc w:val="both"/>
        <w:rPr>
          <w:sz w:val="26"/>
        </w:rPr>
      </w:pPr>
      <w:r>
        <w:rPr>
          <w:sz w:val="26"/>
        </w:rPr>
        <w:t>Sorensen, E. M. (1991). </w:t>
      </w:r>
      <w:r>
        <w:rPr>
          <w:i/>
          <w:sz w:val="26"/>
        </w:rPr>
        <w:t>Heavy metal poisoning in fish</w:t>
      </w:r>
      <w:r>
        <w:rPr>
          <w:sz w:val="26"/>
        </w:rPr>
        <w:t>. C.R.C Boca, Raton,</w:t>
      </w:r>
      <w:r>
        <w:rPr>
          <w:spacing w:val="1"/>
          <w:sz w:val="26"/>
        </w:rPr>
        <w:t> </w:t>
      </w:r>
      <w:r>
        <w:rPr>
          <w:sz w:val="26"/>
        </w:rPr>
        <w:t>Florida,</w:t>
      </w:r>
      <w:r>
        <w:rPr>
          <w:spacing w:val="-2"/>
          <w:sz w:val="26"/>
        </w:rPr>
        <w:t> </w:t>
      </w:r>
      <w:r>
        <w:rPr>
          <w:sz w:val="26"/>
        </w:rPr>
        <w:t>USA.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504" w:right="418" w:hanging="720"/>
        <w:jc w:val="both"/>
      </w:pPr>
      <w:r>
        <w:rPr/>
        <w:t>Soylak, M., Divrikli, U., Saracoglu, S. and Elci, L. (2002). Monitoring trace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Yozgat-Turkey,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Nickel,</w:t>
      </w:r>
      <w:r>
        <w:rPr>
          <w:spacing w:val="1"/>
        </w:rPr>
        <w:t> </w:t>
      </w:r>
      <w:r>
        <w:rPr/>
        <w:t>Cobalt,</w:t>
      </w:r>
      <w:r>
        <w:rPr>
          <w:spacing w:val="1"/>
        </w:rPr>
        <w:t> </w:t>
      </w:r>
      <w:r>
        <w:rPr/>
        <w:t>Lead,</w:t>
      </w:r>
      <w:r>
        <w:rPr>
          <w:spacing w:val="-62"/>
        </w:rPr>
        <w:t> </w:t>
      </w:r>
      <w:r>
        <w:rPr/>
        <w:t>Cadmium,</w:t>
      </w:r>
      <w:r>
        <w:rPr>
          <w:spacing w:val="1"/>
        </w:rPr>
        <w:t> </w:t>
      </w:r>
      <w:r>
        <w:rPr/>
        <w:t>Manganese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Chromium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stream</w:t>
      </w:r>
      <w:r>
        <w:rPr>
          <w:spacing w:val="1"/>
        </w:rPr>
        <w:t> </w:t>
      </w:r>
      <w:r>
        <w:rPr/>
        <w:t>sediments.</w:t>
      </w:r>
      <w:r>
        <w:rPr>
          <w:spacing w:val="1"/>
        </w:rPr>
        <w:t> </w:t>
      </w:r>
      <w:r>
        <w:rPr/>
        <w:t>Polish</w:t>
      </w:r>
      <w:r>
        <w:rPr>
          <w:spacing w:val="-3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Environmental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11(1):</w:t>
      </w:r>
      <w:r>
        <w:rPr>
          <w:spacing w:val="-2"/>
        </w:rPr>
        <w:t> </w:t>
      </w:r>
      <w:r>
        <w:rPr/>
        <w:t>47-51.</w:t>
      </w:r>
    </w:p>
    <w:p>
      <w:pPr>
        <w:pStyle w:val="BodyText"/>
        <w:spacing w:before="1"/>
      </w:pPr>
    </w:p>
    <w:p>
      <w:pPr>
        <w:pStyle w:val="BodyText"/>
        <w:ind w:left="1504" w:right="418" w:hanging="720"/>
        <w:jc w:val="both"/>
      </w:pPr>
      <w:r>
        <w:rPr/>
        <w:t>Spiff, A. I. and Horsefall M. Jnr. (2004). Trace Metal Concentrations in Inter-</w:t>
      </w:r>
      <w:r>
        <w:rPr>
          <w:spacing w:val="1"/>
        </w:rPr>
        <w:t> </w:t>
      </w:r>
      <w:r>
        <w:rPr/>
        <w:t>tidal flat sediments of the upper new Calabar River in the Niger Delta</w:t>
      </w:r>
      <w:r>
        <w:rPr>
          <w:spacing w:val="1"/>
        </w:rPr>
        <w:t> </w:t>
      </w:r>
      <w:r>
        <w:rPr/>
        <w:t>Area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Nigeria.</w:t>
      </w:r>
      <w:r>
        <w:rPr>
          <w:i/>
        </w:rPr>
        <w:t>Scintia</w:t>
      </w:r>
      <w:r>
        <w:rPr>
          <w:i/>
          <w:spacing w:val="1"/>
        </w:rPr>
        <w:t> </w:t>
      </w:r>
      <w:r>
        <w:rPr>
          <w:i/>
        </w:rPr>
        <w:t>Africana</w:t>
      </w:r>
      <w:r>
        <w:rPr/>
        <w:t>,</w:t>
      </w:r>
      <w:r>
        <w:rPr>
          <w:spacing w:val="1"/>
        </w:rPr>
        <w:t> </w:t>
      </w:r>
      <w:r>
        <w:rPr/>
        <w:t>3(1):</w:t>
      </w:r>
      <w:r>
        <w:rPr>
          <w:spacing w:val="-1"/>
        </w:rPr>
        <w:t> </w:t>
      </w:r>
      <w:r>
        <w:rPr/>
        <w:t>19-28.</w:t>
      </w:r>
    </w:p>
    <w:p>
      <w:pPr>
        <w:pStyle w:val="BodyText"/>
        <w:spacing w:before="1"/>
      </w:pPr>
    </w:p>
    <w:p>
      <w:pPr>
        <w:pStyle w:val="BodyText"/>
        <w:ind w:left="1504" w:right="413" w:hanging="720"/>
        <w:jc w:val="both"/>
      </w:pPr>
      <w:r>
        <w:rPr/>
        <w:t>Steen,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related? A correlation of nutrient levels and dissolved oxygen levels in</w:t>
      </w:r>
      <w:r>
        <w:rPr>
          <w:spacing w:val="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nanochoropis</w:t>
      </w:r>
      <w:r>
        <w:rPr>
          <w:spacing w:val="-1"/>
        </w:rPr>
        <w:t> </w:t>
      </w:r>
      <w:r>
        <w:rPr/>
        <w:t>water.</w:t>
      </w:r>
      <w:r>
        <w:rPr>
          <w:spacing w:val="2"/>
        </w:rPr>
        <w:t> </w:t>
      </w:r>
      <w:r>
        <w:rPr>
          <w:i/>
        </w:rPr>
        <w:t>Oasucoedu</w:t>
      </w:r>
      <w:r>
        <w:rPr/>
        <w:t>,</w:t>
      </w:r>
      <w:r>
        <w:rPr>
          <w:spacing w:val="-1"/>
        </w:rPr>
        <w:t> </w:t>
      </w:r>
      <w:r>
        <w:rPr/>
        <w:t>03.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Stronkhorst, J. Brills, J., Loquery, M. Gelner, M., Manid, J. Odonneil, C.,</w:t>
      </w:r>
      <w:r>
        <w:rPr>
          <w:spacing w:val="1"/>
        </w:rPr>
        <w:t> </w:t>
      </w:r>
      <w:r>
        <w:rPr/>
        <w:t>Steenwijk, J. and Fintop, P. (2004). Discussion document on sediment</w:t>
      </w:r>
      <w:r>
        <w:rPr>
          <w:spacing w:val="1"/>
        </w:rPr>
        <w:t> </w:t>
      </w:r>
      <w:r>
        <w:rPr/>
        <w:t>monitoring guidance for E. U. Water Framework Directive, (2): 242-</w:t>
      </w:r>
      <w:r>
        <w:rPr>
          <w:spacing w:val="1"/>
        </w:rPr>
        <w:t> </w:t>
      </w:r>
      <w:r>
        <w:rPr/>
        <w:t>265.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Tam, N. F. Y. and Wong, Y. S. (2000). Spatial Variation of heavy metals in</w:t>
      </w:r>
      <w:r>
        <w:rPr>
          <w:spacing w:val="1"/>
        </w:rPr>
        <w:t> </w:t>
      </w:r>
      <w:r>
        <w:rPr/>
        <w:t>surface sediments of Hong Kong Mangrove Swamps. </w:t>
      </w:r>
      <w:r>
        <w:rPr>
          <w:i/>
        </w:rPr>
        <w:t>Environmental</w:t>
      </w:r>
      <w:r>
        <w:rPr>
          <w:i/>
          <w:spacing w:val="1"/>
        </w:rPr>
        <w:t> </w:t>
      </w:r>
      <w:r>
        <w:rPr>
          <w:i/>
        </w:rPr>
        <w:t>Pollution,</w:t>
      </w:r>
      <w:r>
        <w:rPr>
          <w:i/>
          <w:spacing w:val="1"/>
        </w:rPr>
        <w:t> </w:t>
      </w:r>
      <w:r>
        <w:rPr/>
        <w:t>110:612-622.</w:t>
      </w:r>
    </w:p>
    <w:p>
      <w:pPr>
        <w:pStyle w:val="BodyText"/>
      </w:pPr>
    </w:p>
    <w:p>
      <w:pPr>
        <w:pStyle w:val="BodyText"/>
        <w:ind w:left="1504" w:right="422" w:hanging="720"/>
        <w:jc w:val="both"/>
      </w:pPr>
      <w:r>
        <w:rPr/>
        <w:t>Tarbart, L. F. (2010). Concentration of Zn, Pb, Cd and Cr in fishes, water and</w:t>
      </w:r>
      <w:r>
        <w:rPr>
          <w:spacing w:val="1"/>
        </w:rPr>
        <w:t> </w:t>
      </w:r>
      <w:r>
        <w:rPr/>
        <w:t>sediment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sea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southern</w:t>
      </w:r>
      <w:r>
        <w:rPr>
          <w:spacing w:val="-1"/>
        </w:rPr>
        <w:t> </w:t>
      </w:r>
      <w:r>
        <w:rPr/>
        <w:t>Caspian</w:t>
      </w:r>
      <w:r>
        <w:rPr>
          <w:spacing w:val="-1"/>
        </w:rPr>
        <w:t> </w:t>
      </w:r>
      <w:r>
        <w:rPr/>
        <w:t>Sa,</w:t>
      </w:r>
      <w:r>
        <w:rPr>
          <w:spacing w:val="-1"/>
        </w:rPr>
        <w:t> </w:t>
      </w:r>
      <w:r>
        <w:rPr/>
        <w:t>Iran.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595" w:right="423" w:hanging="812"/>
        <w:jc w:val="both"/>
      </w:pPr>
      <w:r>
        <w:rPr/>
        <w:t>Thompson,</w:t>
      </w:r>
      <w:r>
        <w:rPr>
          <w:spacing w:val="57"/>
        </w:rPr>
        <w:t> </w:t>
      </w:r>
      <w:r>
        <w:rPr/>
        <w:t>Tomasso</w:t>
      </w:r>
      <w:r>
        <w:rPr>
          <w:spacing w:val="60"/>
        </w:rPr>
        <w:t> </w:t>
      </w:r>
      <w:r>
        <w:rPr/>
        <w:t>M.I,</w:t>
      </w:r>
      <w:r>
        <w:rPr>
          <w:spacing w:val="61"/>
        </w:rPr>
        <w:t> </w:t>
      </w:r>
      <w:r>
        <w:rPr/>
        <w:t>Wright</w:t>
      </w:r>
      <w:r>
        <w:rPr>
          <w:spacing w:val="57"/>
        </w:rPr>
        <w:t> </w:t>
      </w:r>
      <w:r>
        <w:rPr/>
        <w:t>B.A,</w:t>
      </w:r>
      <w:r>
        <w:rPr>
          <w:spacing w:val="60"/>
        </w:rPr>
        <w:t> </w:t>
      </w:r>
      <w:r>
        <w:rPr/>
        <w:t>Simco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Davis,</w:t>
      </w:r>
      <w:r>
        <w:rPr>
          <w:spacing w:val="57"/>
        </w:rPr>
        <w:t> </w:t>
      </w:r>
      <w:r>
        <w:rPr/>
        <w:t>KB(Progressive</w:t>
      </w:r>
      <w:r>
        <w:rPr>
          <w:spacing w:val="-62"/>
        </w:rPr>
        <w:t> </w:t>
      </w:r>
      <w:r>
        <w:rPr/>
        <w:t>Fish</w:t>
      </w:r>
      <w:r>
        <w:rPr>
          <w:spacing w:val="-2"/>
        </w:rPr>
        <w:t> </w:t>
      </w:r>
      <w:r>
        <w:rPr/>
        <w:t>Culturist</w:t>
      </w:r>
      <w:r>
        <w:rPr>
          <w:spacing w:val="-1"/>
        </w:rPr>
        <w:t> </w:t>
      </w:r>
      <w:r>
        <w:rPr/>
        <w:t>46</w:t>
      </w:r>
      <w:r>
        <w:rPr>
          <w:spacing w:val="2"/>
        </w:rPr>
        <w:t> </w:t>
      </w:r>
      <w:r>
        <w:rPr/>
        <w:t>:</w:t>
      </w:r>
      <w:r>
        <w:rPr>
          <w:spacing w:val="-1"/>
        </w:rPr>
        <w:t> </w:t>
      </w:r>
      <w:r>
        <w:rPr/>
        <w:t>144</w:t>
      </w:r>
    </w:p>
    <w:p>
      <w:pPr>
        <w:pStyle w:val="BodyText"/>
        <w:spacing w:before="200"/>
        <w:ind w:left="1504" w:right="423" w:hanging="720"/>
        <w:jc w:val="both"/>
      </w:pPr>
      <w:r>
        <w:rPr/>
        <w:t>Tomillison, D. C., Wilson, J. G., Haris, C. R. &amp; Jeffery (1980). Problems in</w:t>
      </w:r>
      <w:r>
        <w:rPr>
          <w:spacing w:val="1"/>
        </w:rPr>
        <w:t> </w:t>
      </w:r>
      <w:r>
        <w:rPr/>
        <w:t>the assessment of heavy metals levels in estuaries and the formation of</w:t>
      </w:r>
      <w:r>
        <w:rPr>
          <w:spacing w:val="1"/>
        </w:rPr>
        <w:t> </w:t>
      </w:r>
      <w:r>
        <w:rPr/>
        <w:t>Pollution.</w:t>
      </w:r>
      <w:r>
        <w:rPr>
          <w:spacing w:val="2"/>
        </w:rPr>
        <w:t> </w:t>
      </w:r>
      <w:r>
        <w:rPr>
          <w:i/>
        </w:rPr>
        <w:t>Index</w:t>
      </w:r>
      <w:r>
        <w:rPr>
          <w:i/>
          <w:spacing w:val="-1"/>
        </w:rPr>
        <w:t> </w:t>
      </w:r>
      <w:r>
        <w:rPr>
          <w:i/>
        </w:rPr>
        <w:t>HM</w:t>
      </w:r>
      <w:r>
        <w:rPr/>
        <w:t>,</w:t>
      </w:r>
      <w:r>
        <w:rPr>
          <w:spacing w:val="-1"/>
        </w:rPr>
        <w:t> </w:t>
      </w:r>
      <w:r>
        <w:rPr/>
        <w:t>33:566-569.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20" w:hanging="720"/>
        <w:jc w:val="both"/>
      </w:pPr>
      <w:r>
        <w:rPr/>
        <w:t>Tomori,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B., Aiyseanmi, A. F.and Obijola, O. A. (2004). Heavy meal</w:t>
      </w:r>
      <w:r>
        <w:rPr>
          <w:spacing w:val="1"/>
        </w:rPr>
        <w:t> </w:t>
      </w:r>
      <w:r>
        <w:rPr/>
        <w:t>quality assessment of Marine fishes of Lagos Lagoon. Proceedings of</w:t>
      </w:r>
      <w:r>
        <w:rPr>
          <w:spacing w:val="1"/>
        </w:rPr>
        <w:t> </w:t>
      </w:r>
      <w:r>
        <w:rPr/>
        <w:t>Annual</w:t>
      </w:r>
      <w:r>
        <w:rPr>
          <w:spacing w:val="-2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Conference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C.S.N,</w:t>
      </w:r>
      <w:r>
        <w:rPr>
          <w:spacing w:val="-2"/>
        </w:rPr>
        <w:t> </w:t>
      </w:r>
      <w:r>
        <w:rPr/>
        <w:t>232-256.</w:t>
      </w:r>
    </w:p>
    <w:p>
      <w:pPr>
        <w:pStyle w:val="BodyText"/>
      </w:pPr>
    </w:p>
    <w:p>
      <w:pPr>
        <w:pStyle w:val="BodyText"/>
        <w:ind w:left="1504" w:right="425" w:hanging="720"/>
        <w:jc w:val="both"/>
      </w:pPr>
      <w:r>
        <w:rPr/>
        <w:t>Toze, S. (1999). PCR and the defection of microbial pathogens in crater and</w:t>
      </w:r>
      <w:r>
        <w:rPr>
          <w:spacing w:val="1"/>
        </w:rPr>
        <w:t> </w:t>
      </w:r>
      <w:r>
        <w:rPr/>
        <w:t>waste</w:t>
      </w:r>
      <w:r>
        <w:rPr>
          <w:spacing w:val="-2"/>
        </w:rPr>
        <w:t> </w:t>
      </w:r>
      <w:r>
        <w:rPr/>
        <w:t>water.</w:t>
      </w:r>
      <w:r>
        <w:rPr>
          <w:spacing w:val="5"/>
        </w:rPr>
        <w:t> </w:t>
      </w:r>
      <w:r>
        <w:rPr>
          <w:i/>
        </w:rPr>
        <w:t>Wet</w:t>
      </w:r>
      <w:r>
        <w:rPr>
          <w:i/>
          <w:spacing w:val="-1"/>
        </w:rPr>
        <w:t> </w:t>
      </w:r>
      <w:r>
        <w:rPr>
          <w:i/>
        </w:rPr>
        <w:t>Press</w:t>
      </w:r>
      <w:r>
        <w:rPr/>
        <w:t>,</w:t>
      </w:r>
      <w:r>
        <w:rPr>
          <w:spacing w:val="-1"/>
        </w:rPr>
        <w:t> </w:t>
      </w:r>
      <w:r>
        <w:rPr/>
        <w:t>33:</w:t>
      </w:r>
      <w:r>
        <w:rPr>
          <w:spacing w:val="-1"/>
        </w:rPr>
        <w:t> </w:t>
      </w:r>
      <w:r>
        <w:rPr/>
        <w:t>3545-3556.</w:t>
      </w:r>
    </w:p>
    <w:p>
      <w:pPr>
        <w:pStyle w:val="BodyText"/>
      </w:pPr>
    </w:p>
    <w:p>
      <w:pPr>
        <w:pStyle w:val="BodyText"/>
        <w:ind w:left="784"/>
      </w:pPr>
      <w:r>
        <w:rPr/>
        <w:t>Udo,</w:t>
      </w:r>
      <w:r>
        <w:rPr>
          <w:spacing w:val="52"/>
        </w:rPr>
        <w:t> </w:t>
      </w:r>
      <w:r>
        <w:rPr/>
        <w:t>E.</w:t>
      </w:r>
      <w:r>
        <w:rPr>
          <w:spacing w:val="56"/>
        </w:rPr>
        <w:t> </w:t>
      </w:r>
      <w:r>
        <w:rPr/>
        <w:t>J.</w:t>
      </w:r>
      <w:r>
        <w:rPr>
          <w:spacing w:val="53"/>
        </w:rPr>
        <w:t> </w:t>
      </w:r>
      <w:r>
        <w:rPr/>
        <w:t>and</w:t>
      </w:r>
      <w:r>
        <w:rPr>
          <w:spacing w:val="55"/>
        </w:rPr>
        <w:t> </w:t>
      </w:r>
      <w:r>
        <w:rPr/>
        <w:t>Ugounwale,</w:t>
      </w:r>
      <w:r>
        <w:rPr>
          <w:spacing w:val="56"/>
        </w:rPr>
        <w:t> </w:t>
      </w:r>
      <w:r>
        <w:rPr/>
        <w:t>J.</w:t>
      </w:r>
      <w:r>
        <w:rPr>
          <w:spacing w:val="55"/>
        </w:rPr>
        <w:t> </w:t>
      </w:r>
      <w:r>
        <w:rPr/>
        <w:t>A.</w:t>
      </w:r>
      <w:r>
        <w:rPr>
          <w:spacing w:val="52"/>
        </w:rPr>
        <w:t> </w:t>
      </w:r>
      <w:r>
        <w:rPr/>
        <w:t>(1986).</w:t>
      </w:r>
      <w:r>
        <w:rPr>
          <w:spacing w:val="56"/>
        </w:rPr>
        <w:t> </w:t>
      </w:r>
      <w:r>
        <w:rPr/>
        <w:t>Water</w:t>
      </w:r>
      <w:r>
        <w:rPr>
          <w:spacing w:val="54"/>
        </w:rPr>
        <w:t> </w:t>
      </w:r>
      <w:r>
        <w:rPr/>
        <w:t>Analysis,</w:t>
      </w:r>
      <w:r>
        <w:rPr>
          <w:spacing w:val="55"/>
        </w:rPr>
        <w:t> </w:t>
      </w:r>
      <w:r>
        <w:rPr/>
        <w:t>second</w:t>
      </w:r>
      <w:r>
        <w:rPr>
          <w:spacing w:val="53"/>
        </w:rPr>
        <w:t> </w:t>
      </w:r>
      <w:r>
        <w:rPr/>
        <w:t>edition.</w:t>
      </w:r>
    </w:p>
    <w:p>
      <w:pPr>
        <w:pStyle w:val="BodyText"/>
        <w:spacing w:before="1"/>
        <w:ind w:left="1504"/>
      </w:pPr>
      <w:r>
        <w:rPr/>
        <w:t>Ibadan,</w:t>
      </w:r>
      <w:r>
        <w:rPr>
          <w:spacing w:val="-2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pp. 22-45.</w:t>
      </w:r>
    </w:p>
    <w:p>
      <w:pPr>
        <w:pStyle w:val="BodyText"/>
      </w:pPr>
    </w:p>
    <w:p>
      <w:pPr>
        <w:pStyle w:val="BodyText"/>
        <w:ind w:left="1504" w:right="418" w:hanging="720"/>
        <w:jc w:val="both"/>
      </w:pPr>
      <w:r>
        <w:rPr/>
        <w:t>Udoh,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Ukpatu,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Otoh,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Physicochemical parameters of Eastern Obolo estuary, Niger Delta,</w:t>
      </w:r>
      <w:r>
        <w:rPr>
          <w:spacing w:val="1"/>
        </w:rPr>
        <w:t> </w:t>
      </w:r>
      <w:r>
        <w:rPr/>
        <w:t>Nigeria. </w:t>
      </w:r>
      <w:r>
        <w:rPr>
          <w:i/>
        </w:rPr>
        <w:t>Journal of Environment and Earth Science, </w:t>
      </w:r>
      <w:r>
        <w:rPr/>
        <w:t>ISSN 2224-3216,</w:t>
      </w:r>
      <w:r>
        <w:rPr>
          <w:spacing w:val="1"/>
        </w:rPr>
        <w:t> </w:t>
      </w:r>
      <w:r>
        <w:rPr/>
        <w:t>3(12):</w:t>
      </w:r>
      <w:r>
        <w:rPr>
          <w:spacing w:val="-2"/>
        </w:rPr>
        <w:t> </w:t>
      </w:r>
      <w:r>
        <w:rPr/>
        <w:t>163-171.</w:t>
      </w:r>
    </w:p>
    <w:p>
      <w:pPr>
        <w:pStyle w:val="BodyText"/>
        <w:spacing w:before="1"/>
      </w:pPr>
    </w:p>
    <w:p>
      <w:pPr>
        <w:pStyle w:val="BodyText"/>
        <w:ind w:left="1504" w:right="422" w:hanging="720"/>
        <w:jc w:val="both"/>
      </w:pPr>
      <w:r>
        <w:rPr/>
        <w:t>Udosen, E. D. and Benson, N. U. (2006). Spatial and temporal distribution of</w:t>
      </w:r>
      <w:r>
        <w:rPr>
          <w:spacing w:val="1"/>
        </w:rPr>
        <w:t> </w:t>
      </w:r>
      <w:r>
        <w:rPr/>
        <w:t>heavy metals in sediment and surface water in stubbs creek, Nigeria.</w:t>
      </w:r>
      <w:r>
        <w:rPr>
          <w:spacing w:val="1"/>
        </w:rPr>
        <w:t> </w:t>
      </w:r>
      <w:r>
        <w:rPr>
          <w:i/>
        </w:rPr>
        <w:t>Trends</w:t>
      </w:r>
      <w:r>
        <w:rPr>
          <w:i/>
          <w:spacing w:val="-2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Sciences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</w:t>
      </w:r>
      <w:r>
        <w:rPr>
          <w:spacing w:val="-2"/>
        </w:rPr>
        <w:t> </w:t>
      </w:r>
      <w:r>
        <w:rPr/>
        <w:t>1(3):</w:t>
      </w:r>
      <w:r>
        <w:rPr>
          <w:spacing w:val="2"/>
        </w:rPr>
        <w:t> </w:t>
      </w:r>
      <w:r>
        <w:rPr/>
        <w:t>292-300.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18" w:hanging="720"/>
        <w:jc w:val="both"/>
      </w:pPr>
      <w:r>
        <w:rPr/>
        <w:t>Udosen, E. D., Offiong, N. O., Alalade, I. G. (2014). Human Health risk</w:t>
      </w:r>
      <w:r>
        <w:rPr>
          <w:spacing w:val="1"/>
        </w:rPr>
        <w:t> </w:t>
      </w:r>
      <w:r>
        <w:rPr/>
        <w:t>assessment of trace metals due to dietary intake of edible fish species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Enyong</w:t>
      </w:r>
      <w:r>
        <w:rPr>
          <w:spacing w:val="1"/>
        </w:rPr>
        <w:t> </w:t>
      </w:r>
      <w:r>
        <w:rPr/>
        <w:t>Creek,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Proceeding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37</w:t>
      </w:r>
      <w:r>
        <w:rPr>
          <w:vertAlign w:val="superscript"/>
        </w:rPr>
        <w:t>th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-2"/>
          <w:vertAlign w:val="baseline"/>
        </w:rPr>
        <w:t> </w:t>
      </w:r>
      <w:r>
        <w:rPr>
          <w:vertAlign w:val="baseline"/>
        </w:rPr>
        <w:t>Uyo,</w:t>
      </w:r>
      <w:r>
        <w:rPr>
          <w:spacing w:val="-1"/>
          <w:vertAlign w:val="baseline"/>
        </w:rPr>
        <w:t> </w:t>
      </w:r>
      <w:r>
        <w:rPr>
          <w:vertAlign w:val="baseline"/>
        </w:rPr>
        <w:t>ENV.</w:t>
      </w:r>
      <w:r>
        <w:rPr>
          <w:spacing w:val="-1"/>
          <w:vertAlign w:val="baseline"/>
        </w:rPr>
        <w:t> </w:t>
      </w:r>
      <w:r>
        <w:rPr>
          <w:vertAlign w:val="baseline"/>
        </w:rPr>
        <w:t>224-231.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"/>
        <w:ind w:left="1504" w:right="421" w:hanging="720"/>
        <w:jc w:val="both"/>
      </w:pPr>
      <w:r>
        <w:rPr/>
        <w:t>Umar, M.(2011). Ibom Industrial City Complex (IICC). Fmr. Fed. Minister of</w:t>
      </w:r>
      <w:r>
        <w:rPr>
          <w:spacing w:val="-62"/>
        </w:rPr>
        <w:t> </w:t>
      </w:r>
      <w:r>
        <w:rPr/>
        <w:t>Transport Commenting on Ibaka Seaport. Daily times editorial report.</w:t>
      </w:r>
      <w:r>
        <w:rPr>
          <w:spacing w:val="1"/>
        </w:rPr>
        <w:t> </w:t>
      </w:r>
      <w:r>
        <w:rPr/>
        <w:t>2.</w:t>
      </w:r>
    </w:p>
    <w:p>
      <w:pPr>
        <w:pStyle w:val="BodyText"/>
        <w:spacing w:before="1"/>
      </w:pPr>
    </w:p>
    <w:p>
      <w:pPr>
        <w:pStyle w:val="BodyText"/>
        <w:ind w:left="1504" w:right="422" w:hanging="720"/>
        <w:jc w:val="both"/>
      </w:pPr>
      <w:r>
        <w:rPr/>
        <w:t>Umoren, I. U. and Onianwa, P. C. (2012). Surface water quality status and</w:t>
      </w:r>
      <w:r>
        <w:rPr>
          <w:spacing w:val="1"/>
        </w:rPr>
        <w:t> </w:t>
      </w:r>
      <w:r>
        <w:rPr/>
        <w:t>chemical speciation of Qua Iboe River system, Niger Delta, Nigeria.</w:t>
      </w:r>
      <w:r>
        <w:rPr>
          <w:spacing w:val="1"/>
        </w:rPr>
        <w:t> </w:t>
      </w:r>
      <w:r>
        <w:rPr>
          <w:i/>
        </w:rPr>
        <w:t>Elixir</w:t>
      </w:r>
      <w:r>
        <w:rPr>
          <w:i/>
          <w:spacing w:val="-2"/>
        </w:rPr>
        <w:t> </w:t>
      </w:r>
      <w:r>
        <w:rPr>
          <w:i/>
        </w:rPr>
        <w:t>pollution</w:t>
      </w:r>
      <w:r>
        <w:rPr/>
        <w:t>,</w:t>
      </w:r>
      <w:r>
        <w:rPr>
          <w:spacing w:val="-1"/>
        </w:rPr>
        <w:t> </w:t>
      </w:r>
      <w:r>
        <w:rPr/>
        <w:t>47:9064-9073.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18" w:hanging="720"/>
        <w:jc w:val="both"/>
      </w:pPr>
      <w:r>
        <w:rPr/>
        <w:t>Umoren, I. U., Udousoro, O. O. and Moses, E. A. (2014). Assessment of</w:t>
      </w:r>
      <w:r>
        <w:rPr>
          <w:spacing w:val="1"/>
        </w:rPr>
        <w:t> </w:t>
      </w:r>
      <w:r>
        <w:rPr/>
        <w:t>surface water quality of Qua Iboe River System, Akwa Ibom State,</w:t>
      </w:r>
      <w:r>
        <w:rPr>
          <w:spacing w:val="1"/>
        </w:rPr>
        <w:t> </w:t>
      </w:r>
      <w:r>
        <w:rPr/>
        <w:t>Nigeria. 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37</w:t>
      </w:r>
      <w:r>
        <w:rPr>
          <w:vertAlign w:val="superscript"/>
        </w:rPr>
        <w:t>th</w:t>
      </w:r>
      <w:r>
        <w:rPr>
          <w:vertAlign w:val="baseline"/>
        </w:rPr>
        <w:t>Annual International 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1"/>
          <w:vertAlign w:val="baseline"/>
        </w:rPr>
        <w:t> </w:t>
      </w:r>
      <w:r>
        <w:rPr>
          <w:vertAlign w:val="baseline"/>
        </w:rPr>
        <w:t>held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Uyo</w:t>
      </w:r>
      <w:r>
        <w:rPr>
          <w:spacing w:val="-1"/>
          <w:vertAlign w:val="baseline"/>
        </w:rPr>
        <w:t> </w:t>
      </w:r>
      <w:r>
        <w:rPr>
          <w:vertAlign w:val="baseline"/>
        </w:rPr>
        <w:t>ANAL</w:t>
      </w:r>
      <w:r>
        <w:rPr>
          <w:spacing w:val="-2"/>
          <w:vertAlign w:val="baseline"/>
        </w:rPr>
        <w:t> </w:t>
      </w:r>
      <w:r>
        <w:rPr>
          <w:vertAlign w:val="baseline"/>
        </w:rPr>
        <w:t>&amp;</w:t>
      </w:r>
      <w:r>
        <w:rPr>
          <w:spacing w:val="-1"/>
          <w:vertAlign w:val="baseline"/>
        </w:rPr>
        <w:t> </w:t>
      </w:r>
      <w:r>
        <w:rPr>
          <w:vertAlign w:val="baseline"/>
        </w:rPr>
        <w:t>ENV</w:t>
      </w:r>
      <w:r>
        <w:rPr>
          <w:spacing w:val="-2"/>
          <w:vertAlign w:val="baseline"/>
        </w:rPr>
        <w:t> </w:t>
      </w:r>
      <w:r>
        <w:rPr>
          <w:vertAlign w:val="baseline"/>
        </w:rPr>
        <w:t>(046):</w:t>
      </w:r>
      <w:r>
        <w:rPr>
          <w:spacing w:val="-1"/>
          <w:vertAlign w:val="baseline"/>
        </w:rPr>
        <w:t> </w:t>
      </w:r>
      <w:r>
        <w:rPr>
          <w:vertAlign w:val="baseline"/>
        </w:rPr>
        <w:t>54.</w:t>
      </w:r>
    </w:p>
    <w:p>
      <w:pPr>
        <w:pStyle w:val="BodyText"/>
        <w:spacing w:before="1"/>
      </w:pPr>
    </w:p>
    <w:p>
      <w:pPr>
        <w:pStyle w:val="BodyText"/>
        <w:ind w:left="1504" w:right="420" w:hanging="720"/>
        <w:jc w:val="both"/>
      </w:pPr>
      <w:r>
        <w:rPr/>
        <w:t>UNEP/WHO (1996). Water Quality Monitoring – A Practical Guide to 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</w:t>
      </w:r>
      <w:r>
        <w:rPr>
          <w:spacing w:val="-2"/>
        </w:rPr>
        <w:t> </w:t>
      </w:r>
      <w:r>
        <w:rPr/>
        <w:t>Programme.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22" w:hanging="720"/>
        <w:jc w:val="both"/>
      </w:pP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(USEPA)(1997).</w:t>
      </w:r>
      <w:r>
        <w:rPr>
          <w:spacing w:val="-62"/>
        </w:rPr>
        <w:t> </w:t>
      </w:r>
      <w:hyperlink r:id="rId56">
        <w:r>
          <w:rPr>
            <w:color w:val="0000FF"/>
            <w:u w:val="single" w:color="0000FF"/>
          </w:rPr>
          <w:t>http://www.epa.gov/watertrain/ava/grossinghtml</w:t>
        </w:r>
      </w:hyperlink>
      <w:r>
        <w:rPr/>
        <w:t>.</w:t>
      </w:r>
      <w:r>
        <w:rPr>
          <w:spacing w:val="-1"/>
        </w:rPr>
        <w:t> </w:t>
      </w:r>
      <w:r>
        <w:rPr/>
        <w:t>Retrieved</w:t>
      </w:r>
      <w:r>
        <w:rPr>
          <w:spacing w:val="-3"/>
        </w:rPr>
        <w:t> </w:t>
      </w:r>
      <w:r>
        <w:rPr/>
        <w:t>15/8/2015.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before="90"/>
        <w:ind w:left="1504" w:right="417" w:hanging="720"/>
        <w:jc w:val="both"/>
      </w:pPr>
      <w:r>
        <w:rPr/>
        <w:t>Usero, J. Gonzales-Regalado, E. and Gracial. (1996). Trace metals in bivalve</w:t>
      </w:r>
      <w:r>
        <w:rPr>
          <w:spacing w:val="1"/>
        </w:rPr>
        <w:t> </w:t>
      </w:r>
      <w:r>
        <w:rPr/>
        <w:t>mollus channeling gralluriation the Atlantic of Southern Spain Marine</w:t>
      </w:r>
      <w:r>
        <w:rPr>
          <w:spacing w:val="1"/>
        </w:rPr>
        <w:t> </w:t>
      </w:r>
      <w:r>
        <w:rPr/>
        <w:t>pollution Bulletin:</w:t>
      </w:r>
      <w:r>
        <w:rPr>
          <w:spacing w:val="-1"/>
        </w:rPr>
        <w:t> </w:t>
      </w:r>
      <w:r>
        <w:rPr/>
        <w:t>32:</w:t>
      </w:r>
      <w:r>
        <w:rPr>
          <w:spacing w:val="1"/>
        </w:rPr>
        <w:t> </w:t>
      </w:r>
      <w:r>
        <w:rPr/>
        <w:t>305</w:t>
      </w:r>
      <w:r>
        <w:rPr>
          <w:spacing w:val="1"/>
        </w:rPr>
        <w:t> </w:t>
      </w:r>
      <w:r>
        <w:rPr/>
        <w:t>– 310.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Uwah, I. E. and Dan, S.P., Etiuma, R. A., Umoh, U. E. (2013). Evaluation of</w:t>
      </w:r>
      <w:r>
        <w:rPr>
          <w:spacing w:val="1"/>
        </w:rPr>
        <w:t> </w:t>
      </w:r>
      <w:r>
        <w:rPr/>
        <w:t>status of heavy metals pollution of sediments in Qua Iboe estuary and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creeks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South-Eastern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Environments</w:t>
      </w:r>
      <w:r>
        <w:rPr>
          <w:i/>
          <w:spacing w:val="66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Pollution</w:t>
      </w:r>
      <w:r>
        <w:rPr/>
        <w:t>, 2(4):</w:t>
      </w:r>
      <w:r>
        <w:rPr>
          <w:spacing w:val="-1"/>
        </w:rPr>
        <w:t> </w:t>
      </w:r>
      <w:r>
        <w:rPr/>
        <w:t>110-122.</w:t>
      </w:r>
    </w:p>
    <w:p>
      <w:pPr>
        <w:pStyle w:val="BodyText"/>
      </w:pPr>
    </w:p>
    <w:p>
      <w:pPr>
        <w:pStyle w:val="BodyText"/>
        <w:ind w:left="1504" w:right="422" w:hanging="720"/>
        <w:jc w:val="both"/>
      </w:pPr>
      <w:r>
        <w:rPr/>
        <w:t>Vincent-Akpu, L. F., and Babatunde, B. B. (2013). Trace metals in water, fish</w:t>
      </w:r>
      <w:r>
        <w:rPr>
          <w:spacing w:val="-62"/>
        </w:rPr>
        <w:t> </w:t>
      </w:r>
      <w:r>
        <w:rPr/>
        <w:t>and sediments from Elechi Creek, Port Harcourt, Rivers State, Nigeria.</w:t>
      </w:r>
      <w:r>
        <w:rPr>
          <w:spacing w:val="-62"/>
        </w:rPr>
        <w:t> </w:t>
      </w:r>
      <w:r>
        <w:rPr>
          <w:i/>
        </w:rPr>
        <w:t>Tropical</w:t>
      </w:r>
      <w:r>
        <w:rPr>
          <w:i/>
          <w:spacing w:val="-1"/>
        </w:rPr>
        <w:t> </w:t>
      </w:r>
      <w:r>
        <w:rPr>
          <w:i/>
        </w:rPr>
        <w:t>Freshwater</w:t>
      </w:r>
      <w:r>
        <w:rPr>
          <w:i/>
          <w:spacing w:val="-1"/>
        </w:rPr>
        <w:t> </w:t>
      </w:r>
      <w:r>
        <w:rPr>
          <w:i/>
        </w:rPr>
        <w:t>Biology</w:t>
      </w:r>
      <w:r>
        <w:rPr/>
        <w:t>,</w:t>
      </w:r>
      <w:r>
        <w:rPr>
          <w:spacing w:val="-1"/>
        </w:rPr>
        <w:t> </w:t>
      </w:r>
      <w:r>
        <w:rPr/>
        <w:t>22:13-21.</w:t>
      </w:r>
    </w:p>
    <w:p>
      <w:pPr>
        <w:pStyle w:val="BodyText"/>
      </w:pPr>
    </w:p>
    <w:p>
      <w:pPr>
        <w:spacing w:before="0"/>
        <w:ind w:left="784" w:right="0" w:firstLine="0"/>
        <w:jc w:val="left"/>
        <w:rPr>
          <w:sz w:val="26"/>
        </w:rPr>
      </w:pPr>
      <w:r>
        <w:rPr>
          <w:sz w:val="26"/>
        </w:rPr>
        <w:t>Wagner,</w:t>
      </w:r>
      <w:r>
        <w:rPr>
          <w:spacing w:val="-2"/>
          <w:sz w:val="26"/>
        </w:rPr>
        <w:t> </w:t>
      </w:r>
      <w:r>
        <w:rPr>
          <w:sz w:val="26"/>
        </w:rPr>
        <w:t>R.</w:t>
      </w:r>
      <w:r>
        <w:rPr>
          <w:spacing w:val="-2"/>
          <w:sz w:val="26"/>
        </w:rPr>
        <w:t> </w:t>
      </w:r>
      <w:r>
        <w:rPr>
          <w:sz w:val="26"/>
        </w:rPr>
        <w:t>H.</w:t>
      </w:r>
      <w:r>
        <w:rPr>
          <w:spacing w:val="-2"/>
          <w:sz w:val="26"/>
        </w:rPr>
        <w:t> </w:t>
      </w:r>
      <w:r>
        <w:rPr>
          <w:sz w:val="26"/>
        </w:rPr>
        <w:t>(1974).</w:t>
      </w:r>
      <w:r>
        <w:rPr>
          <w:spacing w:val="5"/>
          <w:sz w:val="26"/>
        </w:rPr>
        <w:t> </w:t>
      </w:r>
      <w:r>
        <w:rPr>
          <w:i/>
          <w:sz w:val="26"/>
        </w:rPr>
        <w:t>Environment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Man</w:t>
      </w:r>
      <w:r>
        <w:rPr>
          <w:sz w:val="26"/>
        </w:rPr>
        <w:t>.</w:t>
      </w:r>
      <w:r>
        <w:rPr>
          <w:spacing w:val="2"/>
          <w:sz w:val="26"/>
        </w:rPr>
        <w:t> </w:t>
      </w:r>
      <w:r>
        <w:rPr>
          <w:sz w:val="26"/>
        </w:rPr>
        <w:t>W. W. Norton</w:t>
      </w:r>
      <w:r>
        <w:rPr>
          <w:spacing w:val="1"/>
          <w:sz w:val="26"/>
        </w:rPr>
        <w:t> </w:t>
      </w:r>
      <w:r>
        <w:rPr>
          <w:sz w:val="26"/>
        </w:rPr>
        <w:t>&amp;</w:t>
      </w:r>
      <w:r>
        <w:rPr>
          <w:spacing w:val="-1"/>
          <w:sz w:val="26"/>
        </w:rPr>
        <w:t> </w:t>
      </w:r>
      <w:r>
        <w:rPr>
          <w:sz w:val="26"/>
        </w:rPr>
        <w:t>Company</w:t>
      </w:r>
      <w:r>
        <w:rPr>
          <w:spacing w:val="-7"/>
          <w:sz w:val="26"/>
        </w:rPr>
        <w:t> </w:t>
      </w:r>
      <w:r>
        <w:rPr>
          <w:sz w:val="26"/>
        </w:rPr>
        <w:t>Inc.</w:t>
      </w:r>
    </w:p>
    <w:p>
      <w:pPr>
        <w:pStyle w:val="BodyText"/>
        <w:spacing w:before="1"/>
        <w:ind w:left="1504"/>
      </w:pPr>
      <w:r>
        <w:rPr/>
        <w:t>2</w:t>
      </w:r>
      <w:r>
        <w:rPr>
          <w:vertAlign w:val="superscript"/>
        </w:rPr>
        <w:t>nd</w:t>
      </w:r>
      <w:r>
        <w:rPr>
          <w:spacing w:val="-4"/>
          <w:vertAlign w:val="baseline"/>
        </w:rPr>
        <w:t> </w:t>
      </w:r>
      <w:r>
        <w:rPr>
          <w:vertAlign w:val="baseline"/>
        </w:rPr>
        <w:t>ed.</w:t>
      </w:r>
      <w:r>
        <w:rPr>
          <w:spacing w:val="1"/>
          <w:vertAlign w:val="baseline"/>
        </w:rPr>
        <w:t> </w:t>
      </w:r>
      <w:r>
        <w:rPr>
          <w:vertAlign w:val="baseline"/>
        </w:rPr>
        <w:t>56-57.</w:t>
      </w:r>
    </w:p>
    <w:p>
      <w:pPr>
        <w:pStyle w:val="BodyText"/>
        <w:spacing w:before="11"/>
        <w:rPr>
          <w:sz w:val="25"/>
        </w:rPr>
      </w:pPr>
    </w:p>
    <w:p>
      <w:pPr>
        <w:spacing w:line="480" w:lineRule="auto" w:before="0"/>
        <w:ind w:left="784" w:right="1539" w:firstLine="0"/>
        <w:jc w:val="left"/>
        <w:rPr>
          <w:sz w:val="26"/>
        </w:rPr>
      </w:pPr>
      <w:r>
        <w:rPr>
          <w:sz w:val="26"/>
        </w:rPr>
        <w:t>Waldron, T. (1989). </w:t>
      </w:r>
      <w:r>
        <w:rPr>
          <w:i/>
          <w:sz w:val="26"/>
        </w:rPr>
        <w:t>Diet and Crafts in Towns and Bar</w:t>
      </w:r>
      <w:r>
        <w:rPr>
          <w:sz w:val="26"/>
        </w:rPr>
        <w:t>. Oxford, 55.</w:t>
      </w:r>
      <w:r>
        <w:rPr>
          <w:spacing w:val="-63"/>
          <w:sz w:val="26"/>
        </w:rPr>
        <w:t> </w:t>
      </w:r>
      <w:r>
        <w:rPr>
          <w:sz w:val="26"/>
        </w:rPr>
        <w:t>Wikipedia,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Free</w:t>
      </w:r>
      <w:r>
        <w:rPr>
          <w:spacing w:val="1"/>
          <w:sz w:val="26"/>
        </w:rPr>
        <w:t> </w:t>
      </w:r>
      <w:r>
        <w:rPr>
          <w:sz w:val="26"/>
        </w:rPr>
        <w:t>Encyclopedia</w:t>
      </w:r>
      <w:r>
        <w:rPr>
          <w:spacing w:val="-2"/>
          <w:sz w:val="26"/>
        </w:rPr>
        <w:t> </w:t>
      </w:r>
      <w:r>
        <w:rPr>
          <w:sz w:val="26"/>
        </w:rPr>
        <w:t>(2008).</w:t>
      </w:r>
      <w:r>
        <w:rPr>
          <w:spacing w:val="4"/>
          <w:sz w:val="26"/>
        </w:rPr>
        <w:t> </w:t>
      </w:r>
      <w:hyperlink r:id="rId57">
        <w:r>
          <w:rPr>
            <w:color w:val="0000FF"/>
            <w:sz w:val="26"/>
            <w:u w:val="single" w:color="0000FF"/>
          </w:rPr>
          <w:t>www.wikipedia.com</w:t>
        </w:r>
      </w:hyperlink>
    </w:p>
    <w:p>
      <w:pPr>
        <w:pStyle w:val="BodyText"/>
        <w:ind w:left="1504" w:right="414" w:hanging="720"/>
        <w:jc w:val="both"/>
      </w:pPr>
      <w:r>
        <w:rPr/>
        <w:t>Williams, A. B., Ajeyuyo, O. O. and Adekoya, J. A. (2007). Trends in the</w:t>
      </w:r>
      <w:r>
        <w:rPr>
          <w:spacing w:val="1"/>
        </w:rPr>
        <w:t> </w:t>
      </w:r>
      <w:r>
        <w:rPr/>
        <w:t>trace metal burdens in sediments, fish species and filtered water of</w:t>
      </w:r>
      <w:r>
        <w:rPr>
          <w:spacing w:val="1"/>
        </w:rPr>
        <w:t> </w:t>
      </w:r>
      <w:r>
        <w:rPr/>
        <w:t>Igbede</w:t>
      </w:r>
      <w:r>
        <w:rPr>
          <w:spacing w:val="1"/>
        </w:rPr>
        <w:t> </w:t>
      </w:r>
      <w:r>
        <w:rPr/>
        <w:t>River,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Sciences</w:t>
      </w:r>
      <w:r>
        <w:rPr/>
        <w:t>,</w:t>
      </w:r>
      <w:r>
        <w:rPr>
          <w:spacing w:val="1"/>
        </w:rPr>
        <w:t> </w:t>
      </w:r>
      <w:r>
        <w:rPr/>
        <w:t>7(13):</w:t>
      </w:r>
      <w:r>
        <w:rPr>
          <w:spacing w:val="1"/>
        </w:rPr>
        <w:t> </w:t>
      </w:r>
      <w:r>
        <w:rPr/>
        <w:t>1821-1823.</w:t>
      </w:r>
    </w:p>
    <w:p>
      <w:pPr>
        <w:pStyle w:val="BodyText"/>
      </w:pPr>
    </w:p>
    <w:p>
      <w:pPr>
        <w:spacing w:before="0"/>
        <w:ind w:left="1504" w:right="416" w:hanging="720"/>
        <w:jc w:val="both"/>
        <w:rPr>
          <w:sz w:val="26"/>
        </w:rPr>
      </w:pPr>
      <w:r>
        <w:rPr>
          <w:sz w:val="26"/>
        </w:rPr>
        <w:t>Wogu, M. D. and Okaka, C. E. (2011). Pollution Studies on Nigerian River:</w:t>
      </w:r>
      <w:r>
        <w:rPr>
          <w:spacing w:val="1"/>
          <w:sz w:val="26"/>
        </w:rPr>
        <w:t> </w:t>
      </w:r>
      <w:r>
        <w:rPr>
          <w:sz w:val="26"/>
        </w:rPr>
        <w:t>Heavy Metals in surface water of Warri River, Delta State. </w:t>
      </w:r>
      <w:r>
        <w:rPr>
          <w:i/>
          <w:sz w:val="26"/>
        </w:rPr>
        <w:t>Journal 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Biodiversity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Science,</w:t>
      </w:r>
      <w:r>
        <w:rPr>
          <w:i/>
          <w:spacing w:val="2"/>
          <w:sz w:val="26"/>
        </w:rPr>
        <w:t> </w:t>
      </w:r>
      <w:r>
        <w:rPr>
          <w:sz w:val="26"/>
        </w:rPr>
        <w:t>1(3):</w:t>
      </w:r>
      <w:r>
        <w:rPr>
          <w:spacing w:val="-1"/>
          <w:sz w:val="26"/>
        </w:rPr>
        <w:t> </w:t>
      </w:r>
      <w:r>
        <w:rPr>
          <w:sz w:val="26"/>
        </w:rPr>
        <w:t>7-12.</w:t>
      </w:r>
    </w:p>
    <w:p>
      <w:pPr>
        <w:pStyle w:val="BodyText"/>
        <w:spacing w:before="2"/>
      </w:pPr>
    </w:p>
    <w:p>
      <w:pPr>
        <w:pStyle w:val="BodyText"/>
        <w:ind w:left="1504" w:right="424" w:hanging="720"/>
        <w:jc w:val="both"/>
      </w:pPr>
      <w:r>
        <w:rPr/>
        <w:t>Wood,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Cycles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i/>
        </w:rPr>
        <w:t>Science</w:t>
      </w:r>
      <w:r>
        <w:rPr>
          <w:i/>
          <w:spacing w:val="-1"/>
        </w:rPr>
        <w:t> </w:t>
      </w:r>
      <w:r>
        <w:rPr/>
        <w:t>83:</w:t>
      </w:r>
      <w:r>
        <w:rPr>
          <w:spacing w:val="-1"/>
        </w:rPr>
        <w:t> </w:t>
      </w:r>
      <w:r>
        <w:rPr/>
        <w:t>1049-1052.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"/>
        <w:ind w:left="1504" w:right="424" w:hanging="720"/>
        <w:jc w:val="both"/>
      </w:pPr>
      <w:r>
        <w:rPr/>
        <w:t>World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Ministry</w:t>
      </w:r>
      <w:r>
        <w:rPr>
          <w:spacing w:val="-7"/>
        </w:rPr>
        <w:t> </w:t>
      </w:r>
      <w:r>
        <w:rPr/>
        <w:t>of</w:t>
      </w:r>
      <w:r>
        <w:rPr>
          <w:spacing w:val="2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Planning,</w:t>
      </w:r>
      <w:r>
        <w:rPr>
          <w:spacing w:val="-1"/>
        </w:rPr>
        <w:t> </w:t>
      </w:r>
      <w:r>
        <w:rPr/>
        <w:t>Ikeja;</w:t>
      </w:r>
      <w:r>
        <w:rPr>
          <w:spacing w:val="-2"/>
        </w:rPr>
        <w:t> </w:t>
      </w:r>
      <w:r>
        <w:rPr/>
        <w:t>p.85.</w:t>
      </w:r>
    </w:p>
    <w:p>
      <w:pPr>
        <w:pStyle w:val="BodyText"/>
      </w:pPr>
    </w:p>
    <w:p>
      <w:pPr>
        <w:pStyle w:val="BodyText"/>
        <w:ind w:left="1504" w:right="417" w:hanging="720"/>
        <w:jc w:val="both"/>
      </w:pPr>
      <w:r>
        <w:rPr/>
        <w:t>World</w:t>
      </w:r>
      <w:r>
        <w:rPr>
          <w:spacing w:val="61"/>
        </w:rPr>
        <w:t> </w:t>
      </w:r>
      <w:r>
        <w:rPr/>
        <w:t>Health</w:t>
      </w:r>
      <w:r>
        <w:rPr>
          <w:spacing w:val="63"/>
        </w:rPr>
        <w:t> </w:t>
      </w:r>
      <w:r>
        <w:rPr/>
        <w:t>Organisation</w:t>
      </w:r>
      <w:r>
        <w:rPr>
          <w:spacing w:val="61"/>
        </w:rPr>
        <w:t> </w:t>
      </w:r>
      <w:r>
        <w:rPr/>
        <w:t>(WHO)</w:t>
      </w:r>
      <w:r>
        <w:rPr>
          <w:spacing w:val="64"/>
        </w:rPr>
        <w:t> </w:t>
      </w:r>
      <w:r>
        <w:rPr/>
        <w:t>(2008).</w:t>
      </w:r>
      <w:r>
        <w:rPr>
          <w:spacing w:val="63"/>
        </w:rPr>
        <w:t> </w:t>
      </w:r>
      <w:r>
        <w:rPr/>
        <w:t>Guidelines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drinking</w:t>
      </w:r>
      <w:r>
        <w:rPr>
          <w:spacing w:val="61"/>
        </w:rPr>
        <w:t> </w:t>
      </w:r>
      <w:r>
        <w:rPr/>
        <w:t>water</w:t>
      </w:r>
      <w:r>
        <w:rPr>
          <w:spacing w:val="-62"/>
        </w:rPr>
        <w:t> </w:t>
      </w:r>
      <w:r>
        <w:rPr/>
        <w:t>quality.</w:t>
      </w:r>
      <w:r>
        <w:rPr>
          <w:spacing w:val="1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ed.</w:t>
      </w:r>
      <w:r>
        <w:rPr>
          <w:spacing w:val="1"/>
          <w:vertAlign w:val="baseline"/>
        </w:rPr>
        <w:t> </w:t>
      </w:r>
      <w:r>
        <w:rPr>
          <w:vertAlign w:val="baseline"/>
        </w:rPr>
        <w:t>Incorporating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Addenia.</w:t>
      </w:r>
      <w:r>
        <w:rPr>
          <w:spacing w:val="1"/>
          <w:vertAlign w:val="baseline"/>
        </w:rPr>
        <w:t> </w:t>
      </w:r>
      <w:r>
        <w:rPr>
          <w:vertAlign w:val="baseline"/>
        </w:rPr>
        <w:t>Vol.</w:t>
      </w:r>
      <w:r>
        <w:rPr>
          <w:spacing w:val="1"/>
          <w:vertAlign w:val="baseline"/>
        </w:rPr>
        <w:t> </w:t>
      </w:r>
      <w:r>
        <w:rPr>
          <w:vertAlign w:val="baseline"/>
        </w:rPr>
        <w:t>1:</w:t>
      </w:r>
      <w:r>
        <w:rPr>
          <w:spacing w:val="1"/>
          <w:vertAlign w:val="baseline"/>
        </w:rPr>
        <w:t> </w:t>
      </w:r>
      <w:r>
        <w:rPr>
          <w:vertAlign w:val="baseline"/>
        </w:rPr>
        <w:t>recommendation.</w:t>
      </w:r>
      <w:r>
        <w:rPr>
          <w:spacing w:val="-3"/>
          <w:vertAlign w:val="baseline"/>
        </w:rPr>
        <w:t> </w:t>
      </w:r>
      <w:r>
        <w:rPr>
          <w:vertAlign w:val="baseline"/>
        </w:rPr>
        <w:t>Geneva:</w:t>
      </w:r>
      <w:r>
        <w:rPr>
          <w:spacing w:val="-2"/>
          <w:vertAlign w:val="baseline"/>
        </w:rPr>
        <w:t> </w:t>
      </w:r>
      <w:r>
        <w:rPr>
          <w:vertAlign w:val="baseline"/>
        </w:rPr>
        <w:t>Health</w:t>
      </w:r>
      <w:r>
        <w:rPr>
          <w:spacing w:val="1"/>
          <w:vertAlign w:val="baseline"/>
        </w:rPr>
        <w:t> </w:t>
      </w:r>
      <w:r>
        <w:rPr>
          <w:vertAlign w:val="baseline"/>
        </w:rPr>
        <w:t>Criteria</w:t>
      </w:r>
      <w:r>
        <w:rPr>
          <w:spacing w:val="-3"/>
          <w:vertAlign w:val="baseline"/>
        </w:rPr>
        <w:t> </w:t>
      </w:r>
      <w:r>
        <w:rPr>
          <w:vertAlign w:val="baseline"/>
        </w:rPr>
        <w:t>and Supporting</w:t>
      </w:r>
      <w:r>
        <w:rPr>
          <w:spacing w:val="-2"/>
          <w:vertAlign w:val="baseline"/>
        </w:rPr>
        <w:t> </w:t>
      </w:r>
      <w:r>
        <w:rPr>
          <w:vertAlign w:val="baseline"/>
        </w:rPr>
        <w:t>information.</w:t>
      </w:r>
    </w:p>
    <w:p>
      <w:pPr>
        <w:pStyle w:val="BodyText"/>
      </w:pPr>
    </w:p>
    <w:p>
      <w:pPr>
        <w:pStyle w:val="BodyText"/>
        <w:ind w:left="1504" w:right="416" w:hanging="720"/>
        <w:jc w:val="both"/>
      </w:pPr>
      <w:r>
        <w:rPr/>
        <w:t>World Health Organisation (WHO) (2011). Guidelines for Drinking 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impact.</w:t>
      </w:r>
      <w:r>
        <w:rPr>
          <w:spacing w:val="1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ed.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1"/>
          <w:vertAlign w:val="baseline"/>
        </w:rPr>
        <w:t> </w:t>
      </w:r>
      <w:r>
        <w:rPr>
          <w:vertAlign w:val="baseline"/>
        </w:rPr>
        <w:t>Press,</w:t>
      </w:r>
      <w:r>
        <w:rPr>
          <w:spacing w:val="1"/>
          <w:vertAlign w:val="baseline"/>
        </w:rPr>
        <w:t> </w:t>
      </w:r>
      <w:r>
        <w:rPr>
          <w:vertAlign w:val="baseline"/>
        </w:rPr>
        <w:t>Geneva,</w:t>
      </w:r>
      <w:r>
        <w:rPr>
          <w:spacing w:val="1"/>
          <w:vertAlign w:val="baseline"/>
        </w:rPr>
        <w:t> </w:t>
      </w:r>
      <w:r>
        <w:rPr>
          <w:vertAlign w:val="baseline"/>
        </w:rPr>
        <w:t>Switzerland,</w:t>
      </w:r>
      <w:r>
        <w:rPr>
          <w:spacing w:val="-2"/>
          <w:vertAlign w:val="baseline"/>
        </w:rPr>
        <w:t> </w:t>
      </w:r>
      <w:r>
        <w:rPr>
          <w:vertAlign w:val="baseline"/>
        </w:rPr>
        <w:t>p.</w:t>
      </w:r>
      <w:r>
        <w:rPr>
          <w:spacing w:val="-1"/>
          <w:vertAlign w:val="baseline"/>
        </w:rPr>
        <w:t> </w:t>
      </w:r>
      <w:r>
        <w:rPr>
          <w:vertAlign w:val="baseline"/>
        </w:rPr>
        <w:t>564.</w:t>
      </w:r>
    </w:p>
    <w:p>
      <w:pPr>
        <w:pStyle w:val="BodyText"/>
        <w:spacing w:before="2"/>
      </w:pPr>
    </w:p>
    <w:p>
      <w:pPr>
        <w:pStyle w:val="BodyText"/>
        <w:ind w:left="1504" w:right="422" w:hanging="720"/>
        <w:jc w:val="both"/>
      </w:pPr>
      <w:r>
        <w:rPr/>
        <w:t>Yang,</w:t>
      </w:r>
      <w:r>
        <w:rPr>
          <w:spacing w:val="34"/>
        </w:rPr>
        <w:t> </w:t>
      </w:r>
      <w:r>
        <w:rPr/>
        <w:t>H.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Rose,</w:t>
      </w:r>
      <w:r>
        <w:rPr>
          <w:spacing w:val="36"/>
        </w:rPr>
        <w:t> </w:t>
      </w:r>
      <w:r>
        <w:rPr/>
        <w:t>N.</w:t>
      </w:r>
      <w:r>
        <w:rPr>
          <w:spacing w:val="34"/>
        </w:rPr>
        <w:t> </w:t>
      </w:r>
      <w:r>
        <w:rPr/>
        <w:t>L.</w:t>
      </w:r>
      <w:r>
        <w:rPr>
          <w:spacing w:val="34"/>
        </w:rPr>
        <w:t> </w:t>
      </w:r>
      <w:r>
        <w:rPr/>
        <w:t>(2005).</w:t>
      </w:r>
      <w:r>
        <w:rPr>
          <w:spacing w:val="34"/>
        </w:rPr>
        <w:t> </w:t>
      </w:r>
      <w:r>
        <w:rPr/>
        <w:t>Trace</w:t>
      </w:r>
      <w:r>
        <w:rPr>
          <w:spacing w:val="36"/>
        </w:rPr>
        <w:t> </w:t>
      </w:r>
      <w:r>
        <w:rPr/>
        <w:t>element</w:t>
      </w:r>
      <w:r>
        <w:rPr>
          <w:spacing w:val="34"/>
        </w:rPr>
        <w:t> </w:t>
      </w:r>
      <w:r>
        <w:rPr/>
        <w:t>pollution</w:t>
      </w:r>
      <w:r>
        <w:rPr>
          <w:spacing w:val="36"/>
        </w:rPr>
        <w:t> </w:t>
      </w:r>
      <w:r>
        <w:rPr/>
        <w:t>records</w:t>
      </w:r>
      <w:r>
        <w:rPr>
          <w:spacing w:val="37"/>
        </w:rPr>
        <w:t> </w:t>
      </w:r>
      <w:r>
        <w:rPr/>
        <w:t>in</w:t>
      </w:r>
      <w:r>
        <w:rPr>
          <w:spacing w:val="34"/>
        </w:rPr>
        <w:t> </w:t>
      </w:r>
      <w:r>
        <w:rPr/>
        <w:t>some</w:t>
      </w:r>
      <w:r>
        <w:rPr>
          <w:spacing w:val="-63"/>
        </w:rPr>
        <w:t> </w:t>
      </w:r>
      <w:r>
        <w:rPr/>
        <w:t>UK</w:t>
      </w:r>
      <w:r>
        <w:rPr>
          <w:spacing w:val="1"/>
        </w:rPr>
        <w:t> </w:t>
      </w:r>
      <w:r>
        <w:rPr/>
        <w:t>lake</w:t>
      </w:r>
      <w:r>
        <w:rPr>
          <w:spacing w:val="1"/>
        </w:rPr>
        <w:t> </w:t>
      </w:r>
      <w:r>
        <w:rPr/>
        <w:t>sediments,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history,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differences. </w:t>
      </w:r>
      <w:r>
        <w:rPr>
          <w:i/>
        </w:rPr>
        <w:t>Environmental</w:t>
      </w:r>
      <w:r>
        <w:rPr>
          <w:i/>
          <w:spacing w:val="64"/>
        </w:rPr>
        <w:t> </w:t>
      </w:r>
      <w:r>
        <w:rPr>
          <w:i/>
        </w:rPr>
        <w:t>International</w:t>
      </w:r>
      <w:r>
        <w:rPr/>
        <w:t>,</w:t>
      </w:r>
      <w:r>
        <w:rPr>
          <w:spacing w:val="-1"/>
        </w:rPr>
        <w:t> </w:t>
      </w:r>
      <w:r>
        <w:rPr/>
        <w:t>31:63-75.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spacing w:line="276" w:lineRule="auto" w:before="90"/>
        <w:ind w:left="1595" w:right="413" w:hanging="812"/>
        <w:jc w:val="both"/>
      </w:pPr>
      <w:r>
        <w:rPr/>
        <w:t>Yi Y, Yang. Z, Zhangrs (2011). Ecological Risk Assessment of Heavy Metal</w:t>
      </w:r>
      <w:r>
        <w:rPr>
          <w:spacing w:val="1"/>
        </w:rPr>
        <w:t> </w:t>
      </w:r>
      <w:r>
        <w:rPr/>
        <w:t>in Sediment and Human Health Assessment of Heavy metals in Fishes</w:t>
      </w:r>
      <w:r>
        <w:rPr>
          <w:spacing w:val="-62"/>
        </w:rPr>
        <w:t> </w:t>
      </w:r>
      <w:r>
        <w:rPr/>
        <w:t>from Yangtze River Basin, Environmental Pollution 159 – 2575 –</w:t>
      </w:r>
      <w:r>
        <w:rPr>
          <w:spacing w:val="1"/>
        </w:rPr>
        <w:t> </w:t>
      </w:r>
      <w:r>
        <w:rPr/>
        <w:t>2585.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6"/>
        </w:rPr>
      </w:pPr>
    </w:p>
    <w:p>
      <w:pPr>
        <w:spacing w:before="0"/>
        <w:ind w:left="1504" w:right="418" w:hanging="720"/>
        <w:jc w:val="both"/>
        <w:rPr>
          <w:sz w:val="26"/>
        </w:rPr>
      </w:pPr>
      <w:r>
        <w:rPr>
          <w:sz w:val="26"/>
        </w:rPr>
        <w:t>Young, G. J. and Bevins, R. D. (1981). Heavy metal concentration in the</w:t>
      </w:r>
      <w:r>
        <w:rPr>
          <w:spacing w:val="1"/>
          <w:sz w:val="26"/>
        </w:rPr>
        <w:t> </w:t>
      </w:r>
      <w:r>
        <w:rPr>
          <w:sz w:val="26"/>
        </w:rPr>
        <w:t>Holston</w:t>
      </w:r>
      <w:r>
        <w:rPr>
          <w:spacing w:val="1"/>
          <w:sz w:val="26"/>
        </w:rPr>
        <w:t> </w:t>
      </w:r>
      <w:r>
        <w:rPr>
          <w:sz w:val="26"/>
        </w:rPr>
        <w:t>River</w:t>
      </w:r>
      <w:r>
        <w:rPr>
          <w:spacing w:val="1"/>
          <w:sz w:val="26"/>
        </w:rPr>
        <w:t> </w:t>
      </w:r>
      <w:r>
        <w:rPr>
          <w:sz w:val="26"/>
        </w:rPr>
        <w:t>Basin</w:t>
      </w:r>
      <w:r>
        <w:rPr>
          <w:spacing w:val="1"/>
          <w:sz w:val="26"/>
        </w:rPr>
        <w:t> </w:t>
      </w:r>
      <w:r>
        <w:rPr>
          <w:sz w:val="26"/>
        </w:rPr>
        <w:t>(Tennessee)</w:t>
      </w:r>
      <w:r>
        <w:rPr>
          <w:spacing w:val="1"/>
          <w:sz w:val="26"/>
        </w:rPr>
        <w:t> </w:t>
      </w:r>
      <w:r>
        <w:rPr>
          <w:i/>
          <w:sz w:val="26"/>
        </w:rPr>
        <w:t>Archives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Environmental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Contamination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Toxicology</w:t>
      </w:r>
      <w:r>
        <w:rPr>
          <w:sz w:val="26"/>
        </w:rPr>
        <w:t>,</w:t>
      </w:r>
      <w:r>
        <w:rPr>
          <w:spacing w:val="-2"/>
          <w:sz w:val="26"/>
        </w:rPr>
        <w:t> </w:t>
      </w:r>
      <w:r>
        <w:rPr>
          <w:sz w:val="26"/>
        </w:rPr>
        <w:t>10:541-560.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504" w:right="420" w:hanging="720"/>
        <w:jc w:val="both"/>
      </w:pPr>
      <w:r>
        <w:rPr/>
        <w:t>Zraogu,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Yugang,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Geping,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Chen,</w:t>
      </w:r>
      <w:r>
        <w:rPr>
          <w:spacing w:val="1"/>
        </w:rPr>
        <w:t> </w:t>
      </w:r>
      <w:r>
        <w:rPr/>
        <w:t>X.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assessment of Heavy metal contamination in sediment form coastal</w:t>
      </w:r>
      <w:r>
        <w:rPr>
          <w:spacing w:val="1"/>
        </w:rPr>
        <w:t> </w:t>
      </w:r>
      <w:r>
        <w:rPr/>
        <w:t>basin.</w:t>
      </w:r>
      <w:r>
        <w:rPr>
          <w:spacing w:val="-2"/>
        </w:rPr>
        <w:t> </w:t>
      </w:r>
      <w:r>
        <w:rPr/>
        <w:t>N.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China.</w:t>
      </w:r>
      <w:r>
        <w:rPr>
          <w:spacing w:val="1"/>
        </w:rPr>
        <w:t> </w:t>
      </w:r>
      <w:r>
        <w:rPr>
          <w:i/>
        </w:rPr>
        <w:t>Marine</w:t>
      </w:r>
      <w:r>
        <w:rPr>
          <w:i/>
          <w:spacing w:val="-2"/>
        </w:rPr>
        <w:t> </w:t>
      </w:r>
      <w:r>
        <w:rPr>
          <w:i/>
        </w:rPr>
        <w:t>Pollution</w:t>
      </w:r>
      <w:r>
        <w:rPr>
          <w:i/>
          <w:spacing w:val="-1"/>
        </w:rPr>
        <w:t> </w:t>
      </w:r>
      <w:r>
        <w:rPr>
          <w:i/>
        </w:rPr>
        <w:t>Bulletin</w:t>
      </w:r>
      <w:r>
        <w:rPr/>
        <w:t>,</w:t>
      </w:r>
      <w:r>
        <w:rPr>
          <w:spacing w:val="2"/>
        </w:rPr>
        <w:t> </w:t>
      </w:r>
      <w:r>
        <w:rPr/>
        <w:t>42:1236-1263.</w:t>
      </w:r>
    </w:p>
    <w:p>
      <w:pPr>
        <w:spacing w:after="0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35"/>
        <w:ind w:left="768" w:right="405"/>
        <w:jc w:val="center"/>
      </w:pPr>
      <w:r>
        <w:rPr/>
        <w:t>GLOSSORY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tabs>
          <w:tab w:pos="2224" w:val="left" w:leader="none"/>
          <w:tab w:pos="2944" w:val="left" w:leader="none"/>
        </w:tabs>
        <w:spacing w:line="480" w:lineRule="auto"/>
        <w:ind w:left="784" w:right="418"/>
      </w:pPr>
      <w:r>
        <w:rPr>
          <w:b/>
        </w:rPr>
        <w:t>Anthropogenic:</w:t>
        <w:tab/>
      </w:r>
      <w:r>
        <w:rPr/>
        <w:t>Man-made or induced pollution on the environment.</w:t>
      </w:r>
      <w:r>
        <w:rPr>
          <w:spacing w:val="1"/>
        </w:rPr>
        <w:t> </w:t>
      </w:r>
      <w:r>
        <w:rPr>
          <w:b/>
        </w:rPr>
        <w:t>Bacteria:</w:t>
        <w:tab/>
      </w:r>
      <w:r>
        <w:rPr/>
        <w:t>Microscopic</w:t>
      </w:r>
      <w:r>
        <w:rPr>
          <w:spacing w:val="31"/>
        </w:rPr>
        <w:t> </w:t>
      </w:r>
      <w:r>
        <w:rPr/>
        <w:t>living</w:t>
      </w:r>
      <w:r>
        <w:rPr>
          <w:spacing w:val="32"/>
        </w:rPr>
        <w:t> </w:t>
      </w:r>
      <w:r>
        <w:rPr/>
        <w:t>organisms</w:t>
      </w:r>
      <w:r>
        <w:rPr>
          <w:spacing w:val="32"/>
        </w:rPr>
        <w:t> </w:t>
      </w:r>
      <w:r>
        <w:rPr/>
        <w:t>that</w:t>
      </w:r>
      <w:r>
        <w:rPr>
          <w:spacing w:val="31"/>
        </w:rPr>
        <w:t> </w:t>
      </w:r>
      <w:r>
        <w:rPr/>
        <w:t>can</w:t>
      </w:r>
      <w:r>
        <w:rPr>
          <w:spacing w:val="32"/>
        </w:rPr>
        <w:t> </w:t>
      </w:r>
      <w:r>
        <w:rPr/>
        <w:t>aid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pollution</w:t>
      </w:r>
      <w:r>
        <w:rPr>
          <w:spacing w:val="32"/>
        </w:rPr>
        <w:t> </w:t>
      </w:r>
      <w:r>
        <w:rPr/>
        <w:t>control</w:t>
      </w:r>
      <w:r>
        <w:rPr>
          <w:spacing w:val="-62"/>
        </w:rPr>
        <w:t> </w:t>
      </w:r>
      <w:r>
        <w:rPr/>
        <w:t>by</w:t>
      </w:r>
      <w:r>
        <w:rPr>
          <w:spacing w:val="-2"/>
        </w:rPr>
        <w:t> </w:t>
      </w:r>
      <w:r>
        <w:rPr/>
        <w:t>breaking down</w:t>
      </w:r>
      <w:r>
        <w:rPr>
          <w:spacing w:val="-1"/>
        </w:rPr>
        <w:t> </w:t>
      </w:r>
      <w:r>
        <w:rPr/>
        <w:t>or</w:t>
      </w:r>
      <w:r>
        <w:rPr>
          <w:spacing w:val="3"/>
        </w:rPr>
        <w:t> </w:t>
      </w:r>
      <w:r>
        <w:rPr/>
        <w:t>consuming</w:t>
      </w:r>
      <w:r>
        <w:rPr>
          <w:spacing w:val="2"/>
        </w:rPr>
        <w:t> </w:t>
      </w:r>
      <w:r>
        <w:rPr/>
        <w:t>organic</w:t>
      </w:r>
      <w:r>
        <w:rPr>
          <w:spacing w:val="3"/>
        </w:rPr>
        <w:t> </w:t>
      </w:r>
      <w:r>
        <w:rPr/>
        <w:t>matter.</w:t>
      </w:r>
      <w:r>
        <w:rPr>
          <w:spacing w:val="1"/>
        </w:rPr>
        <w:t> </w:t>
      </w:r>
      <w:r>
        <w:rPr/>
        <w:t>Bacteria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soil, air</w:t>
      </w:r>
      <w:r>
        <w:rPr>
          <w:spacing w:val="3"/>
        </w:rPr>
        <w:t> </w:t>
      </w:r>
      <w:r>
        <w:rPr/>
        <w:t>and</w:t>
      </w:r>
      <w:r>
        <w:rPr>
          <w:spacing w:val="9"/>
        </w:rPr>
        <w:t> </w:t>
      </w:r>
      <w:r>
        <w:rPr/>
        <w:t>water</w:t>
      </w:r>
      <w:r>
        <w:rPr>
          <w:spacing w:val="-62"/>
        </w:rPr>
        <w:t> </w:t>
      </w:r>
      <w:r>
        <w:rPr/>
        <w:t>can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cause</w:t>
      </w:r>
      <w:r>
        <w:rPr>
          <w:spacing w:val="-1"/>
        </w:rPr>
        <w:t> </w:t>
      </w:r>
      <w:r>
        <w:rPr/>
        <w:t>human,</w:t>
      </w:r>
      <w:r>
        <w:rPr>
          <w:spacing w:val="1"/>
        </w:rPr>
        <w:t> </w:t>
      </w:r>
      <w:r>
        <w:rPr/>
        <w:t>animal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 health problems.</w:t>
      </w:r>
    </w:p>
    <w:p>
      <w:pPr>
        <w:pStyle w:val="BodyText"/>
        <w:spacing w:line="480" w:lineRule="auto" w:before="1"/>
        <w:ind w:left="784"/>
      </w:pPr>
      <w:r>
        <w:rPr>
          <w:b/>
        </w:rPr>
        <w:t>Bioaccumulation</w:t>
      </w:r>
      <w:r>
        <w:rPr>
          <w:b/>
          <w:spacing w:val="35"/>
        </w:rPr>
        <w:t> </w:t>
      </w:r>
      <w:r>
        <w:rPr>
          <w:b/>
        </w:rPr>
        <w:t>factor:</w:t>
      </w:r>
      <w:r>
        <w:rPr>
          <w:b/>
          <w:spacing w:val="30"/>
        </w:rPr>
        <w:t> </w:t>
      </w:r>
      <w:r>
        <w:rPr/>
        <w:t>This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ratio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heavy</w:t>
      </w:r>
      <w:r>
        <w:rPr>
          <w:spacing w:val="25"/>
        </w:rPr>
        <w:t> </w:t>
      </w:r>
      <w:r>
        <w:rPr/>
        <w:t>metals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-62"/>
        </w:rPr>
        <w:t> </w:t>
      </w:r>
      <w:r>
        <w:rPr/>
        <w:t>concentrating</w:t>
      </w:r>
      <w:r>
        <w:rPr>
          <w:spacing w:val="38"/>
        </w:rPr>
        <w:t> </w:t>
      </w:r>
      <w:r>
        <w:rPr/>
        <w:t>matrix</w:t>
      </w:r>
      <w:r>
        <w:rPr>
          <w:spacing w:val="37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concentration</w:t>
      </w:r>
      <w:r>
        <w:rPr>
          <w:spacing w:val="37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ambient</w:t>
      </w:r>
      <w:r>
        <w:rPr>
          <w:spacing w:val="37"/>
        </w:rPr>
        <w:t> </w:t>
      </w:r>
      <w:r>
        <w:rPr/>
        <w:t>matrix</w:t>
      </w:r>
      <w:r>
        <w:rPr>
          <w:spacing w:val="35"/>
        </w:rPr>
        <w:t> </w:t>
      </w:r>
      <w:r>
        <w:rPr/>
        <w:t>under</w:t>
      </w:r>
    </w:p>
    <w:p>
      <w:pPr>
        <w:spacing w:after="0" w:line="480" w:lineRule="auto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tabs>
          <w:tab w:pos="4632" w:val="left" w:leader="none"/>
        </w:tabs>
        <w:spacing w:line="256" w:lineRule="exact" w:before="73"/>
        <w:ind w:left="784"/>
        <w:rPr>
          <w:rFonts w:ascii="Cambria Math" w:hAnsi="Cambria Math" w:eastAsia="Cambria Math"/>
        </w:rPr>
      </w:pPr>
      <w:r>
        <w:rPr/>
        <w:pict>
          <v:rect style="position:absolute;margin-left:296.350006pt;margin-top:11.802534pt;width:105.24pt;height:.84pt;mso-position-horizontal-relative:page;mso-position-vertical-relative:paragraph;z-index:-27425280" filled="true" fillcolor="#000000" stroked="false">
            <v:fill type="solid"/>
            <w10:wrap type="none"/>
          </v:rect>
        </w:pict>
      </w:r>
      <w:r>
        <w:rPr>
          <w:w w:val="105"/>
        </w:rPr>
        <w:t>equilibrium</w:t>
      </w:r>
      <w:r>
        <w:rPr>
          <w:spacing w:val="56"/>
          <w:w w:val="105"/>
        </w:rPr>
        <w:t> </w:t>
      </w:r>
      <w:r>
        <w:rPr>
          <w:w w:val="105"/>
        </w:rPr>
        <w:t>conditions</w:t>
      </w:r>
      <w:r>
        <w:rPr>
          <w:spacing w:val="57"/>
          <w:w w:val="105"/>
        </w:rPr>
        <w:t> </w:t>
      </w:r>
      <w:r>
        <w:rPr>
          <w:w w:val="105"/>
        </w:rPr>
        <w:t>e.g.</w:t>
      </w:r>
      <w:r>
        <w:rPr>
          <w:spacing w:val="56"/>
          <w:w w:val="105"/>
        </w:rPr>
        <w:t> </w:t>
      </w:r>
      <w:r>
        <w:rPr>
          <w:w w:val="105"/>
        </w:rPr>
        <w:t>Cf:</w:t>
        <w:tab/>
      </w:r>
      <w:r>
        <w:rPr>
          <w:rFonts w:ascii="Cambria Math" w:hAnsi="Cambria Math" w:eastAsia="Cambria Math"/>
          <w:w w:val="105"/>
          <w:vertAlign w:val="superscript"/>
        </w:rPr>
        <w:t>𝑚𝑒𝑡𝑎𝑙</w:t>
      </w:r>
      <w:r>
        <w:rPr>
          <w:rFonts w:ascii="Cambria Math" w:hAnsi="Cambria Math" w:eastAsia="Cambria Math"/>
          <w:spacing w:val="2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𝑐𝑜𝑛𝑐.𝑖𝑛</w:t>
      </w:r>
      <w:r>
        <w:rPr>
          <w:rFonts w:ascii="Cambria Math" w:hAnsi="Cambria Math" w:eastAsia="Cambria Math"/>
          <w:spacing w:val="2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𝑓𝑖𝑠ℎ</w:t>
      </w:r>
    </w:p>
    <w:p>
      <w:pPr>
        <w:spacing w:line="163" w:lineRule="exact" w:before="0"/>
        <w:ind w:left="0" w:right="0" w:firstLine="0"/>
        <w:jc w:val="right"/>
        <w:rPr>
          <w:rFonts w:ascii="Cambria Math" w:eastAsia="Cambria Math"/>
          <w:sz w:val="18"/>
        </w:rPr>
      </w:pPr>
      <w:r>
        <w:rPr>
          <w:rFonts w:ascii="Cambria Math" w:eastAsia="Cambria Math"/>
          <w:w w:val="110"/>
          <w:sz w:val="18"/>
        </w:rPr>
        <w:t>𝑚𝑒𝑡𝑎𝑙</w:t>
      </w:r>
      <w:r>
        <w:rPr>
          <w:rFonts w:ascii="Cambria Math" w:eastAsia="Cambria Math"/>
          <w:spacing w:val="4"/>
          <w:w w:val="110"/>
          <w:sz w:val="18"/>
        </w:rPr>
        <w:t> </w:t>
      </w:r>
      <w:r>
        <w:rPr>
          <w:rFonts w:ascii="Cambria Math" w:eastAsia="Cambria Math"/>
          <w:w w:val="110"/>
          <w:sz w:val="18"/>
        </w:rPr>
        <w:t>𝑐𝑜𝑛𝑐.𝑖𝑛</w:t>
      </w:r>
      <w:r>
        <w:rPr>
          <w:rFonts w:ascii="Cambria Math" w:eastAsia="Cambria Math"/>
          <w:spacing w:val="1"/>
          <w:w w:val="110"/>
          <w:sz w:val="18"/>
        </w:rPr>
        <w:t> </w:t>
      </w:r>
      <w:r>
        <w:rPr>
          <w:rFonts w:ascii="Cambria Math" w:eastAsia="Cambria Math"/>
          <w:w w:val="110"/>
          <w:sz w:val="18"/>
        </w:rPr>
        <w:t>𝑠𝑒𝑑𝑖𝑚𝑒𝑛𝑡.</w:t>
      </w:r>
    </w:p>
    <w:p>
      <w:pPr>
        <w:pStyle w:val="BodyText"/>
        <w:spacing w:before="77"/>
        <w:ind w:left="86"/>
      </w:pPr>
      <w:r>
        <w:rPr/>
        <w:br w:type="column"/>
      </w:r>
      <w:r>
        <w:rPr/>
        <w:t>it</w:t>
      </w:r>
      <w:r>
        <w:rPr>
          <w:spacing w:val="95"/>
        </w:rPr>
        <w:t> </w:t>
      </w:r>
      <w:r>
        <w:rPr/>
        <w:t>is</w:t>
      </w:r>
      <w:r>
        <w:rPr>
          <w:spacing w:val="96"/>
        </w:rPr>
        <w:t> </w:t>
      </w:r>
      <w:r>
        <w:rPr/>
        <w:t>also</w:t>
      </w:r>
      <w:r>
        <w:rPr>
          <w:spacing w:val="99"/>
        </w:rPr>
        <w:t> </w:t>
      </w:r>
      <w:r>
        <w:rPr/>
        <w:t>known</w:t>
      </w:r>
      <w:r>
        <w:rPr>
          <w:spacing w:val="98"/>
        </w:rPr>
        <w:t> </w:t>
      </w:r>
      <w:r>
        <w:rPr/>
        <w:t>as</w:t>
      </w:r>
    </w:p>
    <w:p>
      <w:pPr>
        <w:spacing w:after="0"/>
        <w:sectPr>
          <w:type w:val="continuous"/>
          <w:pgSz w:w="11910" w:h="16840"/>
          <w:pgMar w:top="1340" w:bottom="280" w:left="1520" w:right="1020"/>
          <w:cols w:num="2" w:equalWidth="0">
            <w:col w:w="6511" w:space="40"/>
            <w:col w:w="2819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482" w:lineRule="auto" w:before="88"/>
        <w:ind w:left="784" w:right="423"/>
        <w:jc w:val="both"/>
      </w:pPr>
      <w:r>
        <w:rPr/>
        <w:t>accumulation factor, contamination factor, bioconcentration factor or metal</w:t>
      </w:r>
      <w:r>
        <w:rPr>
          <w:spacing w:val="1"/>
        </w:rPr>
        <w:t> </w:t>
      </w:r>
      <w:r>
        <w:rPr/>
        <w:t>transfer</w:t>
      </w:r>
      <w:r>
        <w:rPr>
          <w:spacing w:val="-1"/>
        </w:rPr>
        <w:t> </w:t>
      </w:r>
      <w:r>
        <w:rPr/>
        <w:t>factor.</w:t>
      </w:r>
    </w:p>
    <w:p>
      <w:pPr>
        <w:pStyle w:val="BodyText"/>
        <w:spacing w:line="480" w:lineRule="auto"/>
        <w:ind w:left="784" w:right="419"/>
        <w:jc w:val="both"/>
      </w:pPr>
      <w:r>
        <w:rPr>
          <w:b/>
        </w:rPr>
        <w:t>Bioaccumulation:</w:t>
      </w:r>
      <w:r>
        <w:rPr>
          <w:b/>
          <w:spacing w:val="1"/>
        </w:rPr>
        <w:t> </w:t>
      </w:r>
      <w:r>
        <w:rPr/>
        <w:t>Denotes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intakes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from</w:t>
      </w:r>
      <w:r>
        <w:rPr>
          <w:spacing w:val="65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</w:p>
    <w:p>
      <w:pPr>
        <w:pStyle w:val="BodyText"/>
        <w:spacing w:line="480" w:lineRule="auto"/>
        <w:ind w:left="784" w:right="416"/>
        <w:jc w:val="both"/>
      </w:pPr>
      <w:r>
        <w:rPr>
          <w:b/>
        </w:rPr>
        <w:t>Biodegradation: </w:t>
      </w:r>
      <w:r>
        <w:rPr/>
        <w:t>The breakdown of organic material to simple chemicals by</w:t>
      </w:r>
      <w:r>
        <w:rPr>
          <w:spacing w:val="1"/>
        </w:rPr>
        <w:t> </w:t>
      </w:r>
      <w:r>
        <w:rPr/>
        <w:t>micro-organisms.</w:t>
      </w:r>
    </w:p>
    <w:p>
      <w:pPr>
        <w:pStyle w:val="BodyText"/>
        <w:spacing w:line="298" w:lineRule="exact"/>
        <w:ind w:left="784"/>
        <w:jc w:val="both"/>
      </w:pPr>
      <w:r>
        <w:rPr>
          <w:b/>
        </w:rPr>
        <w:t>Dump</w:t>
      </w:r>
      <w:r>
        <w:rPr>
          <w:b/>
          <w:spacing w:val="-2"/>
        </w:rPr>
        <w:t> </w:t>
      </w:r>
      <w:r>
        <w:rPr>
          <w:b/>
        </w:rPr>
        <w:t>Site:</w:t>
      </w:r>
      <w:r>
        <w:rPr>
          <w:b/>
          <w:spacing w:val="48"/>
        </w:rPr>
        <w:t> </w:t>
      </w:r>
      <w:r>
        <w:rPr/>
        <w:t>Location</w:t>
      </w:r>
      <w:r>
        <w:rPr>
          <w:spacing w:val="-2"/>
        </w:rPr>
        <w:t> </w:t>
      </w:r>
      <w:r>
        <w:rPr/>
        <w:t>or areas</w:t>
      </w:r>
      <w:r>
        <w:rPr>
          <w:spacing w:val="-2"/>
        </w:rPr>
        <w:t> </w:t>
      </w:r>
      <w:r>
        <w:rPr/>
        <w:t>where</w:t>
      </w:r>
      <w:r>
        <w:rPr>
          <w:spacing w:val="-1"/>
        </w:rPr>
        <w:t> </w:t>
      </w:r>
      <w:r>
        <w:rPr/>
        <w:t>waste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dispose of.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480" w:lineRule="auto"/>
        <w:ind w:left="784" w:right="419"/>
        <w:jc w:val="both"/>
      </w:pPr>
      <w:r>
        <w:rPr>
          <w:b/>
        </w:rPr>
        <w:t>Environment: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survival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an</w:t>
      </w:r>
      <w:r>
        <w:rPr>
          <w:spacing w:val="-1"/>
        </w:rPr>
        <w:t> </w:t>
      </w:r>
      <w:r>
        <w:rPr/>
        <w:t>organism.</w:t>
      </w:r>
    </w:p>
    <w:p>
      <w:pPr>
        <w:pStyle w:val="BodyText"/>
        <w:spacing w:line="480" w:lineRule="auto"/>
        <w:ind w:left="784" w:right="422"/>
        <w:jc w:val="both"/>
      </w:pPr>
      <w:r>
        <w:rPr>
          <w:b/>
        </w:rPr>
        <w:t>Heavy metals:</w:t>
      </w:r>
      <w:r>
        <w:rPr>
          <w:b/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metallic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concentrations may impact negative effect on environment, animals and plant</w:t>
      </w:r>
      <w:r>
        <w:rPr>
          <w:spacing w:val="1"/>
        </w:rPr>
        <w:t> </w:t>
      </w:r>
      <w:r>
        <w:rPr/>
        <w:t>life.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1520" w:right="1020"/>
        </w:sectPr>
      </w:pPr>
    </w:p>
    <w:p>
      <w:pPr>
        <w:pStyle w:val="BodyText"/>
        <w:spacing w:line="480" w:lineRule="auto" w:before="90"/>
        <w:ind w:left="784" w:right="420"/>
        <w:jc w:val="both"/>
      </w:pPr>
      <w:r>
        <w:rPr>
          <w:b/>
        </w:rPr>
        <w:t>Leachates:</w:t>
      </w:r>
      <w:r>
        <w:rPr>
          <w:b/>
          <w:spacing w:val="1"/>
        </w:rPr>
        <w:t> </w:t>
      </w:r>
      <w:r>
        <w:rPr/>
        <w:t>Dissolved organic/inorganic compounds of solid waste form as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percolates</w:t>
      </w:r>
      <w:r>
        <w:rPr>
          <w:spacing w:val="-1"/>
        </w:rPr>
        <w:t> </w:t>
      </w:r>
      <w:r>
        <w:rPr/>
        <w:t>intermittently</w:t>
      </w:r>
      <w:r>
        <w:rPr>
          <w:spacing w:val="-5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refuse</w:t>
      </w:r>
      <w:r>
        <w:rPr>
          <w:spacing w:val="-1"/>
        </w:rPr>
        <w:t> </w:t>
      </w:r>
      <w:r>
        <w:rPr/>
        <w:t>file/waste</w:t>
      </w:r>
      <w:r>
        <w:rPr>
          <w:spacing w:val="-1"/>
        </w:rPr>
        <w:t> </w:t>
      </w:r>
      <w:r>
        <w:rPr/>
        <w:t>dumps.</w:t>
      </w:r>
    </w:p>
    <w:p>
      <w:pPr>
        <w:pStyle w:val="BodyText"/>
        <w:spacing w:line="480" w:lineRule="auto"/>
        <w:ind w:left="784" w:right="423"/>
        <w:jc w:val="both"/>
      </w:pPr>
      <w:r>
        <w:rPr>
          <w:b/>
        </w:rPr>
        <w:t>Leaching:   </w:t>
      </w:r>
      <w:r>
        <w:rPr>
          <w:b/>
          <w:spacing w:val="1"/>
        </w:rPr>
        <w:t> </w:t>
      </w:r>
      <w:r>
        <w:rPr/>
        <w:t>Washing down or removal of chemical or mineral from the soil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waste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result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water</w:t>
      </w:r>
      <w:r>
        <w:rPr>
          <w:spacing w:val="-1"/>
        </w:rPr>
        <w:t> </w:t>
      </w:r>
      <w:r>
        <w:rPr/>
        <w:t>passing</w:t>
      </w:r>
      <w:r>
        <w:rPr>
          <w:spacing w:val="-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line="480" w:lineRule="auto" w:before="1"/>
        <w:ind w:left="784" w:right="421"/>
        <w:jc w:val="both"/>
      </w:pPr>
      <w:r>
        <w:rPr>
          <w:b/>
        </w:rPr>
        <w:t>Non-biodegradable</w:t>
      </w:r>
      <w:r>
        <w:rPr>
          <w:b/>
          <w:spacing w:val="1"/>
        </w:rPr>
        <w:t> </w:t>
      </w:r>
      <w:r>
        <w:rPr>
          <w:b/>
        </w:rPr>
        <w:t>materials:</w:t>
      </w:r>
      <w:r>
        <w:rPr>
          <w:b/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degradation of organic waste or substances that cannot be broken down into</w:t>
      </w:r>
      <w:r>
        <w:rPr>
          <w:spacing w:val="1"/>
        </w:rPr>
        <w:t> </w:t>
      </w:r>
      <w:r>
        <w:rPr/>
        <w:t>simple</w:t>
      </w:r>
      <w:r>
        <w:rPr>
          <w:spacing w:val="-2"/>
        </w:rPr>
        <w:t> </w:t>
      </w:r>
      <w:r>
        <w:rPr/>
        <w:t>non-toxic</w:t>
      </w:r>
      <w:r>
        <w:rPr>
          <w:spacing w:val="-1"/>
        </w:rPr>
        <w:t> </w:t>
      </w:r>
      <w:r>
        <w:rPr/>
        <w:t>substance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organic.</w:t>
      </w:r>
    </w:p>
    <w:p>
      <w:pPr>
        <w:spacing w:line="299" w:lineRule="exact" w:before="0"/>
        <w:ind w:left="784" w:right="0" w:firstLine="0"/>
        <w:jc w:val="both"/>
        <w:rPr>
          <w:sz w:val="26"/>
        </w:rPr>
      </w:pPr>
      <w:r>
        <w:rPr>
          <w:b/>
          <w:sz w:val="26"/>
        </w:rPr>
        <w:t>P.P.M.:       </w:t>
      </w:r>
      <w:r>
        <w:rPr>
          <w:b/>
          <w:spacing w:val="8"/>
          <w:sz w:val="26"/>
        </w:rPr>
        <w:t> </w:t>
      </w:r>
      <w:r>
        <w:rPr>
          <w:sz w:val="26"/>
        </w:rPr>
        <w:t>Part-per-million</w:t>
      </w:r>
    </w:p>
    <w:p>
      <w:pPr>
        <w:pStyle w:val="BodyText"/>
      </w:pPr>
    </w:p>
    <w:p>
      <w:pPr>
        <w:pStyle w:val="BodyText"/>
        <w:spacing w:line="480" w:lineRule="auto"/>
        <w:ind w:left="784" w:right="413"/>
        <w:jc w:val="both"/>
      </w:pPr>
      <w:r>
        <w:rPr>
          <w:b/>
        </w:rPr>
        <w:t>Pollutant:</w:t>
      </w:r>
      <w:r>
        <w:rPr>
          <w:b/>
          <w:spacing w:val="1"/>
        </w:rPr>
        <w:t> </w:t>
      </w:r>
      <w:r>
        <w:rPr/>
        <w:t>Any substance introduced into the environment that adversely</w:t>
      </w:r>
      <w:r>
        <w:rPr>
          <w:spacing w:val="1"/>
        </w:rPr>
        <w:t> </w:t>
      </w:r>
      <w:r>
        <w:rPr/>
        <w:t>affects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usefulness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resource.</w:t>
      </w:r>
    </w:p>
    <w:p>
      <w:pPr>
        <w:pStyle w:val="BodyText"/>
        <w:spacing w:line="482" w:lineRule="auto"/>
        <w:ind w:left="784" w:right="422"/>
        <w:jc w:val="both"/>
      </w:pPr>
      <w:r>
        <w:rPr>
          <w:b/>
        </w:rPr>
        <w:t>Pollution: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man-made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alteration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5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biological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radiological</w:t>
      </w:r>
      <w:r>
        <w:rPr>
          <w:spacing w:val="-1"/>
        </w:rPr>
        <w:t> </w:t>
      </w:r>
      <w:r>
        <w:rPr/>
        <w:t>integrity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environment.</w:t>
      </w:r>
    </w:p>
    <w:p>
      <w:pPr>
        <w:pStyle w:val="BodyText"/>
        <w:spacing w:line="480" w:lineRule="auto"/>
        <w:ind w:left="784" w:right="423"/>
        <w:jc w:val="both"/>
      </w:pPr>
      <w:r>
        <w:rPr>
          <w:b/>
        </w:rPr>
        <w:t>Refuse:</w:t>
      </w:r>
      <w:r>
        <w:rPr>
          <w:b/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65"/>
        </w:rPr>
        <w:t> </w:t>
      </w:r>
      <w:r>
        <w:rPr/>
        <w:t>to</w:t>
      </w:r>
      <w:r>
        <w:rPr>
          <w:spacing w:val="65"/>
        </w:rPr>
        <w:t> </w:t>
      </w:r>
      <w:r>
        <w:rPr/>
        <w:t>have</w:t>
      </w:r>
      <w:r>
        <w:rPr>
          <w:spacing w:val="65"/>
        </w:rPr>
        <w:t> </w:t>
      </w:r>
      <w:r>
        <w:rPr/>
        <w:t>no</w:t>
      </w:r>
      <w:r>
        <w:rPr>
          <w:spacing w:val="65"/>
        </w:rPr>
        <w:t> </w:t>
      </w:r>
      <w:r>
        <w:rPr/>
        <w:t>value</w:t>
      </w:r>
      <w:r>
        <w:rPr>
          <w:spacing w:val="65"/>
        </w:rPr>
        <w:t> </w:t>
      </w:r>
      <w:r>
        <w:rPr/>
        <w:t>and</w:t>
      </w:r>
      <w:r>
        <w:rPr>
          <w:spacing w:val="65"/>
        </w:rPr>
        <w:t> </w:t>
      </w:r>
      <w:r>
        <w:rPr/>
        <w:t>thus</w:t>
      </w:r>
      <w:r>
        <w:rPr>
          <w:spacing w:val="65"/>
        </w:rPr>
        <w:t> </w:t>
      </w:r>
      <w:r>
        <w:rPr/>
        <w:t>are</w:t>
      </w:r>
      <w:r>
        <w:rPr>
          <w:spacing w:val="-62"/>
        </w:rPr>
        <w:t> </w:t>
      </w:r>
      <w:r>
        <w:rPr/>
        <w:t>rejected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disposed</w:t>
      </w:r>
      <w:r>
        <w:rPr>
          <w:spacing w:val="1"/>
        </w:rPr>
        <w:t> </w:t>
      </w:r>
      <w:r>
        <w:rPr/>
        <w:t>of.</w:t>
      </w:r>
    </w:p>
    <w:p>
      <w:pPr>
        <w:pStyle w:val="BodyText"/>
        <w:spacing w:line="480" w:lineRule="auto"/>
        <w:ind w:left="784" w:right="421"/>
        <w:jc w:val="both"/>
      </w:pPr>
      <w:r>
        <w:rPr>
          <w:b/>
        </w:rPr>
        <w:t>Surface Water:</w:t>
      </w:r>
      <w:r>
        <w:rPr>
          <w:b/>
          <w:spacing w:val="1"/>
        </w:rPr>
        <w:t> </w:t>
      </w:r>
      <w:r>
        <w:rPr/>
        <w:t>All water naturally open to the atmosphere (river, lake,</w:t>
      </w:r>
      <w:r>
        <w:rPr>
          <w:spacing w:val="1"/>
        </w:rPr>
        <w:t> </w:t>
      </w:r>
      <w:r>
        <w:rPr/>
        <w:t>stream, seas, estuaries, etc) and all springs, wells or other collectors which are</w:t>
      </w:r>
      <w:r>
        <w:rPr>
          <w:spacing w:val="-62"/>
        </w:rPr>
        <w:t> </w:t>
      </w:r>
      <w:r>
        <w:rPr/>
        <w:t>directly</w:t>
      </w:r>
      <w:r>
        <w:rPr>
          <w:spacing w:val="-6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surface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line="482" w:lineRule="auto"/>
        <w:ind w:left="784" w:right="416"/>
        <w:jc w:val="both"/>
      </w:pPr>
      <w:r>
        <w:rPr>
          <w:b/>
        </w:rPr>
        <w:t>Toxicity:</w:t>
      </w:r>
      <w:r>
        <w:rPr>
          <w:b/>
          <w:spacing w:val="1"/>
        </w:rPr>
        <w:t> </w:t>
      </w:r>
      <w:r>
        <w:rPr/>
        <w:t>The degree</w:t>
      </w:r>
      <w:r>
        <w:rPr>
          <w:spacing w:val="1"/>
        </w:rPr>
        <w:t> </w:t>
      </w:r>
      <w:r>
        <w:rPr/>
        <w:t>of</w:t>
      </w:r>
      <w:r>
        <w:rPr>
          <w:spacing w:val="65"/>
        </w:rPr>
        <w:t> </w:t>
      </w:r>
      <w:r>
        <w:rPr/>
        <w:t>danger</w:t>
      </w:r>
      <w:r>
        <w:rPr>
          <w:spacing w:val="65"/>
        </w:rPr>
        <w:t> </w:t>
      </w:r>
      <w:r>
        <w:rPr/>
        <w:t>posed</w:t>
      </w:r>
      <w:r>
        <w:rPr>
          <w:spacing w:val="65"/>
        </w:rPr>
        <w:t> </w:t>
      </w:r>
      <w:r>
        <w:rPr/>
        <w:t>by a</w:t>
      </w:r>
      <w:r>
        <w:rPr>
          <w:spacing w:val="65"/>
        </w:rPr>
        <w:t> </w:t>
      </w:r>
      <w:r>
        <w:rPr/>
        <w:t>substance to environment,</w:t>
      </w:r>
      <w:r>
        <w:rPr>
          <w:spacing w:val="1"/>
        </w:rPr>
        <w:t> </w:t>
      </w:r>
      <w:r>
        <w:rPr/>
        <w:t>animal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life.</w:t>
      </w:r>
    </w:p>
    <w:p>
      <w:pPr>
        <w:pStyle w:val="BodyText"/>
        <w:spacing w:line="480" w:lineRule="auto"/>
        <w:ind w:left="784" w:right="420"/>
        <w:jc w:val="both"/>
      </w:pPr>
      <w:r>
        <w:rPr>
          <w:b/>
        </w:rPr>
        <w:t>Waste Disposal:</w:t>
      </w:r>
      <w:r>
        <w:rPr>
          <w:b/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65"/>
        </w:rPr>
        <w:t> </w:t>
      </w:r>
      <w:r>
        <w:rPr/>
        <w:t>water</w:t>
      </w:r>
      <w:r>
        <w:rPr>
          <w:spacing w:val="65"/>
        </w:rPr>
        <w:t> </w:t>
      </w:r>
      <w:r>
        <w:rPr/>
        <w:t>management</w:t>
      </w:r>
      <w:r>
        <w:rPr>
          <w:spacing w:val="65"/>
        </w:rPr>
        <w:t> </w:t>
      </w:r>
      <w:r>
        <w:rPr/>
        <w:t>which</w:t>
      </w:r>
      <w:r>
        <w:rPr>
          <w:spacing w:val="65"/>
        </w:rPr>
        <w:t> </w:t>
      </w:r>
      <w:r>
        <w:rPr/>
        <w:t>in</w:t>
      </w:r>
      <w:r>
        <w:rPr>
          <w:spacing w:val="65"/>
        </w:rPr>
        <w:t> </w:t>
      </w:r>
      <w:r>
        <w:rPr/>
        <w:t>practice</w:t>
      </w:r>
      <w:r>
        <w:rPr>
          <w:spacing w:val="1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 waste</w:t>
      </w:r>
      <w:r>
        <w:rPr>
          <w:spacing w:val="-1"/>
        </w:rPr>
        <w:t> </w:t>
      </w:r>
      <w:r>
        <w:rPr/>
        <w:t>collection,</w:t>
      </w:r>
      <w:r>
        <w:rPr>
          <w:spacing w:val="-2"/>
        </w:rPr>
        <w:t> </w:t>
      </w:r>
      <w:r>
        <w:rPr/>
        <w:t>transportation,</w:t>
      </w:r>
      <w:r>
        <w:rPr>
          <w:spacing w:val="-1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and final</w:t>
      </w:r>
      <w:r>
        <w:rPr>
          <w:spacing w:val="-1"/>
        </w:rPr>
        <w:t> </w:t>
      </w:r>
      <w:r>
        <w:rPr/>
        <w:t>disposal.</w:t>
      </w:r>
    </w:p>
    <w:p>
      <w:pPr>
        <w:spacing w:after="0" w:line="480" w:lineRule="auto"/>
        <w:jc w:val="both"/>
        <w:sectPr>
          <w:pgSz w:w="11910" w:h="16840"/>
          <w:pgMar w:header="761" w:footer="0" w:top="1340" w:bottom="280" w:left="15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 w:after="6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1:</w:t>
      </w:r>
      <w:r>
        <w:rPr>
          <w:spacing w:val="-3"/>
          <w:sz w:val="22"/>
        </w:rPr>
        <w:t> </w:t>
      </w:r>
      <w:r>
        <w:rPr>
          <w:sz w:val="22"/>
        </w:rPr>
        <w:t>MBO</w:t>
      </w:r>
      <w:r>
        <w:rPr>
          <w:spacing w:val="-3"/>
          <w:sz w:val="22"/>
        </w:rPr>
        <w:t> </w:t>
      </w:r>
      <w:r>
        <w:rPr>
          <w:sz w:val="22"/>
        </w:rPr>
        <w:t>River</w:t>
      </w:r>
      <w:r>
        <w:rPr>
          <w:spacing w:val="-3"/>
          <w:sz w:val="22"/>
        </w:rPr>
        <w:t> </w:t>
      </w:r>
      <w:r>
        <w:rPr>
          <w:sz w:val="22"/>
        </w:rPr>
        <w:t>Water-Catfish</w:t>
      </w:r>
      <w:r>
        <w:rPr>
          <w:spacing w:val="-1"/>
          <w:sz w:val="22"/>
        </w:rPr>
        <w:t> </w:t>
      </w:r>
      <w:r>
        <w:rPr>
          <w:sz w:val="22"/>
        </w:rPr>
        <w:t>Metal</w:t>
      </w:r>
      <w:r>
        <w:rPr>
          <w:spacing w:val="1"/>
          <w:sz w:val="22"/>
        </w:rPr>
        <w:t> </w:t>
      </w:r>
      <w:r>
        <w:rPr>
          <w:sz w:val="22"/>
        </w:rPr>
        <w:t>correlates</w:t>
      </w:r>
      <w:r>
        <w:rPr>
          <w:spacing w:val="-3"/>
          <w:sz w:val="22"/>
        </w:rPr>
        <w:t> </w:t>
      </w:r>
      <w:r>
        <w:rPr>
          <w:sz w:val="22"/>
        </w:rPr>
        <w:t>(wet season)</w:t>
      </w:r>
    </w:p>
    <w:p>
      <w:pPr>
        <w:pStyle w:val="BodyText"/>
        <w:ind w:left="430"/>
        <w:rPr>
          <w:sz w:val="20"/>
        </w:rPr>
      </w:pPr>
      <w:r>
        <w:rPr>
          <w:sz w:val="20"/>
        </w:rPr>
        <w:drawing>
          <wp:inline distT="0" distB="0" distL="0" distR="0">
            <wp:extent cx="8071593" cy="4800600"/>
            <wp:effectExtent l="0" t="0" r="0" b="0"/>
            <wp:docPr id="2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1593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8"/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 w:after="6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2:</w:t>
      </w:r>
      <w:r>
        <w:rPr>
          <w:spacing w:val="-3"/>
          <w:sz w:val="22"/>
        </w:rPr>
        <w:t> </w:t>
      </w:r>
      <w:r>
        <w:rPr>
          <w:sz w:val="22"/>
        </w:rPr>
        <w:t>MBO</w:t>
      </w:r>
      <w:r>
        <w:rPr>
          <w:spacing w:val="-3"/>
          <w:sz w:val="22"/>
        </w:rPr>
        <w:t> </w:t>
      </w:r>
      <w:r>
        <w:rPr>
          <w:sz w:val="22"/>
        </w:rPr>
        <w:t>River</w:t>
      </w:r>
      <w:r>
        <w:rPr>
          <w:spacing w:val="-3"/>
          <w:sz w:val="22"/>
        </w:rPr>
        <w:t> </w:t>
      </w:r>
      <w:r>
        <w:rPr>
          <w:sz w:val="22"/>
        </w:rPr>
        <w:t>Water-Croaker Metal correlates</w:t>
      </w:r>
      <w:r>
        <w:rPr>
          <w:spacing w:val="-3"/>
          <w:sz w:val="22"/>
        </w:rPr>
        <w:t> </w:t>
      </w:r>
      <w:r>
        <w:rPr>
          <w:sz w:val="22"/>
        </w:rPr>
        <w:t>(wet season)</w:t>
      </w:r>
    </w:p>
    <w:p>
      <w:pPr>
        <w:pStyle w:val="BodyText"/>
        <w:ind w:left="430"/>
        <w:rPr>
          <w:sz w:val="20"/>
        </w:rPr>
      </w:pPr>
      <w:r>
        <w:rPr>
          <w:sz w:val="20"/>
        </w:rPr>
        <w:drawing>
          <wp:inline distT="0" distB="0" distL="0" distR="0">
            <wp:extent cx="8650853" cy="4867275"/>
            <wp:effectExtent l="0" t="0" r="0" b="0"/>
            <wp:docPr id="2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0853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 w:after="6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5"/>
          <w:sz w:val="22"/>
        </w:rPr>
        <w:t> </w:t>
      </w:r>
      <w:r>
        <w:rPr>
          <w:sz w:val="22"/>
        </w:rPr>
        <w:t>3:</w:t>
      </w:r>
      <w:r>
        <w:rPr>
          <w:spacing w:val="-3"/>
          <w:sz w:val="22"/>
        </w:rPr>
        <w:t> </w:t>
      </w:r>
      <w:r>
        <w:rPr>
          <w:sz w:val="22"/>
        </w:rPr>
        <w:t>MBO</w:t>
      </w:r>
      <w:r>
        <w:rPr>
          <w:spacing w:val="-3"/>
          <w:sz w:val="22"/>
        </w:rPr>
        <w:t> </w:t>
      </w:r>
      <w:r>
        <w:rPr>
          <w:sz w:val="22"/>
        </w:rPr>
        <w:t>River</w:t>
      </w:r>
      <w:r>
        <w:rPr>
          <w:spacing w:val="-3"/>
          <w:sz w:val="22"/>
        </w:rPr>
        <w:t> </w:t>
      </w:r>
      <w:r>
        <w:rPr>
          <w:sz w:val="22"/>
        </w:rPr>
        <w:t>Water-</w:t>
      </w:r>
      <w:r>
        <w:rPr>
          <w:i/>
          <w:sz w:val="22"/>
        </w:rPr>
        <w:t>Ilisha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africanus</w:t>
      </w:r>
      <w:r>
        <w:rPr>
          <w:i/>
          <w:spacing w:val="1"/>
          <w:sz w:val="22"/>
        </w:rPr>
        <w:t> </w:t>
      </w:r>
      <w:r>
        <w:rPr>
          <w:sz w:val="22"/>
        </w:rPr>
        <w:t>Metal</w:t>
      </w:r>
      <w:r>
        <w:rPr>
          <w:spacing w:val="-1"/>
          <w:sz w:val="22"/>
        </w:rPr>
        <w:t> </w:t>
      </w:r>
      <w:r>
        <w:rPr>
          <w:sz w:val="22"/>
        </w:rPr>
        <w:t>correlates</w:t>
      </w:r>
      <w:r>
        <w:rPr>
          <w:spacing w:val="-1"/>
          <w:sz w:val="22"/>
        </w:rPr>
        <w:t> </w:t>
      </w:r>
      <w:r>
        <w:rPr>
          <w:sz w:val="22"/>
        </w:rPr>
        <w:t>(wet season)</w:t>
      </w:r>
    </w:p>
    <w:p>
      <w:pPr>
        <w:pStyle w:val="BodyText"/>
        <w:ind w:left="430"/>
        <w:rPr>
          <w:sz w:val="20"/>
        </w:rPr>
      </w:pPr>
      <w:r>
        <w:rPr>
          <w:sz w:val="20"/>
        </w:rPr>
        <w:drawing>
          <wp:inline distT="0" distB="0" distL="0" distR="0">
            <wp:extent cx="8527380" cy="4953000"/>
            <wp:effectExtent l="0" t="0" r="0" b="0"/>
            <wp:docPr id="2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38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 w:after="6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4:</w:t>
      </w:r>
      <w:r>
        <w:rPr>
          <w:spacing w:val="-2"/>
          <w:sz w:val="22"/>
        </w:rPr>
        <w:t> </w:t>
      </w:r>
      <w:r>
        <w:rPr>
          <w:sz w:val="22"/>
        </w:rPr>
        <w:t>MBO</w:t>
      </w:r>
      <w:r>
        <w:rPr>
          <w:spacing w:val="-3"/>
          <w:sz w:val="22"/>
        </w:rPr>
        <w:t> </w:t>
      </w:r>
      <w:r>
        <w:rPr>
          <w:sz w:val="22"/>
        </w:rPr>
        <w:t>River</w:t>
      </w:r>
      <w:r>
        <w:rPr>
          <w:spacing w:val="-2"/>
          <w:sz w:val="22"/>
        </w:rPr>
        <w:t> </w:t>
      </w:r>
      <w:r>
        <w:rPr>
          <w:sz w:val="22"/>
        </w:rPr>
        <w:t>Water-Catfish Metal correlates</w:t>
      </w:r>
      <w:r>
        <w:rPr>
          <w:spacing w:val="-2"/>
          <w:sz w:val="22"/>
        </w:rPr>
        <w:t> </w:t>
      </w:r>
      <w:r>
        <w:rPr>
          <w:sz w:val="22"/>
        </w:rPr>
        <w:t>in dry</w:t>
      </w:r>
      <w:r>
        <w:rPr>
          <w:spacing w:val="-4"/>
          <w:sz w:val="22"/>
        </w:rPr>
        <w:t> </w:t>
      </w:r>
      <w:r>
        <w:rPr>
          <w:sz w:val="22"/>
        </w:rPr>
        <w:t>season</w:t>
      </w:r>
    </w:p>
    <w:p>
      <w:pPr>
        <w:pStyle w:val="BodyText"/>
        <w:ind w:left="430"/>
        <w:rPr>
          <w:sz w:val="20"/>
        </w:rPr>
      </w:pPr>
      <w:r>
        <w:rPr>
          <w:sz w:val="20"/>
        </w:rPr>
        <w:drawing>
          <wp:inline distT="0" distB="0" distL="0" distR="0">
            <wp:extent cx="8221616" cy="4495800"/>
            <wp:effectExtent l="0" t="0" r="0" b="0"/>
            <wp:docPr id="3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1616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spacing w:before="6"/>
        <w:rPr>
          <w:sz w:val="10"/>
        </w:rPr>
      </w:pPr>
    </w:p>
    <w:p>
      <w:pPr>
        <w:spacing w:before="91"/>
        <w:ind w:left="63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5:</w:t>
      </w:r>
      <w:r>
        <w:rPr>
          <w:spacing w:val="-3"/>
          <w:sz w:val="22"/>
        </w:rPr>
        <w:t> </w:t>
      </w:r>
      <w:r>
        <w:rPr>
          <w:sz w:val="22"/>
        </w:rPr>
        <w:t>MBO</w:t>
      </w:r>
      <w:r>
        <w:rPr>
          <w:spacing w:val="-2"/>
          <w:sz w:val="22"/>
        </w:rPr>
        <w:t> </w:t>
      </w:r>
      <w:r>
        <w:rPr>
          <w:sz w:val="22"/>
        </w:rPr>
        <w:t>River</w:t>
      </w:r>
      <w:r>
        <w:rPr>
          <w:spacing w:val="-3"/>
          <w:sz w:val="22"/>
        </w:rPr>
        <w:t> </w:t>
      </w:r>
      <w:r>
        <w:rPr>
          <w:sz w:val="22"/>
        </w:rPr>
        <w:t>Water-Croaker</w:t>
      </w:r>
      <w:r>
        <w:rPr>
          <w:spacing w:val="1"/>
          <w:sz w:val="22"/>
        </w:rPr>
        <w:t> </w:t>
      </w:r>
      <w:r>
        <w:rPr>
          <w:sz w:val="22"/>
        </w:rPr>
        <w:t>Metal</w:t>
      </w:r>
      <w:r>
        <w:rPr>
          <w:spacing w:val="1"/>
          <w:sz w:val="22"/>
        </w:rPr>
        <w:t> </w:t>
      </w:r>
      <w:r>
        <w:rPr>
          <w:sz w:val="22"/>
        </w:rPr>
        <w:t>correlates</w:t>
      </w:r>
      <w:r>
        <w:rPr>
          <w:spacing w:val="-2"/>
          <w:sz w:val="22"/>
        </w:rPr>
        <w:t> </w:t>
      </w:r>
      <w:r>
        <w:rPr>
          <w:sz w:val="22"/>
        </w:rPr>
        <w:t>in dry</w:t>
      </w:r>
      <w:r>
        <w:rPr>
          <w:spacing w:val="-4"/>
          <w:sz w:val="22"/>
        </w:rPr>
        <w:t> </w:t>
      </w:r>
      <w:r>
        <w:rPr>
          <w:sz w:val="22"/>
        </w:rPr>
        <w:t>season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933450</wp:posOffset>
            </wp:positionH>
            <wp:positionV relativeFrom="paragraph">
              <wp:posOffset>166064</wp:posOffset>
            </wp:positionV>
            <wp:extent cx="8756142" cy="4876800"/>
            <wp:effectExtent l="0" t="0" r="0" b="0"/>
            <wp:wrapTopAndBottom/>
            <wp:docPr id="3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142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spacing w:line="196" w:lineRule="exact" w:before="0"/>
        <w:ind w:left="63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6:</w:t>
      </w:r>
      <w:r>
        <w:rPr>
          <w:spacing w:val="-3"/>
          <w:sz w:val="22"/>
        </w:rPr>
        <w:t> </w:t>
      </w:r>
      <w:r>
        <w:rPr>
          <w:sz w:val="22"/>
        </w:rPr>
        <w:t>MBO</w:t>
      </w:r>
      <w:r>
        <w:rPr>
          <w:spacing w:val="-3"/>
          <w:sz w:val="22"/>
        </w:rPr>
        <w:t> </w:t>
      </w:r>
      <w:r>
        <w:rPr>
          <w:sz w:val="22"/>
        </w:rPr>
        <w:t>River</w:t>
      </w:r>
      <w:r>
        <w:rPr>
          <w:spacing w:val="-2"/>
          <w:sz w:val="22"/>
        </w:rPr>
        <w:t> </w:t>
      </w:r>
      <w:r>
        <w:rPr>
          <w:sz w:val="22"/>
        </w:rPr>
        <w:t>Water-</w:t>
      </w:r>
      <w:r>
        <w:rPr>
          <w:i/>
          <w:sz w:val="22"/>
        </w:rPr>
        <w:t>Ilisha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africanus</w:t>
      </w:r>
      <w:r>
        <w:rPr>
          <w:i/>
          <w:spacing w:val="1"/>
          <w:sz w:val="22"/>
        </w:rPr>
        <w:t> </w:t>
      </w:r>
      <w:r>
        <w:rPr>
          <w:sz w:val="22"/>
        </w:rPr>
        <w:t>Metal correlates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dry</w:t>
      </w:r>
      <w:r>
        <w:rPr>
          <w:spacing w:val="-4"/>
          <w:sz w:val="22"/>
        </w:rPr>
        <w:t> </w:t>
      </w:r>
      <w:r>
        <w:rPr>
          <w:sz w:val="22"/>
        </w:rPr>
        <w:t>season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933450</wp:posOffset>
            </wp:positionH>
            <wp:positionV relativeFrom="paragraph">
              <wp:posOffset>166377</wp:posOffset>
            </wp:positionV>
            <wp:extent cx="8841082" cy="4876800"/>
            <wp:effectExtent l="0" t="0" r="0" b="0"/>
            <wp:wrapTopAndBottom/>
            <wp:docPr id="3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082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"/>
        <w:ind w:left="400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Appendix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7: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Ibaka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river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water-Catfish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Metal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correlates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ion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wet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season</w:t>
      </w:r>
    </w:p>
    <w:p>
      <w:pPr>
        <w:pStyle w:val="BodyText"/>
        <w:spacing w:before="9"/>
        <w:rPr>
          <w:rFonts w:ascii="Calibri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788"/>
        <w:gridCol w:w="685"/>
        <w:gridCol w:w="656"/>
        <w:gridCol w:w="690"/>
        <w:gridCol w:w="741"/>
        <w:gridCol w:w="662"/>
        <w:gridCol w:w="649"/>
        <w:gridCol w:w="672"/>
        <w:gridCol w:w="666"/>
        <w:gridCol w:w="674"/>
        <w:gridCol w:w="754"/>
        <w:gridCol w:w="745"/>
        <w:gridCol w:w="631"/>
        <w:gridCol w:w="285"/>
        <w:gridCol w:w="428"/>
        <w:gridCol w:w="322"/>
        <w:gridCol w:w="399"/>
        <w:gridCol w:w="412"/>
        <w:gridCol w:w="272"/>
        <w:gridCol w:w="483"/>
        <w:gridCol w:w="804"/>
        <w:gridCol w:w="158"/>
        <w:gridCol w:w="563"/>
        <w:gridCol w:w="651"/>
        <w:gridCol w:w="856"/>
      </w:tblGrid>
      <w:tr>
        <w:trPr>
          <w:trHeight w:val="373" w:hRule="atLeast"/>
        </w:trPr>
        <w:tc>
          <w:tcPr>
            <w:tcW w:w="147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7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IbaFe</w:t>
            </w:r>
          </w:p>
        </w:tc>
        <w:tc>
          <w:tcPr>
            <w:tcW w:w="68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IbaPb</w:t>
            </w:r>
          </w:p>
        </w:tc>
        <w:tc>
          <w:tcPr>
            <w:tcW w:w="6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9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IbaCu</w:t>
            </w:r>
          </w:p>
        </w:tc>
        <w:tc>
          <w:tcPr>
            <w:tcW w:w="6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2" w:lineRule="exact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ibaCo</w:t>
            </w:r>
          </w:p>
        </w:tc>
        <w:tc>
          <w:tcPr>
            <w:tcW w:w="7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IbaCr</w:t>
            </w:r>
          </w:p>
        </w:tc>
        <w:tc>
          <w:tcPr>
            <w:tcW w:w="66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82" w:right="9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ibadd</w:t>
            </w:r>
          </w:p>
        </w:tc>
        <w:tc>
          <w:tcPr>
            <w:tcW w:w="6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IbaNi</w:t>
            </w:r>
          </w:p>
        </w:tc>
        <w:tc>
          <w:tcPr>
            <w:tcW w:w="67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2" w:lineRule="exact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IbaMn</w:t>
            </w:r>
          </w:p>
        </w:tc>
        <w:tc>
          <w:tcPr>
            <w:tcW w:w="66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9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IbaZn</w:t>
            </w:r>
          </w:p>
        </w:tc>
        <w:tc>
          <w:tcPr>
            <w:tcW w:w="67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CatFe</w:t>
            </w:r>
          </w:p>
        </w:tc>
        <w:tc>
          <w:tcPr>
            <w:tcW w:w="75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CatPb</w:t>
            </w:r>
          </w:p>
        </w:tc>
        <w:tc>
          <w:tcPr>
            <w:tcW w:w="74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244" w:right="-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CatCu</w:t>
            </w:r>
          </w:p>
        </w:tc>
        <w:tc>
          <w:tcPr>
            <w:tcW w:w="91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25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CatCo</w:t>
            </w:r>
          </w:p>
        </w:tc>
        <w:tc>
          <w:tcPr>
            <w:tcW w:w="75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CatCr</w:t>
            </w:r>
          </w:p>
        </w:tc>
        <w:tc>
          <w:tcPr>
            <w:tcW w:w="81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CatCd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CatNi</w:t>
            </w:r>
          </w:p>
        </w:tc>
        <w:tc>
          <w:tcPr>
            <w:tcW w:w="80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CatMn</w:t>
            </w:r>
          </w:p>
        </w:tc>
        <w:tc>
          <w:tcPr>
            <w:tcW w:w="72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8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CatZn</w:t>
            </w:r>
          </w:p>
        </w:tc>
        <w:tc>
          <w:tcPr>
            <w:tcW w:w="6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5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CatV</w:t>
            </w:r>
          </w:p>
        </w:tc>
        <w:tc>
          <w:tcPr>
            <w:tcW w:w="8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CatHg</w:t>
            </w:r>
          </w:p>
        </w:tc>
      </w:tr>
      <w:tr>
        <w:trPr>
          <w:trHeight w:val="713" w:hRule="atLeast"/>
        </w:trPr>
        <w:tc>
          <w:tcPr>
            <w:tcW w:w="1474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IbaFe</w:t>
            </w:r>
          </w:p>
          <w:p>
            <w:pPr>
              <w:pStyle w:val="TableParagraph"/>
              <w:spacing w:before="10"/>
              <w:rPr>
                <w:rFonts w:ascii="Calibri"/>
                <w:sz w:val="17"/>
              </w:rPr>
            </w:pPr>
          </w:p>
          <w:p>
            <w:pPr>
              <w:pStyle w:val="TableParagraph"/>
              <w:tabs>
                <w:tab w:pos="789" w:val="left" w:leader="none"/>
              </w:tabs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IbaPb</w:t>
              <w:tab/>
              <w:t>.813</w:t>
            </w:r>
          </w:p>
        </w:tc>
        <w:tc>
          <w:tcPr>
            <w:tcW w:w="6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I</w:t>
            </w:r>
          </w:p>
        </w:tc>
        <w:tc>
          <w:tcPr>
            <w:tcW w:w="65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5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1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77" w:hRule="atLeast"/>
        </w:trPr>
        <w:tc>
          <w:tcPr>
            <w:tcW w:w="1474" w:type="dxa"/>
            <w:gridSpan w:val="2"/>
          </w:tcPr>
          <w:p>
            <w:pPr>
              <w:pStyle w:val="TableParagraph"/>
              <w:tabs>
                <w:tab w:pos="789" w:val="left" w:leader="none"/>
              </w:tabs>
              <w:spacing w:before="79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IbaCu</w:t>
              <w:tab/>
              <w:t>-.611</w:t>
            </w:r>
          </w:p>
        </w:tc>
        <w:tc>
          <w:tcPr>
            <w:tcW w:w="685" w:type="dxa"/>
          </w:tcPr>
          <w:p>
            <w:pPr>
              <w:pStyle w:val="TableParagraph"/>
              <w:spacing w:before="76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-.371</w:t>
            </w:r>
          </w:p>
        </w:tc>
        <w:tc>
          <w:tcPr>
            <w:tcW w:w="656" w:type="dxa"/>
          </w:tcPr>
          <w:p>
            <w:pPr>
              <w:pStyle w:val="TableParagraph"/>
              <w:spacing w:before="79"/>
              <w:ind w:left="92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6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before="77"/>
              <w:ind w:left="80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100"/>
                <w:sz w:val="18"/>
              </w:rPr>
              <w:t>'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12" w:hRule="atLeast"/>
        </w:trPr>
        <w:tc>
          <w:tcPr>
            <w:tcW w:w="1474" w:type="dxa"/>
            <w:gridSpan w:val="2"/>
          </w:tcPr>
          <w:p>
            <w:pPr>
              <w:pStyle w:val="TableParagraph"/>
              <w:spacing w:before="9"/>
              <w:rPr>
                <w:rFonts w:ascii="Calibri"/>
                <w:sz w:val="15"/>
              </w:rPr>
            </w:pPr>
          </w:p>
          <w:p>
            <w:pPr>
              <w:pStyle w:val="TableParagraph"/>
              <w:tabs>
                <w:tab w:pos="789" w:val="left" w:leader="none"/>
              </w:tabs>
              <w:ind w:left="55"/>
              <w:rPr>
                <w:rFonts w:ascii="Arial MT"/>
                <w:sz w:val="16"/>
              </w:rPr>
            </w:pPr>
            <w:r>
              <w:rPr>
                <w:rFonts w:ascii="Arial MT"/>
                <w:position w:val="-1"/>
                <w:sz w:val="18"/>
              </w:rPr>
              <w:t>IbaCo</w:t>
              <w:tab/>
            </w:r>
            <w:r>
              <w:rPr>
                <w:rFonts w:ascii="Arial MT"/>
                <w:sz w:val="16"/>
              </w:rPr>
              <w:t>-.570</w:t>
            </w:r>
          </w:p>
        </w:tc>
        <w:tc>
          <w:tcPr>
            <w:tcW w:w="685" w:type="dxa"/>
          </w:tcPr>
          <w:p>
            <w:pPr>
              <w:pStyle w:val="TableParagraph"/>
              <w:spacing w:before="9"/>
              <w:rPr>
                <w:rFonts w:ascii="Calibri"/>
                <w:sz w:val="15"/>
              </w:rPr>
            </w:pPr>
          </w:p>
          <w:p>
            <w:pPr>
              <w:pStyle w:val="TableParagraph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-.460</w:t>
            </w:r>
          </w:p>
        </w:tc>
        <w:tc>
          <w:tcPr>
            <w:tcW w:w="656" w:type="dxa"/>
          </w:tcPr>
          <w:p>
            <w:pPr>
              <w:pStyle w:val="TableParagraph"/>
              <w:spacing w:before="9"/>
              <w:rPr>
                <w:rFonts w:ascii="Calibri"/>
                <w:sz w:val="15"/>
              </w:rPr>
            </w:pPr>
          </w:p>
          <w:p>
            <w:pPr>
              <w:pStyle w:val="TableParagraph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.805</w:t>
            </w:r>
          </w:p>
        </w:tc>
        <w:tc>
          <w:tcPr>
            <w:tcW w:w="690" w:type="dxa"/>
          </w:tcPr>
          <w:p>
            <w:pPr>
              <w:pStyle w:val="TableParagraph"/>
              <w:spacing w:before="184"/>
              <w:ind w:left="77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1</w:t>
            </w: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474" w:type="dxa"/>
            <w:gridSpan w:val="2"/>
          </w:tcPr>
          <w:p>
            <w:pPr>
              <w:pStyle w:val="TableParagraph"/>
              <w:tabs>
                <w:tab w:pos="789" w:val="left" w:leader="none"/>
              </w:tabs>
              <w:spacing w:before="73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IbaCr</w:t>
              <w:tab/>
              <w:t>-0.911*</w:t>
            </w:r>
          </w:p>
        </w:tc>
        <w:tc>
          <w:tcPr>
            <w:tcW w:w="685" w:type="dxa"/>
          </w:tcPr>
          <w:p>
            <w:pPr>
              <w:pStyle w:val="TableParagraph"/>
              <w:spacing w:before="71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0.836</w:t>
            </w:r>
          </w:p>
        </w:tc>
        <w:tc>
          <w:tcPr>
            <w:tcW w:w="656" w:type="dxa"/>
          </w:tcPr>
          <w:p>
            <w:pPr>
              <w:pStyle w:val="TableParagraph"/>
              <w:spacing w:before="71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.609</w:t>
            </w:r>
          </w:p>
        </w:tc>
        <w:tc>
          <w:tcPr>
            <w:tcW w:w="690" w:type="dxa"/>
          </w:tcPr>
          <w:p>
            <w:pPr>
              <w:pStyle w:val="TableParagraph"/>
              <w:spacing w:before="71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M24</w:t>
            </w:r>
          </w:p>
        </w:tc>
        <w:tc>
          <w:tcPr>
            <w:tcW w:w="741" w:type="dxa"/>
          </w:tcPr>
          <w:p>
            <w:pPr>
              <w:pStyle w:val="TableParagraph"/>
              <w:spacing w:before="73"/>
              <w:ind w:left="18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36" w:hRule="atLeast"/>
        </w:trPr>
        <w:tc>
          <w:tcPr>
            <w:tcW w:w="1474" w:type="dxa"/>
            <w:gridSpan w:val="2"/>
          </w:tcPr>
          <w:p>
            <w:pPr>
              <w:pStyle w:val="TableParagraph"/>
              <w:tabs>
                <w:tab w:pos="789" w:val="left" w:leader="none"/>
              </w:tabs>
              <w:spacing w:before="65"/>
              <w:ind w:left="55"/>
              <w:rPr>
                <w:rFonts w:ascii="Arial MT"/>
                <w:sz w:val="16"/>
              </w:rPr>
            </w:pPr>
            <w:r>
              <w:rPr>
                <w:rFonts w:ascii="Arial MT"/>
                <w:position w:val="-1"/>
                <w:sz w:val="18"/>
              </w:rPr>
              <w:t>IbaCd</w:t>
              <w:tab/>
            </w:r>
            <w:r>
              <w:rPr>
                <w:rFonts w:ascii="Arial MT"/>
                <w:sz w:val="16"/>
              </w:rPr>
              <w:t>-.884</w:t>
            </w:r>
          </w:p>
        </w:tc>
        <w:tc>
          <w:tcPr>
            <w:tcW w:w="685" w:type="dxa"/>
          </w:tcPr>
          <w:p>
            <w:pPr>
              <w:pStyle w:val="TableParagraph"/>
              <w:spacing w:before="65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-0.98**</w:t>
            </w:r>
          </w:p>
        </w:tc>
        <w:tc>
          <w:tcPr>
            <w:tcW w:w="656" w:type="dxa"/>
          </w:tcPr>
          <w:p>
            <w:pPr>
              <w:pStyle w:val="TableParagraph"/>
              <w:spacing w:before="65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.663</w:t>
            </w:r>
          </w:p>
        </w:tc>
        <w:tc>
          <w:tcPr>
            <w:tcW w:w="690" w:type="dxa"/>
          </w:tcPr>
          <w:p>
            <w:pPr>
              <w:pStyle w:val="TableParagraph"/>
              <w:spacing w:before="65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.441</w:t>
            </w:r>
          </w:p>
        </w:tc>
        <w:tc>
          <w:tcPr>
            <w:tcW w:w="741" w:type="dxa"/>
          </w:tcPr>
          <w:p>
            <w:pPr>
              <w:pStyle w:val="TableParagraph"/>
              <w:spacing w:before="65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.605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72" w:hRule="atLeast"/>
        </w:trPr>
        <w:tc>
          <w:tcPr>
            <w:tcW w:w="1474" w:type="dxa"/>
            <w:gridSpan w:val="2"/>
          </w:tcPr>
          <w:p>
            <w:pPr>
              <w:pStyle w:val="TableParagraph"/>
              <w:tabs>
                <w:tab w:pos="789" w:val="left" w:leader="none"/>
              </w:tabs>
              <w:spacing w:before="82"/>
              <w:ind w:left="55"/>
              <w:rPr>
                <w:rFonts w:ascii="Arial MT"/>
                <w:sz w:val="16"/>
              </w:rPr>
            </w:pPr>
            <w:r>
              <w:rPr>
                <w:rFonts w:ascii="Arial MT"/>
                <w:position w:val="-1"/>
                <w:sz w:val="18"/>
              </w:rPr>
              <w:t>IbaNi</w:t>
              <w:tab/>
            </w:r>
            <w:r>
              <w:rPr>
                <w:rFonts w:ascii="Arial MT"/>
                <w:sz w:val="16"/>
              </w:rPr>
              <w:t>-.721</w:t>
            </w:r>
          </w:p>
        </w:tc>
        <w:tc>
          <w:tcPr>
            <w:tcW w:w="685" w:type="dxa"/>
          </w:tcPr>
          <w:p>
            <w:pPr>
              <w:pStyle w:val="TableParagraph"/>
              <w:spacing w:before="82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0.770</w:t>
            </w:r>
          </w:p>
        </w:tc>
        <w:tc>
          <w:tcPr>
            <w:tcW w:w="656" w:type="dxa"/>
          </w:tcPr>
          <w:p>
            <w:pPr>
              <w:pStyle w:val="TableParagraph"/>
              <w:spacing w:before="82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.877</w:t>
            </w:r>
          </w:p>
        </w:tc>
        <w:tc>
          <w:tcPr>
            <w:tcW w:w="690" w:type="dxa"/>
          </w:tcPr>
          <w:p>
            <w:pPr>
              <w:pStyle w:val="TableParagraph"/>
              <w:spacing w:before="82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.613</w:t>
            </w:r>
          </w:p>
        </w:tc>
        <w:tc>
          <w:tcPr>
            <w:tcW w:w="741" w:type="dxa"/>
          </w:tcPr>
          <w:p>
            <w:pPr>
              <w:pStyle w:val="TableParagraph"/>
              <w:spacing w:before="85"/>
              <w:ind w:left="1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.783</w:t>
            </w:r>
          </w:p>
        </w:tc>
        <w:tc>
          <w:tcPr>
            <w:tcW w:w="662" w:type="dxa"/>
          </w:tcPr>
          <w:p>
            <w:pPr>
              <w:pStyle w:val="TableParagraph"/>
              <w:spacing w:before="82"/>
              <w:ind w:left="40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0.725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spacing w:before="85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-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6" w:hRule="atLeast"/>
        </w:trPr>
        <w:tc>
          <w:tcPr>
            <w:tcW w:w="1474" w:type="dxa"/>
            <w:gridSpan w:val="2"/>
          </w:tcPr>
          <w:p>
            <w:pPr>
              <w:pStyle w:val="TableParagraph"/>
              <w:tabs>
                <w:tab w:pos="789" w:val="left" w:leader="none"/>
              </w:tabs>
              <w:spacing w:before="76"/>
              <w:ind w:left="55"/>
              <w:rPr>
                <w:rFonts w:ascii="Arial MT"/>
                <w:sz w:val="16"/>
              </w:rPr>
            </w:pPr>
            <w:r>
              <w:rPr>
                <w:rFonts w:ascii="Arial MT"/>
                <w:position w:val="-2"/>
                <w:sz w:val="19"/>
              </w:rPr>
              <w:t>IbaMn</w:t>
              <w:tab/>
            </w:r>
            <w:r>
              <w:rPr>
                <w:rFonts w:ascii="Arial MT"/>
                <w:sz w:val="16"/>
              </w:rPr>
              <w:t>-.548</w:t>
            </w:r>
          </w:p>
        </w:tc>
        <w:tc>
          <w:tcPr>
            <w:tcW w:w="685" w:type="dxa"/>
          </w:tcPr>
          <w:p>
            <w:pPr>
              <w:pStyle w:val="TableParagraph"/>
              <w:spacing w:before="76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.047</w:t>
            </w:r>
          </w:p>
        </w:tc>
        <w:tc>
          <w:tcPr>
            <w:tcW w:w="656" w:type="dxa"/>
          </w:tcPr>
          <w:p>
            <w:pPr>
              <w:pStyle w:val="TableParagraph"/>
              <w:spacing w:before="76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.670</w:t>
            </w:r>
          </w:p>
        </w:tc>
        <w:tc>
          <w:tcPr>
            <w:tcW w:w="690" w:type="dxa"/>
          </w:tcPr>
          <w:p>
            <w:pPr>
              <w:pStyle w:val="TableParagraph"/>
              <w:spacing w:before="76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.448</w:t>
            </w:r>
          </w:p>
        </w:tc>
        <w:tc>
          <w:tcPr>
            <w:tcW w:w="741" w:type="dxa"/>
          </w:tcPr>
          <w:p>
            <w:pPr>
              <w:pStyle w:val="TableParagraph"/>
              <w:spacing w:before="76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.184</w:t>
            </w:r>
          </w:p>
        </w:tc>
        <w:tc>
          <w:tcPr>
            <w:tcW w:w="662" w:type="dxa"/>
          </w:tcPr>
          <w:p>
            <w:pPr>
              <w:pStyle w:val="TableParagraph"/>
              <w:spacing w:before="76"/>
              <w:ind w:left="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-.013</w:t>
            </w:r>
          </w:p>
        </w:tc>
        <w:tc>
          <w:tcPr>
            <w:tcW w:w="649" w:type="dxa"/>
          </w:tcPr>
          <w:p>
            <w:pPr>
              <w:pStyle w:val="TableParagraph"/>
              <w:spacing w:before="76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.328</w:t>
            </w:r>
          </w:p>
        </w:tc>
        <w:tc>
          <w:tcPr>
            <w:tcW w:w="672" w:type="dxa"/>
          </w:tcPr>
          <w:p>
            <w:pPr>
              <w:pStyle w:val="TableParagraph"/>
              <w:spacing w:before="76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6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53" w:hRule="atLeast"/>
        </w:trPr>
        <w:tc>
          <w:tcPr>
            <w:tcW w:w="1474" w:type="dxa"/>
            <w:gridSpan w:val="2"/>
          </w:tcPr>
          <w:p>
            <w:pPr>
              <w:pStyle w:val="TableParagraph"/>
              <w:tabs>
                <w:tab w:pos="789" w:val="left" w:leader="none"/>
              </w:tabs>
              <w:spacing w:before="83"/>
              <w:ind w:left="55"/>
              <w:rPr>
                <w:rFonts w:ascii="Arial MT"/>
                <w:sz w:val="16"/>
              </w:rPr>
            </w:pPr>
            <w:r>
              <w:rPr>
                <w:rFonts w:ascii="Arial MT"/>
                <w:position w:val="-1"/>
                <w:sz w:val="18"/>
              </w:rPr>
              <w:t>IbaZn</w:t>
              <w:tab/>
            </w:r>
            <w:r>
              <w:rPr>
                <w:rFonts w:ascii="Arial MT"/>
                <w:sz w:val="16"/>
              </w:rPr>
              <w:t>-.219</w:t>
            </w:r>
          </w:p>
        </w:tc>
        <w:tc>
          <w:tcPr>
            <w:tcW w:w="685" w:type="dxa"/>
          </w:tcPr>
          <w:p>
            <w:pPr>
              <w:pStyle w:val="TableParagraph"/>
              <w:spacing w:before="83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-.206</w:t>
            </w:r>
          </w:p>
        </w:tc>
        <w:tc>
          <w:tcPr>
            <w:tcW w:w="656" w:type="dxa"/>
          </w:tcPr>
          <w:p>
            <w:pPr>
              <w:pStyle w:val="TableParagraph"/>
              <w:spacing w:before="83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.873</w:t>
            </w:r>
          </w:p>
        </w:tc>
        <w:tc>
          <w:tcPr>
            <w:tcW w:w="690" w:type="dxa"/>
          </w:tcPr>
          <w:p>
            <w:pPr>
              <w:pStyle w:val="TableParagraph"/>
              <w:spacing w:before="83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.904</w:t>
            </w:r>
          </w:p>
        </w:tc>
        <w:tc>
          <w:tcPr>
            <w:tcW w:w="741" w:type="dxa"/>
          </w:tcPr>
          <w:p>
            <w:pPr>
              <w:pStyle w:val="TableParagraph"/>
              <w:spacing w:before="83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.203</w:t>
            </w:r>
          </w:p>
        </w:tc>
        <w:tc>
          <w:tcPr>
            <w:tcW w:w="662" w:type="dxa"/>
          </w:tcPr>
          <w:p>
            <w:pPr>
              <w:pStyle w:val="TableParagraph"/>
              <w:spacing w:before="83"/>
              <w:ind w:left="82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.277</w:t>
            </w:r>
          </w:p>
        </w:tc>
        <w:tc>
          <w:tcPr>
            <w:tcW w:w="649" w:type="dxa"/>
          </w:tcPr>
          <w:p>
            <w:pPr>
              <w:pStyle w:val="TableParagraph"/>
              <w:spacing w:before="83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.528</w:t>
            </w:r>
          </w:p>
        </w:tc>
        <w:tc>
          <w:tcPr>
            <w:tcW w:w="672" w:type="dxa"/>
          </w:tcPr>
          <w:p>
            <w:pPr>
              <w:pStyle w:val="TableParagraph"/>
              <w:spacing w:before="83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.774</w:t>
            </w:r>
          </w:p>
        </w:tc>
        <w:tc>
          <w:tcPr>
            <w:tcW w:w="666" w:type="dxa"/>
          </w:tcPr>
          <w:p>
            <w:pPr>
              <w:pStyle w:val="TableParagraph"/>
              <w:spacing w:before="82"/>
              <w:ind w:left="98"/>
              <w:rPr>
                <w:rFonts w:ascii="Arial MT"/>
                <w:sz w:val="12"/>
              </w:rPr>
            </w:pPr>
            <w:r>
              <w:rPr>
                <w:rFonts w:ascii="Arial MT"/>
                <w:w w:val="100"/>
                <w:sz w:val="12"/>
              </w:rPr>
              <w:t>;</w:t>
            </w:r>
          </w:p>
        </w:tc>
        <w:tc>
          <w:tcPr>
            <w:tcW w:w="6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2" w:hRule="atLeast"/>
        </w:trPr>
        <w:tc>
          <w:tcPr>
            <w:tcW w:w="1474" w:type="dxa"/>
            <w:gridSpan w:val="2"/>
          </w:tcPr>
          <w:p>
            <w:pPr>
              <w:pStyle w:val="TableParagraph"/>
              <w:tabs>
                <w:tab w:pos="789" w:val="left" w:leader="none"/>
              </w:tabs>
              <w:spacing w:before="82"/>
              <w:ind w:left="55"/>
              <w:rPr>
                <w:rFonts w:ascii="Arial MT"/>
                <w:sz w:val="16"/>
              </w:rPr>
            </w:pPr>
            <w:r>
              <w:rPr>
                <w:rFonts w:ascii="Arial MT"/>
                <w:position w:val="-1"/>
                <w:sz w:val="18"/>
              </w:rPr>
              <w:t>CatFe</w:t>
              <w:tab/>
            </w:r>
            <w:r>
              <w:rPr>
                <w:rFonts w:ascii="Arial MT"/>
                <w:sz w:val="16"/>
              </w:rPr>
              <w:t>-.744</w:t>
            </w:r>
          </w:p>
        </w:tc>
        <w:tc>
          <w:tcPr>
            <w:tcW w:w="685" w:type="dxa"/>
          </w:tcPr>
          <w:p>
            <w:pPr>
              <w:pStyle w:val="TableParagraph"/>
              <w:spacing w:before="82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.325</w:t>
            </w:r>
          </w:p>
        </w:tc>
        <w:tc>
          <w:tcPr>
            <w:tcW w:w="656" w:type="dxa"/>
          </w:tcPr>
          <w:p>
            <w:pPr>
              <w:pStyle w:val="TableParagraph"/>
              <w:spacing w:before="82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.313</w:t>
            </w:r>
          </w:p>
        </w:tc>
        <w:tc>
          <w:tcPr>
            <w:tcW w:w="690" w:type="dxa"/>
          </w:tcPr>
          <w:p>
            <w:pPr>
              <w:pStyle w:val="TableParagraph"/>
              <w:spacing w:before="82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-.318</w:t>
            </w:r>
          </w:p>
        </w:tc>
        <w:tc>
          <w:tcPr>
            <w:tcW w:w="741" w:type="dxa"/>
          </w:tcPr>
          <w:p>
            <w:pPr>
              <w:pStyle w:val="TableParagraph"/>
              <w:spacing w:before="82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.697</w:t>
            </w:r>
          </w:p>
        </w:tc>
        <w:tc>
          <w:tcPr>
            <w:tcW w:w="662" w:type="dxa"/>
          </w:tcPr>
          <w:p>
            <w:pPr>
              <w:pStyle w:val="TableParagraph"/>
              <w:spacing w:before="82"/>
              <w:ind w:left="82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.483</w:t>
            </w:r>
          </w:p>
        </w:tc>
        <w:tc>
          <w:tcPr>
            <w:tcW w:w="649" w:type="dxa"/>
          </w:tcPr>
          <w:p>
            <w:pPr>
              <w:pStyle w:val="TableParagraph"/>
              <w:spacing w:before="82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.706</w:t>
            </w:r>
          </w:p>
        </w:tc>
        <w:tc>
          <w:tcPr>
            <w:tcW w:w="672" w:type="dxa"/>
          </w:tcPr>
          <w:p>
            <w:pPr>
              <w:pStyle w:val="TableParagraph"/>
              <w:spacing w:before="82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.391</w:t>
            </w:r>
          </w:p>
        </w:tc>
        <w:tc>
          <w:tcPr>
            <w:tcW w:w="666" w:type="dxa"/>
          </w:tcPr>
          <w:p>
            <w:pPr>
              <w:pStyle w:val="TableParagraph"/>
              <w:spacing w:before="82"/>
              <w:ind w:left="9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-.072</w:t>
            </w:r>
          </w:p>
        </w:tc>
        <w:tc>
          <w:tcPr>
            <w:tcW w:w="674" w:type="dxa"/>
          </w:tcPr>
          <w:p>
            <w:pPr>
              <w:pStyle w:val="TableParagraph"/>
              <w:spacing w:before="85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5" w:hRule="atLeast"/>
        </w:trPr>
        <w:tc>
          <w:tcPr>
            <w:tcW w:w="1474" w:type="dxa"/>
            <w:gridSpan w:val="2"/>
          </w:tcPr>
          <w:p>
            <w:pPr>
              <w:pStyle w:val="TableParagraph"/>
              <w:tabs>
                <w:tab w:pos="789" w:val="left" w:leader="none"/>
              </w:tabs>
              <w:spacing w:line="188" w:lineRule="exact" w:before="67"/>
              <w:ind w:left="55"/>
              <w:rPr>
                <w:rFonts w:ascii="Arial MT"/>
                <w:sz w:val="16"/>
              </w:rPr>
            </w:pPr>
            <w:r>
              <w:rPr>
                <w:rFonts w:ascii="Arial MT"/>
                <w:sz w:val="18"/>
              </w:rPr>
              <w:t>CatPb</w:t>
              <w:tab/>
            </w:r>
            <w:r>
              <w:rPr>
                <w:rFonts w:ascii="Arial MT"/>
                <w:position w:val="2"/>
                <w:sz w:val="16"/>
              </w:rPr>
              <w:t>.714</w:t>
            </w:r>
          </w:p>
        </w:tc>
        <w:tc>
          <w:tcPr>
            <w:tcW w:w="685" w:type="dxa"/>
          </w:tcPr>
          <w:p>
            <w:pPr>
              <w:pStyle w:val="TableParagraph"/>
              <w:spacing w:before="66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.225</w:t>
            </w:r>
          </w:p>
        </w:tc>
        <w:tc>
          <w:tcPr>
            <w:tcW w:w="656" w:type="dxa"/>
          </w:tcPr>
          <w:p>
            <w:pPr>
              <w:pStyle w:val="TableParagraph"/>
              <w:spacing w:before="66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0.48</w:t>
            </w:r>
          </w:p>
        </w:tc>
        <w:tc>
          <w:tcPr>
            <w:tcW w:w="690" w:type="dxa"/>
          </w:tcPr>
          <w:p>
            <w:pPr>
              <w:pStyle w:val="TableParagraph"/>
              <w:spacing w:before="66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.228</w:t>
            </w:r>
          </w:p>
        </w:tc>
        <w:tc>
          <w:tcPr>
            <w:tcW w:w="741" w:type="dxa"/>
          </w:tcPr>
          <w:p>
            <w:pPr>
              <w:pStyle w:val="TableParagraph"/>
              <w:spacing w:before="66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-.707</w:t>
            </w:r>
          </w:p>
        </w:tc>
        <w:tc>
          <w:tcPr>
            <w:tcW w:w="662" w:type="dxa"/>
          </w:tcPr>
          <w:p>
            <w:pPr>
              <w:pStyle w:val="TableParagraph"/>
              <w:spacing w:before="66"/>
              <w:ind w:left="82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0.87</w:t>
            </w:r>
          </w:p>
        </w:tc>
        <w:tc>
          <w:tcPr>
            <w:tcW w:w="649" w:type="dxa"/>
          </w:tcPr>
          <w:p>
            <w:pPr>
              <w:pStyle w:val="TableParagraph"/>
              <w:spacing w:before="66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0.81</w:t>
            </w:r>
          </w:p>
        </w:tc>
        <w:tc>
          <w:tcPr>
            <w:tcW w:w="672" w:type="dxa"/>
          </w:tcPr>
          <w:p>
            <w:pPr>
              <w:pStyle w:val="TableParagraph"/>
              <w:spacing w:before="66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-.391</w:t>
            </w:r>
          </w:p>
        </w:tc>
        <w:tc>
          <w:tcPr>
            <w:tcW w:w="666" w:type="dxa"/>
          </w:tcPr>
          <w:p>
            <w:pPr>
              <w:pStyle w:val="TableParagraph"/>
              <w:spacing w:before="66"/>
              <w:ind w:left="9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.012</w:t>
            </w:r>
          </w:p>
        </w:tc>
        <w:tc>
          <w:tcPr>
            <w:tcW w:w="674" w:type="dxa"/>
          </w:tcPr>
          <w:p>
            <w:pPr>
              <w:pStyle w:val="TableParagraph"/>
              <w:spacing w:line="187" w:lineRule="exact" w:before="68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-0.876</w:t>
            </w:r>
          </w:p>
        </w:tc>
        <w:tc>
          <w:tcPr>
            <w:tcW w:w="754" w:type="dxa"/>
          </w:tcPr>
          <w:p>
            <w:pPr>
              <w:pStyle w:val="TableParagraph"/>
              <w:spacing w:line="187" w:lineRule="exact" w:before="68"/>
              <w:ind w:left="217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0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37" w:hRule="atLeast"/>
        </w:trPr>
        <w:tc>
          <w:tcPr>
            <w:tcW w:w="686" w:type="dxa"/>
          </w:tcPr>
          <w:p>
            <w:pPr>
              <w:pStyle w:val="TableParagraph"/>
              <w:spacing w:before="153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CatCu</w:t>
            </w:r>
          </w:p>
        </w:tc>
        <w:tc>
          <w:tcPr>
            <w:tcW w:w="788" w:type="dxa"/>
          </w:tcPr>
          <w:p>
            <w:pPr>
              <w:pStyle w:val="TableParagraph"/>
              <w:spacing w:before="150"/>
              <w:ind w:lef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.874</w:t>
            </w:r>
          </w:p>
        </w:tc>
        <w:tc>
          <w:tcPr>
            <w:tcW w:w="685" w:type="dxa"/>
          </w:tcPr>
          <w:p>
            <w:pPr>
              <w:pStyle w:val="TableParagraph"/>
              <w:spacing w:before="150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.595</w:t>
            </w:r>
          </w:p>
        </w:tc>
        <w:tc>
          <w:tcPr>
            <w:tcW w:w="656" w:type="dxa"/>
          </w:tcPr>
          <w:p>
            <w:pPr>
              <w:pStyle w:val="TableParagraph"/>
              <w:spacing w:before="150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-.348</w:t>
            </w:r>
          </w:p>
        </w:tc>
        <w:tc>
          <w:tcPr>
            <w:tcW w:w="690" w:type="dxa"/>
          </w:tcPr>
          <w:p>
            <w:pPr>
              <w:pStyle w:val="TableParagraph"/>
              <w:spacing w:before="150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.788</w:t>
            </w:r>
          </w:p>
        </w:tc>
        <w:tc>
          <w:tcPr>
            <w:tcW w:w="741" w:type="dxa"/>
          </w:tcPr>
          <w:p>
            <w:pPr>
              <w:pStyle w:val="TableParagraph"/>
              <w:spacing w:before="150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-.617</w:t>
            </w:r>
          </w:p>
        </w:tc>
        <w:tc>
          <w:tcPr>
            <w:tcW w:w="662" w:type="dxa"/>
          </w:tcPr>
          <w:p>
            <w:pPr>
              <w:pStyle w:val="TableParagraph"/>
              <w:spacing w:before="150"/>
              <w:ind w:left="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-.483</w:t>
            </w:r>
          </w:p>
        </w:tc>
        <w:tc>
          <w:tcPr>
            <w:tcW w:w="649" w:type="dxa"/>
          </w:tcPr>
          <w:p>
            <w:pPr>
              <w:pStyle w:val="TableParagraph"/>
              <w:spacing w:before="150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-.866</w:t>
            </w:r>
          </w:p>
        </w:tc>
        <w:tc>
          <w:tcPr>
            <w:tcW w:w="672" w:type="dxa"/>
          </w:tcPr>
          <w:p>
            <w:pPr>
              <w:pStyle w:val="TableParagraph"/>
              <w:spacing w:before="150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-.391</w:t>
            </w:r>
          </w:p>
        </w:tc>
        <w:tc>
          <w:tcPr>
            <w:tcW w:w="666" w:type="dxa"/>
          </w:tcPr>
          <w:p>
            <w:pPr>
              <w:pStyle w:val="TableParagraph"/>
              <w:spacing w:before="150"/>
              <w:ind w:left="9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.007</w:t>
            </w:r>
          </w:p>
        </w:tc>
        <w:tc>
          <w:tcPr>
            <w:tcW w:w="674" w:type="dxa"/>
          </w:tcPr>
          <w:p>
            <w:pPr>
              <w:pStyle w:val="TableParagraph"/>
              <w:spacing w:before="150"/>
              <w:ind w:left="8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-0.493</w:t>
            </w:r>
          </w:p>
        </w:tc>
        <w:tc>
          <w:tcPr>
            <w:tcW w:w="754" w:type="dxa"/>
          </w:tcPr>
          <w:p>
            <w:pPr>
              <w:pStyle w:val="TableParagraph"/>
              <w:spacing w:before="150"/>
              <w:ind w:left="12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0.879</w:t>
            </w:r>
          </w:p>
        </w:tc>
        <w:tc>
          <w:tcPr>
            <w:tcW w:w="745" w:type="dxa"/>
          </w:tcPr>
          <w:p>
            <w:pPr>
              <w:pStyle w:val="TableParagraph"/>
              <w:spacing w:before="150"/>
              <w:ind w:left="131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686" w:type="dxa"/>
          </w:tcPr>
          <w:p>
            <w:pPr>
              <w:pStyle w:val="TableParagraph"/>
              <w:spacing w:before="75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CatCo</w:t>
            </w:r>
          </w:p>
        </w:tc>
        <w:tc>
          <w:tcPr>
            <w:tcW w:w="788" w:type="dxa"/>
          </w:tcPr>
          <w:p>
            <w:pPr>
              <w:pStyle w:val="TableParagraph"/>
              <w:spacing w:before="73"/>
              <w:ind w:lef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-.724</w:t>
            </w:r>
          </w:p>
        </w:tc>
        <w:tc>
          <w:tcPr>
            <w:tcW w:w="685" w:type="dxa"/>
          </w:tcPr>
          <w:p>
            <w:pPr>
              <w:pStyle w:val="TableParagraph"/>
              <w:spacing w:before="73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-.375</w:t>
            </w:r>
          </w:p>
        </w:tc>
        <w:tc>
          <w:tcPr>
            <w:tcW w:w="656" w:type="dxa"/>
          </w:tcPr>
          <w:p>
            <w:pPr>
              <w:pStyle w:val="TableParagraph"/>
              <w:spacing w:before="73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.338</w:t>
            </w:r>
          </w:p>
        </w:tc>
        <w:tc>
          <w:tcPr>
            <w:tcW w:w="690" w:type="dxa"/>
          </w:tcPr>
          <w:p>
            <w:pPr>
              <w:pStyle w:val="TableParagraph"/>
              <w:spacing w:before="73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-.318</w:t>
            </w:r>
          </w:p>
        </w:tc>
        <w:tc>
          <w:tcPr>
            <w:tcW w:w="741" w:type="dxa"/>
          </w:tcPr>
          <w:p>
            <w:pPr>
              <w:pStyle w:val="TableParagraph"/>
              <w:spacing w:before="73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.707</w:t>
            </w:r>
          </w:p>
        </w:tc>
        <w:tc>
          <w:tcPr>
            <w:tcW w:w="662" w:type="dxa"/>
          </w:tcPr>
          <w:p>
            <w:pPr>
              <w:pStyle w:val="TableParagraph"/>
              <w:spacing w:before="73"/>
              <w:ind w:left="82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.483</w:t>
            </w:r>
          </w:p>
        </w:tc>
        <w:tc>
          <w:tcPr>
            <w:tcW w:w="649" w:type="dxa"/>
          </w:tcPr>
          <w:p>
            <w:pPr>
              <w:pStyle w:val="TableParagraph"/>
              <w:spacing w:before="73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.466</w:t>
            </w:r>
          </w:p>
        </w:tc>
        <w:tc>
          <w:tcPr>
            <w:tcW w:w="672" w:type="dxa"/>
          </w:tcPr>
          <w:p>
            <w:pPr>
              <w:pStyle w:val="TableParagraph"/>
              <w:spacing w:before="73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,391</w:t>
            </w:r>
          </w:p>
        </w:tc>
        <w:tc>
          <w:tcPr>
            <w:tcW w:w="666" w:type="dxa"/>
          </w:tcPr>
          <w:p>
            <w:pPr>
              <w:pStyle w:val="TableParagraph"/>
              <w:spacing w:before="73"/>
              <w:ind w:left="9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-.072</w:t>
            </w:r>
          </w:p>
        </w:tc>
        <w:tc>
          <w:tcPr>
            <w:tcW w:w="674" w:type="dxa"/>
          </w:tcPr>
          <w:p>
            <w:pPr>
              <w:pStyle w:val="TableParagraph"/>
              <w:spacing w:before="73"/>
              <w:ind w:left="8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0.891</w:t>
            </w:r>
          </w:p>
        </w:tc>
        <w:tc>
          <w:tcPr>
            <w:tcW w:w="754" w:type="dxa"/>
          </w:tcPr>
          <w:p>
            <w:pPr>
              <w:pStyle w:val="TableParagraph"/>
              <w:spacing w:before="73"/>
              <w:ind w:right="7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-0.971"</w:t>
            </w:r>
          </w:p>
        </w:tc>
        <w:tc>
          <w:tcPr>
            <w:tcW w:w="745" w:type="dxa"/>
          </w:tcPr>
          <w:p>
            <w:pPr>
              <w:pStyle w:val="TableParagraph"/>
              <w:spacing w:before="73"/>
              <w:ind w:lef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0.732</w:t>
            </w:r>
          </w:p>
        </w:tc>
        <w:tc>
          <w:tcPr>
            <w:tcW w:w="631" w:type="dxa"/>
          </w:tcPr>
          <w:p>
            <w:pPr>
              <w:pStyle w:val="TableParagraph"/>
              <w:spacing w:before="73"/>
              <w:ind w:left="64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6" w:hRule="atLeast"/>
        </w:trPr>
        <w:tc>
          <w:tcPr>
            <w:tcW w:w="686" w:type="dxa"/>
          </w:tcPr>
          <w:p>
            <w:pPr>
              <w:pStyle w:val="TableParagraph"/>
              <w:spacing w:before="68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CatCr</w:t>
            </w:r>
          </w:p>
        </w:tc>
        <w:tc>
          <w:tcPr>
            <w:tcW w:w="788" w:type="dxa"/>
          </w:tcPr>
          <w:p>
            <w:pPr>
              <w:pStyle w:val="TableParagraph"/>
              <w:spacing w:before="65"/>
              <w:ind w:lef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.800</w:t>
            </w:r>
          </w:p>
        </w:tc>
        <w:tc>
          <w:tcPr>
            <w:tcW w:w="685" w:type="dxa"/>
          </w:tcPr>
          <w:p>
            <w:pPr>
              <w:pStyle w:val="TableParagraph"/>
              <w:spacing w:before="65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.395</w:t>
            </w:r>
          </w:p>
        </w:tc>
        <w:tc>
          <w:tcPr>
            <w:tcW w:w="656" w:type="dxa"/>
          </w:tcPr>
          <w:p>
            <w:pPr>
              <w:pStyle w:val="TableParagraph"/>
              <w:spacing w:before="65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-.308</w:t>
            </w:r>
          </w:p>
        </w:tc>
        <w:tc>
          <w:tcPr>
            <w:tcW w:w="690" w:type="dxa"/>
          </w:tcPr>
          <w:p>
            <w:pPr>
              <w:pStyle w:val="TableParagraph"/>
              <w:spacing w:before="65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.318</w:t>
            </w:r>
          </w:p>
        </w:tc>
        <w:tc>
          <w:tcPr>
            <w:tcW w:w="741" w:type="dxa"/>
          </w:tcPr>
          <w:p>
            <w:pPr>
              <w:pStyle w:val="TableParagraph"/>
              <w:spacing w:before="65"/>
              <w:ind w:left="18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-111</w:t>
            </w:r>
          </w:p>
        </w:tc>
        <w:tc>
          <w:tcPr>
            <w:tcW w:w="662" w:type="dxa"/>
          </w:tcPr>
          <w:p>
            <w:pPr>
              <w:pStyle w:val="TableParagraph"/>
              <w:spacing w:before="65"/>
              <w:ind w:left="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-.453</w:t>
            </w:r>
          </w:p>
        </w:tc>
        <w:tc>
          <w:tcPr>
            <w:tcW w:w="649" w:type="dxa"/>
          </w:tcPr>
          <w:p>
            <w:pPr>
              <w:pStyle w:val="TableParagraph"/>
              <w:spacing w:before="65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-.466</w:t>
            </w:r>
          </w:p>
        </w:tc>
        <w:tc>
          <w:tcPr>
            <w:tcW w:w="672" w:type="dxa"/>
          </w:tcPr>
          <w:p>
            <w:pPr>
              <w:pStyle w:val="TableParagraph"/>
              <w:spacing w:before="65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-.391</w:t>
            </w:r>
          </w:p>
        </w:tc>
        <w:tc>
          <w:tcPr>
            <w:tcW w:w="666" w:type="dxa"/>
          </w:tcPr>
          <w:p>
            <w:pPr>
              <w:pStyle w:val="TableParagraph"/>
              <w:spacing w:before="65"/>
              <w:ind w:left="9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.002</w:t>
            </w:r>
          </w:p>
        </w:tc>
        <w:tc>
          <w:tcPr>
            <w:tcW w:w="674" w:type="dxa"/>
          </w:tcPr>
          <w:p>
            <w:pPr>
              <w:pStyle w:val="TableParagraph"/>
              <w:spacing w:before="65"/>
              <w:ind w:left="8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-0.876</w:t>
            </w:r>
          </w:p>
        </w:tc>
        <w:tc>
          <w:tcPr>
            <w:tcW w:w="754" w:type="dxa"/>
          </w:tcPr>
          <w:p>
            <w:pPr>
              <w:pStyle w:val="TableParagraph"/>
              <w:spacing w:before="65"/>
              <w:ind w:left="12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0.671</w:t>
            </w:r>
          </w:p>
        </w:tc>
        <w:tc>
          <w:tcPr>
            <w:tcW w:w="745" w:type="dxa"/>
          </w:tcPr>
          <w:p>
            <w:pPr>
              <w:pStyle w:val="TableParagraph"/>
              <w:spacing w:before="65"/>
              <w:ind w:left="13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0.769</w:t>
            </w:r>
          </w:p>
        </w:tc>
        <w:tc>
          <w:tcPr>
            <w:tcW w:w="631" w:type="dxa"/>
          </w:tcPr>
          <w:p>
            <w:pPr>
              <w:pStyle w:val="TableParagraph"/>
              <w:spacing w:before="65"/>
              <w:ind w:left="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0.902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before="65"/>
              <w:ind w:left="133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686" w:type="dxa"/>
          </w:tcPr>
          <w:p>
            <w:pPr>
              <w:pStyle w:val="TableParagraph"/>
              <w:spacing w:before="69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CatCd</w:t>
            </w:r>
          </w:p>
        </w:tc>
        <w:tc>
          <w:tcPr>
            <w:tcW w:w="788" w:type="dxa"/>
          </w:tcPr>
          <w:p>
            <w:pPr>
              <w:pStyle w:val="TableParagraph"/>
              <w:spacing w:before="67"/>
              <w:ind w:lef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.544</w:t>
            </w:r>
          </w:p>
        </w:tc>
        <w:tc>
          <w:tcPr>
            <w:tcW w:w="685" w:type="dxa"/>
          </w:tcPr>
          <w:p>
            <w:pPr>
              <w:pStyle w:val="TableParagraph"/>
              <w:spacing w:before="69"/>
              <w:ind w:left="1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.335</w:t>
            </w:r>
          </w:p>
        </w:tc>
        <w:tc>
          <w:tcPr>
            <w:tcW w:w="656" w:type="dxa"/>
          </w:tcPr>
          <w:p>
            <w:pPr>
              <w:pStyle w:val="TableParagraph"/>
              <w:spacing w:before="67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-.311</w:t>
            </w:r>
          </w:p>
        </w:tc>
        <w:tc>
          <w:tcPr>
            <w:tcW w:w="690" w:type="dxa"/>
          </w:tcPr>
          <w:p>
            <w:pPr>
              <w:pStyle w:val="TableParagraph"/>
              <w:spacing w:before="67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.468</w:t>
            </w:r>
          </w:p>
        </w:tc>
        <w:tc>
          <w:tcPr>
            <w:tcW w:w="741" w:type="dxa"/>
          </w:tcPr>
          <w:p>
            <w:pPr>
              <w:pStyle w:val="TableParagraph"/>
              <w:spacing w:before="67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-.707</w:t>
            </w:r>
          </w:p>
        </w:tc>
        <w:tc>
          <w:tcPr>
            <w:tcW w:w="662" w:type="dxa"/>
          </w:tcPr>
          <w:p>
            <w:pPr>
              <w:pStyle w:val="TableParagraph"/>
              <w:spacing w:before="67"/>
              <w:ind w:left="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-.483</w:t>
            </w:r>
          </w:p>
        </w:tc>
        <w:tc>
          <w:tcPr>
            <w:tcW w:w="649" w:type="dxa"/>
          </w:tcPr>
          <w:p>
            <w:pPr>
              <w:pStyle w:val="TableParagraph"/>
              <w:spacing w:before="67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-.576</w:t>
            </w:r>
          </w:p>
        </w:tc>
        <w:tc>
          <w:tcPr>
            <w:tcW w:w="672" w:type="dxa"/>
          </w:tcPr>
          <w:p>
            <w:pPr>
              <w:pStyle w:val="TableParagraph"/>
              <w:spacing w:before="67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-.391</w:t>
            </w:r>
          </w:p>
        </w:tc>
        <w:tc>
          <w:tcPr>
            <w:tcW w:w="666" w:type="dxa"/>
          </w:tcPr>
          <w:p>
            <w:pPr>
              <w:pStyle w:val="TableParagraph"/>
              <w:spacing w:before="67"/>
              <w:ind w:left="9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.072</w:t>
            </w:r>
          </w:p>
        </w:tc>
        <w:tc>
          <w:tcPr>
            <w:tcW w:w="674" w:type="dxa"/>
          </w:tcPr>
          <w:p>
            <w:pPr>
              <w:pStyle w:val="TableParagraph"/>
              <w:spacing w:before="67"/>
              <w:ind w:left="8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0.795</w:t>
            </w:r>
          </w:p>
        </w:tc>
        <w:tc>
          <w:tcPr>
            <w:tcW w:w="754" w:type="dxa"/>
          </w:tcPr>
          <w:p>
            <w:pPr>
              <w:pStyle w:val="TableParagraph"/>
              <w:spacing w:before="67"/>
              <w:ind w:left="12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0.523</w:t>
            </w:r>
          </w:p>
        </w:tc>
        <w:tc>
          <w:tcPr>
            <w:tcW w:w="745" w:type="dxa"/>
          </w:tcPr>
          <w:p>
            <w:pPr>
              <w:pStyle w:val="TableParagraph"/>
              <w:spacing w:before="67"/>
              <w:ind w:left="12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0.917"</w:t>
            </w:r>
          </w:p>
        </w:tc>
        <w:tc>
          <w:tcPr>
            <w:tcW w:w="631" w:type="dxa"/>
          </w:tcPr>
          <w:p>
            <w:pPr>
              <w:pStyle w:val="TableParagraph"/>
              <w:spacing w:before="67"/>
              <w:ind w:lef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0.981"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before="67"/>
              <w:ind w:lef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0.803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spacing w:before="67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684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686" w:type="dxa"/>
          </w:tcPr>
          <w:p>
            <w:pPr>
              <w:pStyle w:val="TableParagraph"/>
              <w:spacing w:before="72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CatNi</w:t>
            </w:r>
          </w:p>
        </w:tc>
        <w:tc>
          <w:tcPr>
            <w:tcW w:w="788" w:type="dxa"/>
          </w:tcPr>
          <w:p>
            <w:pPr>
              <w:pStyle w:val="TableParagraph"/>
              <w:spacing w:before="69"/>
              <w:ind w:lef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.704</w:t>
            </w:r>
          </w:p>
        </w:tc>
        <w:tc>
          <w:tcPr>
            <w:tcW w:w="685" w:type="dxa"/>
          </w:tcPr>
          <w:p>
            <w:pPr>
              <w:pStyle w:val="TableParagraph"/>
              <w:spacing w:before="69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0.45</w:t>
            </w:r>
          </w:p>
        </w:tc>
        <w:tc>
          <w:tcPr>
            <w:tcW w:w="656" w:type="dxa"/>
          </w:tcPr>
          <w:p>
            <w:pPr>
              <w:pStyle w:val="TableParagraph"/>
              <w:spacing w:before="69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-.370</w:t>
            </w:r>
          </w:p>
        </w:tc>
        <w:tc>
          <w:tcPr>
            <w:tcW w:w="690" w:type="dxa"/>
          </w:tcPr>
          <w:p>
            <w:pPr>
              <w:pStyle w:val="TableParagraph"/>
              <w:spacing w:before="69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.318</w:t>
            </w:r>
          </w:p>
        </w:tc>
        <w:tc>
          <w:tcPr>
            <w:tcW w:w="741" w:type="dxa"/>
          </w:tcPr>
          <w:p>
            <w:pPr>
              <w:pStyle w:val="TableParagraph"/>
              <w:spacing w:before="69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-.707</w:t>
            </w:r>
          </w:p>
        </w:tc>
        <w:tc>
          <w:tcPr>
            <w:tcW w:w="662" w:type="dxa"/>
          </w:tcPr>
          <w:p>
            <w:pPr>
              <w:pStyle w:val="TableParagraph"/>
              <w:spacing w:before="69"/>
              <w:ind w:left="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-.483</w:t>
            </w:r>
          </w:p>
        </w:tc>
        <w:tc>
          <w:tcPr>
            <w:tcW w:w="649" w:type="dxa"/>
          </w:tcPr>
          <w:p>
            <w:pPr>
              <w:pStyle w:val="TableParagraph"/>
              <w:spacing w:before="69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-.466</w:t>
            </w:r>
          </w:p>
        </w:tc>
        <w:tc>
          <w:tcPr>
            <w:tcW w:w="672" w:type="dxa"/>
          </w:tcPr>
          <w:p>
            <w:pPr>
              <w:pStyle w:val="TableParagraph"/>
              <w:spacing w:before="69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-.391</w:t>
            </w:r>
          </w:p>
        </w:tc>
        <w:tc>
          <w:tcPr>
            <w:tcW w:w="666" w:type="dxa"/>
          </w:tcPr>
          <w:p>
            <w:pPr>
              <w:pStyle w:val="TableParagraph"/>
              <w:spacing w:before="69"/>
              <w:ind w:left="9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.061</w:t>
            </w:r>
          </w:p>
        </w:tc>
        <w:tc>
          <w:tcPr>
            <w:tcW w:w="674" w:type="dxa"/>
          </w:tcPr>
          <w:p>
            <w:pPr>
              <w:pStyle w:val="TableParagraph"/>
              <w:spacing w:before="69"/>
              <w:ind w:left="8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-0.975"</w:t>
            </w:r>
          </w:p>
        </w:tc>
        <w:tc>
          <w:tcPr>
            <w:tcW w:w="754" w:type="dxa"/>
          </w:tcPr>
          <w:p>
            <w:pPr>
              <w:pStyle w:val="TableParagraph"/>
              <w:spacing w:before="69"/>
              <w:ind w:left="5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0.971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"</w:t>
            </w:r>
          </w:p>
        </w:tc>
        <w:tc>
          <w:tcPr>
            <w:tcW w:w="745" w:type="dxa"/>
          </w:tcPr>
          <w:p>
            <w:pPr>
              <w:pStyle w:val="TableParagraph"/>
              <w:spacing w:before="69"/>
              <w:ind w:left="2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0.905"</w:t>
            </w:r>
          </w:p>
        </w:tc>
        <w:tc>
          <w:tcPr>
            <w:tcW w:w="631" w:type="dxa"/>
          </w:tcPr>
          <w:p>
            <w:pPr>
              <w:pStyle w:val="TableParagraph"/>
              <w:spacing w:before="69"/>
              <w:ind w:left="-4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0.635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before="69"/>
              <w:ind w:left="3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0.789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spacing w:before="69"/>
              <w:ind w:left="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0.945"</w:t>
            </w:r>
          </w:p>
        </w:tc>
        <w:tc>
          <w:tcPr>
            <w:tcW w:w="684" w:type="dxa"/>
            <w:gridSpan w:val="2"/>
          </w:tcPr>
          <w:p>
            <w:pPr>
              <w:pStyle w:val="TableParagraph"/>
              <w:spacing w:before="69"/>
              <w:ind w:left="80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686" w:type="dxa"/>
          </w:tcPr>
          <w:p>
            <w:pPr>
              <w:pStyle w:val="TableParagraph"/>
              <w:spacing w:before="79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CatMn</w:t>
            </w:r>
          </w:p>
        </w:tc>
        <w:tc>
          <w:tcPr>
            <w:tcW w:w="788" w:type="dxa"/>
          </w:tcPr>
          <w:p>
            <w:pPr>
              <w:pStyle w:val="TableParagraph"/>
              <w:spacing w:before="76"/>
              <w:ind w:lef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.624</w:t>
            </w:r>
          </w:p>
        </w:tc>
        <w:tc>
          <w:tcPr>
            <w:tcW w:w="685" w:type="dxa"/>
          </w:tcPr>
          <w:p>
            <w:pPr>
              <w:pStyle w:val="TableParagraph"/>
              <w:spacing w:before="76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.295</w:t>
            </w:r>
          </w:p>
        </w:tc>
        <w:tc>
          <w:tcPr>
            <w:tcW w:w="656" w:type="dxa"/>
          </w:tcPr>
          <w:p>
            <w:pPr>
              <w:pStyle w:val="TableParagraph"/>
              <w:spacing w:before="76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-.335</w:t>
            </w:r>
          </w:p>
        </w:tc>
        <w:tc>
          <w:tcPr>
            <w:tcW w:w="690" w:type="dxa"/>
          </w:tcPr>
          <w:p>
            <w:pPr>
              <w:pStyle w:val="TableParagraph"/>
              <w:spacing w:before="76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.138</w:t>
            </w:r>
          </w:p>
        </w:tc>
        <w:tc>
          <w:tcPr>
            <w:tcW w:w="741" w:type="dxa"/>
          </w:tcPr>
          <w:p>
            <w:pPr>
              <w:pStyle w:val="TableParagraph"/>
              <w:spacing w:before="76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-.607</w:t>
            </w:r>
          </w:p>
        </w:tc>
        <w:tc>
          <w:tcPr>
            <w:tcW w:w="662" w:type="dxa"/>
          </w:tcPr>
          <w:p>
            <w:pPr>
              <w:pStyle w:val="TableParagraph"/>
              <w:spacing w:before="76"/>
              <w:ind w:left="5" w:right="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-.483</w:t>
            </w:r>
          </w:p>
        </w:tc>
        <w:tc>
          <w:tcPr>
            <w:tcW w:w="649" w:type="dxa"/>
          </w:tcPr>
          <w:p>
            <w:pPr>
              <w:pStyle w:val="TableParagraph"/>
              <w:spacing w:before="76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-.466</w:t>
            </w:r>
          </w:p>
        </w:tc>
        <w:tc>
          <w:tcPr>
            <w:tcW w:w="672" w:type="dxa"/>
          </w:tcPr>
          <w:p>
            <w:pPr>
              <w:pStyle w:val="TableParagraph"/>
              <w:spacing w:before="76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-.391</w:t>
            </w:r>
          </w:p>
        </w:tc>
        <w:tc>
          <w:tcPr>
            <w:tcW w:w="666" w:type="dxa"/>
          </w:tcPr>
          <w:p>
            <w:pPr>
              <w:pStyle w:val="TableParagraph"/>
              <w:spacing w:before="76"/>
              <w:ind w:left="9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.072</w:t>
            </w:r>
          </w:p>
        </w:tc>
        <w:tc>
          <w:tcPr>
            <w:tcW w:w="674" w:type="dxa"/>
          </w:tcPr>
          <w:p>
            <w:pPr>
              <w:pStyle w:val="TableParagraph"/>
              <w:spacing w:before="76"/>
              <w:ind w:left="8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-0.876</w:t>
            </w:r>
          </w:p>
        </w:tc>
        <w:tc>
          <w:tcPr>
            <w:tcW w:w="754" w:type="dxa"/>
          </w:tcPr>
          <w:p>
            <w:pPr>
              <w:pStyle w:val="TableParagraph"/>
              <w:spacing w:before="76"/>
              <w:ind w:left="12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0.870</w:t>
            </w:r>
          </w:p>
        </w:tc>
        <w:tc>
          <w:tcPr>
            <w:tcW w:w="745" w:type="dxa"/>
          </w:tcPr>
          <w:p>
            <w:pPr>
              <w:pStyle w:val="TableParagraph"/>
              <w:spacing w:before="76"/>
              <w:ind w:left="13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0.701</w:t>
            </w:r>
          </w:p>
        </w:tc>
        <w:tc>
          <w:tcPr>
            <w:tcW w:w="631" w:type="dxa"/>
          </w:tcPr>
          <w:p>
            <w:pPr>
              <w:pStyle w:val="TableParagraph"/>
              <w:spacing w:before="76"/>
              <w:ind w:left="9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0.822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before="76"/>
              <w:ind w:left="17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0.791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spacing w:before="76"/>
              <w:ind w:left="17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0.876</w:t>
            </w:r>
          </w:p>
        </w:tc>
        <w:tc>
          <w:tcPr>
            <w:tcW w:w="684" w:type="dxa"/>
            <w:gridSpan w:val="2"/>
          </w:tcPr>
          <w:p>
            <w:pPr>
              <w:pStyle w:val="TableParagraph"/>
              <w:spacing w:before="76"/>
              <w:ind w:left="2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0.807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spacing w:before="76"/>
              <w:ind w:left="190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1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686" w:type="dxa"/>
          </w:tcPr>
          <w:p>
            <w:pPr>
              <w:pStyle w:val="TableParagraph"/>
              <w:spacing w:before="72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CatZn</w:t>
            </w:r>
          </w:p>
        </w:tc>
        <w:tc>
          <w:tcPr>
            <w:tcW w:w="788" w:type="dxa"/>
          </w:tcPr>
          <w:p>
            <w:pPr>
              <w:pStyle w:val="TableParagraph"/>
              <w:spacing w:before="69"/>
              <w:ind w:lef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-.884</w:t>
            </w:r>
          </w:p>
        </w:tc>
        <w:tc>
          <w:tcPr>
            <w:tcW w:w="685" w:type="dxa"/>
          </w:tcPr>
          <w:p>
            <w:pPr>
              <w:pStyle w:val="TableParagraph"/>
              <w:spacing w:before="69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-.395</w:t>
            </w:r>
          </w:p>
        </w:tc>
        <w:tc>
          <w:tcPr>
            <w:tcW w:w="656" w:type="dxa"/>
          </w:tcPr>
          <w:p>
            <w:pPr>
              <w:pStyle w:val="TableParagraph"/>
              <w:spacing w:before="69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.308</w:t>
            </w:r>
          </w:p>
        </w:tc>
        <w:tc>
          <w:tcPr>
            <w:tcW w:w="690" w:type="dxa"/>
          </w:tcPr>
          <w:p>
            <w:pPr>
              <w:pStyle w:val="TableParagraph"/>
              <w:spacing w:before="69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-.018</w:t>
            </w:r>
          </w:p>
        </w:tc>
        <w:tc>
          <w:tcPr>
            <w:tcW w:w="741" w:type="dxa"/>
          </w:tcPr>
          <w:p>
            <w:pPr>
              <w:pStyle w:val="TableParagraph"/>
              <w:spacing w:before="69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.707</w:t>
            </w:r>
          </w:p>
        </w:tc>
        <w:tc>
          <w:tcPr>
            <w:tcW w:w="662" w:type="dxa"/>
          </w:tcPr>
          <w:p>
            <w:pPr>
              <w:pStyle w:val="TableParagraph"/>
              <w:spacing w:before="69"/>
              <w:ind w:left="82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.483</w:t>
            </w:r>
          </w:p>
        </w:tc>
        <w:tc>
          <w:tcPr>
            <w:tcW w:w="649" w:type="dxa"/>
          </w:tcPr>
          <w:p>
            <w:pPr>
              <w:pStyle w:val="TableParagraph"/>
              <w:spacing w:before="69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.686</w:t>
            </w:r>
          </w:p>
        </w:tc>
        <w:tc>
          <w:tcPr>
            <w:tcW w:w="672" w:type="dxa"/>
          </w:tcPr>
          <w:p>
            <w:pPr>
              <w:pStyle w:val="TableParagraph"/>
              <w:spacing w:before="69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.391</w:t>
            </w:r>
          </w:p>
        </w:tc>
        <w:tc>
          <w:tcPr>
            <w:tcW w:w="666" w:type="dxa"/>
          </w:tcPr>
          <w:p>
            <w:pPr>
              <w:pStyle w:val="TableParagraph"/>
              <w:spacing w:before="69"/>
              <w:ind w:left="9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-.092</w:t>
            </w:r>
          </w:p>
        </w:tc>
        <w:tc>
          <w:tcPr>
            <w:tcW w:w="674" w:type="dxa"/>
          </w:tcPr>
          <w:p>
            <w:pPr>
              <w:pStyle w:val="TableParagraph"/>
              <w:spacing w:before="69"/>
              <w:ind w:left="8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0.857</w:t>
            </w:r>
          </w:p>
        </w:tc>
        <w:tc>
          <w:tcPr>
            <w:tcW w:w="754" w:type="dxa"/>
          </w:tcPr>
          <w:p>
            <w:pPr>
              <w:pStyle w:val="TableParagraph"/>
              <w:spacing w:before="69"/>
              <w:ind w:left="12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-0.882</w:t>
            </w:r>
          </w:p>
        </w:tc>
        <w:tc>
          <w:tcPr>
            <w:tcW w:w="745" w:type="dxa"/>
          </w:tcPr>
          <w:p>
            <w:pPr>
              <w:pStyle w:val="TableParagraph"/>
              <w:spacing w:before="69"/>
              <w:ind w:left="8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-0.879</w:t>
            </w:r>
          </w:p>
        </w:tc>
        <w:tc>
          <w:tcPr>
            <w:tcW w:w="631" w:type="dxa"/>
          </w:tcPr>
          <w:p>
            <w:pPr>
              <w:pStyle w:val="TableParagraph"/>
              <w:spacing w:before="69"/>
              <w:ind w:left="1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0.514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before="69"/>
              <w:ind w:lef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-0.745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spacing w:before="69"/>
              <w:ind w:left="6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0.975**</w:t>
            </w:r>
          </w:p>
        </w:tc>
        <w:tc>
          <w:tcPr>
            <w:tcW w:w="684" w:type="dxa"/>
            <w:gridSpan w:val="2"/>
          </w:tcPr>
          <w:p>
            <w:pPr>
              <w:pStyle w:val="TableParagraph"/>
              <w:spacing w:before="69"/>
              <w:ind w:left="8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-0.881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tabs>
                <w:tab w:pos="791" w:val="left" w:leader="none"/>
              </w:tabs>
              <w:spacing w:before="69"/>
              <w:ind w:left="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0.854</w:t>
              <w:tab/>
              <w:t>1</w:t>
            </w:r>
          </w:p>
        </w:tc>
        <w:tc>
          <w:tcPr>
            <w:tcW w:w="1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48" w:hRule="atLeast"/>
        </w:trPr>
        <w:tc>
          <w:tcPr>
            <w:tcW w:w="686" w:type="dxa"/>
          </w:tcPr>
          <w:p>
            <w:pPr>
              <w:pStyle w:val="TableParagraph"/>
              <w:spacing w:before="68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CatV</w:t>
            </w:r>
          </w:p>
        </w:tc>
        <w:tc>
          <w:tcPr>
            <w:tcW w:w="788" w:type="dxa"/>
          </w:tcPr>
          <w:p>
            <w:pPr>
              <w:pStyle w:val="TableParagraph"/>
              <w:spacing w:before="65"/>
              <w:ind w:lef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-.750</w:t>
            </w:r>
          </w:p>
        </w:tc>
        <w:tc>
          <w:tcPr>
            <w:tcW w:w="685" w:type="dxa"/>
          </w:tcPr>
          <w:p>
            <w:pPr>
              <w:pStyle w:val="TableParagraph"/>
              <w:spacing w:before="65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-.300</w:t>
            </w:r>
          </w:p>
        </w:tc>
        <w:tc>
          <w:tcPr>
            <w:tcW w:w="656" w:type="dxa"/>
          </w:tcPr>
          <w:p>
            <w:pPr>
              <w:pStyle w:val="TableParagraph"/>
              <w:spacing w:before="65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.234</w:t>
            </w:r>
          </w:p>
        </w:tc>
        <w:tc>
          <w:tcPr>
            <w:tcW w:w="690" w:type="dxa"/>
          </w:tcPr>
          <w:p>
            <w:pPr>
              <w:pStyle w:val="TableParagraph"/>
              <w:spacing w:before="65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-.348</w:t>
            </w:r>
          </w:p>
        </w:tc>
        <w:tc>
          <w:tcPr>
            <w:tcW w:w="741" w:type="dxa"/>
          </w:tcPr>
          <w:p>
            <w:pPr>
              <w:pStyle w:val="TableParagraph"/>
              <w:spacing w:before="65"/>
              <w:ind w:left="18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.477</w:t>
            </w:r>
          </w:p>
        </w:tc>
        <w:tc>
          <w:tcPr>
            <w:tcW w:w="662" w:type="dxa"/>
          </w:tcPr>
          <w:p>
            <w:pPr>
              <w:pStyle w:val="TableParagraph"/>
              <w:spacing w:before="65"/>
              <w:ind w:left="82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.483</w:t>
            </w:r>
          </w:p>
        </w:tc>
        <w:tc>
          <w:tcPr>
            <w:tcW w:w="649" w:type="dxa"/>
          </w:tcPr>
          <w:p>
            <w:pPr>
              <w:pStyle w:val="TableParagraph"/>
              <w:spacing w:before="65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.466</w:t>
            </w:r>
          </w:p>
        </w:tc>
        <w:tc>
          <w:tcPr>
            <w:tcW w:w="672" w:type="dxa"/>
          </w:tcPr>
          <w:p>
            <w:pPr>
              <w:pStyle w:val="TableParagraph"/>
              <w:spacing w:before="65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.391</w:t>
            </w:r>
          </w:p>
        </w:tc>
        <w:tc>
          <w:tcPr>
            <w:tcW w:w="666" w:type="dxa"/>
          </w:tcPr>
          <w:p>
            <w:pPr>
              <w:pStyle w:val="TableParagraph"/>
              <w:spacing w:before="65"/>
              <w:ind w:left="9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-.032</w:t>
            </w:r>
          </w:p>
        </w:tc>
        <w:tc>
          <w:tcPr>
            <w:tcW w:w="674" w:type="dxa"/>
          </w:tcPr>
          <w:p>
            <w:pPr>
              <w:pStyle w:val="TableParagraph"/>
              <w:spacing w:before="65"/>
              <w:ind w:left="8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-0.879</w:t>
            </w:r>
          </w:p>
          <w:p>
            <w:pPr>
              <w:pStyle w:val="TableParagraph"/>
              <w:spacing w:before="115"/>
              <w:ind w:left="80"/>
              <w:rPr>
                <w:rFonts w:ascii="Arial MT"/>
                <w:sz w:val="8"/>
              </w:rPr>
            </w:pPr>
            <w:r>
              <w:rPr>
                <w:rFonts w:ascii="Arial MT"/>
                <w:w w:val="98"/>
                <w:sz w:val="8"/>
              </w:rPr>
              <w:t>*</w:t>
            </w:r>
          </w:p>
        </w:tc>
        <w:tc>
          <w:tcPr>
            <w:tcW w:w="754" w:type="dxa"/>
          </w:tcPr>
          <w:p>
            <w:pPr>
              <w:pStyle w:val="TableParagraph"/>
              <w:spacing w:before="65"/>
              <w:ind w:right="11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-0.971"</w:t>
            </w:r>
          </w:p>
        </w:tc>
        <w:tc>
          <w:tcPr>
            <w:tcW w:w="745" w:type="dxa"/>
          </w:tcPr>
          <w:p>
            <w:pPr>
              <w:pStyle w:val="TableParagraph"/>
              <w:spacing w:before="65"/>
              <w:ind w:left="6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-0.810</w:t>
            </w:r>
          </w:p>
        </w:tc>
        <w:tc>
          <w:tcPr>
            <w:tcW w:w="631" w:type="dxa"/>
          </w:tcPr>
          <w:p>
            <w:pPr>
              <w:pStyle w:val="TableParagraph"/>
              <w:spacing w:before="65"/>
              <w:ind w:left="-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0.771</w:t>
            </w:r>
          </w:p>
        </w:tc>
        <w:tc>
          <w:tcPr>
            <w:tcW w:w="713" w:type="dxa"/>
            <w:gridSpan w:val="2"/>
          </w:tcPr>
          <w:p>
            <w:pPr>
              <w:pStyle w:val="TableParagraph"/>
              <w:spacing w:before="65"/>
              <w:ind w:left="7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0.698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spacing w:before="65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0.800</w:t>
            </w:r>
          </w:p>
        </w:tc>
        <w:tc>
          <w:tcPr>
            <w:tcW w:w="684" w:type="dxa"/>
            <w:gridSpan w:val="2"/>
          </w:tcPr>
          <w:p>
            <w:pPr>
              <w:pStyle w:val="TableParagraph"/>
              <w:spacing w:before="65"/>
              <w:ind w:left="10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0.991"</w:t>
            </w:r>
          </w:p>
        </w:tc>
        <w:tc>
          <w:tcPr>
            <w:tcW w:w="1287" w:type="dxa"/>
            <w:gridSpan w:val="2"/>
          </w:tcPr>
          <w:p>
            <w:pPr>
              <w:pStyle w:val="TableParagraph"/>
              <w:tabs>
                <w:tab w:pos="635" w:val="left" w:leader="none"/>
              </w:tabs>
              <w:spacing w:before="65"/>
              <w:ind w:left="1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0.887</w:t>
              <w:tab/>
              <w:t>0.856</w:t>
            </w:r>
          </w:p>
        </w:tc>
        <w:tc>
          <w:tcPr>
            <w:tcW w:w="158" w:type="dxa"/>
          </w:tcPr>
          <w:p>
            <w:pPr>
              <w:pStyle w:val="TableParagraph"/>
              <w:spacing w:before="65"/>
              <w:ind w:left="14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5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2" w:hRule="atLeast"/>
        </w:trPr>
        <w:tc>
          <w:tcPr>
            <w:tcW w:w="6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1"/>
              <w:ind w:left="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CatHg</w:t>
            </w:r>
          </w:p>
        </w:tc>
        <w:tc>
          <w:tcPr>
            <w:tcW w:w="7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-.024</w:t>
            </w:r>
          </w:p>
        </w:tc>
        <w:tc>
          <w:tcPr>
            <w:tcW w:w="6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-.395</w:t>
            </w:r>
          </w:p>
        </w:tc>
        <w:tc>
          <w:tcPr>
            <w:tcW w:w="6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9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.318</w:t>
            </w:r>
          </w:p>
        </w:tc>
        <w:tc>
          <w:tcPr>
            <w:tcW w:w="6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7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-.318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187"/>
              <w:rPr>
                <w:rFonts w:ascii="Arial MT"/>
                <w:sz w:val="17"/>
              </w:rPr>
            </w:pPr>
            <w:r>
              <w:rPr>
                <w:rFonts w:ascii="Arial MT"/>
                <w:sz w:val="17"/>
              </w:rPr>
              <w:t>.707</w:t>
            </w:r>
          </w:p>
        </w:tc>
        <w:tc>
          <w:tcPr>
            <w:tcW w:w="6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82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.483</w:t>
            </w:r>
          </w:p>
        </w:tc>
        <w:tc>
          <w:tcPr>
            <w:tcW w:w="6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.466</w:t>
            </w: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.391</w:t>
            </w:r>
          </w:p>
        </w:tc>
        <w:tc>
          <w:tcPr>
            <w:tcW w:w="6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9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-.072</w:t>
            </w:r>
          </w:p>
        </w:tc>
        <w:tc>
          <w:tcPr>
            <w:tcW w:w="6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8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0.871</w:t>
            </w:r>
          </w:p>
        </w:tc>
        <w:tc>
          <w:tcPr>
            <w:tcW w:w="7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16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0.745</w:t>
            </w:r>
          </w:p>
        </w:tc>
        <w:tc>
          <w:tcPr>
            <w:tcW w:w="7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16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-0.885</w:t>
            </w:r>
          </w:p>
        </w:tc>
        <w:tc>
          <w:tcPr>
            <w:tcW w:w="6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9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0.698</w:t>
            </w:r>
          </w:p>
        </w:tc>
        <w:tc>
          <w:tcPr>
            <w:tcW w:w="713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1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-0.966</w:t>
            </w:r>
          </w:p>
        </w:tc>
        <w:tc>
          <w:tcPr>
            <w:tcW w:w="72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9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0.748</w:t>
            </w:r>
          </w:p>
        </w:tc>
        <w:tc>
          <w:tcPr>
            <w:tcW w:w="684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13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-0.851</w:t>
            </w:r>
          </w:p>
        </w:tc>
        <w:tc>
          <w:tcPr>
            <w:tcW w:w="1287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798" w:val="left" w:leader="none"/>
              </w:tabs>
              <w:spacing w:before="88"/>
              <w:ind w:left="12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-0.930</w:t>
              <w:tab/>
              <w:t>0.982</w:t>
            </w:r>
          </w:p>
        </w:tc>
        <w:tc>
          <w:tcPr>
            <w:tcW w:w="1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-2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0.687</w:t>
            </w:r>
          </w:p>
        </w:tc>
        <w:tc>
          <w:tcPr>
            <w:tcW w:w="1507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88"/>
              <w:ind w:left="81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</w:tr>
    </w:tbl>
    <w:p>
      <w:pPr>
        <w:spacing w:before="0"/>
        <w:ind w:left="400" w:right="0" w:firstLine="0"/>
        <w:jc w:val="left"/>
        <w:rPr>
          <w:sz w:val="20"/>
        </w:rPr>
      </w:pPr>
      <w:r>
        <w:rPr>
          <w:b/>
          <w:sz w:val="20"/>
        </w:rPr>
        <w:t>Negative </w:t>
      </w:r>
      <w:r>
        <w:rPr>
          <w:sz w:val="20"/>
        </w:rPr>
        <w:t>correlations</w:t>
      </w:r>
      <w:r>
        <w:rPr>
          <w:spacing w:val="1"/>
          <w:sz w:val="20"/>
        </w:rPr>
        <w:t> </w:t>
      </w:r>
      <w:r>
        <w:rPr>
          <w:sz w:val="20"/>
        </w:rPr>
        <w:t>were</w:t>
      </w:r>
      <w:r>
        <w:rPr>
          <w:spacing w:val="-2"/>
          <w:sz w:val="20"/>
        </w:rPr>
        <w:t> </w:t>
      </w:r>
      <w:r>
        <w:rPr>
          <w:sz w:val="20"/>
        </w:rPr>
        <w:t>established between</w:t>
      </w:r>
      <w:r>
        <w:rPr>
          <w:spacing w:val="-3"/>
          <w:sz w:val="20"/>
        </w:rPr>
        <w:t> </w:t>
      </w:r>
      <w:r>
        <w:rPr>
          <w:sz w:val="20"/>
        </w:rPr>
        <w:t>IbaCr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IbaFe</w:t>
      </w:r>
      <w:r>
        <w:rPr>
          <w:spacing w:val="-1"/>
          <w:sz w:val="20"/>
        </w:rPr>
        <w:t> </w:t>
      </w:r>
      <w:r>
        <w:rPr>
          <w:sz w:val="20"/>
        </w:rPr>
        <w:t>(r</w:t>
      </w:r>
      <w:r>
        <w:rPr>
          <w:spacing w:val="4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0.911,</w:t>
      </w:r>
      <w:r>
        <w:rPr>
          <w:spacing w:val="-1"/>
          <w:sz w:val="20"/>
        </w:rPr>
        <w:t> </w:t>
      </w:r>
      <w:r>
        <w:rPr>
          <w:sz w:val="20"/>
        </w:rPr>
        <w:t>p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0.05),</w:t>
      </w:r>
      <w:r>
        <w:rPr>
          <w:spacing w:val="-1"/>
          <w:sz w:val="20"/>
        </w:rPr>
        <w:t> </w:t>
      </w:r>
      <w:r>
        <w:rPr>
          <w:sz w:val="20"/>
        </w:rPr>
        <w:t>IbaCd</w:t>
      </w:r>
      <w:r>
        <w:rPr>
          <w:spacing w:val="-1"/>
          <w:sz w:val="20"/>
        </w:rPr>
        <w:t> </w:t>
      </w:r>
      <w:r>
        <w:rPr>
          <w:sz w:val="20"/>
        </w:rPr>
        <w:t>and IbaPb</w:t>
      </w:r>
      <w:r>
        <w:rPr>
          <w:spacing w:val="-3"/>
          <w:sz w:val="20"/>
        </w:rPr>
        <w:t> </w:t>
      </w:r>
      <w:r>
        <w:rPr>
          <w:sz w:val="20"/>
        </w:rPr>
        <w:t>(r</w:t>
      </w:r>
      <w:r>
        <w:rPr>
          <w:spacing w:val="4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b/>
          <w:sz w:val="20"/>
        </w:rPr>
        <w:t>0.98,</w:t>
      </w:r>
      <w:r>
        <w:rPr>
          <w:b/>
          <w:spacing w:val="-2"/>
          <w:sz w:val="20"/>
        </w:rPr>
        <w:t> </w:t>
      </w:r>
      <w:r>
        <w:rPr>
          <w:sz w:val="20"/>
        </w:rPr>
        <w:t>p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b/>
          <w:sz w:val="20"/>
        </w:rPr>
        <w:t>0.01), </w:t>
      </w:r>
      <w:r>
        <w:rPr>
          <w:sz w:val="20"/>
        </w:rPr>
        <w:t>CatNi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CatFe</w:t>
      </w:r>
      <w:r>
        <w:rPr>
          <w:spacing w:val="-1"/>
          <w:sz w:val="20"/>
        </w:rPr>
        <w:t> </w:t>
      </w:r>
      <w:r>
        <w:rPr>
          <w:sz w:val="20"/>
        </w:rPr>
        <w:t>(r=-0.,915,p=0.,05)</w:t>
      </w:r>
    </w:p>
    <w:p>
      <w:pPr>
        <w:spacing w:after="0"/>
        <w:jc w:val="left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tabs>
          <w:tab w:pos="13993" w:val="left" w:leader="none"/>
        </w:tabs>
        <w:spacing w:before="0"/>
        <w:ind w:left="400" w:right="0" w:firstLine="0"/>
        <w:jc w:val="left"/>
        <w:rPr>
          <w:sz w:val="24"/>
        </w:rPr>
      </w:pPr>
      <w:r>
        <w:rPr>
          <w:spacing w:val="-20"/>
          <w:sz w:val="24"/>
          <w:u w:val="single"/>
        </w:rPr>
        <w:t> </w:t>
      </w:r>
      <w:r>
        <w:rPr>
          <w:sz w:val="24"/>
          <w:u w:val="single"/>
        </w:rPr>
        <w:t>Appendix 8: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Ibaka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River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Water-Catfish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Metal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correlates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in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dry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season</w:t>
        <w:tab/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605"/>
        <w:gridCol w:w="740"/>
        <w:gridCol w:w="620"/>
        <w:gridCol w:w="659"/>
        <w:gridCol w:w="631"/>
        <w:gridCol w:w="688"/>
        <w:gridCol w:w="633"/>
        <w:gridCol w:w="700"/>
        <w:gridCol w:w="708"/>
        <w:gridCol w:w="741"/>
        <w:gridCol w:w="705"/>
        <w:gridCol w:w="350"/>
        <w:gridCol w:w="441"/>
        <w:gridCol w:w="729"/>
        <w:gridCol w:w="218"/>
        <w:gridCol w:w="506"/>
        <w:gridCol w:w="318"/>
        <w:gridCol w:w="745"/>
        <w:gridCol w:w="867"/>
        <w:gridCol w:w="724"/>
        <w:gridCol w:w="665"/>
      </w:tblGrid>
      <w:tr>
        <w:trPr>
          <w:trHeight w:val="214" w:hRule="atLeast"/>
        </w:trPr>
        <w:tc>
          <w:tcPr>
            <w:tcW w:w="63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72"/>
              <w:rPr>
                <w:sz w:val="19"/>
              </w:rPr>
            </w:pPr>
            <w:r>
              <w:rPr>
                <w:sz w:val="19"/>
              </w:rPr>
              <w:t>IbaFe</w:t>
            </w:r>
          </w:p>
        </w:tc>
        <w:tc>
          <w:tcPr>
            <w:tcW w:w="7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101"/>
              <w:rPr>
                <w:sz w:val="19"/>
              </w:rPr>
            </w:pPr>
            <w:r>
              <w:rPr>
                <w:sz w:val="19"/>
              </w:rPr>
              <w:t>IbaPb</w:t>
            </w:r>
          </w:p>
        </w:tc>
        <w:tc>
          <w:tcPr>
            <w:tcW w:w="6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66"/>
              <w:rPr>
                <w:sz w:val="19"/>
              </w:rPr>
            </w:pPr>
            <w:r>
              <w:rPr>
                <w:sz w:val="19"/>
              </w:rPr>
              <w:t>IbaCu</w:t>
            </w:r>
          </w:p>
        </w:tc>
        <w:tc>
          <w:tcPr>
            <w:tcW w:w="6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87"/>
              <w:rPr>
                <w:sz w:val="19"/>
              </w:rPr>
            </w:pPr>
            <w:r>
              <w:rPr>
                <w:sz w:val="19"/>
              </w:rPr>
              <w:t>IbaCo</w:t>
            </w:r>
          </w:p>
        </w:tc>
        <w:tc>
          <w:tcPr>
            <w:tcW w:w="6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9" w:lineRule="exact" w:before="15"/>
              <w:ind w:left="105"/>
              <w:rPr>
                <w:sz w:val="17"/>
              </w:rPr>
            </w:pPr>
            <w:r>
              <w:rPr>
                <w:sz w:val="17"/>
              </w:rPr>
              <w:t>IbaCr</w:t>
            </w:r>
          </w:p>
        </w:tc>
        <w:tc>
          <w:tcPr>
            <w:tcW w:w="6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123"/>
              <w:rPr>
                <w:sz w:val="19"/>
              </w:rPr>
            </w:pPr>
            <w:r>
              <w:rPr>
                <w:sz w:val="19"/>
              </w:rPr>
              <w:t>IbaCd</w:t>
            </w:r>
          </w:p>
        </w:tc>
        <w:tc>
          <w:tcPr>
            <w:tcW w:w="6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97"/>
              <w:rPr>
                <w:sz w:val="19"/>
              </w:rPr>
            </w:pPr>
            <w:r>
              <w:rPr>
                <w:sz w:val="19"/>
              </w:rPr>
              <w:t>IbaNi</w:t>
            </w:r>
          </w:p>
        </w:tc>
        <w:tc>
          <w:tcPr>
            <w:tcW w:w="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98"/>
              <w:rPr>
                <w:sz w:val="19"/>
              </w:rPr>
            </w:pPr>
            <w:r>
              <w:rPr>
                <w:sz w:val="19"/>
              </w:rPr>
              <w:t>IbaMn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89"/>
              <w:rPr>
                <w:sz w:val="19"/>
              </w:rPr>
            </w:pPr>
            <w:r>
              <w:rPr>
                <w:i/>
                <w:spacing w:val="-1"/>
                <w:sz w:val="19"/>
              </w:rPr>
              <w:t>V</w:t>
            </w:r>
            <w:r>
              <w:rPr>
                <w:i/>
                <w:spacing w:val="-9"/>
                <w:sz w:val="19"/>
              </w:rPr>
              <w:t> </w:t>
            </w:r>
            <w:r>
              <w:rPr>
                <w:spacing w:val="-1"/>
                <w:sz w:val="19"/>
              </w:rPr>
              <w:t>IbaZn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236"/>
              <w:rPr>
                <w:sz w:val="19"/>
              </w:rPr>
            </w:pPr>
            <w:r>
              <w:rPr>
                <w:sz w:val="19"/>
              </w:rPr>
              <w:t>CaFe</w:t>
            </w:r>
          </w:p>
        </w:tc>
        <w:tc>
          <w:tcPr>
            <w:tcW w:w="7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273"/>
              <w:rPr>
                <w:sz w:val="19"/>
              </w:rPr>
            </w:pPr>
            <w:r>
              <w:rPr>
                <w:sz w:val="19"/>
              </w:rPr>
              <w:t>CaPb</w:t>
            </w:r>
          </w:p>
        </w:tc>
        <w:tc>
          <w:tcPr>
            <w:tcW w:w="35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9" w:right="-15"/>
              <w:rPr>
                <w:sz w:val="19"/>
              </w:rPr>
            </w:pPr>
            <w:r>
              <w:rPr>
                <w:sz w:val="19"/>
              </w:rPr>
              <w:t>CaCu</w:t>
            </w:r>
          </w:p>
        </w:tc>
        <w:tc>
          <w:tcPr>
            <w:tcW w:w="947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380"/>
              <w:rPr>
                <w:sz w:val="19"/>
              </w:rPr>
            </w:pPr>
            <w:r>
              <w:rPr>
                <w:sz w:val="19"/>
              </w:rPr>
              <w:t>CaCo</w:t>
            </w:r>
          </w:p>
        </w:tc>
        <w:tc>
          <w:tcPr>
            <w:tcW w:w="824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245"/>
              <w:rPr>
                <w:sz w:val="19"/>
              </w:rPr>
            </w:pPr>
            <w:r>
              <w:rPr>
                <w:sz w:val="19"/>
              </w:rPr>
              <w:t>CaCr</w:t>
            </w:r>
          </w:p>
        </w:tc>
        <w:tc>
          <w:tcPr>
            <w:tcW w:w="7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right="110"/>
              <w:jc w:val="right"/>
              <w:rPr>
                <w:sz w:val="19"/>
              </w:rPr>
            </w:pPr>
            <w:r>
              <w:rPr>
                <w:sz w:val="19"/>
              </w:rPr>
              <w:t>CaCd</w:t>
            </w:r>
          </w:p>
        </w:tc>
        <w:tc>
          <w:tcPr>
            <w:tcW w:w="8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267"/>
              <w:rPr>
                <w:sz w:val="19"/>
              </w:rPr>
            </w:pPr>
            <w:r>
              <w:rPr>
                <w:sz w:val="19"/>
              </w:rPr>
              <w:t>CaMn</w:t>
            </w:r>
          </w:p>
        </w:tc>
        <w:tc>
          <w:tcPr>
            <w:tcW w:w="7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207"/>
              <w:rPr>
                <w:sz w:val="19"/>
              </w:rPr>
            </w:pPr>
            <w:r>
              <w:rPr>
                <w:sz w:val="19"/>
              </w:rPr>
              <w:t>CaZn</w:t>
            </w:r>
          </w:p>
        </w:tc>
        <w:tc>
          <w:tcPr>
            <w:tcW w:w="6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4" w:lineRule="exact"/>
              <w:ind w:left="189"/>
              <w:rPr>
                <w:sz w:val="19"/>
              </w:rPr>
            </w:pPr>
            <w:r>
              <w:rPr>
                <w:sz w:val="19"/>
              </w:rPr>
              <w:t>CaV</w:t>
            </w:r>
          </w:p>
        </w:tc>
      </w:tr>
      <w:tr>
        <w:trPr>
          <w:trHeight w:val="300" w:hRule="atLeast"/>
        </w:trPr>
        <w:tc>
          <w:tcPr>
            <w:tcW w:w="6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/>
              <w:ind w:left="55"/>
              <w:rPr>
                <w:sz w:val="19"/>
              </w:rPr>
            </w:pPr>
            <w:r>
              <w:rPr>
                <w:sz w:val="19"/>
              </w:rPr>
              <w:t>IbaFe</w:t>
            </w:r>
          </w:p>
        </w:tc>
        <w:tc>
          <w:tcPr>
            <w:tcW w:w="6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/>
              <w:ind w:left="72"/>
              <w:rPr>
                <w:sz w:val="19"/>
              </w:rPr>
            </w:pPr>
            <w:r>
              <w:rPr>
                <w:w w:val="99"/>
                <w:sz w:val="19"/>
              </w:rPr>
              <w:t>I</w:t>
            </w:r>
          </w:p>
        </w:tc>
        <w:tc>
          <w:tcPr>
            <w:tcW w:w="7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2" w:hRule="atLeast"/>
        </w:trPr>
        <w:tc>
          <w:tcPr>
            <w:tcW w:w="631" w:type="dxa"/>
          </w:tcPr>
          <w:p>
            <w:pPr>
              <w:pStyle w:val="TableParagraph"/>
              <w:spacing w:before="78"/>
              <w:ind w:left="55"/>
              <w:rPr>
                <w:sz w:val="19"/>
              </w:rPr>
            </w:pPr>
            <w:r>
              <w:rPr>
                <w:sz w:val="19"/>
              </w:rPr>
              <w:t>IbaPb</w:t>
            </w:r>
          </w:p>
        </w:tc>
        <w:tc>
          <w:tcPr>
            <w:tcW w:w="605" w:type="dxa"/>
          </w:tcPr>
          <w:p>
            <w:pPr>
              <w:pStyle w:val="TableParagraph"/>
              <w:spacing w:before="78"/>
              <w:ind w:left="72"/>
              <w:rPr>
                <w:sz w:val="19"/>
              </w:rPr>
            </w:pPr>
            <w:r>
              <w:rPr>
                <w:sz w:val="19"/>
              </w:rPr>
              <w:t>.457</w:t>
            </w:r>
          </w:p>
        </w:tc>
        <w:tc>
          <w:tcPr>
            <w:tcW w:w="740" w:type="dxa"/>
          </w:tcPr>
          <w:p>
            <w:pPr>
              <w:pStyle w:val="TableParagraph"/>
              <w:spacing w:before="78"/>
              <w:ind w:left="101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7" w:hRule="atLeast"/>
        </w:trPr>
        <w:tc>
          <w:tcPr>
            <w:tcW w:w="631" w:type="dxa"/>
          </w:tcPr>
          <w:p>
            <w:pPr>
              <w:pStyle w:val="TableParagraph"/>
              <w:spacing w:before="49"/>
              <w:ind w:left="55"/>
              <w:rPr>
                <w:sz w:val="19"/>
              </w:rPr>
            </w:pPr>
            <w:r>
              <w:rPr>
                <w:sz w:val="19"/>
              </w:rPr>
              <w:t>fbaCu</w:t>
            </w:r>
          </w:p>
        </w:tc>
        <w:tc>
          <w:tcPr>
            <w:tcW w:w="605" w:type="dxa"/>
          </w:tcPr>
          <w:p>
            <w:pPr>
              <w:pStyle w:val="TableParagraph"/>
              <w:spacing w:before="49"/>
              <w:ind w:left="72"/>
              <w:rPr>
                <w:sz w:val="17"/>
              </w:rPr>
            </w:pPr>
            <w:r>
              <w:rPr>
                <w:sz w:val="17"/>
              </w:rPr>
              <w:t>-.414</w:t>
            </w:r>
          </w:p>
        </w:tc>
        <w:tc>
          <w:tcPr>
            <w:tcW w:w="740" w:type="dxa"/>
          </w:tcPr>
          <w:p>
            <w:pPr>
              <w:pStyle w:val="TableParagraph"/>
              <w:spacing w:before="49"/>
              <w:ind w:left="101"/>
              <w:rPr>
                <w:sz w:val="19"/>
              </w:rPr>
            </w:pPr>
            <w:r>
              <w:rPr>
                <w:sz w:val="19"/>
              </w:rPr>
              <w:t>-.997*"</w:t>
            </w:r>
          </w:p>
        </w:tc>
        <w:tc>
          <w:tcPr>
            <w:tcW w:w="620" w:type="dxa"/>
          </w:tcPr>
          <w:p>
            <w:pPr>
              <w:pStyle w:val="TableParagraph"/>
              <w:spacing w:before="49"/>
              <w:ind w:left="66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631" w:type="dxa"/>
          </w:tcPr>
          <w:p>
            <w:pPr>
              <w:pStyle w:val="TableParagraph"/>
              <w:spacing w:before="51"/>
              <w:ind w:left="55"/>
              <w:rPr>
                <w:sz w:val="19"/>
              </w:rPr>
            </w:pPr>
            <w:r>
              <w:rPr>
                <w:sz w:val="19"/>
              </w:rPr>
              <w:t>IbaCo</w:t>
            </w:r>
          </w:p>
        </w:tc>
        <w:tc>
          <w:tcPr>
            <w:tcW w:w="605" w:type="dxa"/>
          </w:tcPr>
          <w:p>
            <w:pPr>
              <w:pStyle w:val="TableParagraph"/>
              <w:spacing w:before="51"/>
              <w:ind w:left="72"/>
              <w:rPr>
                <w:sz w:val="19"/>
              </w:rPr>
            </w:pPr>
            <w:r>
              <w:rPr>
                <w:sz w:val="19"/>
              </w:rPr>
              <w:t>-.432</w:t>
            </w:r>
          </w:p>
        </w:tc>
        <w:tc>
          <w:tcPr>
            <w:tcW w:w="740" w:type="dxa"/>
          </w:tcPr>
          <w:p>
            <w:pPr>
              <w:pStyle w:val="TableParagraph"/>
              <w:spacing w:before="51"/>
              <w:ind w:left="101"/>
              <w:rPr>
                <w:sz w:val="19"/>
              </w:rPr>
            </w:pPr>
            <w:r>
              <w:rPr>
                <w:sz w:val="19"/>
              </w:rPr>
              <w:t>-.451</w:t>
            </w:r>
          </w:p>
        </w:tc>
        <w:tc>
          <w:tcPr>
            <w:tcW w:w="620" w:type="dxa"/>
          </w:tcPr>
          <w:p>
            <w:pPr>
              <w:pStyle w:val="TableParagraph"/>
              <w:spacing w:before="51"/>
              <w:ind w:left="66"/>
              <w:rPr>
                <w:sz w:val="19"/>
              </w:rPr>
            </w:pPr>
            <w:r>
              <w:rPr>
                <w:sz w:val="19"/>
              </w:rPr>
              <w:t>.809</w:t>
            </w:r>
          </w:p>
        </w:tc>
        <w:tc>
          <w:tcPr>
            <w:tcW w:w="659" w:type="dxa"/>
          </w:tcPr>
          <w:p>
            <w:pPr>
              <w:pStyle w:val="TableParagraph"/>
              <w:spacing w:before="51"/>
              <w:ind w:left="87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4" w:hRule="atLeast"/>
        </w:trPr>
        <w:tc>
          <w:tcPr>
            <w:tcW w:w="631" w:type="dxa"/>
          </w:tcPr>
          <w:p>
            <w:pPr>
              <w:pStyle w:val="TableParagraph"/>
              <w:spacing w:before="50"/>
              <w:ind w:left="55"/>
              <w:rPr>
                <w:sz w:val="19"/>
              </w:rPr>
            </w:pPr>
            <w:r>
              <w:rPr>
                <w:sz w:val="19"/>
              </w:rPr>
              <w:t>IbaCr</w:t>
            </w:r>
          </w:p>
        </w:tc>
        <w:tc>
          <w:tcPr>
            <w:tcW w:w="605" w:type="dxa"/>
          </w:tcPr>
          <w:p>
            <w:pPr>
              <w:pStyle w:val="TableParagraph"/>
              <w:spacing w:before="49"/>
              <w:ind w:left="72"/>
              <w:rPr>
                <w:sz w:val="17"/>
              </w:rPr>
            </w:pPr>
            <w:r>
              <w:rPr>
                <w:sz w:val="17"/>
              </w:rPr>
              <w:t>-.709</w:t>
            </w:r>
          </w:p>
        </w:tc>
        <w:tc>
          <w:tcPr>
            <w:tcW w:w="740" w:type="dxa"/>
          </w:tcPr>
          <w:p>
            <w:pPr>
              <w:pStyle w:val="TableParagraph"/>
              <w:spacing w:before="50"/>
              <w:ind w:left="101"/>
              <w:rPr>
                <w:sz w:val="19"/>
              </w:rPr>
            </w:pPr>
            <w:r>
              <w:rPr>
                <w:sz w:val="19"/>
              </w:rPr>
              <w:t>-.805</w:t>
            </w:r>
          </w:p>
        </w:tc>
        <w:tc>
          <w:tcPr>
            <w:tcW w:w="620" w:type="dxa"/>
          </w:tcPr>
          <w:p>
            <w:pPr>
              <w:pStyle w:val="TableParagraph"/>
              <w:spacing w:before="50"/>
              <w:ind w:left="66"/>
              <w:rPr>
                <w:sz w:val="19"/>
              </w:rPr>
            </w:pPr>
            <w:r>
              <w:rPr>
                <w:sz w:val="19"/>
              </w:rPr>
              <w:t>.919</w:t>
            </w:r>
          </w:p>
        </w:tc>
        <w:tc>
          <w:tcPr>
            <w:tcW w:w="659" w:type="dxa"/>
          </w:tcPr>
          <w:p>
            <w:pPr>
              <w:pStyle w:val="TableParagraph"/>
              <w:spacing w:before="50"/>
              <w:ind w:left="87"/>
              <w:rPr>
                <w:sz w:val="19"/>
              </w:rPr>
            </w:pPr>
            <w:r>
              <w:rPr>
                <w:sz w:val="19"/>
              </w:rPr>
              <w:t>.689</w:t>
            </w:r>
          </w:p>
        </w:tc>
        <w:tc>
          <w:tcPr>
            <w:tcW w:w="631" w:type="dxa"/>
          </w:tcPr>
          <w:p>
            <w:pPr>
              <w:pStyle w:val="TableParagraph"/>
              <w:spacing w:before="49"/>
              <w:ind w:left="105"/>
              <w:rPr>
                <w:sz w:val="17"/>
              </w:rPr>
            </w:pPr>
            <w:r>
              <w:rPr>
                <w:w w:val="100"/>
                <w:sz w:val="17"/>
              </w:rPr>
              <w:t>1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7" w:hRule="atLeast"/>
        </w:trPr>
        <w:tc>
          <w:tcPr>
            <w:tcW w:w="631" w:type="dxa"/>
          </w:tcPr>
          <w:p>
            <w:pPr>
              <w:pStyle w:val="TableParagraph"/>
              <w:spacing w:before="49"/>
              <w:ind w:left="55"/>
              <w:rPr>
                <w:sz w:val="19"/>
              </w:rPr>
            </w:pPr>
            <w:r>
              <w:rPr>
                <w:sz w:val="19"/>
              </w:rPr>
              <w:t>IbaCd</w:t>
            </w:r>
          </w:p>
        </w:tc>
        <w:tc>
          <w:tcPr>
            <w:tcW w:w="605" w:type="dxa"/>
          </w:tcPr>
          <w:p>
            <w:pPr>
              <w:pStyle w:val="TableParagraph"/>
              <w:spacing w:before="49"/>
              <w:ind w:left="72"/>
              <w:rPr>
                <w:sz w:val="17"/>
              </w:rPr>
            </w:pPr>
            <w:r>
              <w:rPr>
                <w:sz w:val="17"/>
              </w:rPr>
              <w:t>.461</w:t>
            </w:r>
          </w:p>
        </w:tc>
        <w:tc>
          <w:tcPr>
            <w:tcW w:w="740" w:type="dxa"/>
          </w:tcPr>
          <w:p>
            <w:pPr>
              <w:pStyle w:val="TableParagraph"/>
              <w:spacing w:before="49"/>
              <w:ind w:left="101"/>
              <w:rPr>
                <w:sz w:val="19"/>
              </w:rPr>
            </w:pPr>
            <w:r>
              <w:rPr>
                <w:sz w:val="19"/>
              </w:rPr>
              <w:t>.183</w:t>
            </w:r>
          </w:p>
        </w:tc>
        <w:tc>
          <w:tcPr>
            <w:tcW w:w="620" w:type="dxa"/>
          </w:tcPr>
          <w:p>
            <w:pPr>
              <w:pStyle w:val="TableParagraph"/>
              <w:spacing w:before="49"/>
              <w:ind w:left="66"/>
              <w:rPr>
                <w:sz w:val="19"/>
              </w:rPr>
            </w:pPr>
            <w:r>
              <w:rPr>
                <w:sz w:val="19"/>
              </w:rPr>
              <w:t>-.064</w:t>
            </w:r>
          </w:p>
        </w:tc>
        <w:tc>
          <w:tcPr>
            <w:tcW w:w="659" w:type="dxa"/>
          </w:tcPr>
          <w:p>
            <w:pPr>
              <w:pStyle w:val="TableParagraph"/>
              <w:spacing w:before="49"/>
              <w:ind w:left="87"/>
              <w:rPr>
                <w:sz w:val="19"/>
              </w:rPr>
            </w:pPr>
            <w:r>
              <w:rPr>
                <w:sz w:val="19"/>
              </w:rPr>
              <w:t>.412</w:t>
            </w:r>
          </w:p>
        </w:tc>
        <w:tc>
          <w:tcPr>
            <w:tcW w:w="631" w:type="dxa"/>
          </w:tcPr>
          <w:p>
            <w:pPr>
              <w:pStyle w:val="TableParagraph"/>
              <w:spacing w:before="49"/>
              <w:ind w:left="105"/>
              <w:rPr>
                <w:sz w:val="19"/>
              </w:rPr>
            </w:pPr>
            <w:r>
              <w:rPr>
                <w:sz w:val="19"/>
              </w:rPr>
              <w:t>-.210</w:t>
            </w:r>
          </w:p>
        </w:tc>
        <w:tc>
          <w:tcPr>
            <w:tcW w:w="688" w:type="dxa"/>
          </w:tcPr>
          <w:p>
            <w:pPr>
              <w:pStyle w:val="TableParagraph"/>
              <w:spacing w:before="49"/>
              <w:ind w:left="123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6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7" w:hRule="atLeast"/>
        </w:trPr>
        <w:tc>
          <w:tcPr>
            <w:tcW w:w="631" w:type="dxa"/>
          </w:tcPr>
          <w:p>
            <w:pPr>
              <w:pStyle w:val="TableParagraph"/>
              <w:spacing w:before="53"/>
              <w:ind w:left="55"/>
              <w:rPr>
                <w:sz w:val="19"/>
              </w:rPr>
            </w:pPr>
            <w:r>
              <w:rPr>
                <w:sz w:val="19"/>
              </w:rPr>
              <w:t>IbaNi</w:t>
            </w:r>
          </w:p>
        </w:tc>
        <w:tc>
          <w:tcPr>
            <w:tcW w:w="605" w:type="dxa"/>
          </w:tcPr>
          <w:p>
            <w:pPr>
              <w:pStyle w:val="TableParagraph"/>
              <w:spacing w:before="52"/>
              <w:ind w:left="72"/>
              <w:rPr>
                <w:sz w:val="17"/>
              </w:rPr>
            </w:pPr>
            <w:r>
              <w:rPr>
                <w:sz w:val="17"/>
              </w:rPr>
              <w:t>-.474</w:t>
            </w:r>
          </w:p>
        </w:tc>
        <w:tc>
          <w:tcPr>
            <w:tcW w:w="740" w:type="dxa"/>
          </w:tcPr>
          <w:p>
            <w:pPr>
              <w:pStyle w:val="TableParagraph"/>
              <w:spacing w:before="53"/>
              <w:ind w:left="101"/>
              <w:rPr>
                <w:sz w:val="19"/>
              </w:rPr>
            </w:pPr>
            <w:r>
              <w:rPr>
                <w:sz w:val="19"/>
              </w:rPr>
              <w:t>-.422</w:t>
            </w:r>
          </w:p>
        </w:tc>
        <w:tc>
          <w:tcPr>
            <w:tcW w:w="620" w:type="dxa"/>
          </w:tcPr>
          <w:p>
            <w:pPr>
              <w:pStyle w:val="TableParagraph"/>
              <w:spacing w:before="53"/>
              <w:ind w:left="66"/>
              <w:rPr>
                <w:sz w:val="19"/>
              </w:rPr>
            </w:pPr>
            <w:r>
              <w:rPr>
                <w:sz w:val="19"/>
              </w:rPr>
              <w:t>.833</w:t>
            </w:r>
          </w:p>
        </w:tc>
        <w:tc>
          <w:tcPr>
            <w:tcW w:w="659" w:type="dxa"/>
          </w:tcPr>
          <w:p>
            <w:pPr>
              <w:pStyle w:val="TableParagraph"/>
              <w:spacing w:before="53"/>
              <w:ind w:left="87"/>
              <w:rPr>
                <w:sz w:val="19"/>
              </w:rPr>
            </w:pPr>
            <w:r>
              <w:rPr>
                <w:sz w:val="19"/>
              </w:rPr>
              <w:t>.984*</w:t>
            </w:r>
          </w:p>
        </w:tc>
        <w:tc>
          <w:tcPr>
            <w:tcW w:w="631" w:type="dxa"/>
          </w:tcPr>
          <w:p>
            <w:pPr>
              <w:pStyle w:val="TableParagraph"/>
              <w:spacing w:before="53"/>
              <w:ind w:left="105"/>
              <w:rPr>
                <w:sz w:val="19"/>
              </w:rPr>
            </w:pPr>
            <w:r>
              <w:rPr>
                <w:sz w:val="19"/>
              </w:rPr>
              <w:t>.611</w:t>
            </w:r>
          </w:p>
        </w:tc>
        <w:tc>
          <w:tcPr>
            <w:tcW w:w="688" w:type="dxa"/>
          </w:tcPr>
          <w:p>
            <w:pPr>
              <w:pStyle w:val="TableParagraph"/>
              <w:spacing w:before="53"/>
              <w:ind w:left="123"/>
              <w:rPr>
                <w:sz w:val="19"/>
              </w:rPr>
            </w:pPr>
            <w:r>
              <w:rPr>
                <w:sz w:val="19"/>
              </w:rPr>
              <w:t>.595</w:t>
            </w:r>
          </w:p>
        </w:tc>
        <w:tc>
          <w:tcPr>
            <w:tcW w:w="633" w:type="dxa"/>
          </w:tcPr>
          <w:p>
            <w:pPr>
              <w:pStyle w:val="TableParagraph"/>
              <w:spacing w:before="53"/>
              <w:ind w:left="97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631" w:type="dxa"/>
          </w:tcPr>
          <w:p>
            <w:pPr>
              <w:pStyle w:val="TableParagraph"/>
              <w:spacing w:before="49"/>
              <w:ind w:left="55"/>
              <w:rPr>
                <w:sz w:val="19"/>
              </w:rPr>
            </w:pPr>
            <w:r>
              <w:rPr>
                <w:sz w:val="19"/>
              </w:rPr>
              <w:t>IbaMn</w:t>
            </w:r>
          </w:p>
        </w:tc>
        <w:tc>
          <w:tcPr>
            <w:tcW w:w="605" w:type="dxa"/>
          </w:tcPr>
          <w:p>
            <w:pPr>
              <w:pStyle w:val="TableParagraph"/>
              <w:spacing w:before="49"/>
              <w:ind w:left="72"/>
              <w:rPr>
                <w:sz w:val="17"/>
              </w:rPr>
            </w:pPr>
            <w:r>
              <w:rPr>
                <w:sz w:val="17"/>
              </w:rPr>
              <w:t>.413</w:t>
            </w:r>
          </w:p>
        </w:tc>
        <w:tc>
          <w:tcPr>
            <w:tcW w:w="740" w:type="dxa"/>
          </w:tcPr>
          <w:p>
            <w:pPr>
              <w:pStyle w:val="TableParagraph"/>
              <w:spacing w:before="49"/>
              <w:ind w:left="101"/>
              <w:rPr>
                <w:sz w:val="19"/>
              </w:rPr>
            </w:pPr>
            <w:r>
              <w:rPr>
                <w:sz w:val="19"/>
              </w:rPr>
              <w:t>.429</w:t>
            </w:r>
          </w:p>
        </w:tc>
        <w:tc>
          <w:tcPr>
            <w:tcW w:w="620" w:type="dxa"/>
          </w:tcPr>
          <w:p>
            <w:pPr>
              <w:pStyle w:val="TableParagraph"/>
              <w:spacing w:before="49"/>
              <w:ind w:left="66"/>
              <w:rPr>
                <w:sz w:val="19"/>
              </w:rPr>
            </w:pPr>
            <w:r>
              <w:rPr>
                <w:sz w:val="19"/>
              </w:rPr>
              <w:t>.000</w:t>
            </w:r>
          </w:p>
        </w:tc>
        <w:tc>
          <w:tcPr>
            <w:tcW w:w="659" w:type="dxa"/>
          </w:tcPr>
          <w:p>
            <w:pPr>
              <w:pStyle w:val="TableParagraph"/>
              <w:spacing w:before="49"/>
              <w:ind w:left="87"/>
              <w:rPr>
                <w:sz w:val="19"/>
              </w:rPr>
            </w:pPr>
            <w:r>
              <w:rPr>
                <w:sz w:val="19"/>
              </w:rPr>
              <w:t>.568</w:t>
            </w:r>
          </w:p>
        </w:tc>
        <w:tc>
          <w:tcPr>
            <w:tcW w:w="631" w:type="dxa"/>
          </w:tcPr>
          <w:p>
            <w:pPr>
              <w:pStyle w:val="TableParagraph"/>
              <w:spacing w:before="49"/>
              <w:ind w:left="105"/>
              <w:rPr>
                <w:sz w:val="17"/>
              </w:rPr>
            </w:pPr>
            <w:r>
              <w:rPr>
                <w:sz w:val="17"/>
              </w:rPr>
              <w:t>.000</w:t>
            </w:r>
          </w:p>
        </w:tc>
        <w:tc>
          <w:tcPr>
            <w:tcW w:w="688" w:type="dxa"/>
          </w:tcPr>
          <w:p>
            <w:pPr>
              <w:pStyle w:val="TableParagraph"/>
              <w:spacing w:before="49"/>
              <w:ind w:left="123"/>
              <w:rPr>
                <w:sz w:val="19"/>
              </w:rPr>
            </w:pPr>
            <w:r>
              <w:rPr>
                <w:sz w:val="19"/>
              </w:rPr>
              <w:t>.786</w:t>
            </w:r>
          </w:p>
        </w:tc>
        <w:tc>
          <w:tcPr>
            <w:tcW w:w="633" w:type="dxa"/>
          </w:tcPr>
          <w:p>
            <w:pPr>
              <w:pStyle w:val="TableParagraph"/>
              <w:spacing w:before="49"/>
              <w:ind w:left="97"/>
              <w:rPr>
                <w:sz w:val="19"/>
              </w:rPr>
            </w:pPr>
            <w:r>
              <w:rPr>
                <w:sz w:val="19"/>
              </w:rPr>
              <w:t>.685</w:t>
            </w:r>
          </w:p>
        </w:tc>
        <w:tc>
          <w:tcPr>
            <w:tcW w:w="700" w:type="dxa"/>
          </w:tcPr>
          <w:p>
            <w:pPr>
              <w:pStyle w:val="TableParagraph"/>
              <w:spacing w:before="49"/>
              <w:ind w:left="98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2" w:hRule="atLeast"/>
        </w:trPr>
        <w:tc>
          <w:tcPr>
            <w:tcW w:w="631" w:type="dxa"/>
          </w:tcPr>
          <w:p>
            <w:pPr>
              <w:pStyle w:val="TableParagraph"/>
              <w:spacing w:before="48"/>
              <w:ind w:left="55"/>
              <w:rPr>
                <w:sz w:val="19"/>
              </w:rPr>
            </w:pPr>
            <w:r>
              <w:rPr>
                <w:sz w:val="19"/>
              </w:rPr>
              <w:t>IbaXn</w:t>
            </w:r>
          </w:p>
        </w:tc>
        <w:tc>
          <w:tcPr>
            <w:tcW w:w="605" w:type="dxa"/>
          </w:tcPr>
          <w:p>
            <w:pPr>
              <w:pStyle w:val="TableParagraph"/>
              <w:spacing w:before="48"/>
              <w:ind w:left="72"/>
              <w:rPr>
                <w:sz w:val="19"/>
              </w:rPr>
            </w:pPr>
            <w:r>
              <w:rPr>
                <w:sz w:val="19"/>
              </w:rPr>
              <w:t>-.871</w:t>
            </w:r>
          </w:p>
        </w:tc>
        <w:tc>
          <w:tcPr>
            <w:tcW w:w="740" w:type="dxa"/>
          </w:tcPr>
          <w:p>
            <w:pPr>
              <w:pStyle w:val="TableParagraph"/>
              <w:spacing w:before="48"/>
              <w:ind w:left="101"/>
              <w:rPr>
                <w:sz w:val="19"/>
              </w:rPr>
            </w:pPr>
            <w:r>
              <w:rPr>
                <w:sz w:val="19"/>
              </w:rPr>
              <w:t>-.870</w:t>
            </w:r>
          </w:p>
        </w:tc>
        <w:tc>
          <w:tcPr>
            <w:tcW w:w="620" w:type="dxa"/>
          </w:tcPr>
          <w:p>
            <w:pPr>
              <w:pStyle w:val="TableParagraph"/>
              <w:spacing w:before="48"/>
              <w:ind w:left="66"/>
              <w:rPr>
                <w:sz w:val="19"/>
              </w:rPr>
            </w:pPr>
            <w:r>
              <w:rPr>
                <w:sz w:val="19"/>
              </w:rPr>
              <w:t>.028</w:t>
            </w:r>
          </w:p>
        </w:tc>
        <w:tc>
          <w:tcPr>
            <w:tcW w:w="659" w:type="dxa"/>
          </w:tcPr>
          <w:p>
            <w:pPr>
              <w:pStyle w:val="TableParagraph"/>
              <w:spacing w:before="48"/>
              <w:ind w:left="87"/>
              <w:rPr>
                <w:sz w:val="19"/>
              </w:rPr>
            </w:pPr>
            <w:r>
              <w:rPr>
                <w:sz w:val="19"/>
              </w:rPr>
              <w:t>.302</w:t>
            </w:r>
          </w:p>
        </w:tc>
        <w:tc>
          <w:tcPr>
            <w:tcW w:w="631" w:type="dxa"/>
          </w:tcPr>
          <w:p>
            <w:pPr>
              <w:pStyle w:val="TableParagraph"/>
              <w:spacing w:before="48"/>
              <w:ind w:left="105"/>
              <w:rPr>
                <w:sz w:val="19"/>
              </w:rPr>
            </w:pPr>
            <w:r>
              <w:rPr>
                <w:sz w:val="19"/>
              </w:rPr>
              <w:t>.654</w:t>
            </w:r>
          </w:p>
        </w:tc>
        <w:tc>
          <w:tcPr>
            <w:tcW w:w="688" w:type="dxa"/>
          </w:tcPr>
          <w:p>
            <w:pPr>
              <w:pStyle w:val="TableParagraph"/>
              <w:spacing w:before="48"/>
              <w:ind w:left="123"/>
              <w:rPr>
                <w:sz w:val="19"/>
              </w:rPr>
            </w:pPr>
            <w:r>
              <w:rPr>
                <w:sz w:val="19"/>
              </w:rPr>
              <w:t>-.415</w:t>
            </w:r>
          </w:p>
        </w:tc>
        <w:tc>
          <w:tcPr>
            <w:tcW w:w="633" w:type="dxa"/>
          </w:tcPr>
          <w:p>
            <w:pPr>
              <w:pStyle w:val="TableParagraph"/>
              <w:spacing w:before="48"/>
              <w:ind w:left="97"/>
              <w:rPr>
                <w:sz w:val="19"/>
              </w:rPr>
            </w:pPr>
            <w:r>
              <w:rPr>
                <w:sz w:val="19"/>
              </w:rPr>
              <w:t>.565</w:t>
            </w:r>
          </w:p>
        </w:tc>
        <w:tc>
          <w:tcPr>
            <w:tcW w:w="700" w:type="dxa"/>
          </w:tcPr>
          <w:p>
            <w:pPr>
              <w:pStyle w:val="TableParagraph"/>
              <w:spacing w:before="48"/>
              <w:ind w:left="98"/>
              <w:rPr>
                <w:sz w:val="19"/>
              </w:rPr>
            </w:pPr>
            <w:r>
              <w:rPr>
                <w:sz w:val="19"/>
              </w:rPr>
              <w:t>-.507</w:t>
            </w:r>
          </w:p>
        </w:tc>
        <w:tc>
          <w:tcPr>
            <w:tcW w:w="708" w:type="dxa"/>
          </w:tcPr>
          <w:p>
            <w:pPr>
              <w:pStyle w:val="TableParagraph"/>
              <w:spacing w:before="48"/>
              <w:ind w:left="89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4" w:hRule="atLeast"/>
        </w:trPr>
        <w:tc>
          <w:tcPr>
            <w:tcW w:w="631" w:type="dxa"/>
          </w:tcPr>
          <w:p>
            <w:pPr>
              <w:pStyle w:val="TableParagraph"/>
              <w:spacing w:before="49"/>
              <w:ind w:left="55"/>
              <w:rPr>
                <w:sz w:val="19"/>
              </w:rPr>
            </w:pPr>
            <w:r>
              <w:rPr>
                <w:sz w:val="19"/>
              </w:rPr>
              <w:t>CaFe</w:t>
            </w:r>
          </w:p>
        </w:tc>
        <w:tc>
          <w:tcPr>
            <w:tcW w:w="605" w:type="dxa"/>
          </w:tcPr>
          <w:p>
            <w:pPr>
              <w:pStyle w:val="TableParagraph"/>
              <w:spacing w:before="49"/>
              <w:ind w:left="72"/>
              <w:rPr>
                <w:sz w:val="19"/>
              </w:rPr>
            </w:pPr>
            <w:r>
              <w:rPr>
                <w:sz w:val="19"/>
              </w:rPr>
              <w:t>-.461</w:t>
            </w:r>
          </w:p>
        </w:tc>
        <w:tc>
          <w:tcPr>
            <w:tcW w:w="740" w:type="dxa"/>
          </w:tcPr>
          <w:p>
            <w:pPr>
              <w:pStyle w:val="TableParagraph"/>
              <w:spacing w:before="49"/>
              <w:ind w:left="101"/>
              <w:rPr>
                <w:sz w:val="19"/>
              </w:rPr>
            </w:pPr>
            <w:r>
              <w:rPr>
                <w:sz w:val="19"/>
              </w:rPr>
              <w:t>-.660</w:t>
            </w:r>
          </w:p>
        </w:tc>
        <w:tc>
          <w:tcPr>
            <w:tcW w:w="620" w:type="dxa"/>
          </w:tcPr>
          <w:p>
            <w:pPr>
              <w:pStyle w:val="TableParagraph"/>
              <w:spacing w:before="49"/>
              <w:ind w:left="66"/>
              <w:rPr>
                <w:sz w:val="19"/>
              </w:rPr>
            </w:pPr>
            <w:r>
              <w:rPr>
                <w:sz w:val="19"/>
              </w:rPr>
              <w:t>.621</w:t>
            </w:r>
          </w:p>
        </w:tc>
        <w:tc>
          <w:tcPr>
            <w:tcW w:w="659" w:type="dxa"/>
          </w:tcPr>
          <w:p>
            <w:pPr>
              <w:pStyle w:val="TableParagraph"/>
              <w:spacing w:before="49"/>
              <w:ind w:left="87"/>
              <w:rPr>
                <w:sz w:val="17"/>
              </w:rPr>
            </w:pPr>
            <w:r>
              <w:rPr>
                <w:sz w:val="17"/>
              </w:rPr>
              <w:t>.577</w:t>
            </w:r>
          </w:p>
        </w:tc>
        <w:tc>
          <w:tcPr>
            <w:tcW w:w="631" w:type="dxa"/>
          </w:tcPr>
          <w:p>
            <w:pPr>
              <w:pStyle w:val="TableParagraph"/>
              <w:spacing w:before="49"/>
              <w:ind w:left="105"/>
              <w:rPr>
                <w:sz w:val="19"/>
              </w:rPr>
            </w:pPr>
            <w:r>
              <w:rPr>
                <w:sz w:val="19"/>
              </w:rPr>
              <w:t>.243</w:t>
            </w:r>
          </w:p>
        </w:tc>
        <w:tc>
          <w:tcPr>
            <w:tcW w:w="688" w:type="dxa"/>
          </w:tcPr>
          <w:p>
            <w:pPr>
              <w:pStyle w:val="TableParagraph"/>
              <w:spacing w:before="49"/>
              <w:ind w:left="123"/>
              <w:rPr>
                <w:sz w:val="19"/>
              </w:rPr>
            </w:pPr>
            <w:r>
              <w:rPr>
                <w:sz w:val="19"/>
              </w:rPr>
              <w:t>.396</w:t>
            </w:r>
          </w:p>
        </w:tc>
        <w:tc>
          <w:tcPr>
            <w:tcW w:w="633" w:type="dxa"/>
          </w:tcPr>
          <w:p>
            <w:pPr>
              <w:pStyle w:val="TableParagraph"/>
              <w:spacing w:before="49"/>
              <w:ind w:left="97"/>
              <w:rPr>
                <w:sz w:val="17"/>
              </w:rPr>
            </w:pPr>
            <w:r>
              <w:rPr>
                <w:sz w:val="17"/>
              </w:rPr>
              <w:t>.765</w:t>
            </w:r>
          </w:p>
        </w:tc>
        <w:tc>
          <w:tcPr>
            <w:tcW w:w="700" w:type="dxa"/>
          </w:tcPr>
          <w:p>
            <w:pPr>
              <w:pStyle w:val="TableParagraph"/>
              <w:spacing w:before="49"/>
              <w:ind w:left="98"/>
              <w:rPr>
                <w:sz w:val="19"/>
              </w:rPr>
            </w:pPr>
            <w:r>
              <w:rPr>
                <w:sz w:val="19"/>
              </w:rPr>
              <w:t>.044</w:t>
            </w:r>
          </w:p>
        </w:tc>
        <w:tc>
          <w:tcPr>
            <w:tcW w:w="708" w:type="dxa"/>
          </w:tcPr>
          <w:p>
            <w:pPr>
              <w:pStyle w:val="TableParagraph"/>
              <w:spacing w:before="49"/>
              <w:ind w:left="89"/>
              <w:rPr>
                <w:sz w:val="19"/>
              </w:rPr>
            </w:pPr>
            <w:r>
              <w:rPr>
                <w:sz w:val="19"/>
              </w:rPr>
              <w:t>.453</w:t>
            </w:r>
          </w:p>
        </w:tc>
        <w:tc>
          <w:tcPr>
            <w:tcW w:w="741" w:type="dxa"/>
          </w:tcPr>
          <w:p>
            <w:pPr>
              <w:pStyle w:val="TableParagraph"/>
              <w:spacing w:before="49"/>
              <w:ind w:left="46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3" w:hRule="atLeast"/>
        </w:trPr>
        <w:tc>
          <w:tcPr>
            <w:tcW w:w="631" w:type="dxa"/>
          </w:tcPr>
          <w:p>
            <w:pPr>
              <w:pStyle w:val="TableParagraph"/>
              <w:spacing w:before="49"/>
              <w:ind w:left="55"/>
              <w:rPr>
                <w:sz w:val="19"/>
              </w:rPr>
            </w:pPr>
            <w:r>
              <w:rPr>
                <w:sz w:val="19"/>
              </w:rPr>
              <w:t>CaPb</w:t>
            </w:r>
          </w:p>
        </w:tc>
        <w:tc>
          <w:tcPr>
            <w:tcW w:w="605" w:type="dxa"/>
          </w:tcPr>
          <w:p>
            <w:pPr>
              <w:pStyle w:val="TableParagraph"/>
              <w:spacing w:before="49"/>
              <w:ind w:left="72"/>
              <w:rPr>
                <w:sz w:val="17"/>
              </w:rPr>
            </w:pPr>
            <w:r>
              <w:rPr>
                <w:sz w:val="17"/>
              </w:rPr>
              <w:t>.743</w:t>
            </w:r>
          </w:p>
        </w:tc>
        <w:tc>
          <w:tcPr>
            <w:tcW w:w="740" w:type="dxa"/>
          </w:tcPr>
          <w:p>
            <w:pPr>
              <w:pStyle w:val="TableParagraph"/>
              <w:spacing w:before="49"/>
              <w:ind w:left="101"/>
              <w:rPr>
                <w:sz w:val="19"/>
              </w:rPr>
            </w:pPr>
            <w:r>
              <w:rPr>
                <w:sz w:val="19"/>
              </w:rPr>
              <w:t>.458</w:t>
            </w:r>
          </w:p>
        </w:tc>
        <w:tc>
          <w:tcPr>
            <w:tcW w:w="620" w:type="dxa"/>
          </w:tcPr>
          <w:p>
            <w:pPr>
              <w:pStyle w:val="TableParagraph"/>
              <w:spacing w:before="49"/>
              <w:ind w:left="66"/>
              <w:rPr>
                <w:sz w:val="19"/>
              </w:rPr>
            </w:pPr>
            <w:r>
              <w:rPr>
                <w:sz w:val="19"/>
              </w:rPr>
              <w:t>-.625</w:t>
            </w:r>
          </w:p>
        </w:tc>
        <w:tc>
          <w:tcPr>
            <w:tcW w:w="659" w:type="dxa"/>
          </w:tcPr>
          <w:p>
            <w:pPr>
              <w:pStyle w:val="TableParagraph"/>
              <w:spacing w:before="49"/>
              <w:ind w:left="87"/>
              <w:rPr>
                <w:sz w:val="17"/>
              </w:rPr>
            </w:pPr>
            <w:r>
              <w:rPr>
                <w:sz w:val="17"/>
              </w:rPr>
              <w:t>-.537</w:t>
            </w:r>
          </w:p>
        </w:tc>
        <w:tc>
          <w:tcPr>
            <w:tcW w:w="631" w:type="dxa"/>
          </w:tcPr>
          <w:p>
            <w:pPr>
              <w:pStyle w:val="TableParagraph"/>
              <w:spacing w:before="49"/>
              <w:ind w:left="105"/>
              <w:rPr>
                <w:sz w:val="17"/>
              </w:rPr>
            </w:pPr>
            <w:r>
              <w:rPr>
                <w:sz w:val="17"/>
              </w:rPr>
              <w:t>-.152</w:t>
            </w:r>
          </w:p>
        </w:tc>
        <w:tc>
          <w:tcPr>
            <w:tcW w:w="688" w:type="dxa"/>
          </w:tcPr>
          <w:p>
            <w:pPr>
              <w:pStyle w:val="TableParagraph"/>
              <w:spacing w:before="49"/>
              <w:ind w:left="123"/>
              <w:rPr>
                <w:sz w:val="19"/>
              </w:rPr>
            </w:pPr>
            <w:r>
              <w:rPr>
                <w:sz w:val="19"/>
              </w:rPr>
              <w:t>-.538</w:t>
            </w:r>
          </w:p>
        </w:tc>
        <w:tc>
          <w:tcPr>
            <w:tcW w:w="633" w:type="dxa"/>
          </w:tcPr>
          <w:p>
            <w:pPr>
              <w:pStyle w:val="TableParagraph"/>
              <w:spacing w:before="49"/>
              <w:ind w:left="97"/>
              <w:rPr>
                <w:sz w:val="17"/>
              </w:rPr>
            </w:pPr>
            <w:r>
              <w:rPr>
                <w:sz w:val="17"/>
              </w:rPr>
              <w:t>-.568</w:t>
            </w:r>
          </w:p>
        </w:tc>
        <w:tc>
          <w:tcPr>
            <w:tcW w:w="700" w:type="dxa"/>
          </w:tcPr>
          <w:p>
            <w:pPr>
              <w:pStyle w:val="TableParagraph"/>
              <w:spacing w:before="49"/>
              <w:ind w:left="98"/>
              <w:rPr>
                <w:sz w:val="19"/>
              </w:rPr>
            </w:pPr>
            <w:r>
              <w:rPr>
                <w:sz w:val="19"/>
              </w:rPr>
              <w:t>.000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49"/>
              <w:ind w:left="89"/>
              <w:rPr>
                <w:sz w:val="19"/>
              </w:rPr>
            </w:pPr>
            <w:r>
              <w:rPr>
                <w:sz w:val="19"/>
              </w:rPr>
              <w:t>-.799</w:t>
            </w:r>
          </w:p>
        </w:tc>
        <w:tc>
          <w:tcPr>
            <w:tcW w:w="741" w:type="dxa"/>
          </w:tcPr>
          <w:p>
            <w:pPr>
              <w:pStyle w:val="TableParagraph"/>
              <w:spacing w:before="49"/>
              <w:ind w:left="65" w:right="-15"/>
              <w:rPr>
                <w:sz w:val="19"/>
              </w:rPr>
            </w:pPr>
            <w:r>
              <w:rPr>
                <w:sz w:val="19"/>
              </w:rPr>
              <w:t>-0.991**</w:t>
            </w:r>
          </w:p>
        </w:tc>
        <w:tc>
          <w:tcPr>
            <w:tcW w:w="705" w:type="dxa"/>
          </w:tcPr>
          <w:p>
            <w:pPr>
              <w:pStyle w:val="TableParagraph"/>
              <w:spacing w:before="49"/>
              <w:ind w:left="192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631" w:type="dxa"/>
          </w:tcPr>
          <w:p>
            <w:pPr>
              <w:pStyle w:val="TableParagraph"/>
              <w:spacing w:line="198" w:lineRule="exact" w:before="49"/>
              <w:ind w:left="55"/>
              <w:rPr>
                <w:sz w:val="19"/>
              </w:rPr>
            </w:pPr>
            <w:r>
              <w:rPr>
                <w:sz w:val="19"/>
              </w:rPr>
              <w:t>CaCu</w:t>
            </w:r>
          </w:p>
        </w:tc>
        <w:tc>
          <w:tcPr>
            <w:tcW w:w="605" w:type="dxa"/>
          </w:tcPr>
          <w:p>
            <w:pPr>
              <w:pStyle w:val="TableParagraph"/>
              <w:spacing w:before="49"/>
              <w:ind w:left="72"/>
              <w:rPr>
                <w:sz w:val="17"/>
              </w:rPr>
            </w:pPr>
            <w:r>
              <w:rPr>
                <w:sz w:val="17"/>
              </w:rPr>
              <w:t>.523</w:t>
            </w:r>
          </w:p>
        </w:tc>
        <w:tc>
          <w:tcPr>
            <w:tcW w:w="740" w:type="dxa"/>
          </w:tcPr>
          <w:p>
            <w:pPr>
              <w:pStyle w:val="TableParagraph"/>
              <w:spacing w:line="198" w:lineRule="exact" w:before="49"/>
              <w:ind w:left="101"/>
              <w:rPr>
                <w:sz w:val="19"/>
              </w:rPr>
            </w:pPr>
            <w:r>
              <w:rPr>
                <w:sz w:val="19"/>
              </w:rPr>
              <w:t>.485</w:t>
            </w:r>
          </w:p>
        </w:tc>
        <w:tc>
          <w:tcPr>
            <w:tcW w:w="620" w:type="dxa"/>
          </w:tcPr>
          <w:p>
            <w:pPr>
              <w:pStyle w:val="TableParagraph"/>
              <w:spacing w:line="198" w:lineRule="exact" w:before="49"/>
              <w:ind w:left="66"/>
              <w:rPr>
                <w:sz w:val="19"/>
              </w:rPr>
            </w:pPr>
            <w:r>
              <w:rPr>
                <w:sz w:val="19"/>
              </w:rPr>
              <w:t>-.624</w:t>
            </w:r>
          </w:p>
        </w:tc>
        <w:tc>
          <w:tcPr>
            <w:tcW w:w="659" w:type="dxa"/>
          </w:tcPr>
          <w:p>
            <w:pPr>
              <w:pStyle w:val="TableParagraph"/>
              <w:spacing w:before="49"/>
              <w:ind w:left="87"/>
              <w:rPr>
                <w:sz w:val="17"/>
              </w:rPr>
            </w:pPr>
            <w:r>
              <w:rPr>
                <w:sz w:val="17"/>
              </w:rPr>
              <w:t>-.577</w:t>
            </w:r>
          </w:p>
        </w:tc>
        <w:tc>
          <w:tcPr>
            <w:tcW w:w="631" w:type="dxa"/>
          </w:tcPr>
          <w:p>
            <w:pPr>
              <w:pStyle w:val="TableParagraph"/>
              <w:spacing w:before="49"/>
              <w:ind w:left="105"/>
              <w:rPr>
                <w:sz w:val="17"/>
              </w:rPr>
            </w:pPr>
            <w:r>
              <w:rPr>
                <w:sz w:val="17"/>
              </w:rPr>
              <w:t>-.313</w:t>
            </w:r>
          </w:p>
        </w:tc>
        <w:tc>
          <w:tcPr>
            <w:tcW w:w="688" w:type="dxa"/>
          </w:tcPr>
          <w:p>
            <w:pPr>
              <w:pStyle w:val="TableParagraph"/>
              <w:spacing w:line="198" w:lineRule="exact" w:before="49"/>
              <w:ind w:left="123"/>
              <w:rPr>
                <w:sz w:val="19"/>
              </w:rPr>
            </w:pPr>
            <w:r>
              <w:rPr>
                <w:sz w:val="19"/>
              </w:rPr>
              <w:t>-.458</w:t>
            </w:r>
          </w:p>
        </w:tc>
        <w:tc>
          <w:tcPr>
            <w:tcW w:w="633" w:type="dxa"/>
          </w:tcPr>
          <w:p>
            <w:pPr>
              <w:pStyle w:val="TableParagraph"/>
              <w:spacing w:line="198" w:lineRule="exact" w:before="49"/>
              <w:ind w:left="97"/>
              <w:rPr>
                <w:sz w:val="19"/>
              </w:rPr>
            </w:pPr>
            <w:r>
              <w:rPr>
                <w:sz w:val="19"/>
              </w:rPr>
              <w:t>-.690</w:t>
            </w:r>
          </w:p>
        </w:tc>
        <w:tc>
          <w:tcPr>
            <w:tcW w:w="700" w:type="dxa"/>
          </w:tcPr>
          <w:p>
            <w:pPr>
              <w:pStyle w:val="TableParagraph"/>
              <w:spacing w:line="198" w:lineRule="exact" w:before="49"/>
              <w:ind w:left="98"/>
              <w:rPr>
                <w:sz w:val="19"/>
              </w:rPr>
            </w:pPr>
            <w:r>
              <w:rPr>
                <w:sz w:val="19"/>
              </w:rPr>
              <w:t>.007</w:t>
            </w:r>
          </w:p>
        </w:tc>
        <w:tc>
          <w:tcPr>
            <w:tcW w:w="708" w:type="dxa"/>
          </w:tcPr>
          <w:p>
            <w:pPr>
              <w:pStyle w:val="TableParagraph"/>
              <w:spacing w:line="198" w:lineRule="exact" w:before="49"/>
              <w:ind w:left="89"/>
              <w:rPr>
                <w:sz w:val="19"/>
              </w:rPr>
            </w:pPr>
            <w:r>
              <w:rPr>
                <w:sz w:val="19"/>
              </w:rPr>
              <w:t>-.816</w:t>
            </w:r>
          </w:p>
        </w:tc>
        <w:tc>
          <w:tcPr>
            <w:tcW w:w="741" w:type="dxa"/>
          </w:tcPr>
          <w:p>
            <w:pPr>
              <w:pStyle w:val="TableParagraph"/>
              <w:spacing w:line="198" w:lineRule="exact" w:before="49"/>
              <w:ind w:left="61"/>
              <w:rPr>
                <w:sz w:val="19"/>
              </w:rPr>
            </w:pPr>
            <w:r>
              <w:rPr>
                <w:sz w:val="19"/>
              </w:rPr>
              <w:t>0.685</w:t>
            </w:r>
          </w:p>
        </w:tc>
        <w:tc>
          <w:tcPr>
            <w:tcW w:w="705" w:type="dxa"/>
          </w:tcPr>
          <w:p>
            <w:pPr>
              <w:pStyle w:val="TableParagraph"/>
              <w:spacing w:line="198" w:lineRule="exact" w:before="49"/>
              <w:ind w:left="126"/>
              <w:rPr>
                <w:sz w:val="19"/>
              </w:rPr>
            </w:pPr>
            <w:r>
              <w:rPr>
                <w:sz w:val="19"/>
              </w:rPr>
              <w:t>0.810</w:t>
            </w:r>
          </w:p>
        </w:tc>
        <w:tc>
          <w:tcPr>
            <w:tcW w:w="350" w:type="dxa"/>
          </w:tcPr>
          <w:p>
            <w:pPr>
              <w:pStyle w:val="TableParagraph"/>
              <w:spacing w:line="198" w:lineRule="exact" w:before="49"/>
              <w:ind w:left="226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4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52" w:hRule="atLeast"/>
        </w:trPr>
        <w:tc>
          <w:tcPr>
            <w:tcW w:w="631" w:type="dxa"/>
          </w:tcPr>
          <w:p>
            <w:pPr>
              <w:pStyle w:val="TableParagraph"/>
              <w:spacing w:before="106"/>
              <w:ind w:left="55"/>
              <w:rPr>
                <w:sz w:val="19"/>
              </w:rPr>
            </w:pPr>
            <w:r>
              <w:rPr>
                <w:sz w:val="19"/>
              </w:rPr>
              <w:t>CaCo</w:t>
            </w:r>
          </w:p>
        </w:tc>
        <w:tc>
          <w:tcPr>
            <w:tcW w:w="605" w:type="dxa"/>
          </w:tcPr>
          <w:p>
            <w:pPr>
              <w:pStyle w:val="TableParagraph"/>
              <w:spacing w:before="105"/>
              <w:ind w:left="72"/>
              <w:rPr>
                <w:sz w:val="17"/>
              </w:rPr>
            </w:pPr>
            <w:r>
              <w:rPr>
                <w:sz w:val="17"/>
              </w:rPr>
              <w:t>-.469</w:t>
            </w:r>
          </w:p>
        </w:tc>
        <w:tc>
          <w:tcPr>
            <w:tcW w:w="740" w:type="dxa"/>
          </w:tcPr>
          <w:p>
            <w:pPr>
              <w:pStyle w:val="TableParagraph"/>
              <w:spacing w:before="105"/>
              <w:ind w:left="101"/>
              <w:rPr>
                <w:sz w:val="17"/>
              </w:rPr>
            </w:pPr>
            <w:r>
              <w:rPr>
                <w:sz w:val="17"/>
              </w:rPr>
              <w:t>-.671</w:t>
            </w:r>
          </w:p>
        </w:tc>
        <w:tc>
          <w:tcPr>
            <w:tcW w:w="620" w:type="dxa"/>
          </w:tcPr>
          <w:p>
            <w:pPr>
              <w:pStyle w:val="TableParagraph"/>
              <w:spacing w:before="106"/>
              <w:ind w:left="66"/>
              <w:rPr>
                <w:sz w:val="19"/>
              </w:rPr>
            </w:pPr>
            <w:r>
              <w:rPr>
                <w:sz w:val="19"/>
              </w:rPr>
              <w:t>.662</w:t>
            </w:r>
          </w:p>
        </w:tc>
        <w:tc>
          <w:tcPr>
            <w:tcW w:w="659" w:type="dxa"/>
          </w:tcPr>
          <w:p>
            <w:pPr>
              <w:pStyle w:val="TableParagraph"/>
              <w:spacing w:before="105"/>
              <w:ind w:left="87"/>
              <w:rPr>
                <w:sz w:val="17"/>
              </w:rPr>
            </w:pPr>
            <w:r>
              <w:rPr>
                <w:sz w:val="17"/>
              </w:rPr>
              <w:t>.427</w:t>
            </w:r>
          </w:p>
        </w:tc>
        <w:tc>
          <w:tcPr>
            <w:tcW w:w="631" w:type="dxa"/>
          </w:tcPr>
          <w:p>
            <w:pPr>
              <w:pStyle w:val="TableParagraph"/>
              <w:spacing w:before="105"/>
              <w:ind w:left="105"/>
              <w:rPr>
                <w:sz w:val="17"/>
              </w:rPr>
            </w:pPr>
            <w:r>
              <w:rPr>
                <w:sz w:val="17"/>
              </w:rPr>
              <w:t>.357</w:t>
            </w:r>
          </w:p>
        </w:tc>
        <w:tc>
          <w:tcPr>
            <w:tcW w:w="688" w:type="dxa"/>
          </w:tcPr>
          <w:p>
            <w:pPr>
              <w:pStyle w:val="TableParagraph"/>
              <w:spacing w:before="106"/>
              <w:ind w:left="123"/>
              <w:rPr>
                <w:sz w:val="19"/>
              </w:rPr>
            </w:pPr>
            <w:r>
              <w:rPr>
                <w:sz w:val="19"/>
              </w:rPr>
              <w:t>.296</w:t>
            </w:r>
          </w:p>
        </w:tc>
        <w:tc>
          <w:tcPr>
            <w:tcW w:w="633" w:type="dxa"/>
          </w:tcPr>
          <w:p>
            <w:pPr>
              <w:pStyle w:val="TableParagraph"/>
              <w:spacing w:before="105"/>
              <w:ind w:left="97"/>
              <w:rPr>
                <w:sz w:val="17"/>
              </w:rPr>
            </w:pPr>
            <w:r>
              <w:rPr>
                <w:sz w:val="17"/>
              </w:rPr>
              <w:t>.477</w:t>
            </w:r>
          </w:p>
        </w:tc>
        <w:tc>
          <w:tcPr>
            <w:tcW w:w="700" w:type="dxa"/>
          </w:tcPr>
          <w:p>
            <w:pPr>
              <w:pStyle w:val="TableParagraph"/>
              <w:spacing w:before="106"/>
              <w:ind w:left="98"/>
              <w:rPr>
                <w:sz w:val="19"/>
              </w:rPr>
            </w:pPr>
            <w:r>
              <w:rPr>
                <w:sz w:val="19"/>
              </w:rPr>
              <w:t>.016</w:t>
            </w:r>
          </w:p>
        </w:tc>
        <w:tc>
          <w:tcPr>
            <w:tcW w:w="708" w:type="dxa"/>
          </w:tcPr>
          <w:p>
            <w:pPr>
              <w:pStyle w:val="TableParagraph"/>
              <w:spacing w:before="105"/>
              <w:ind w:left="89"/>
              <w:rPr>
                <w:sz w:val="17"/>
              </w:rPr>
            </w:pPr>
            <w:r>
              <w:rPr>
                <w:sz w:val="17"/>
              </w:rPr>
              <w:t>.231</w:t>
            </w:r>
          </w:p>
        </w:tc>
        <w:tc>
          <w:tcPr>
            <w:tcW w:w="741" w:type="dxa"/>
          </w:tcPr>
          <w:p>
            <w:pPr>
              <w:pStyle w:val="TableParagraph"/>
              <w:spacing w:before="105"/>
              <w:ind w:left="18"/>
              <w:rPr>
                <w:sz w:val="17"/>
              </w:rPr>
            </w:pPr>
            <w:r>
              <w:rPr>
                <w:sz w:val="17"/>
              </w:rPr>
              <w:t>0.569</w:t>
            </w:r>
          </w:p>
        </w:tc>
        <w:tc>
          <w:tcPr>
            <w:tcW w:w="705" w:type="dxa"/>
          </w:tcPr>
          <w:p>
            <w:pPr>
              <w:pStyle w:val="TableParagraph"/>
              <w:spacing w:before="105"/>
              <w:ind w:left="-2"/>
              <w:rPr>
                <w:sz w:val="17"/>
              </w:rPr>
            </w:pPr>
            <w:r>
              <w:rPr>
                <w:sz w:val="17"/>
              </w:rPr>
              <w:t>0.541</w:t>
            </w:r>
          </w:p>
        </w:tc>
        <w:tc>
          <w:tcPr>
            <w:tcW w:w="791" w:type="dxa"/>
            <w:gridSpan w:val="2"/>
          </w:tcPr>
          <w:p>
            <w:pPr>
              <w:pStyle w:val="TableParagraph"/>
              <w:spacing w:before="105"/>
              <w:ind w:left="62"/>
              <w:rPr>
                <w:sz w:val="17"/>
              </w:rPr>
            </w:pPr>
            <w:r>
              <w:rPr>
                <w:sz w:val="17"/>
              </w:rPr>
              <w:t>-0.687</w:t>
            </w:r>
          </w:p>
        </w:tc>
        <w:tc>
          <w:tcPr>
            <w:tcW w:w="4772" w:type="dxa"/>
            <w:gridSpan w:val="8"/>
          </w:tcPr>
          <w:p>
            <w:pPr>
              <w:pStyle w:val="TableParagraph"/>
              <w:spacing w:before="105"/>
              <w:ind w:left="6"/>
              <w:rPr>
                <w:sz w:val="17"/>
              </w:rPr>
            </w:pPr>
            <w:r>
              <w:rPr>
                <w:w w:val="100"/>
                <w:sz w:val="17"/>
              </w:rPr>
              <w:t>1</w:t>
            </w:r>
          </w:p>
        </w:tc>
      </w:tr>
      <w:tr>
        <w:trPr>
          <w:trHeight w:val="238" w:hRule="atLeast"/>
        </w:trPr>
        <w:tc>
          <w:tcPr>
            <w:tcW w:w="6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198" w:lineRule="exact" w:before="19"/>
              <w:ind w:left="89"/>
              <w:rPr>
                <w:sz w:val="19"/>
              </w:rPr>
            </w:pPr>
            <w:r>
              <w:rPr>
                <w:w w:val="99"/>
                <w:sz w:val="19"/>
              </w:rPr>
              <w:t>*</w:t>
            </w:r>
          </w:p>
        </w:tc>
        <w:tc>
          <w:tcPr>
            <w:tcW w:w="74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72" w:type="dxa"/>
            <w:gridSpan w:val="8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94" w:hRule="atLeast"/>
        </w:trPr>
        <w:tc>
          <w:tcPr>
            <w:tcW w:w="631" w:type="dxa"/>
          </w:tcPr>
          <w:p>
            <w:pPr>
              <w:pStyle w:val="TableParagraph"/>
              <w:spacing w:before="57"/>
              <w:ind w:left="55"/>
              <w:rPr>
                <w:sz w:val="17"/>
              </w:rPr>
            </w:pPr>
            <w:r>
              <w:rPr>
                <w:sz w:val="17"/>
              </w:rPr>
              <w:t>CaCr</w:t>
            </w:r>
          </w:p>
        </w:tc>
        <w:tc>
          <w:tcPr>
            <w:tcW w:w="605" w:type="dxa"/>
          </w:tcPr>
          <w:p>
            <w:pPr>
              <w:pStyle w:val="TableParagraph"/>
              <w:spacing w:before="57"/>
              <w:ind w:left="72"/>
              <w:rPr>
                <w:sz w:val="17"/>
              </w:rPr>
            </w:pPr>
            <w:r>
              <w:rPr>
                <w:sz w:val="17"/>
              </w:rPr>
              <w:t>.361</w:t>
            </w:r>
          </w:p>
        </w:tc>
        <w:tc>
          <w:tcPr>
            <w:tcW w:w="740" w:type="dxa"/>
          </w:tcPr>
          <w:p>
            <w:pPr>
              <w:pStyle w:val="TableParagraph"/>
              <w:spacing w:before="57"/>
              <w:ind w:left="101"/>
              <w:rPr>
                <w:sz w:val="19"/>
              </w:rPr>
            </w:pPr>
            <w:r>
              <w:rPr>
                <w:sz w:val="19"/>
              </w:rPr>
              <w:t>.688</w:t>
            </w:r>
          </w:p>
        </w:tc>
        <w:tc>
          <w:tcPr>
            <w:tcW w:w="620" w:type="dxa"/>
          </w:tcPr>
          <w:p>
            <w:pPr>
              <w:pStyle w:val="TableParagraph"/>
              <w:spacing w:before="57"/>
              <w:ind w:left="66"/>
              <w:rPr>
                <w:sz w:val="17"/>
              </w:rPr>
            </w:pPr>
            <w:r>
              <w:rPr>
                <w:sz w:val="17"/>
              </w:rPr>
              <w:t>-.625</w:t>
            </w:r>
          </w:p>
        </w:tc>
        <w:tc>
          <w:tcPr>
            <w:tcW w:w="659" w:type="dxa"/>
          </w:tcPr>
          <w:p>
            <w:pPr>
              <w:pStyle w:val="TableParagraph"/>
              <w:spacing w:before="57"/>
              <w:ind w:left="87"/>
              <w:rPr>
                <w:sz w:val="17"/>
              </w:rPr>
            </w:pPr>
            <w:r>
              <w:rPr>
                <w:sz w:val="17"/>
              </w:rPr>
              <w:t>-.517</w:t>
            </w:r>
          </w:p>
        </w:tc>
        <w:tc>
          <w:tcPr>
            <w:tcW w:w="631" w:type="dxa"/>
          </w:tcPr>
          <w:p>
            <w:pPr>
              <w:pStyle w:val="TableParagraph"/>
              <w:spacing w:before="57"/>
              <w:ind w:left="105"/>
              <w:rPr>
                <w:sz w:val="17"/>
              </w:rPr>
            </w:pPr>
            <w:r>
              <w:rPr>
                <w:sz w:val="17"/>
              </w:rPr>
              <w:t>-.413</w:t>
            </w:r>
          </w:p>
        </w:tc>
        <w:tc>
          <w:tcPr>
            <w:tcW w:w="688" w:type="dxa"/>
          </w:tcPr>
          <w:p>
            <w:pPr>
              <w:pStyle w:val="TableParagraph"/>
              <w:spacing w:before="57"/>
              <w:ind w:left="123"/>
              <w:rPr>
                <w:sz w:val="19"/>
              </w:rPr>
            </w:pPr>
            <w:r>
              <w:rPr>
                <w:sz w:val="19"/>
              </w:rPr>
              <w:t>-.479</w:t>
            </w:r>
          </w:p>
        </w:tc>
        <w:tc>
          <w:tcPr>
            <w:tcW w:w="633" w:type="dxa"/>
          </w:tcPr>
          <w:p>
            <w:pPr>
              <w:pStyle w:val="TableParagraph"/>
              <w:spacing w:before="57"/>
              <w:ind w:left="97"/>
              <w:rPr>
                <w:sz w:val="17"/>
              </w:rPr>
            </w:pPr>
            <w:r>
              <w:rPr>
                <w:sz w:val="17"/>
              </w:rPr>
              <w:t>-.530</w:t>
            </w:r>
          </w:p>
        </w:tc>
        <w:tc>
          <w:tcPr>
            <w:tcW w:w="700" w:type="dxa"/>
          </w:tcPr>
          <w:p>
            <w:pPr>
              <w:pStyle w:val="TableParagraph"/>
              <w:spacing w:before="57"/>
              <w:ind w:left="98"/>
              <w:rPr>
                <w:sz w:val="19"/>
              </w:rPr>
            </w:pPr>
            <w:r>
              <w:rPr>
                <w:sz w:val="19"/>
              </w:rPr>
              <w:t>.560</w:t>
            </w:r>
          </w:p>
        </w:tc>
        <w:tc>
          <w:tcPr>
            <w:tcW w:w="708" w:type="dxa"/>
          </w:tcPr>
          <w:p>
            <w:pPr>
              <w:pStyle w:val="TableParagraph"/>
              <w:spacing w:before="57"/>
              <w:ind w:left="89"/>
              <w:rPr>
                <w:sz w:val="19"/>
              </w:rPr>
            </w:pPr>
            <w:r>
              <w:rPr>
                <w:sz w:val="19"/>
              </w:rPr>
              <w:t>-.652</w:t>
            </w:r>
          </w:p>
          <w:p>
            <w:pPr>
              <w:pStyle w:val="TableParagraph"/>
              <w:spacing w:line="198" w:lineRule="exact"/>
              <w:ind w:left="89"/>
              <w:rPr>
                <w:sz w:val="19"/>
              </w:rPr>
            </w:pPr>
            <w:r>
              <w:rPr>
                <w:sz w:val="19"/>
              </w:rPr>
              <w:t>**</w:t>
            </w:r>
          </w:p>
        </w:tc>
        <w:tc>
          <w:tcPr>
            <w:tcW w:w="741" w:type="dxa"/>
          </w:tcPr>
          <w:p>
            <w:pPr>
              <w:pStyle w:val="TableParagraph"/>
              <w:spacing w:before="57"/>
              <w:ind w:left="65"/>
              <w:rPr>
                <w:sz w:val="19"/>
              </w:rPr>
            </w:pPr>
            <w:r>
              <w:rPr>
                <w:sz w:val="19"/>
              </w:rPr>
              <w:t>-0.921</w:t>
            </w:r>
          </w:p>
        </w:tc>
        <w:tc>
          <w:tcPr>
            <w:tcW w:w="705" w:type="dxa"/>
          </w:tcPr>
          <w:p>
            <w:pPr>
              <w:pStyle w:val="TableParagraph"/>
              <w:spacing w:before="57"/>
              <w:ind w:left="143"/>
              <w:rPr>
                <w:sz w:val="19"/>
              </w:rPr>
            </w:pPr>
            <w:r>
              <w:rPr>
                <w:sz w:val="19"/>
              </w:rPr>
              <w:t>0.687</w:t>
            </w:r>
          </w:p>
          <w:p>
            <w:pPr>
              <w:pStyle w:val="TableParagraph"/>
              <w:spacing w:line="198" w:lineRule="exact"/>
              <w:ind w:left="210"/>
              <w:rPr>
                <w:sz w:val="19"/>
              </w:rPr>
            </w:pPr>
            <w:r>
              <w:rPr>
                <w:w w:val="99"/>
                <w:sz w:val="19"/>
              </w:rPr>
              <w:t>*</w:t>
            </w:r>
          </w:p>
        </w:tc>
        <w:tc>
          <w:tcPr>
            <w:tcW w:w="1738" w:type="dxa"/>
            <w:gridSpan w:val="4"/>
          </w:tcPr>
          <w:p>
            <w:pPr>
              <w:pStyle w:val="TableParagraph"/>
              <w:tabs>
                <w:tab w:pos="1098" w:val="left" w:leader="none"/>
              </w:tabs>
              <w:spacing w:before="57"/>
              <w:ind w:left="245"/>
              <w:rPr>
                <w:sz w:val="19"/>
              </w:rPr>
            </w:pPr>
            <w:r>
              <w:rPr>
                <w:sz w:val="19"/>
              </w:rPr>
              <w:t>0.991**</w:t>
              <w:tab/>
              <w:t>0.871</w:t>
            </w:r>
          </w:p>
        </w:tc>
        <w:tc>
          <w:tcPr>
            <w:tcW w:w="3825" w:type="dxa"/>
            <w:gridSpan w:val="6"/>
          </w:tcPr>
          <w:p>
            <w:pPr>
              <w:pStyle w:val="TableParagraph"/>
              <w:spacing w:before="57"/>
              <w:ind w:left="214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</w:tr>
      <w:tr>
        <w:trPr>
          <w:trHeight w:val="514" w:hRule="atLeast"/>
        </w:trPr>
        <w:tc>
          <w:tcPr>
            <w:tcW w:w="631" w:type="dxa"/>
          </w:tcPr>
          <w:p>
            <w:pPr>
              <w:pStyle w:val="TableParagraph"/>
              <w:spacing w:before="57"/>
              <w:ind w:left="55"/>
              <w:rPr>
                <w:sz w:val="19"/>
              </w:rPr>
            </w:pPr>
            <w:r>
              <w:rPr>
                <w:sz w:val="19"/>
              </w:rPr>
              <w:t>CaCd</w:t>
            </w:r>
          </w:p>
        </w:tc>
        <w:tc>
          <w:tcPr>
            <w:tcW w:w="605" w:type="dxa"/>
          </w:tcPr>
          <w:p>
            <w:pPr>
              <w:pStyle w:val="TableParagraph"/>
              <w:spacing w:before="57"/>
              <w:ind w:left="72"/>
              <w:rPr>
                <w:sz w:val="17"/>
              </w:rPr>
            </w:pPr>
            <w:r>
              <w:rPr>
                <w:sz w:val="17"/>
              </w:rPr>
              <w:t>.471</w:t>
            </w:r>
          </w:p>
        </w:tc>
        <w:tc>
          <w:tcPr>
            <w:tcW w:w="740" w:type="dxa"/>
          </w:tcPr>
          <w:p>
            <w:pPr>
              <w:pStyle w:val="TableParagraph"/>
              <w:spacing w:before="57"/>
              <w:ind w:left="101"/>
              <w:rPr>
                <w:sz w:val="17"/>
              </w:rPr>
            </w:pPr>
            <w:r>
              <w:rPr>
                <w:sz w:val="17"/>
              </w:rPr>
              <w:t>.628</w:t>
            </w:r>
          </w:p>
        </w:tc>
        <w:tc>
          <w:tcPr>
            <w:tcW w:w="620" w:type="dxa"/>
          </w:tcPr>
          <w:p>
            <w:pPr>
              <w:pStyle w:val="TableParagraph"/>
              <w:spacing w:before="57"/>
              <w:ind w:left="66"/>
              <w:rPr>
                <w:sz w:val="17"/>
              </w:rPr>
            </w:pPr>
            <w:r>
              <w:rPr>
                <w:sz w:val="17"/>
              </w:rPr>
              <w:t>-.724</w:t>
            </w:r>
          </w:p>
        </w:tc>
        <w:tc>
          <w:tcPr>
            <w:tcW w:w="659" w:type="dxa"/>
          </w:tcPr>
          <w:p>
            <w:pPr>
              <w:pStyle w:val="TableParagraph"/>
              <w:spacing w:before="57"/>
              <w:ind w:left="87"/>
              <w:rPr>
                <w:sz w:val="17"/>
              </w:rPr>
            </w:pPr>
            <w:r>
              <w:rPr>
                <w:sz w:val="17"/>
              </w:rPr>
              <w:t>-.527</w:t>
            </w:r>
          </w:p>
        </w:tc>
        <w:tc>
          <w:tcPr>
            <w:tcW w:w="631" w:type="dxa"/>
          </w:tcPr>
          <w:p>
            <w:pPr>
              <w:pStyle w:val="TableParagraph"/>
              <w:spacing w:before="57"/>
              <w:ind w:left="105"/>
              <w:rPr>
                <w:sz w:val="17"/>
              </w:rPr>
            </w:pPr>
            <w:r>
              <w:rPr>
                <w:sz w:val="17"/>
              </w:rPr>
              <w:t>-.653</w:t>
            </w:r>
          </w:p>
        </w:tc>
        <w:tc>
          <w:tcPr>
            <w:tcW w:w="688" w:type="dxa"/>
          </w:tcPr>
          <w:p>
            <w:pPr>
              <w:pStyle w:val="TableParagraph"/>
              <w:spacing w:before="57"/>
              <w:ind w:left="123"/>
              <w:rPr>
                <w:sz w:val="19"/>
              </w:rPr>
            </w:pPr>
            <w:r>
              <w:rPr>
                <w:sz w:val="19"/>
              </w:rPr>
              <w:t>-.368</w:t>
            </w:r>
          </w:p>
        </w:tc>
        <w:tc>
          <w:tcPr>
            <w:tcW w:w="633" w:type="dxa"/>
          </w:tcPr>
          <w:p>
            <w:pPr>
              <w:pStyle w:val="TableParagraph"/>
              <w:spacing w:before="57"/>
              <w:ind w:left="97"/>
              <w:rPr>
                <w:sz w:val="17"/>
              </w:rPr>
            </w:pPr>
            <w:r>
              <w:rPr>
                <w:sz w:val="17"/>
              </w:rPr>
              <w:t>-.698</w:t>
            </w:r>
          </w:p>
        </w:tc>
        <w:tc>
          <w:tcPr>
            <w:tcW w:w="700" w:type="dxa"/>
          </w:tcPr>
          <w:p>
            <w:pPr>
              <w:pStyle w:val="TableParagraph"/>
              <w:spacing w:before="57"/>
              <w:ind w:left="98"/>
              <w:rPr>
                <w:sz w:val="19"/>
              </w:rPr>
            </w:pPr>
            <w:r>
              <w:rPr>
                <w:sz w:val="19"/>
              </w:rPr>
              <w:t>.000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57"/>
              <w:ind w:left="89"/>
              <w:rPr>
                <w:sz w:val="17"/>
              </w:rPr>
            </w:pPr>
            <w:r>
              <w:rPr>
                <w:sz w:val="17"/>
              </w:rPr>
              <w:t>-.606</w:t>
            </w:r>
          </w:p>
          <w:p>
            <w:pPr>
              <w:pStyle w:val="TableParagraph"/>
              <w:spacing w:before="23"/>
              <w:ind w:left="89"/>
              <w:rPr>
                <w:sz w:val="17"/>
              </w:rPr>
            </w:pPr>
            <w:r>
              <w:rPr>
                <w:sz w:val="17"/>
              </w:rPr>
              <w:t>**</w:t>
            </w:r>
          </w:p>
        </w:tc>
        <w:tc>
          <w:tcPr>
            <w:tcW w:w="741" w:type="dxa"/>
          </w:tcPr>
          <w:p>
            <w:pPr>
              <w:pStyle w:val="TableParagraph"/>
              <w:spacing w:before="57"/>
              <w:ind w:left="-10"/>
              <w:rPr>
                <w:sz w:val="17"/>
              </w:rPr>
            </w:pPr>
            <w:r>
              <w:rPr>
                <w:sz w:val="17"/>
              </w:rPr>
              <w:t>-0.958</w:t>
            </w:r>
          </w:p>
        </w:tc>
        <w:tc>
          <w:tcPr>
            <w:tcW w:w="705" w:type="dxa"/>
          </w:tcPr>
          <w:p>
            <w:pPr>
              <w:pStyle w:val="TableParagraph"/>
              <w:spacing w:before="57"/>
              <w:ind w:left="-15" w:right="334"/>
              <w:jc w:val="right"/>
              <w:rPr>
                <w:sz w:val="17"/>
              </w:rPr>
            </w:pPr>
            <w:r>
              <w:rPr>
                <w:sz w:val="17"/>
              </w:rPr>
              <w:t>0.887</w:t>
            </w:r>
          </w:p>
          <w:p>
            <w:pPr>
              <w:pStyle w:val="TableParagraph"/>
              <w:spacing w:before="23"/>
              <w:ind w:left="-15" w:right="365"/>
              <w:jc w:val="right"/>
              <w:rPr>
                <w:sz w:val="17"/>
              </w:rPr>
            </w:pPr>
            <w:r>
              <w:rPr>
                <w:sz w:val="17"/>
              </w:rPr>
              <w:t>**</w:t>
            </w:r>
          </w:p>
        </w:tc>
        <w:tc>
          <w:tcPr>
            <w:tcW w:w="791" w:type="dxa"/>
            <w:gridSpan w:val="2"/>
          </w:tcPr>
          <w:p>
            <w:pPr>
              <w:pStyle w:val="TableParagraph"/>
              <w:spacing w:before="57"/>
              <w:ind w:left="1"/>
              <w:rPr>
                <w:sz w:val="17"/>
              </w:rPr>
            </w:pPr>
            <w:r>
              <w:rPr>
                <w:sz w:val="17"/>
              </w:rPr>
              <w:t>0.902</w:t>
            </w:r>
          </w:p>
        </w:tc>
        <w:tc>
          <w:tcPr>
            <w:tcW w:w="729" w:type="dxa"/>
          </w:tcPr>
          <w:p>
            <w:pPr>
              <w:pStyle w:val="TableParagraph"/>
              <w:spacing w:before="57"/>
              <w:ind w:left="-21"/>
              <w:rPr>
                <w:sz w:val="17"/>
              </w:rPr>
            </w:pPr>
            <w:r>
              <w:rPr>
                <w:sz w:val="17"/>
              </w:rPr>
              <w:t>-0.882</w:t>
            </w:r>
          </w:p>
        </w:tc>
        <w:tc>
          <w:tcPr>
            <w:tcW w:w="724" w:type="dxa"/>
            <w:gridSpan w:val="2"/>
          </w:tcPr>
          <w:p>
            <w:pPr>
              <w:pStyle w:val="TableParagraph"/>
              <w:spacing w:before="57"/>
              <w:ind w:left="-15"/>
              <w:rPr>
                <w:sz w:val="17"/>
              </w:rPr>
            </w:pPr>
            <w:r>
              <w:rPr>
                <w:sz w:val="17"/>
              </w:rPr>
              <w:t>0.694</w:t>
            </w:r>
          </w:p>
        </w:tc>
        <w:tc>
          <w:tcPr>
            <w:tcW w:w="318" w:type="dxa"/>
          </w:tcPr>
          <w:p>
            <w:pPr>
              <w:pStyle w:val="TableParagraph"/>
              <w:spacing w:before="57"/>
              <w:ind w:left="26"/>
              <w:rPr>
                <w:sz w:val="17"/>
              </w:rPr>
            </w:pPr>
            <w:r>
              <w:rPr>
                <w:w w:val="100"/>
                <w:sz w:val="17"/>
              </w:rPr>
              <w:t>1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5" w:hRule="atLeast"/>
        </w:trPr>
        <w:tc>
          <w:tcPr>
            <w:tcW w:w="631" w:type="dxa"/>
          </w:tcPr>
          <w:p>
            <w:pPr>
              <w:pStyle w:val="TableParagraph"/>
              <w:spacing w:line="198" w:lineRule="exact" w:before="37"/>
              <w:ind w:left="55"/>
              <w:rPr>
                <w:sz w:val="19"/>
              </w:rPr>
            </w:pPr>
            <w:r>
              <w:rPr>
                <w:sz w:val="19"/>
              </w:rPr>
              <w:t>CaMn</w:t>
            </w:r>
          </w:p>
        </w:tc>
        <w:tc>
          <w:tcPr>
            <w:tcW w:w="605" w:type="dxa"/>
          </w:tcPr>
          <w:p>
            <w:pPr>
              <w:pStyle w:val="TableParagraph"/>
              <w:spacing w:before="36"/>
              <w:ind w:left="72"/>
              <w:rPr>
                <w:sz w:val="17"/>
              </w:rPr>
            </w:pPr>
            <w:r>
              <w:rPr>
                <w:sz w:val="17"/>
              </w:rPr>
              <w:t>.533</w:t>
            </w:r>
          </w:p>
        </w:tc>
        <w:tc>
          <w:tcPr>
            <w:tcW w:w="740" w:type="dxa"/>
          </w:tcPr>
          <w:p>
            <w:pPr>
              <w:pStyle w:val="TableParagraph"/>
              <w:spacing w:line="198" w:lineRule="exact" w:before="37"/>
              <w:ind w:left="101"/>
              <w:rPr>
                <w:sz w:val="19"/>
              </w:rPr>
            </w:pPr>
            <w:r>
              <w:rPr>
                <w:sz w:val="19"/>
              </w:rPr>
              <w:t>.610</w:t>
            </w:r>
          </w:p>
        </w:tc>
        <w:tc>
          <w:tcPr>
            <w:tcW w:w="620" w:type="dxa"/>
          </w:tcPr>
          <w:p>
            <w:pPr>
              <w:pStyle w:val="TableParagraph"/>
              <w:spacing w:before="36"/>
              <w:ind w:left="66"/>
              <w:rPr>
                <w:sz w:val="17"/>
              </w:rPr>
            </w:pPr>
            <w:r>
              <w:rPr>
                <w:sz w:val="17"/>
              </w:rPr>
              <w:t>-.625</w:t>
            </w:r>
          </w:p>
        </w:tc>
        <w:tc>
          <w:tcPr>
            <w:tcW w:w="659" w:type="dxa"/>
          </w:tcPr>
          <w:p>
            <w:pPr>
              <w:pStyle w:val="TableParagraph"/>
              <w:spacing w:before="36"/>
              <w:ind w:left="87"/>
              <w:rPr>
                <w:sz w:val="17"/>
              </w:rPr>
            </w:pPr>
            <w:r>
              <w:rPr>
                <w:sz w:val="17"/>
              </w:rPr>
              <w:t>-.757</w:t>
            </w:r>
          </w:p>
        </w:tc>
        <w:tc>
          <w:tcPr>
            <w:tcW w:w="631" w:type="dxa"/>
          </w:tcPr>
          <w:p>
            <w:pPr>
              <w:pStyle w:val="TableParagraph"/>
              <w:spacing w:before="36"/>
              <w:ind w:left="105"/>
              <w:rPr>
                <w:sz w:val="17"/>
              </w:rPr>
            </w:pPr>
            <w:r>
              <w:rPr>
                <w:sz w:val="17"/>
              </w:rPr>
              <w:t>-.570</w:t>
            </w:r>
          </w:p>
        </w:tc>
        <w:tc>
          <w:tcPr>
            <w:tcW w:w="688" w:type="dxa"/>
          </w:tcPr>
          <w:p>
            <w:pPr>
              <w:pStyle w:val="TableParagraph"/>
              <w:spacing w:line="198" w:lineRule="exact" w:before="37"/>
              <w:ind w:left="123"/>
              <w:rPr>
                <w:sz w:val="19"/>
              </w:rPr>
            </w:pPr>
            <w:r>
              <w:rPr>
                <w:sz w:val="19"/>
              </w:rPr>
              <w:t>-.227</w:t>
            </w:r>
          </w:p>
        </w:tc>
        <w:tc>
          <w:tcPr>
            <w:tcW w:w="633" w:type="dxa"/>
          </w:tcPr>
          <w:p>
            <w:pPr>
              <w:pStyle w:val="TableParagraph"/>
              <w:spacing w:before="36"/>
              <w:ind w:left="97"/>
              <w:rPr>
                <w:sz w:val="17"/>
              </w:rPr>
            </w:pPr>
            <w:r>
              <w:rPr>
                <w:sz w:val="17"/>
              </w:rPr>
              <w:t>-.549</w:t>
            </w:r>
          </w:p>
        </w:tc>
        <w:tc>
          <w:tcPr>
            <w:tcW w:w="700" w:type="dxa"/>
          </w:tcPr>
          <w:p>
            <w:pPr>
              <w:pStyle w:val="TableParagraph"/>
              <w:spacing w:before="36"/>
              <w:ind w:left="98"/>
              <w:rPr>
                <w:sz w:val="17"/>
              </w:rPr>
            </w:pPr>
            <w:r>
              <w:rPr>
                <w:sz w:val="17"/>
              </w:rPr>
              <w:t>.120</w:t>
            </w:r>
          </w:p>
        </w:tc>
        <w:tc>
          <w:tcPr>
            <w:tcW w:w="708" w:type="dxa"/>
          </w:tcPr>
          <w:p>
            <w:pPr>
              <w:pStyle w:val="TableParagraph"/>
              <w:spacing w:line="198" w:lineRule="exact" w:before="37"/>
              <w:ind w:left="89"/>
              <w:rPr>
                <w:sz w:val="19"/>
              </w:rPr>
            </w:pPr>
            <w:r>
              <w:rPr>
                <w:sz w:val="19"/>
              </w:rPr>
              <w:t>-.688</w:t>
            </w:r>
          </w:p>
        </w:tc>
        <w:tc>
          <w:tcPr>
            <w:tcW w:w="741" w:type="dxa"/>
          </w:tcPr>
          <w:p>
            <w:pPr>
              <w:pStyle w:val="TableParagraph"/>
              <w:spacing w:line="198" w:lineRule="exact" w:before="37"/>
              <w:ind w:left="61"/>
              <w:rPr>
                <w:sz w:val="19"/>
              </w:rPr>
            </w:pPr>
            <w:r>
              <w:rPr>
                <w:sz w:val="19"/>
              </w:rPr>
              <w:t>0.784</w:t>
            </w:r>
          </w:p>
        </w:tc>
        <w:tc>
          <w:tcPr>
            <w:tcW w:w="705" w:type="dxa"/>
          </w:tcPr>
          <w:p>
            <w:pPr>
              <w:pStyle w:val="TableParagraph"/>
              <w:spacing w:line="198" w:lineRule="exact" w:before="37"/>
              <w:ind w:left="131"/>
              <w:rPr>
                <w:sz w:val="19"/>
              </w:rPr>
            </w:pPr>
            <w:r>
              <w:rPr>
                <w:sz w:val="19"/>
              </w:rPr>
              <w:t>0.987</w:t>
            </w:r>
          </w:p>
        </w:tc>
        <w:tc>
          <w:tcPr>
            <w:tcW w:w="791" w:type="dxa"/>
            <w:gridSpan w:val="2"/>
          </w:tcPr>
          <w:p>
            <w:pPr>
              <w:pStyle w:val="TableParagraph"/>
              <w:spacing w:line="198" w:lineRule="exact" w:before="37"/>
              <w:ind w:left="182"/>
              <w:rPr>
                <w:sz w:val="19"/>
              </w:rPr>
            </w:pPr>
            <w:r>
              <w:rPr>
                <w:sz w:val="19"/>
              </w:rPr>
              <w:t>0.881</w:t>
            </w:r>
          </w:p>
        </w:tc>
        <w:tc>
          <w:tcPr>
            <w:tcW w:w="729" w:type="dxa"/>
          </w:tcPr>
          <w:p>
            <w:pPr>
              <w:pStyle w:val="TableParagraph"/>
              <w:spacing w:line="198" w:lineRule="exact" w:before="37"/>
              <w:ind w:left="202"/>
              <w:rPr>
                <w:sz w:val="19"/>
              </w:rPr>
            </w:pPr>
            <w:r>
              <w:rPr>
                <w:sz w:val="19"/>
              </w:rPr>
              <w:t>-0.990</w:t>
            </w:r>
          </w:p>
        </w:tc>
        <w:tc>
          <w:tcPr>
            <w:tcW w:w="724" w:type="dxa"/>
            <w:gridSpan w:val="2"/>
          </w:tcPr>
          <w:p>
            <w:pPr>
              <w:pStyle w:val="TableParagraph"/>
              <w:spacing w:line="198" w:lineRule="exact" w:before="37"/>
              <w:ind w:left="246"/>
              <w:rPr>
                <w:sz w:val="19"/>
              </w:rPr>
            </w:pPr>
            <w:r>
              <w:rPr>
                <w:sz w:val="19"/>
              </w:rPr>
              <w:t>0.891</w:t>
            </w:r>
          </w:p>
        </w:tc>
        <w:tc>
          <w:tcPr>
            <w:tcW w:w="3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spacing w:line="198" w:lineRule="exact" w:before="37"/>
              <w:ind w:left="9"/>
              <w:rPr>
                <w:sz w:val="19"/>
              </w:rPr>
            </w:pPr>
            <w:r>
              <w:rPr>
                <w:sz w:val="19"/>
              </w:rPr>
              <w:t>0.986</w:t>
            </w:r>
          </w:p>
        </w:tc>
        <w:tc>
          <w:tcPr>
            <w:tcW w:w="2256" w:type="dxa"/>
            <w:gridSpan w:val="3"/>
          </w:tcPr>
          <w:p>
            <w:pPr>
              <w:pStyle w:val="TableParagraph"/>
              <w:spacing w:line="198" w:lineRule="exact" w:before="37"/>
              <w:ind w:left="71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</w:tr>
      <w:tr>
        <w:trPr>
          <w:trHeight w:val="250" w:hRule="atLeast"/>
        </w:trPr>
        <w:tc>
          <w:tcPr>
            <w:tcW w:w="6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210" w:lineRule="exact"/>
              <w:ind w:left="89"/>
              <w:rPr>
                <w:i/>
                <w:sz w:val="19"/>
              </w:rPr>
            </w:pPr>
            <w:r>
              <w:rPr>
                <w:i/>
                <w:w w:val="99"/>
                <w:sz w:val="19"/>
              </w:rPr>
              <w:t>,</w:t>
            </w:r>
          </w:p>
        </w:tc>
        <w:tc>
          <w:tcPr>
            <w:tcW w:w="741" w:type="dxa"/>
          </w:tcPr>
          <w:p>
            <w:pPr>
              <w:pStyle w:val="TableParagraph"/>
              <w:spacing w:line="210" w:lineRule="exact"/>
              <w:ind w:left="144"/>
              <w:rPr>
                <w:sz w:val="19"/>
              </w:rPr>
            </w:pPr>
            <w:r>
              <w:rPr>
                <w:sz w:val="19"/>
              </w:rPr>
              <w:t>**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gridSpan w:val="3"/>
          </w:tcPr>
          <w:p>
            <w:pPr>
              <w:pStyle w:val="TableParagraph"/>
              <w:spacing w:line="210" w:lineRule="exact"/>
              <w:ind w:right="15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*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631" w:type="dxa"/>
          </w:tcPr>
          <w:p>
            <w:pPr>
              <w:pStyle w:val="TableParagraph"/>
              <w:spacing w:before="25"/>
              <w:ind w:left="55"/>
              <w:rPr>
                <w:sz w:val="17"/>
              </w:rPr>
            </w:pPr>
            <w:r>
              <w:rPr>
                <w:sz w:val="17"/>
              </w:rPr>
              <w:t>CaZn</w:t>
            </w:r>
          </w:p>
        </w:tc>
        <w:tc>
          <w:tcPr>
            <w:tcW w:w="605" w:type="dxa"/>
          </w:tcPr>
          <w:p>
            <w:pPr>
              <w:pStyle w:val="TableParagraph"/>
              <w:spacing w:before="25"/>
              <w:ind w:left="72"/>
              <w:rPr>
                <w:sz w:val="17"/>
              </w:rPr>
            </w:pPr>
            <w:r>
              <w:rPr>
                <w:sz w:val="17"/>
              </w:rPr>
              <w:t>-.302</w:t>
            </w:r>
          </w:p>
        </w:tc>
        <w:tc>
          <w:tcPr>
            <w:tcW w:w="740" w:type="dxa"/>
          </w:tcPr>
          <w:p>
            <w:pPr>
              <w:pStyle w:val="TableParagraph"/>
              <w:spacing w:before="25"/>
              <w:ind w:left="101"/>
              <w:rPr>
                <w:sz w:val="17"/>
              </w:rPr>
            </w:pPr>
            <w:r>
              <w:rPr>
                <w:sz w:val="17"/>
              </w:rPr>
              <w:t>-.641</w:t>
            </w:r>
          </w:p>
        </w:tc>
        <w:tc>
          <w:tcPr>
            <w:tcW w:w="620" w:type="dxa"/>
          </w:tcPr>
          <w:p>
            <w:pPr>
              <w:pStyle w:val="TableParagraph"/>
              <w:spacing w:before="25"/>
              <w:ind w:left="66"/>
              <w:rPr>
                <w:sz w:val="17"/>
              </w:rPr>
            </w:pPr>
            <w:r>
              <w:rPr>
                <w:sz w:val="17"/>
              </w:rPr>
              <w:t>.605</w:t>
            </w:r>
          </w:p>
        </w:tc>
        <w:tc>
          <w:tcPr>
            <w:tcW w:w="659" w:type="dxa"/>
          </w:tcPr>
          <w:p>
            <w:pPr>
              <w:pStyle w:val="TableParagraph"/>
              <w:spacing w:before="25"/>
              <w:ind w:left="87"/>
              <w:rPr>
                <w:sz w:val="17"/>
              </w:rPr>
            </w:pPr>
            <w:r>
              <w:rPr>
                <w:sz w:val="17"/>
              </w:rPr>
              <w:t>.527</w:t>
            </w:r>
          </w:p>
        </w:tc>
        <w:tc>
          <w:tcPr>
            <w:tcW w:w="631" w:type="dxa"/>
          </w:tcPr>
          <w:p>
            <w:pPr>
              <w:pStyle w:val="TableParagraph"/>
              <w:spacing w:before="25"/>
              <w:ind w:left="105"/>
              <w:rPr>
                <w:sz w:val="17"/>
              </w:rPr>
            </w:pPr>
            <w:r>
              <w:rPr>
                <w:sz w:val="17"/>
              </w:rPr>
              <w:t>,693</w:t>
            </w:r>
          </w:p>
        </w:tc>
        <w:tc>
          <w:tcPr>
            <w:tcW w:w="688" w:type="dxa"/>
          </w:tcPr>
          <w:p>
            <w:pPr>
              <w:pStyle w:val="TableParagraph"/>
              <w:spacing w:line="215" w:lineRule="exact" w:before="25"/>
              <w:ind w:left="123"/>
              <w:rPr>
                <w:sz w:val="19"/>
              </w:rPr>
            </w:pPr>
            <w:r>
              <w:rPr>
                <w:sz w:val="19"/>
              </w:rPr>
              <w:t>.458</w:t>
            </w:r>
          </w:p>
        </w:tc>
        <w:tc>
          <w:tcPr>
            <w:tcW w:w="633" w:type="dxa"/>
          </w:tcPr>
          <w:p>
            <w:pPr>
              <w:pStyle w:val="TableParagraph"/>
              <w:spacing w:before="25"/>
              <w:ind w:left="97"/>
              <w:rPr>
                <w:sz w:val="17"/>
              </w:rPr>
            </w:pPr>
            <w:r>
              <w:rPr>
                <w:sz w:val="17"/>
              </w:rPr>
              <w:t>.208</w:t>
            </w:r>
          </w:p>
        </w:tc>
        <w:tc>
          <w:tcPr>
            <w:tcW w:w="700" w:type="dxa"/>
          </w:tcPr>
          <w:p>
            <w:pPr>
              <w:pStyle w:val="TableParagraph"/>
              <w:spacing w:line="215" w:lineRule="exact" w:before="25"/>
              <w:ind w:left="98"/>
              <w:rPr>
                <w:sz w:val="19"/>
              </w:rPr>
            </w:pPr>
            <w:r>
              <w:rPr>
                <w:sz w:val="19"/>
              </w:rPr>
              <w:t>.000</w:t>
            </w:r>
          </w:p>
        </w:tc>
        <w:tc>
          <w:tcPr>
            <w:tcW w:w="708" w:type="dxa"/>
          </w:tcPr>
          <w:p>
            <w:pPr>
              <w:pStyle w:val="TableParagraph"/>
              <w:spacing w:line="215" w:lineRule="exact" w:before="25"/>
              <w:ind w:left="89"/>
              <w:rPr>
                <w:sz w:val="19"/>
              </w:rPr>
            </w:pPr>
            <w:r>
              <w:rPr>
                <w:sz w:val="19"/>
              </w:rPr>
              <w:t>.476</w:t>
            </w:r>
          </w:p>
        </w:tc>
        <w:tc>
          <w:tcPr>
            <w:tcW w:w="741" w:type="dxa"/>
          </w:tcPr>
          <w:p>
            <w:pPr>
              <w:pStyle w:val="TableParagraph"/>
              <w:spacing w:line="215" w:lineRule="exact" w:before="25"/>
              <w:ind w:left="46"/>
              <w:rPr>
                <w:sz w:val="19"/>
              </w:rPr>
            </w:pPr>
            <w:r>
              <w:rPr>
                <w:sz w:val="19"/>
              </w:rPr>
              <w:t>0.951</w:t>
            </w:r>
          </w:p>
        </w:tc>
        <w:tc>
          <w:tcPr>
            <w:tcW w:w="705" w:type="dxa"/>
          </w:tcPr>
          <w:p>
            <w:pPr>
              <w:pStyle w:val="TableParagraph"/>
              <w:spacing w:line="215" w:lineRule="exact" w:before="25"/>
              <w:ind w:left="110"/>
              <w:rPr>
                <w:sz w:val="19"/>
              </w:rPr>
            </w:pPr>
            <w:r>
              <w:rPr>
                <w:sz w:val="19"/>
              </w:rPr>
              <w:t>0.984</w:t>
            </w:r>
          </w:p>
        </w:tc>
        <w:tc>
          <w:tcPr>
            <w:tcW w:w="791" w:type="dxa"/>
            <w:gridSpan w:val="2"/>
          </w:tcPr>
          <w:p>
            <w:pPr>
              <w:pStyle w:val="TableParagraph"/>
              <w:spacing w:line="215" w:lineRule="exact" w:before="25"/>
              <w:ind w:left="218"/>
              <w:rPr>
                <w:sz w:val="19"/>
              </w:rPr>
            </w:pPr>
            <w:r>
              <w:rPr>
                <w:sz w:val="19"/>
              </w:rPr>
              <w:t>-0.655</w:t>
            </w:r>
          </w:p>
        </w:tc>
        <w:tc>
          <w:tcPr>
            <w:tcW w:w="729" w:type="dxa"/>
          </w:tcPr>
          <w:p>
            <w:pPr>
              <w:pStyle w:val="TableParagraph"/>
              <w:spacing w:line="215" w:lineRule="exact" w:before="25"/>
              <w:ind w:left="250"/>
              <w:rPr>
                <w:sz w:val="19"/>
              </w:rPr>
            </w:pPr>
            <w:r>
              <w:rPr>
                <w:sz w:val="19"/>
              </w:rPr>
              <w:t>0.718</w:t>
            </w:r>
          </w:p>
        </w:tc>
        <w:tc>
          <w:tcPr>
            <w:tcW w:w="1042" w:type="dxa"/>
            <w:gridSpan w:val="3"/>
          </w:tcPr>
          <w:p>
            <w:pPr>
              <w:pStyle w:val="TableParagraph"/>
              <w:spacing w:line="215" w:lineRule="exact" w:before="25"/>
              <w:ind w:left="330"/>
              <w:rPr>
                <w:sz w:val="19"/>
              </w:rPr>
            </w:pPr>
            <w:r>
              <w:rPr>
                <w:sz w:val="19"/>
              </w:rPr>
              <w:t>-0.970</w:t>
            </w:r>
          </w:p>
        </w:tc>
        <w:tc>
          <w:tcPr>
            <w:tcW w:w="745" w:type="dxa"/>
          </w:tcPr>
          <w:p>
            <w:pPr>
              <w:pStyle w:val="TableParagraph"/>
              <w:spacing w:line="215" w:lineRule="exact" w:before="25"/>
              <w:ind w:right="141"/>
              <w:jc w:val="right"/>
              <w:rPr>
                <w:sz w:val="19"/>
              </w:rPr>
            </w:pPr>
            <w:r>
              <w:rPr>
                <w:sz w:val="19"/>
              </w:rPr>
              <w:t>-0.954</w:t>
            </w:r>
          </w:p>
        </w:tc>
        <w:tc>
          <w:tcPr>
            <w:tcW w:w="867" w:type="dxa"/>
          </w:tcPr>
          <w:p>
            <w:pPr>
              <w:pStyle w:val="TableParagraph"/>
              <w:spacing w:line="215" w:lineRule="exact" w:before="25"/>
              <w:ind w:left="142"/>
              <w:rPr>
                <w:sz w:val="19"/>
              </w:rPr>
            </w:pPr>
            <w:r>
              <w:rPr>
                <w:sz w:val="19"/>
              </w:rPr>
              <w:t>-0.857</w:t>
            </w:r>
          </w:p>
        </w:tc>
        <w:tc>
          <w:tcPr>
            <w:tcW w:w="724" w:type="dxa"/>
          </w:tcPr>
          <w:p>
            <w:pPr>
              <w:pStyle w:val="TableParagraph"/>
              <w:spacing w:line="215" w:lineRule="exact" w:before="25"/>
              <w:ind w:left="96"/>
              <w:rPr>
                <w:sz w:val="19"/>
              </w:rPr>
            </w:pPr>
            <w:r>
              <w:rPr>
                <w:w w:val="99"/>
                <w:sz w:val="19"/>
              </w:rPr>
              <w:t>i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6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"/>
              <w:ind w:left="55"/>
              <w:rPr>
                <w:sz w:val="17"/>
              </w:rPr>
            </w:pPr>
            <w:r>
              <w:rPr>
                <w:sz w:val="17"/>
              </w:rPr>
              <w:t>CaV</w:t>
            </w:r>
          </w:p>
        </w:tc>
        <w:tc>
          <w:tcPr>
            <w:tcW w:w="6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"/>
              <w:ind w:left="72"/>
              <w:rPr>
                <w:sz w:val="17"/>
              </w:rPr>
            </w:pPr>
            <w:r>
              <w:rPr>
                <w:sz w:val="17"/>
              </w:rPr>
              <w:t>-.451</w:t>
            </w:r>
          </w:p>
        </w:tc>
        <w:tc>
          <w:tcPr>
            <w:tcW w:w="7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101"/>
              <w:rPr>
                <w:sz w:val="19"/>
              </w:rPr>
            </w:pPr>
            <w:r>
              <w:rPr>
                <w:sz w:val="19"/>
              </w:rPr>
              <w:t>-.678</w:t>
            </w:r>
          </w:p>
        </w:tc>
        <w:tc>
          <w:tcPr>
            <w:tcW w:w="6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66"/>
              <w:rPr>
                <w:sz w:val="19"/>
              </w:rPr>
            </w:pPr>
            <w:r>
              <w:rPr>
                <w:sz w:val="19"/>
              </w:rPr>
              <w:t>.601</w:t>
            </w:r>
          </w:p>
        </w:tc>
        <w:tc>
          <w:tcPr>
            <w:tcW w:w="6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87"/>
              <w:rPr>
                <w:sz w:val="19"/>
              </w:rPr>
            </w:pPr>
            <w:r>
              <w:rPr>
                <w:sz w:val="19"/>
              </w:rPr>
              <w:t>.537</w:t>
            </w:r>
          </w:p>
        </w:tc>
        <w:tc>
          <w:tcPr>
            <w:tcW w:w="6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105"/>
              <w:rPr>
                <w:sz w:val="19"/>
              </w:rPr>
            </w:pPr>
            <w:r>
              <w:rPr>
                <w:sz w:val="19"/>
              </w:rPr>
              <w:t>.482</w:t>
            </w:r>
          </w:p>
        </w:tc>
        <w:tc>
          <w:tcPr>
            <w:tcW w:w="6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123"/>
              <w:rPr>
                <w:sz w:val="19"/>
              </w:rPr>
            </w:pPr>
            <w:r>
              <w:rPr>
                <w:sz w:val="19"/>
              </w:rPr>
              <w:t>.330</w:t>
            </w:r>
          </w:p>
        </w:tc>
        <w:tc>
          <w:tcPr>
            <w:tcW w:w="6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97"/>
              <w:rPr>
                <w:sz w:val="19"/>
              </w:rPr>
            </w:pPr>
            <w:r>
              <w:rPr>
                <w:sz w:val="19"/>
              </w:rPr>
              <w:t>.534</w:t>
            </w:r>
          </w:p>
        </w:tc>
        <w:tc>
          <w:tcPr>
            <w:tcW w:w="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"/>
              <w:ind w:left="98"/>
              <w:rPr>
                <w:sz w:val="17"/>
              </w:rPr>
            </w:pPr>
            <w:r>
              <w:rPr>
                <w:sz w:val="17"/>
              </w:rPr>
              <w:t>.110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89"/>
              <w:rPr>
                <w:sz w:val="19"/>
              </w:rPr>
            </w:pPr>
            <w:r>
              <w:rPr>
                <w:sz w:val="19"/>
              </w:rPr>
              <w:t>.540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46"/>
              <w:rPr>
                <w:sz w:val="19"/>
              </w:rPr>
            </w:pPr>
            <w:r>
              <w:rPr>
                <w:sz w:val="19"/>
              </w:rPr>
              <w:t>0.751</w:t>
            </w:r>
          </w:p>
        </w:tc>
        <w:tc>
          <w:tcPr>
            <w:tcW w:w="7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110"/>
              <w:rPr>
                <w:sz w:val="19"/>
              </w:rPr>
            </w:pPr>
            <w:r>
              <w:rPr>
                <w:sz w:val="19"/>
              </w:rPr>
              <w:t>0.871</w:t>
            </w:r>
          </w:p>
        </w:tc>
        <w:tc>
          <w:tcPr>
            <w:tcW w:w="79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218"/>
              <w:rPr>
                <w:sz w:val="19"/>
              </w:rPr>
            </w:pPr>
            <w:r>
              <w:rPr>
                <w:sz w:val="19"/>
              </w:rPr>
              <w:t>-0.789</w:t>
            </w:r>
          </w:p>
        </w:tc>
        <w:tc>
          <w:tcPr>
            <w:tcW w:w="7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sz w:val="19"/>
              </w:rPr>
            </w:pPr>
            <w:r>
              <w:rPr>
                <w:sz w:val="19"/>
              </w:rPr>
              <w:t>0.910*</w:t>
            </w:r>
          </w:p>
        </w:tc>
        <w:tc>
          <w:tcPr>
            <w:tcW w:w="1042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330"/>
              <w:rPr>
                <w:sz w:val="19"/>
              </w:rPr>
            </w:pPr>
            <w:r>
              <w:rPr>
                <w:sz w:val="19"/>
              </w:rPr>
              <w:t>-0.987**</w:t>
            </w:r>
          </w:p>
        </w:tc>
        <w:tc>
          <w:tcPr>
            <w:tcW w:w="7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right="95"/>
              <w:jc w:val="right"/>
              <w:rPr>
                <w:sz w:val="19"/>
              </w:rPr>
            </w:pPr>
            <w:r>
              <w:rPr>
                <w:sz w:val="19"/>
              </w:rPr>
              <w:t>-0.820</w:t>
            </w:r>
          </w:p>
        </w:tc>
        <w:tc>
          <w:tcPr>
            <w:tcW w:w="8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190"/>
              <w:rPr>
                <w:sz w:val="19"/>
              </w:rPr>
            </w:pPr>
            <w:r>
              <w:rPr>
                <w:sz w:val="19"/>
              </w:rPr>
              <w:t>-0.569</w:t>
            </w:r>
          </w:p>
        </w:tc>
        <w:tc>
          <w:tcPr>
            <w:tcW w:w="7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96"/>
              <w:rPr>
                <w:sz w:val="19"/>
              </w:rPr>
            </w:pPr>
            <w:r>
              <w:rPr>
                <w:sz w:val="19"/>
              </w:rPr>
              <w:t>0.980"</w:t>
            </w:r>
          </w:p>
        </w:tc>
        <w:tc>
          <w:tcPr>
            <w:tcW w:w="6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65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</w:tr>
    </w:tbl>
    <w:p>
      <w:pPr>
        <w:spacing w:before="0"/>
        <w:ind w:left="400" w:right="1286" w:firstLine="0"/>
        <w:jc w:val="left"/>
        <w:rPr>
          <w:sz w:val="22"/>
        </w:rPr>
      </w:pPr>
      <w:r>
        <w:rPr>
          <w:sz w:val="22"/>
        </w:rPr>
        <w:t>Cu</w:t>
      </w:r>
      <w:r>
        <w:rPr>
          <w:spacing w:val="-2"/>
          <w:sz w:val="22"/>
        </w:rPr>
        <w:t> </w:t>
      </w:r>
      <w:r>
        <w:rPr>
          <w:sz w:val="22"/>
        </w:rPr>
        <w:t>had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significant</w:t>
      </w:r>
      <w:r>
        <w:rPr>
          <w:spacing w:val="-1"/>
          <w:sz w:val="22"/>
        </w:rPr>
        <w:t> </w:t>
      </w:r>
      <w:r>
        <w:rPr>
          <w:sz w:val="22"/>
        </w:rPr>
        <w:t>negative</w:t>
      </w:r>
      <w:r>
        <w:rPr>
          <w:spacing w:val="-2"/>
          <w:sz w:val="22"/>
        </w:rPr>
        <w:t> </w:t>
      </w:r>
      <w:r>
        <w:rPr>
          <w:sz w:val="22"/>
        </w:rPr>
        <w:t>relationship</w:t>
      </w:r>
      <w:r>
        <w:rPr>
          <w:spacing w:val="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Pb(r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0.997,</w:t>
      </w:r>
      <w:r>
        <w:rPr>
          <w:spacing w:val="-1"/>
          <w:sz w:val="22"/>
        </w:rPr>
        <w:t> </w:t>
      </w:r>
      <w:r>
        <w:rPr>
          <w:sz w:val="22"/>
        </w:rPr>
        <w:t>p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0.01) while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significant</w:t>
      </w:r>
      <w:r>
        <w:rPr>
          <w:spacing w:val="-1"/>
          <w:sz w:val="22"/>
        </w:rPr>
        <w:t> </w:t>
      </w:r>
      <w:r>
        <w:rPr>
          <w:sz w:val="22"/>
        </w:rPr>
        <w:t>positive</w:t>
      </w:r>
      <w:r>
        <w:rPr>
          <w:spacing w:val="-4"/>
          <w:sz w:val="22"/>
        </w:rPr>
        <w:t> </w:t>
      </w:r>
      <w:r>
        <w:rPr>
          <w:sz w:val="22"/>
        </w:rPr>
        <w:t>relationship</w:t>
      </w:r>
      <w:r>
        <w:rPr>
          <w:spacing w:val="-1"/>
          <w:sz w:val="22"/>
        </w:rPr>
        <w:t> </w:t>
      </w:r>
      <w:r>
        <w:rPr>
          <w:sz w:val="22"/>
        </w:rPr>
        <w:t>was</w:t>
      </w:r>
      <w:r>
        <w:rPr>
          <w:spacing w:val="-2"/>
          <w:sz w:val="22"/>
        </w:rPr>
        <w:t> </w:t>
      </w:r>
      <w:r>
        <w:rPr>
          <w:sz w:val="22"/>
        </w:rPr>
        <w:t>observed</w:t>
      </w:r>
      <w:r>
        <w:rPr>
          <w:spacing w:val="-2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nickel</w:t>
      </w:r>
      <w:r>
        <w:rPr>
          <w:spacing w:val="-1"/>
          <w:sz w:val="22"/>
        </w:rPr>
        <w:t> </w:t>
      </w:r>
      <w:r>
        <w:rPr>
          <w:sz w:val="22"/>
        </w:rPr>
        <w:t>(Ni)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cobalt</w:t>
      </w:r>
      <w:r>
        <w:rPr>
          <w:spacing w:val="-52"/>
          <w:sz w:val="22"/>
        </w:rPr>
        <w:t> </w:t>
      </w:r>
      <w:r>
        <w:rPr>
          <w:sz w:val="22"/>
        </w:rPr>
        <w:t>(Co) (r = 0.984, p = 0.05). Fe also correlated negatively with Pb (r = - 0.991, p = 0.01), Cr (r = - 0.921, p = 0.01), Cd (r = - 0.958, p = 0.01) and positively</w:t>
      </w:r>
      <w:r>
        <w:rPr>
          <w:spacing w:val="1"/>
          <w:sz w:val="22"/>
        </w:rPr>
        <w:t> </w:t>
      </w:r>
      <w:r>
        <w:rPr>
          <w:sz w:val="22"/>
        </w:rPr>
        <w:t>with Zn (r = 0.951, p = 0.05). Mn related positively with Pb (r = 0.987, p = 0.01), Cd (r = 0.986, p = 0.01) and negatively with cobalt (Co) (r = - 0.990, p =</w:t>
      </w:r>
      <w:r>
        <w:rPr>
          <w:spacing w:val="1"/>
          <w:sz w:val="22"/>
        </w:rPr>
        <w:t> </w:t>
      </w:r>
      <w:r>
        <w:rPr>
          <w:sz w:val="22"/>
        </w:rPr>
        <w:t>0.01). Copper had a positive relationship with Chromium (r = 0.991, p = 0.01) and cadmium Cd (r = 0.902, p = 0.05). Zinc had a negative significant</w:t>
      </w:r>
      <w:r>
        <w:rPr>
          <w:spacing w:val="1"/>
          <w:sz w:val="22"/>
        </w:rPr>
        <w:t> </w:t>
      </w:r>
      <w:r>
        <w:rPr>
          <w:sz w:val="22"/>
        </w:rPr>
        <w:t>relationship with Cr (r = - 0.970, p = 0.01) and Cd (r = - 0.954, p = 0.05) while vanadium correlated positively with Co (r = 0.910, p = 0.05) and Zn (r =</w:t>
      </w:r>
      <w:r>
        <w:rPr>
          <w:spacing w:val="1"/>
          <w:sz w:val="22"/>
        </w:rPr>
        <w:t> </w:t>
      </w:r>
      <w:r>
        <w:rPr>
          <w:sz w:val="22"/>
        </w:rPr>
        <w:t>0.980, p =</w:t>
      </w:r>
      <w:r>
        <w:rPr>
          <w:spacing w:val="-2"/>
          <w:sz w:val="22"/>
        </w:rPr>
        <w:t> </w:t>
      </w:r>
      <w:r>
        <w:rPr>
          <w:sz w:val="22"/>
        </w:rPr>
        <w:t>0.01) and</w:t>
      </w:r>
      <w:r>
        <w:rPr>
          <w:spacing w:val="-2"/>
          <w:sz w:val="22"/>
        </w:rPr>
        <w:t> </w:t>
      </w:r>
      <w:r>
        <w:rPr>
          <w:sz w:val="22"/>
        </w:rPr>
        <w:t>negatively</w:t>
      </w:r>
      <w:r>
        <w:rPr>
          <w:spacing w:val="-3"/>
          <w:sz w:val="22"/>
        </w:rPr>
        <w:t> </w:t>
      </w:r>
      <w:r>
        <w:rPr>
          <w:sz w:val="22"/>
        </w:rPr>
        <w:t>with Cr (r = 0.987.0</w:t>
      </w:r>
      <w:r>
        <w:rPr>
          <w:spacing w:val="-3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0.01).</w:t>
      </w:r>
    </w:p>
    <w:p>
      <w:pPr>
        <w:spacing w:after="0"/>
        <w:jc w:val="left"/>
        <w:rPr>
          <w:sz w:val="22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tabs>
          <w:tab w:pos="399" w:val="left" w:leader="none"/>
          <w:tab w:pos="15462" w:val="left" w:leader="none"/>
        </w:tabs>
        <w:spacing w:before="0"/>
        <w:ind w:left="128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w w:val="100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ab/>
      </w:r>
      <w:r>
        <w:rPr>
          <w:rFonts w:ascii="Calibri" w:hAnsi="Calibri"/>
          <w:sz w:val="22"/>
          <w:u w:val="single"/>
        </w:rPr>
        <w:t>Appendix</w:t>
      </w:r>
      <w:r>
        <w:rPr>
          <w:rFonts w:ascii="Calibri" w:hAnsi="Calibri"/>
          <w:spacing w:val="-1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9:</w:t>
      </w:r>
      <w:r>
        <w:rPr>
          <w:rFonts w:ascii="Calibri" w:hAnsi="Calibri"/>
          <w:spacing w:val="-1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Ibaka</w:t>
      </w:r>
      <w:r>
        <w:rPr>
          <w:rFonts w:ascii="Calibri" w:hAnsi="Calibri"/>
          <w:spacing w:val="-1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river</w:t>
      </w:r>
      <w:r>
        <w:rPr>
          <w:rFonts w:ascii="Calibri" w:hAnsi="Calibri"/>
          <w:spacing w:val="-3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water</w:t>
      </w:r>
      <w:r>
        <w:rPr>
          <w:rFonts w:ascii="Calibri" w:hAnsi="Calibri"/>
          <w:spacing w:val="-1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– Croaker</w:t>
      </w:r>
      <w:r>
        <w:rPr>
          <w:rFonts w:ascii="Calibri" w:hAnsi="Calibri"/>
          <w:spacing w:val="-3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Metal</w:t>
      </w:r>
      <w:r>
        <w:rPr>
          <w:rFonts w:ascii="Calibri" w:hAnsi="Calibri"/>
          <w:spacing w:val="-1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correlates in</w:t>
      </w:r>
      <w:r>
        <w:rPr>
          <w:rFonts w:ascii="Calibri" w:hAnsi="Calibri"/>
          <w:spacing w:val="-2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dry</w:t>
      </w:r>
      <w:r>
        <w:rPr>
          <w:rFonts w:ascii="Calibri" w:hAnsi="Calibri"/>
          <w:spacing w:val="-4"/>
          <w:sz w:val="22"/>
          <w:u w:val="single"/>
        </w:rPr>
        <w:t> </w:t>
      </w:r>
      <w:r>
        <w:rPr>
          <w:rFonts w:ascii="Calibri" w:hAnsi="Calibri"/>
          <w:sz w:val="22"/>
          <w:u w:val="single"/>
        </w:rPr>
        <w:t>season</w:t>
        <w:tab/>
      </w:r>
    </w:p>
    <w:p>
      <w:pPr>
        <w:pStyle w:val="BodyText"/>
        <w:spacing w:before="1"/>
        <w:rPr>
          <w:rFonts w:ascii="Calibri"/>
          <w:sz w:val="13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7"/>
        <w:gridCol w:w="776"/>
        <w:gridCol w:w="880"/>
        <w:gridCol w:w="684"/>
        <w:gridCol w:w="760"/>
        <w:gridCol w:w="810"/>
        <w:gridCol w:w="865"/>
        <w:gridCol w:w="806"/>
        <w:gridCol w:w="810"/>
        <w:gridCol w:w="715"/>
        <w:gridCol w:w="792"/>
        <w:gridCol w:w="762"/>
        <w:gridCol w:w="808"/>
        <w:gridCol w:w="836"/>
        <w:gridCol w:w="833"/>
        <w:gridCol w:w="115"/>
        <w:gridCol w:w="707"/>
        <w:gridCol w:w="802"/>
        <w:gridCol w:w="760"/>
        <w:gridCol w:w="1069"/>
      </w:tblGrid>
      <w:tr>
        <w:trPr>
          <w:trHeight w:val="203" w:hRule="atLeast"/>
        </w:trPr>
        <w:tc>
          <w:tcPr>
            <w:tcW w:w="7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102"/>
              <w:rPr>
                <w:sz w:val="18"/>
              </w:rPr>
            </w:pPr>
            <w:r>
              <w:rPr>
                <w:sz w:val="18"/>
              </w:rPr>
              <w:t>IbaFe</w:t>
            </w:r>
          </w:p>
        </w:tc>
        <w:tc>
          <w:tcPr>
            <w:tcW w:w="8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226"/>
              <w:rPr>
                <w:sz w:val="18"/>
              </w:rPr>
            </w:pPr>
            <w:r>
              <w:rPr>
                <w:sz w:val="18"/>
              </w:rPr>
              <w:t>IbaPb</w:t>
            </w:r>
          </w:p>
        </w:tc>
        <w:tc>
          <w:tcPr>
            <w:tcW w:w="6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102"/>
              <w:rPr>
                <w:sz w:val="18"/>
              </w:rPr>
            </w:pPr>
            <w:r>
              <w:rPr>
                <w:sz w:val="18"/>
              </w:rPr>
              <w:t>IbaCu</w:t>
            </w:r>
          </w:p>
        </w:tc>
        <w:tc>
          <w:tcPr>
            <w:tcW w:w="7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145"/>
              <w:rPr>
                <w:sz w:val="18"/>
              </w:rPr>
            </w:pPr>
            <w:r>
              <w:rPr>
                <w:sz w:val="18"/>
              </w:rPr>
              <w:t>IbaCo</w:t>
            </w:r>
          </w:p>
        </w:tc>
        <w:tc>
          <w:tcPr>
            <w:tcW w:w="8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178"/>
              <w:rPr>
                <w:sz w:val="18"/>
              </w:rPr>
            </w:pPr>
            <w:r>
              <w:rPr>
                <w:sz w:val="18"/>
              </w:rPr>
              <w:t>IbaCr</w:t>
            </w:r>
          </w:p>
        </w:tc>
        <w:tc>
          <w:tcPr>
            <w:tcW w:w="8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224"/>
              <w:rPr>
                <w:sz w:val="18"/>
              </w:rPr>
            </w:pPr>
            <w:r>
              <w:rPr>
                <w:sz w:val="18"/>
              </w:rPr>
              <w:t>IbaCd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202"/>
              <w:rPr>
                <w:sz w:val="18"/>
              </w:rPr>
            </w:pPr>
            <w:r>
              <w:rPr>
                <w:sz w:val="18"/>
              </w:rPr>
              <w:t>IbaNi</w:t>
            </w:r>
          </w:p>
        </w:tc>
        <w:tc>
          <w:tcPr>
            <w:tcW w:w="8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195"/>
              <w:rPr>
                <w:sz w:val="18"/>
              </w:rPr>
            </w:pPr>
            <w:r>
              <w:rPr>
                <w:sz w:val="18"/>
              </w:rPr>
              <w:t>IbaMn</w:t>
            </w:r>
          </w:p>
        </w:tc>
        <w:tc>
          <w:tcPr>
            <w:tcW w:w="7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9" w:lineRule="exact" w:before="4"/>
              <w:ind w:left="134"/>
              <w:rPr>
                <w:sz w:val="17"/>
              </w:rPr>
            </w:pPr>
            <w:r>
              <w:rPr>
                <w:sz w:val="17"/>
              </w:rPr>
              <w:t>Iba/n</w:t>
            </w:r>
          </w:p>
        </w:tc>
        <w:tc>
          <w:tcPr>
            <w:tcW w:w="79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250"/>
              <w:rPr>
                <w:sz w:val="18"/>
              </w:rPr>
            </w:pPr>
            <w:r>
              <w:rPr>
                <w:sz w:val="18"/>
              </w:rPr>
              <w:t>CrokFe</w:t>
            </w:r>
          </w:p>
        </w:tc>
        <w:tc>
          <w:tcPr>
            <w:tcW w:w="7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224" w:right="-15"/>
              <w:rPr>
                <w:sz w:val="18"/>
              </w:rPr>
            </w:pPr>
            <w:r>
              <w:rPr>
                <w:sz w:val="18"/>
              </w:rPr>
              <w:t>CrokPb</w:t>
            </w:r>
          </w:p>
        </w:tc>
        <w:tc>
          <w:tcPr>
            <w:tcW w:w="8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236"/>
              <w:rPr>
                <w:sz w:val="18"/>
              </w:rPr>
            </w:pPr>
            <w:r>
              <w:rPr>
                <w:spacing w:val="-1"/>
                <w:sz w:val="18"/>
              </w:rPr>
              <w:t>CrokCu</w:t>
            </w:r>
          </w:p>
        </w:tc>
        <w:tc>
          <w:tcPr>
            <w:tcW w:w="8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264"/>
              <w:rPr>
                <w:sz w:val="18"/>
              </w:rPr>
            </w:pPr>
            <w:r>
              <w:rPr>
                <w:sz w:val="18"/>
              </w:rPr>
              <w:t>CrokCr</w:t>
            </w:r>
          </w:p>
        </w:tc>
        <w:tc>
          <w:tcPr>
            <w:tcW w:w="8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240"/>
              <w:rPr>
                <w:sz w:val="18"/>
              </w:rPr>
            </w:pPr>
            <w:r>
              <w:rPr>
                <w:sz w:val="18"/>
              </w:rPr>
              <w:t>CrokCd</w:t>
            </w:r>
          </w:p>
        </w:tc>
        <w:tc>
          <w:tcPr>
            <w:tcW w:w="11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85"/>
              <w:rPr>
                <w:sz w:val="18"/>
              </w:rPr>
            </w:pPr>
            <w:r>
              <w:rPr>
                <w:sz w:val="18"/>
              </w:rPr>
              <w:t>CrokNi</w:t>
            </w:r>
          </w:p>
        </w:tc>
        <w:tc>
          <w:tcPr>
            <w:tcW w:w="8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140"/>
              <w:rPr>
                <w:sz w:val="18"/>
              </w:rPr>
            </w:pPr>
            <w:r>
              <w:rPr>
                <w:sz w:val="18"/>
              </w:rPr>
              <w:t>CrokMn</w:t>
            </w:r>
          </w:p>
        </w:tc>
        <w:tc>
          <w:tcPr>
            <w:tcW w:w="7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129"/>
              <w:rPr>
                <w:sz w:val="18"/>
              </w:rPr>
            </w:pPr>
            <w:r>
              <w:rPr>
                <w:sz w:val="18"/>
              </w:rPr>
              <w:t>CrokZn</w:t>
            </w:r>
          </w:p>
        </w:tc>
        <w:tc>
          <w:tcPr>
            <w:tcW w:w="10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3" w:lineRule="exact"/>
              <w:ind w:left="153"/>
              <w:rPr>
                <w:sz w:val="18"/>
              </w:rPr>
            </w:pPr>
            <w:r>
              <w:rPr>
                <w:sz w:val="18"/>
              </w:rPr>
              <w:t>CrokV</w:t>
            </w:r>
          </w:p>
        </w:tc>
      </w:tr>
      <w:tr>
        <w:trPr>
          <w:trHeight w:val="300" w:hRule="atLeast"/>
        </w:trPr>
        <w:tc>
          <w:tcPr>
            <w:tcW w:w="7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4" w:lineRule="exact"/>
              <w:ind w:left="55"/>
              <w:rPr>
                <w:sz w:val="18"/>
              </w:rPr>
            </w:pPr>
            <w:r>
              <w:rPr>
                <w:sz w:val="18"/>
              </w:rPr>
              <w:t>IbaFe</w:t>
            </w:r>
          </w:p>
        </w:tc>
        <w:tc>
          <w:tcPr>
            <w:tcW w:w="7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6" w:lineRule="exact"/>
              <w:ind w:left="102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8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9" w:hRule="atLeast"/>
        </w:trPr>
        <w:tc>
          <w:tcPr>
            <w:tcW w:w="767" w:type="dxa"/>
          </w:tcPr>
          <w:p>
            <w:pPr>
              <w:pStyle w:val="TableParagraph"/>
              <w:spacing w:before="78"/>
              <w:ind w:left="55"/>
              <w:rPr>
                <w:sz w:val="18"/>
              </w:rPr>
            </w:pPr>
            <w:r>
              <w:rPr>
                <w:sz w:val="18"/>
              </w:rPr>
              <w:t>IbaPb</w:t>
            </w:r>
          </w:p>
        </w:tc>
        <w:tc>
          <w:tcPr>
            <w:tcW w:w="776" w:type="dxa"/>
          </w:tcPr>
          <w:p>
            <w:pPr>
              <w:pStyle w:val="TableParagraph"/>
              <w:spacing w:before="78"/>
              <w:ind w:left="102"/>
              <w:rPr>
                <w:sz w:val="17"/>
              </w:rPr>
            </w:pPr>
            <w:r>
              <w:rPr>
                <w:sz w:val="17"/>
              </w:rPr>
              <w:t>.817</w:t>
            </w:r>
          </w:p>
        </w:tc>
        <w:tc>
          <w:tcPr>
            <w:tcW w:w="880" w:type="dxa"/>
          </w:tcPr>
          <w:p>
            <w:pPr>
              <w:pStyle w:val="TableParagraph"/>
              <w:spacing w:before="78"/>
              <w:ind w:left="226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767" w:type="dxa"/>
          </w:tcPr>
          <w:p>
            <w:pPr>
              <w:pStyle w:val="TableParagraph"/>
              <w:spacing w:before="45"/>
              <w:ind w:left="55"/>
              <w:rPr>
                <w:sz w:val="18"/>
              </w:rPr>
            </w:pPr>
            <w:r>
              <w:rPr>
                <w:sz w:val="18"/>
              </w:rPr>
              <w:t>IbaCu</w:t>
            </w:r>
          </w:p>
        </w:tc>
        <w:tc>
          <w:tcPr>
            <w:tcW w:w="776" w:type="dxa"/>
          </w:tcPr>
          <w:p>
            <w:pPr>
              <w:pStyle w:val="TableParagraph"/>
              <w:spacing w:before="45"/>
              <w:ind w:left="102"/>
              <w:rPr>
                <w:sz w:val="17"/>
              </w:rPr>
            </w:pPr>
            <w:r>
              <w:rPr>
                <w:sz w:val="17"/>
              </w:rPr>
              <w:t>-.851</w:t>
            </w:r>
          </w:p>
        </w:tc>
        <w:tc>
          <w:tcPr>
            <w:tcW w:w="880" w:type="dxa"/>
          </w:tcPr>
          <w:p>
            <w:pPr>
              <w:pStyle w:val="TableParagraph"/>
              <w:spacing w:before="45"/>
              <w:ind w:left="226"/>
              <w:rPr>
                <w:sz w:val="18"/>
              </w:rPr>
            </w:pPr>
            <w:r>
              <w:rPr>
                <w:sz w:val="18"/>
              </w:rPr>
              <w:t>-.967**</w:t>
            </w:r>
          </w:p>
        </w:tc>
        <w:tc>
          <w:tcPr>
            <w:tcW w:w="684" w:type="dxa"/>
          </w:tcPr>
          <w:p>
            <w:pPr>
              <w:pStyle w:val="TableParagraph"/>
              <w:spacing w:before="46"/>
              <w:ind w:left="102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7" w:hRule="atLeast"/>
        </w:trPr>
        <w:tc>
          <w:tcPr>
            <w:tcW w:w="767" w:type="dxa"/>
          </w:tcPr>
          <w:p>
            <w:pPr>
              <w:pStyle w:val="TableParagraph"/>
              <w:spacing w:before="49"/>
              <w:ind w:left="55"/>
              <w:rPr>
                <w:sz w:val="18"/>
              </w:rPr>
            </w:pPr>
            <w:r>
              <w:rPr>
                <w:sz w:val="18"/>
              </w:rPr>
              <w:t>IbaCo</w:t>
            </w:r>
          </w:p>
        </w:tc>
        <w:tc>
          <w:tcPr>
            <w:tcW w:w="776" w:type="dxa"/>
          </w:tcPr>
          <w:p>
            <w:pPr>
              <w:pStyle w:val="TableParagraph"/>
              <w:spacing w:before="49"/>
              <w:ind w:left="102"/>
              <w:rPr>
                <w:sz w:val="18"/>
              </w:rPr>
            </w:pPr>
            <w:r>
              <w:rPr>
                <w:sz w:val="18"/>
              </w:rPr>
              <w:t>-.572</w:t>
            </w:r>
          </w:p>
        </w:tc>
        <w:tc>
          <w:tcPr>
            <w:tcW w:w="880" w:type="dxa"/>
          </w:tcPr>
          <w:p>
            <w:pPr>
              <w:pStyle w:val="TableParagraph"/>
              <w:spacing w:before="49"/>
              <w:ind w:left="226"/>
              <w:rPr>
                <w:sz w:val="18"/>
              </w:rPr>
            </w:pPr>
            <w:r>
              <w:rPr>
                <w:sz w:val="18"/>
              </w:rPr>
              <w:t>-.701</w:t>
            </w:r>
          </w:p>
        </w:tc>
        <w:tc>
          <w:tcPr>
            <w:tcW w:w="684" w:type="dxa"/>
          </w:tcPr>
          <w:p>
            <w:pPr>
              <w:pStyle w:val="TableParagraph"/>
              <w:spacing w:before="49"/>
              <w:ind w:left="102"/>
              <w:rPr>
                <w:sz w:val="18"/>
              </w:rPr>
            </w:pPr>
            <w:r>
              <w:rPr>
                <w:sz w:val="18"/>
              </w:rPr>
              <w:t>.807</w:t>
            </w:r>
          </w:p>
        </w:tc>
        <w:tc>
          <w:tcPr>
            <w:tcW w:w="760" w:type="dxa"/>
          </w:tcPr>
          <w:p>
            <w:pPr>
              <w:pStyle w:val="TableParagraph"/>
              <w:spacing w:before="49"/>
              <w:ind w:left="145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7" w:hRule="atLeast"/>
        </w:trPr>
        <w:tc>
          <w:tcPr>
            <w:tcW w:w="767" w:type="dxa"/>
          </w:tcPr>
          <w:p>
            <w:pPr>
              <w:pStyle w:val="TableParagraph"/>
              <w:spacing w:before="52"/>
              <w:ind w:left="55"/>
              <w:rPr>
                <w:sz w:val="18"/>
              </w:rPr>
            </w:pPr>
            <w:r>
              <w:rPr>
                <w:sz w:val="18"/>
              </w:rPr>
              <w:t>IbaCr</w:t>
            </w:r>
          </w:p>
        </w:tc>
        <w:tc>
          <w:tcPr>
            <w:tcW w:w="776" w:type="dxa"/>
          </w:tcPr>
          <w:p>
            <w:pPr>
              <w:pStyle w:val="TableParagraph"/>
              <w:spacing w:before="52"/>
              <w:ind w:left="102"/>
              <w:rPr>
                <w:sz w:val="18"/>
              </w:rPr>
            </w:pPr>
            <w:r>
              <w:rPr>
                <w:sz w:val="18"/>
              </w:rPr>
              <w:t>-.754</w:t>
            </w:r>
          </w:p>
        </w:tc>
        <w:tc>
          <w:tcPr>
            <w:tcW w:w="880" w:type="dxa"/>
          </w:tcPr>
          <w:p>
            <w:pPr>
              <w:pStyle w:val="TableParagraph"/>
              <w:spacing w:before="52"/>
              <w:ind w:left="226"/>
              <w:rPr>
                <w:sz w:val="18"/>
              </w:rPr>
            </w:pPr>
            <w:r>
              <w:rPr>
                <w:sz w:val="18"/>
              </w:rPr>
              <w:t>-.685</w:t>
            </w:r>
          </w:p>
        </w:tc>
        <w:tc>
          <w:tcPr>
            <w:tcW w:w="684" w:type="dxa"/>
          </w:tcPr>
          <w:p>
            <w:pPr>
              <w:pStyle w:val="TableParagraph"/>
              <w:spacing w:before="52"/>
              <w:ind w:left="102"/>
              <w:rPr>
                <w:sz w:val="18"/>
              </w:rPr>
            </w:pPr>
            <w:r>
              <w:rPr>
                <w:sz w:val="18"/>
              </w:rPr>
              <w:t>.651</w:t>
            </w:r>
          </w:p>
        </w:tc>
        <w:tc>
          <w:tcPr>
            <w:tcW w:w="760" w:type="dxa"/>
          </w:tcPr>
          <w:p>
            <w:pPr>
              <w:pStyle w:val="TableParagraph"/>
              <w:spacing w:before="52"/>
              <w:ind w:left="145"/>
              <w:rPr>
                <w:sz w:val="18"/>
              </w:rPr>
            </w:pPr>
            <w:r>
              <w:rPr>
                <w:sz w:val="18"/>
              </w:rPr>
              <w:t>.720</w:t>
            </w:r>
          </w:p>
        </w:tc>
        <w:tc>
          <w:tcPr>
            <w:tcW w:w="810" w:type="dxa"/>
          </w:tcPr>
          <w:p>
            <w:pPr>
              <w:pStyle w:val="TableParagraph"/>
              <w:spacing w:before="52"/>
              <w:ind w:left="178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767" w:type="dxa"/>
          </w:tcPr>
          <w:p>
            <w:pPr>
              <w:pStyle w:val="TableParagraph"/>
              <w:spacing w:before="49"/>
              <w:ind w:left="55"/>
              <w:rPr>
                <w:sz w:val="18"/>
              </w:rPr>
            </w:pPr>
            <w:r>
              <w:rPr>
                <w:sz w:val="18"/>
              </w:rPr>
              <w:t>IbaCd</w:t>
            </w:r>
          </w:p>
        </w:tc>
        <w:tc>
          <w:tcPr>
            <w:tcW w:w="776" w:type="dxa"/>
          </w:tcPr>
          <w:p>
            <w:pPr>
              <w:pStyle w:val="TableParagraph"/>
              <w:spacing w:before="49"/>
              <w:ind w:left="102"/>
              <w:rPr>
                <w:sz w:val="18"/>
              </w:rPr>
            </w:pPr>
            <w:r>
              <w:rPr>
                <w:sz w:val="18"/>
              </w:rPr>
              <w:t>.321</w:t>
            </w:r>
          </w:p>
        </w:tc>
        <w:tc>
          <w:tcPr>
            <w:tcW w:w="880" w:type="dxa"/>
          </w:tcPr>
          <w:p>
            <w:pPr>
              <w:pStyle w:val="TableParagraph"/>
              <w:spacing w:before="49"/>
              <w:ind w:left="226"/>
              <w:rPr>
                <w:sz w:val="18"/>
              </w:rPr>
            </w:pPr>
            <w:r>
              <w:rPr>
                <w:sz w:val="18"/>
              </w:rPr>
              <w:t>.207</w:t>
            </w:r>
          </w:p>
        </w:tc>
        <w:tc>
          <w:tcPr>
            <w:tcW w:w="684" w:type="dxa"/>
          </w:tcPr>
          <w:p>
            <w:pPr>
              <w:pStyle w:val="TableParagraph"/>
              <w:spacing w:before="49"/>
              <w:ind w:left="102"/>
              <w:rPr>
                <w:sz w:val="18"/>
              </w:rPr>
            </w:pPr>
            <w:r>
              <w:rPr>
                <w:sz w:val="18"/>
              </w:rPr>
              <w:t>-.064</w:t>
            </w:r>
          </w:p>
        </w:tc>
        <w:tc>
          <w:tcPr>
            <w:tcW w:w="760" w:type="dxa"/>
          </w:tcPr>
          <w:p>
            <w:pPr>
              <w:pStyle w:val="TableParagraph"/>
              <w:spacing w:before="49"/>
              <w:ind w:left="145"/>
              <w:rPr>
                <w:sz w:val="17"/>
              </w:rPr>
            </w:pPr>
            <w:r>
              <w:rPr>
                <w:sz w:val="17"/>
              </w:rPr>
              <w:t>.414</w:t>
            </w:r>
          </w:p>
        </w:tc>
        <w:tc>
          <w:tcPr>
            <w:tcW w:w="810" w:type="dxa"/>
          </w:tcPr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sz w:val="18"/>
              </w:rPr>
              <w:t>-.297</w:t>
            </w:r>
          </w:p>
        </w:tc>
        <w:tc>
          <w:tcPr>
            <w:tcW w:w="865" w:type="dxa"/>
          </w:tcPr>
          <w:p>
            <w:pPr>
              <w:pStyle w:val="TableParagraph"/>
              <w:spacing w:before="50"/>
              <w:ind w:left="224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8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7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spacing w:before="25"/>
              <w:ind w:left="145"/>
              <w:rPr>
                <w:sz w:val="17"/>
              </w:rPr>
            </w:pPr>
            <w:r>
              <w:rPr>
                <w:w w:val="100"/>
                <w:sz w:val="17"/>
              </w:rPr>
              <w:t>*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767" w:type="dxa"/>
          </w:tcPr>
          <w:p>
            <w:pPr>
              <w:pStyle w:val="TableParagraph"/>
              <w:spacing w:before="37"/>
              <w:ind w:left="55"/>
              <w:rPr>
                <w:sz w:val="18"/>
              </w:rPr>
            </w:pPr>
            <w:r>
              <w:rPr>
                <w:sz w:val="18"/>
              </w:rPr>
              <w:t>IbaNi</w:t>
            </w:r>
          </w:p>
        </w:tc>
        <w:tc>
          <w:tcPr>
            <w:tcW w:w="776" w:type="dxa"/>
          </w:tcPr>
          <w:p>
            <w:pPr>
              <w:pStyle w:val="TableParagraph"/>
              <w:spacing w:before="36"/>
              <w:ind w:left="102"/>
              <w:rPr>
                <w:sz w:val="17"/>
              </w:rPr>
            </w:pPr>
            <w:r>
              <w:rPr>
                <w:sz w:val="17"/>
              </w:rPr>
              <w:t>-.474</w:t>
            </w:r>
          </w:p>
        </w:tc>
        <w:tc>
          <w:tcPr>
            <w:tcW w:w="880" w:type="dxa"/>
          </w:tcPr>
          <w:p>
            <w:pPr>
              <w:pStyle w:val="TableParagraph"/>
              <w:spacing w:before="37"/>
              <w:ind w:left="226"/>
              <w:rPr>
                <w:sz w:val="18"/>
              </w:rPr>
            </w:pPr>
            <w:r>
              <w:rPr>
                <w:sz w:val="18"/>
              </w:rPr>
              <w:t>-.734</w:t>
            </w:r>
          </w:p>
        </w:tc>
        <w:tc>
          <w:tcPr>
            <w:tcW w:w="684" w:type="dxa"/>
          </w:tcPr>
          <w:p>
            <w:pPr>
              <w:pStyle w:val="TableParagraph"/>
              <w:spacing w:before="37"/>
              <w:ind w:left="102"/>
              <w:rPr>
                <w:sz w:val="18"/>
              </w:rPr>
            </w:pPr>
            <w:r>
              <w:rPr>
                <w:sz w:val="18"/>
              </w:rPr>
              <w:t>.821</w:t>
            </w:r>
          </w:p>
        </w:tc>
        <w:tc>
          <w:tcPr>
            <w:tcW w:w="760" w:type="dxa"/>
          </w:tcPr>
          <w:p>
            <w:pPr>
              <w:pStyle w:val="TableParagraph"/>
              <w:spacing w:before="37"/>
              <w:ind w:left="145"/>
              <w:rPr>
                <w:sz w:val="18"/>
              </w:rPr>
            </w:pPr>
            <w:r>
              <w:rPr>
                <w:sz w:val="18"/>
              </w:rPr>
              <w:t>.980</w:t>
            </w:r>
          </w:p>
        </w:tc>
        <w:tc>
          <w:tcPr>
            <w:tcW w:w="810" w:type="dxa"/>
          </w:tcPr>
          <w:p>
            <w:pPr>
              <w:pStyle w:val="TableParagraph"/>
              <w:spacing w:before="37"/>
              <w:ind w:left="178"/>
              <w:rPr>
                <w:sz w:val="18"/>
              </w:rPr>
            </w:pPr>
            <w:r>
              <w:rPr>
                <w:sz w:val="18"/>
              </w:rPr>
              <w:t>.647</w:t>
            </w:r>
          </w:p>
        </w:tc>
        <w:tc>
          <w:tcPr>
            <w:tcW w:w="865" w:type="dxa"/>
          </w:tcPr>
          <w:p>
            <w:pPr>
              <w:pStyle w:val="TableParagraph"/>
              <w:spacing w:before="37"/>
              <w:ind w:left="224"/>
              <w:rPr>
                <w:sz w:val="18"/>
              </w:rPr>
            </w:pPr>
            <w:r>
              <w:rPr>
                <w:sz w:val="18"/>
              </w:rPr>
              <w:t>.495</w:t>
            </w:r>
          </w:p>
        </w:tc>
        <w:tc>
          <w:tcPr>
            <w:tcW w:w="806" w:type="dxa"/>
          </w:tcPr>
          <w:p>
            <w:pPr>
              <w:pStyle w:val="TableParagraph"/>
              <w:spacing w:before="37"/>
              <w:ind w:left="202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767" w:type="dxa"/>
          </w:tcPr>
          <w:p>
            <w:pPr>
              <w:pStyle w:val="TableParagraph"/>
              <w:spacing w:before="25"/>
              <w:ind w:left="55"/>
              <w:rPr>
                <w:sz w:val="18"/>
              </w:rPr>
            </w:pPr>
            <w:r>
              <w:rPr>
                <w:sz w:val="18"/>
              </w:rPr>
              <w:t>IbaMn</w:t>
            </w:r>
          </w:p>
        </w:tc>
        <w:tc>
          <w:tcPr>
            <w:tcW w:w="776" w:type="dxa"/>
          </w:tcPr>
          <w:p>
            <w:pPr>
              <w:pStyle w:val="TableParagraph"/>
              <w:spacing w:before="25"/>
              <w:ind w:left="102"/>
              <w:rPr>
                <w:sz w:val="18"/>
              </w:rPr>
            </w:pPr>
            <w:r>
              <w:rPr>
                <w:sz w:val="18"/>
              </w:rPr>
              <w:t>.541</w:t>
            </w:r>
          </w:p>
        </w:tc>
        <w:tc>
          <w:tcPr>
            <w:tcW w:w="880" w:type="dxa"/>
          </w:tcPr>
          <w:p>
            <w:pPr>
              <w:pStyle w:val="TableParagraph"/>
              <w:spacing w:before="25"/>
              <w:ind w:left="226"/>
              <w:rPr>
                <w:sz w:val="17"/>
              </w:rPr>
            </w:pPr>
            <w:r>
              <w:rPr>
                <w:sz w:val="17"/>
              </w:rPr>
              <w:t>.242</w:t>
            </w:r>
          </w:p>
        </w:tc>
        <w:tc>
          <w:tcPr>
            <w:tcW w:w="684" w:type="dxa"/>
          </w:tcPr>
          <w:p>
            <w:pPr>
              <w:pStyle w:val="TableParagraph"/>
              <w:spacing w:before="25"/>
              <w:ind w:left="102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760" w:type="dxa"/>
          </w:tcPr>
          <w:p>
            <w:pPr>
              <w:pStyle w:val="TableParagraph"/>
              <w:spacing w:before="25"/>
              <w:ind w:left="145"/>
              <w:rPr>
                <w:sz w:val="18"/>
              </w:rPr>
            </w:pPr>
            <w:r>
              <w:rPr>
                <w:sz w:val="18"/>
              </w:rPr>
              <w:t>.587</w:t>
            </w:r>
          </w:p>
        </w:tc>
        <w:tc>
          <w:tcPr>
            <w:tcW w:w="810" w:type="dxa"/>
          </w:tcPr>
          <w:p>
            <w:pPr>
              <w:pStyle w:val="TableParagraph"/>
              <w:spacing w:before="25"/>
              <w:ind w:left="17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865" w:type="dxa"/>
          </w:tcPr>
          <w:p>
            <w:pPr>
              <w:pStyle w:val="TableParagraph"/>
              <w:spacing w:before="25"/>
              <w:ind w:left="224"/>
              <w:rPr>
                <w:sz w:val="18"/>
              </w:rPr>
            </w:pPr>
            <w:r>
              <w:rPr>
                <w:sz w:val="18"/>
              </w:rPr>
              <w:t>.816</w:t>
            </w:r>
          </w:p>
        </w:tc>
        <w:tc>
          <w:tcPr>
            <w:tcW w:w="806" w:type="dxa"/>
          </w:tcPr>
          <w:p>
            <w:pPr>
              <w:pStyle w:val="TableParagraph"/>
              <w:spacing w:before="25"/>
              <w:ind w:left="202"/>
              <w:rPr>
                <w:sz w:val="18"/>
              </w:rPr>
            </w:pPr>
            <w:r>
              <w:rPr>
                <w:sz w:val="18"/>
              </w:rPr>
              <w:t>.415</w:t>
            </w:r>
          </w:p>
        </w:tc>
        <w:tc>
          <w:tcPr>
            <w:tcW w:w="810" w:type="dxa"/>
          </w:tcPr>
          <w:p>
            <w:pPr>
              <w:pStyle w:val="TableParagraph"/>
              <w:spacing w:before="25"/>
              <w:ind w:left="195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8" w:hRule="atLeast"/>
        </w:trPr>
        <w:tc>
          <w:tcPr>
            <w:tcW w:w="767" w:type="dxa"/>
          </w:tcPr>
          <w:p>
            <w:pPr>
              <w:pStyle w:val="TableParagraph"/>
              <w:spacing w:before="49"/>
              <w:ind w:left="55"/>
              <w:rPr>
                <w:sz w:val="18"/>
              </w:rPr>
            </w:pPr>
            <w:r>
              <w:rPr>
                <w:sz w:val="18"/>
              </w:rPr>
              <w:t>Iba/n</w:t>
            </w:r>
          </w:p>
        </w:tc>
        <w:tc>
          <w:tcPr>
            <w:tcW w:w="776" w:type="dxa"/>
          </w:tcPr>
          <w:p>
            <w:pPr>
              <w:pStyle w:val="TableParagraph"/>
              <w:spacing w:before="49"/>
              <w:ind w:left="102"/>
              <w:rPr>
                <w:sz w:val="18"/>
              </w:rPr>
            </w:pPr>
            <w:r>
              <w:rPr>
                <w:sz w:val="18"/>
              </w:rPr>
              <w:t>-.956"</w:t>
            </w:r>
          </w:p>
        </w:tc>
        <w:tc>
          <w:tcPr>
            <w:tcW w:w="880" w:type="dxa"/>
          </w:tcPr>
          <w:p>
            <w:pPr>
              <w:pStyle w:val="TableParagraph"/>
              <w:spacing w:before="49"/>
              <w:ind w:left="226"/>
              <w:rPr>
                <w:sz w:val="18"/>
              </w:rPr>
            </w:pPr>
            <w:r>
              <w:rPr>
                <w:sz w:val="18"/>
              </w:rPr>
              <w:t>-.800</w:t>
            </w:r>
          </w:p>
        </w:tc>
        <w:tc>
          <w:tcPr>
            <w:tcW w:w="684" w:type="dxa"/>
          </w:tcPr>
          <w:p>
            <w:pPr>
              <w:pStyle w:val="TableParagraph"/>
              <w:spacing w:before="49"/>
              <w:ind w:left="102"/>
              <w:rPr>
                <w:sz w:val="17"/>
              </w:rPr>
            </w:pPr>
            <w:r>
              <w:rPr>
                <w:sz w:val="17"/>
              </w:rPr>
              <w:t>.808</w:t>
            </w:r>
          </w:p>
        </w:tc>
        <w:tc>
          <w:tcPr>
            <w:tcW w:w="760" w:type="dxa"/>
          </w:tcPr>
          <w:p>
            <w:pPr>
              <w:pStyle w:val="TableParagraph"/>
              <w:spacing w:before="49"/>
              <w:ind w:left="145"/>
              <w:rPr>
                <w:sz w:val="18"/>
              </w:rPr>
            </w:pPr>
            <w:r>
              <w:rPr>
                <w:sz w:val="18"/>
              </w:rPr>
              <w:t>.354</w:t>
            </w:r>
          </w:p>
        </w:tc>
        <w:tc>
          <w:tcPr>
            <w:tcW w:w="810" w:type="dxa"/>
          </w:tcPr>
          <w:p>
            <w:pPr>
              <w:pStyle w:val="TableParagraph"/>
              <w:spacing w:before="49"/>
              <w:ind w:left="178"/>
              <w:rPr>
                <w:sz w:val="18"/>
              </w:rPr>
            </w:pPr>
            <w:r>
              <w:rPr>
                <w:sz w:val="18"/>
              </w:rPr>
              <w:t>.654</w:t>
            </w:r>
          </w:p>
        </w:tc>
        <w:tc>
          <w:tcPr>
            <w:tcW w:w="865" w:type="dxa"/>
          </w:tcPr>
          <w:p>
            <w:pPr>
              <w:pStyle w:val="TableParagraph"/>
              <w:spacing w:before="49"/>
              <w:ind w:left="224"/>
              <w:rPr>
                <w:sz w:val="18"/>
              </w:rPr>
            </w:pPr>
            <w:r>
              <w:rPr>
                <w:sz w:val="18"/>
              </w:rPr>
              <w:t>-.395</w:t>
            </w:r>
          </w:p>
        </w:tc>
        <w:tc>
          <w:tcPr>
            <w:tcW w:w="806" w:type="dxa"/>
          </w:tcPr>
          <w:p>
            <w:pPr>
              <w:pStyle w:val="TableParagraph"/>
              <w:spacing w:before="49"/>
              <w:ind w:left="202"/>
              <w:rPr>
                <w:sz w:val="18"/>
              </w:rPr>
            </w:pPr>
            <w:r>
              <w:rPr>
                <w:sz w:val="18"/>
              </w:rPr>
              <w:t>.450</w:t>
            </w:r>
          </w:p>
        </w:tc>
        <w:tc>
          <w:tcPr>
            <w:tcW w:w="810" w:type="dxa"/>
          </w:tcPr>
          <w:p>
            <w:pPr>
              <w:pStyle w:val="TableParagraph"/>
              <w:spacing w:before="49"/>
              <w:ind w:left="195"/>
              <w:rPr>
                <w:sz w:val="18"/>
              </w:rPr>
            </w:pPr>
            <w:r>
              <w:rPr>
                <w:sz w:val="18"/>
              </w:rPr>
              <w:t>0.698</w:t>
            </w:r>
          </w:p>
        </w:tc>
        <w:tc>
          <w:tcPr>
            <w:tcW w:w="715" w:type="dxa"/>
          </w:tcPr>
          <w:p>
            <w:pPr>
              <w:pStyle w:val="TableParagraph"/>
              <w:spacing w:before="49"/>
              <w:ind w:left="134"/>
              <w:rPr>
                <w:sz w:val="17"/>
              </w:rPr>
            </w:pPr>
            <w:r>
              <w:rPr>
                <w:w w:val="100"/>
                <w:sz w:val="17"/>
              </w:rPr>
              <w:t>1</w:t>
            </w:r>
          </w:p>
        </w:tc>
        <w:tc>
          <w:tcPr>
            <w:tcW w:w="7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9" w:hRule="atLeast"/>
        </w:trPr>
        <w:tc>
          <w:tcPr>
            <w:tcW w:w="767" w:type="dxa"/>
          </w:tcPr>
          <w:p>
            <w:pPr>
              <w:pStyle w:val="TableParagraph"/>
              <w:spacing w:before="55"/>
              <w:ind w:left="55"/>
              <w:rPr>
                <w:sz w:val="18"/>
              </w:rPr>
            </w:pPr>
            <w:r>
              <w:rPr>
                <w:sz w:val="18"/>
              </w:rPr>
              <w:t>CrokFe</w:t>
            </w:r>
          </w:p>
        </w:tc>
        <w:tc>
          <w:tcPr>
            <w:tcW w:w="776" w:type="dxa"/>
          </w:tcPr>
          <w:p>
            <w:pPr>
              <w:pStyle w:val="TableParagraph"/>
              <w:spacing w:before="55"/>
              <w:ind w:left="102"/>
              <w:rPr>
                <w:sz w:val="18"/>
              </w:rPr>
            </w:pPr>
            <w:r>
              <w:rPr>
                <w:sz w:val="18"/>
              </w:rPr>
              <w:t>.225</w:t>
            </w:r>
          </w:p>
        </w:tc>
        <w:tc>
          <w:tcPr>
            <w:tcW w:w="880" w:type="dxa"/>
          </w:tcPr>
          <w:p>
            <w:pPr>
              <w:pStyle w:val="TableParagraph"/>
              <w:spacing w:before="55"/>
              <w:ind w:left="226"/>
              <w:rPr>
                <w:sz w:val="18"/>
              </w:rPr>
            </w:pPr>
            <w:r>
              <w:rPr>
                <w:sz w:val="18"/>
              </w:rPr>
              <w:t>.115</w:t>
            </w:r>
          </w:p>
        </w:tc>
        <w:tc>
          <w:tcPr>
            <w:tcW w:w="684" w:type="dxa"/>
          </w:tcPr>
          <w:p>
            <w:pPr>
              <w:pStyle w:val="TableParagraph"/>
              <w:spacing w:before="55"/>
              <w:ind w:left="102"/>
              <w:rPr>
                <w:sz w:val="17"/>
              </w:rPr>
            </w:pPr>
            <w:r>
              <w:rPr>
                <w:sz w:val="17"/>
              </w:rPr>
              <w:t>.030</w:t>
            </w:r>
          </w:p>
        </w:tc>
        <w:tc>
          <w:tcPr>
            <w:tcW w:w="760" w:type="dxa"/>
          </w:tcPr>
          <w:p>
            <w:pPr>
              <w:pStyle w:val="TableParagraph"/>
              <w:spacing w:before="55"/>
              <w:ind w:left="145"/>
              <w:rPr>
                <w:sz w:val="18"/>
              </w:rPr>
            </w:pPr>
            <w:r>
              <w:rPr>
                <w:sz w:val="18"/>
              </w:rPr>
              <w:t>.324</w:t>
            </w:r>
          </w:p>
        </w:tc>
        <w:tc>
          <w:tcPr>
            <w:tcW w:w="810" w:type="dxa"/>
          </w:tcPr>
          <w:p>
            <w:pPr>
              <w:pStyle w:val="TableParagraph"/>
              <w:spacing w:before="55"/>
              <w:ind w:left="178"/>
              <w:rPr>
                <w:sz w:val="18"/>
              </w:rPr>
            </w:pPr>
            <w:r>
              <w:rPr>
                <w:sz w:val="18"/>
              </w:rPr>
              <w:t>.310</w:t>
            </w:r>
          </w:p>
        </w:tc>
        <w:tc>
          <w:tcPr>
            <w:tcW w:w="865" w:type="dxa"/>
          </w:tcPr>
          <w:p>
            <w:pPr>
              <w:pStyle w:val="TableParagraph"/>
              <w:spacing w:before="55"/>
              <w:ind w:left="22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806" w:type="dxa"/>
          </w:tcPr>
          <w:p>
            <w:pPr>
              <w:pStyle w:val="TableParagraph"/>
              <w:spacing w:before="55"/>
              <w:ind w:left="202"/>
              <w:rPr>
                <w:sz w:val="18"/>
              </w:rPr>
            </w:pPr>
            <w:r>
              <w:rPr>
                <w:sz w:val="18"/>
              </w:rPr>
              <w:t>.140</w:t>
            </w:r>
          </w:p>
        </w:tc>
        <w:tc>
          <w:tcPr>
            <w:tcW w:w="810" w:type="dxa"/>
          </w:tcPr>
          <w:p>
            <w:pPr>
              <w:pStyle w:val="TableParagraph"/>
              <w:spacing w:before="55"/>
              <w:ind w:left="195"/>
              <w:rPr>
                <w:sz w:val="18"/>
              </w:rPr>
            </w:pPr>
            <w:r>
              <w:rPr>
                <w:sz w:val="18"/>
              </w:rPr>
              <w:t>.607</w:t>
            </w:r>
          </w:p>
        </w:tc>
        <w:tc>
          <w:tcPr>
            <w:tcW w:w="715" w:type="dxa"/>
          </w:tcPr>
          <w:p>
            <w:pPr>
              <w:pStyle w:val="TableParagraph"/>
              <w:spacing w:before="55"/>
              <w:ind w:left="134"/>
              <w:rPr>
                <w:sz w:val="18"/>
              </w:rPr>
            </w:pPr>
            <w:r>
              <w:rPr>
                <w:sz w:val="18"/>
              </w:rPr>
              <w:t>-.435</w:t>
            </w:r>
          </w:p>
        </w:tc>
        <w:tc>
          <w:tcPr>
            <w:tcW w:w="792" w:type="dxa"/>
          </w:tcPr>
          <w:p>
            <w:pPr>
              <w:pStyle w:val="TableParagraph"/>
              <w:spacing w:before="55"/>
              <w:ind w:left="204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767" w:type="dxa"/>
          </w:tcPr>
          <w:p>
            <w:pPr>
              <w:pStyle w:val="TableParagraph"/>
              <w:spacing w:before="49"/>
              <w:ind w:left="55"/>
              <w:rPr>
                <w:sz w:val="18"/>
              </w:rPr>
            </w:pPr>
            <w:r>
              <w:rPr>
                <w:sz w:val="18"/>
              </w:rPr>
              <w:t>CrokPb</w:t>
            </w:r>
          </w:p>
        </w:tc>
        <w:tc>
          <w:tcPr>
            <w:tcW w:w="776" w:type="dxa"/>
          </w:tcPr>
          <w:p>
            <w:pPr>
              <w:pStyle w:val="TableParagraph"/>
              <w:spacing w:before="49"/>
              <w:ind w:left="102"/>
              <w:rPr>
                <w:sz w:val="18"/>
              </w:rPr>
            </w:pPr>
            <w:r>
              <w:rPr>
                <w:sz w:val="18"/>
              </w:rPr>
              <w:t>.195</w:t>
            </w:r>
          </w:p>
        </w:tc>
        <w:tc>
          <w:tcPr>
            <w:tcW w:w="880" w:type="dxa"/>
          </w:tcPr>
          <w:p>
            <w:pPr>
              <w:pStyle w:val="TableParagraph"/>
              <w:spacing w:before="49"/>
              <w:ind w:left="226"/>
              <w:rPr>
                <w:sz w:val="17"/>
              </w:rPr>
            </w:pPr>
            <w:r>
              <w:rPr>
                <w:sz w:val="17"/>
              </w:rPr>
              <w:t>.110</w:t>
            </w:r>
          </w:p>
        </w:tc>
        <w:tc>
          <w:tcPr>
            <w:tcW w:w="684" w:type="dxa"/>
          </w:tcPr>
          <w:p>
            <w:pPr>
              <w:pStyle w:val="TableParagraph"/>
              <w:spacing w:before="49"/>
              <w:ind w:left="102"/>
              <w:rPr>
                <w:sz w:val="17"/>
              </w:rPr>
            </w:pPr>
            <w:r>
              <w:rPr>
                <w:sz w:val="17"/>
              </w:rPr>
              <w:t>.090</w:t>
            </w:r>
          </w:p>
        </w:tc>
        <w:tc>
          <w:tcPr>
            <w:tcW w:w="760" w:type="dxa"/>
          </w:tcPr>
          <w:p>
            <w:pPr>
              <w:pStyle w:val="TableParagraph"/>
              <w:spacing w:before="49"/>
              <w:ind w:left="145"/>
              <w:rPr>
                <w:sz w:val="18"/>
              </w:rPr>
            </w:pPr>
            <w:r>
              <w:rPr>
                <w:sz w:val="18"/>
              </w:rPr>
              <w:t>.483</w:t>
            </w:r>
          </w:p>
        </w:tc>
        <w:tc>
          <w:tcPr>
            <w:tcW w:w="810" w:type="dxa"/>
          </w:tcPr>
          <w:p>
            <w:pPr>
              <w:pStyle w:val="TableParagraph"/>
              <w:spacing w:before="49"/>
              <w:ind w:left="178"/>
              <w:rPr>
                <w:sz w:val="17"/>
              </w:rPr>
            </w:pPr>
            <w:r>
              <w:rPr>
                <w:sz w:val="17"/>
              </w:rPr>
              <w:t>.425</w:t>
            </w:r>
          </w:p>
        </w:tc>
        <w:tc>
          <w:tcPr>
            <w:tcW w:w="865" w:type="dxa"/>
          </w:tcPr>
          <w:p>
            <w:pPr>
              <w:pStyle w:val="TableParagraph"/>
              <w:spacing w:before="49"/>
              <w:ind w:left="224"/>
              <w:rPr>
                <w:sz w:val="17"/>
              </w:rPr>
            </w:pPr>
            <w:r>
              <w:rPr>
                <w:sz w:val="17"/>
              </w:rPr>
              <w:t>.000</w:t>
            </w:r>
          </w:p>
        </w:tc>
        <w:tc>
          <w:tcPr>
            <w:tcW w:w="806" w:type="dxa"/>
          </w:tcPr>
          <w:p>
            <w:pPr>
              <w:pStyle w:val="TableParagraph"/>
              <w:spacing w:before="49"/>
              <w:ind w:left="202"/>
              <w:rPr>
                <w:sz w:val="17"/>
              </w:rPr>
            </w:pPr>
            <w:r>
              <w:rPr>
                <w:sz w:val="17"/>
              </w:rPr>
              <w:t>.140</w:t>
            </w:r>
          </w:p>
        </w:tc>
        <w:tc>
          <w:tcPr>
            <w:tcW w:w="810" w:type="dxa"/>
          </w:tcPr>
          <w:p>
            <w:pPr>
              <w:pStyle w:val="TableParagraph"/>
              <w:spacing w:before="49"/>
              <w:ind w:left="195"/>
              <w:rPr>
                <w:sz w:val="17"/>
              </w:rPr>
            </w:pPr>
            <w:r>
              <w:rPr>
                <w:sz w:val="17"/>
              </w:rPr>
              <w:t>.513</w:t>
            </w:r>
          </w:p>
        </w:tc>
        <w:tc>
          <w:tcPr>
            <w:tcW w:w="715" w:type="dxa"/>
          </w:tcPr>
          <w:p>
            <w:pPr>
              <w:pStyle w:val="TableParagraph"/>
              <w:spacing w:before="49"/>
              <w:ind w:left="134"/>
              <w:rPr>
                <w:sz w:val="18"/>
              </w:rPr>
            </w:pPr>
            <w:r>
              <w:rPr>
                <w:sz w:val="18"/>
              </w:rPr>
              <w:t>-.755</w:t>
            </w:r>
          </w:p>
        </w:tc>
        <w:tc>
          <w:tcPr>
            <w:tcW w:w="792" w:type="dxa"/>
          </w:tcPr>
          <w:p>
            <w:pPr>
              <w:pStyle w:val="TableParagraph"/>
              <w:spacing w:before="49"/>
              <w:ind w:left="204"/>
              <w:rPr>
                <w:sz w:val="18"/>
              </w:rPr>
            </w:pPr>
            <w:r>
              <w:rPr>
                <w:sz w:val="18"/>
              </w:rPr>
              <w:t>0.981**</w:t>
            </w:r>
          </w:p>
        </w:tc>
        <w:tc>
          <w:tcPr>
            <w:tcW w:w="762" w:type="dxa"/>
          </w:tcPr>
          <w:p>
            <w:pPr>
              <w:pStyle w:val="TableParagraph"/>
              <w:spacing w:before="49"/>
              <w:ind w:right="13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4" w:hRule="atLeast"/>
        </w:trPr>
        <w:tc>
          <w:tcPr>
            <w:tcW w:w="767" w:type="dxa"/>
          </w:tcPr>
          <w:p>
            <w:pPr>
              <w:pStyle w:val="TableParagraph"/>
              <w:spacing w:before="168"/>
              <w:ind w:left="55"/>
              <w:rPr>
                <w:sz w:val="18"/>
              </w:rPr>
            </w:pPr>
            <w:r>
              <w:rPr>
                <w:sz w:val="18"/>
              </w:rPr>
              <w:t>CrokCu</w:t>
            </w:r>
          </w:p>
        </w:tc>
        <w:tc>
          <w:tcPr>
            <w:tcW w:w="776" w:type="dxa"/>
          </w:tcPr>
          <w:p>
            <w:pPr>
              <w:pStyle w:val="TableParagraph"/>
              <w:spacing w:before="9"/>
              <w:rPr>
                <w:rFonts w:ascii="Calibri"/>
                <w:sz w:val="13"/>
              </w:rPr>
            </w:pPr>
          </w:p>
          <w:p>
            <w:pPr>
              <w:pStyle w:val="TableParagraph"/>
              <w:ind w:left="102"/>
              <w:rPr>
                <w:sz w:val="17"/>
              </w:rPr>
            </w:pPr>
            <w:r>
              <w:rPr>
                <w:sz w:val="17"/>
              </w:rPr>
              <w:t>.214</w:t>
            </w:r>
          </w:p>
        </w:tc>
        <w:tc>
          <w:tcPr>
            <w:tcW w:w="880" w:type="dxa"/>
          </w:tcPr>
          <w:p>
            <w:pPr>
              <w:pStyle w:val="TableParagraph"/>
              <w:spacing w:before="168"/>
              <w:ind w:left="226"/>
              <w:rPr>
                <w:sz w:val="18"/>
              </w:rPr>
            </w:pPr>
            <w:r>
              <w:rPr>
                <w:sz w:val="18"/>
              </w:rPr>
              <w:t>.210</w:t>
            </w:r>
          </w:p>
        </w:tc>
        <w:tc>
          <w:tcPr>
            <w:tcW w:w="684" w:type="dxa"/>
          </w:tcPr>
          <w:p>
            <w:pPr>
              <w:pStyle w:val="TableParagraph"/>
              <w:spacing w:before="9"/>
              <w:rPr>
                <w:rFonts w:ascii="Calibri"/>
                <w:sz w:val="13"/>
              </w:rPr>
            </w:pPr>
          </w:p>
          <w:p>
            <w:pPr>
              <w:pStyle w:val="TableParagraph"/>
              <w:ind w:left="102"/>
              <w:rPr>
                <w:sz w:val="17"/>
              </w:rPr>
            </w:pPr>
            <w:r>
              <w:rPr>
                <w:sz w:val="17"/>
              </w:rPr>
              <w:t>.090</w:t>
            </w:r>
          </w:p>
        </w:tc>
        <w:tc>
          <w:tcPr>
            <w:tcW w:w="760" w:type="dxa"/>
          </w:tcPr>
          <w:p>
            <w:pPr>
              <w:pStyle w:val="TableParagraph"/>
              <w:spacing w:before="168"/>
              <w:ind w:left="145"/>
              <w:rPr>
                <w:sz w:val="18"/>
              </w:rPr>
            </w:pPr>
            <w:r>
              <w:rPr>
                <w:sz w:val="18"/>
              </w:rPr>
              <w:t>.372</w:t>
            </w:r>
          </w:p>
        </w:tc>
        <w:tc>
          <w:tcPr>
            <w:tcW w:w="810" w:type="dxa"/>
          </w:tcPr>
          <w:p>
            <w:pPr>
              <w:pStyle w:val="TableParagraph"/>
              <w:spacing w:before="9"/>
              <w:rPr>
                <w:rFonts w:ascii="Calibri"/>
                <w:sz w:val="13"/>
              </w:rPr>
            </w:pPr>
          </w:p>
          <w:p>
            <w:pPr>
              <w:pStyle w:val="TableParagraph"/>
              <w:ind w:left="178"/>
              <w:rPr>
                <w:sz w:val="17"/>
              </w:rPr>
            </w:pPr>
            <w:r>
              <w:rPr>
                <w:sz w:val="17"/>
              </w:rPr>
              <w:t>.400</w:t>
            </w:r>
          </w:p>
        </w:tc>
        <w:tc>
          <w:tcPr>
            <w:tcW w:w="865" w:type="dxa"/>
          </w:tcPr>
          <w:p>
            <w:pPr>
              <w:pStyle w:val="TableParagraph"/>
              <w:spacing w:before="168"/>
              <w:ind w:left="224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806" w:type="dxa"/>
          </w:tcPr>
          <w:p>
            <w:pPr>
              <w:pStyle w:val="TableParagraph"/>
              <w:spacing w:before="9"/>
              <w:rPr>
                <w:rFonts w:ascii="Calibri"/>
                <w:sz w:val="13"/>
              </w:rPr>
            </w:pPr>
          </w:p>
          <w:p>
            <w:pPr>
              <w:pStyle w:val="TableParagraph"/>
              <w:ind w:left="202"/>
              <w:rPr>
                <w:sz w:val="17"/>
              </w:rPr>
            </w:pPr>
            <w:r>
              <w:rPr>
                <w:sz w:val="17"/>
              </w:rPr>
              <w:t>.140</w:t>
            </w:r>
          </w:p>
        </w:tc>
        <w:tc>
          <w:tcPr>
            <w:tcW w:w="810" w:type="dxa"/>
          </w:tcPr>
          <w:p>
            <w:pPr>
              <w:pStyle w:val="TableParagraph"/>
              <w:spacing w:before="9"/>
              <w:rPr>
                <w:rFonts w:ascii="Calibri"/>
                <w:sz w:val="13"/>
              </w:rPr>
            </w:pPr>
          </w:p>
          <w:p>
            <w:pPr>
              <w:pStyle w:val="TableParagraph"/>
              <w:ind w:left="195"/>
              <w:rPr>
                <w:sz w:val="17"/>
              </w:rPr>
            </w:pPr>
            <w:r>
              <w:rPr>
                <w:sz w:val="17"/>
              </w:rPr>
              <w:t>.453</w:t>
            </w:r>
          </w:p>
        </w:tc>
        <w:tc>
          <w:tcPr>
            <w:tcW w:w="715" w:type="dxa"/>
          </w:tcPr>
          <w:p>
            <w:pPr>
              <w:pStyle w:val="TableParagraph"/>
              <w:spacing w:before="168"/>
              <w:ind w:left="134"/>
              <w:rPr>
                <w:sz w:val="18"/>
              </w:rPr>
            </w:pPr>
            <w:r>
              <w:rPr>
                <w:sz w:val="18"/>
              </w:rPr>
              <w:t>-.405</w:t>
            </w:r>
          </w:p>
        </w:tc>
        <w:tc>
          <w:tcPr>
            <w:tcW w:w="792" w:type="dxa"/>
          </w:tcPr>
          <w:p>
            <w:pPr>
              <w:pStyle w:val="TableParagraph"/>
              <w:spacing w:before="168"/>
              <w:ind w:left="204"/>
              <w:rPr>
                <w:sz w:val="18"/>
              </w:rPr>
            </w:pPr>
            <w:r>
              <w:rPr>
                <w:sz w:val="18"/>
              </w:rPr>
              <w:t>0.978</w:t>
            </w:r>
          </w:p>
        </w:tc>
        <w:tc>
          <w:tcPr>
            <w:tcW w:w="762" w:type="dxa"/>
          </w:tcPr>
          <w:p>
            <w:pPr>
              <w:pStyle w:val="TableParagraph"/>
              <w:spacing w:before="168"/>
              <w:ind w:left="176"/>
              <w:rPr>
                <w:sz w:val="18"/>
              </w:rPr>
            </w:pPr>
            <w:r>
              <w:rPr>
                <w:sz w:val="18"/>
              </w:rPr>
              <w:t>0.912</w:t>
            </w:r>
          </w:p>
        </w:tc>
        <w:tc>
          <w:tcPr>
            <w:tcW w:w="808" w:type="dxa"/>
          </w:tcPr>
          <w:p>
            <w:pPr>
              <w:pStyle w:val="TableParagraph"/>
              <w:spacing w:before="168"/>
              <w:ind w:left="22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4" w:hRule="atLeast"/>
        </w:trPr>
        <w:tc>
          <w:tcPr>
            <w:tcW w:w="767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sz w:val="18"/>
              </w:rPr>
              <w:t>CrokCr</w:t>
            </w:r>
          </w:p>
        </w:tc>
        <w:tc>
          <w:tcPr>
            <w:tcW w:w="776" w:type="dxa"/>
          </w:tcPr>
          <w:p>
            <w:pPr>
              <w:pStyle w:val="TableParagraph"/>
              <w:spacing w:before="23"/>
              <w:ind w:left="102"/>
              <w:rPr>
                <w:sz w:val="18"/>
              </w:rPr>
            </w:pPr>
            <w:r>
              <w:rPr>
                <w:sz w:val="18"/>
              </w:rPr>
              <w:t>-.631</w:t>
            </w:r>
          </w:p>
        </w:tc>
        <w:tc>
          <w:tcPr>
            <w:tcW w:w="880" w:type="dxa"/>
          </w:tcPr>
          <w:p>
            <w:pPr>
              <w:pStyle w:val="TableParagraph"/>
              <w:spacing w:before="22"/>
              <w:ind w:left="226"/>
              <w:rPr>
                <w:sz w:val="17"/>
              </w:rPr>
            </w:pPr>
            <w:r>
              <w:rPr>
                <w:sz w:val="17"/>
              </w:rPr>
              <w:t>-.718</w:t>
            </w:r>
          </w:p>
        </w:tc>
        <w:tc>
          <w:tcPr>
            <w:tcW w:w="684" w:type="dxa"/>
          </w:tcPr>
          <w:p>
            <w:pPr>
              <w:pStyle w:val="TableParagraph"/>
              <w:spacing w:before="22"/>
              <w:ind w:left="102"/>
              <w:rPr>
                <w:sz w:val="17"/>
              </w:rPr>
            </w:pPr>
            <w:r>
              <w:rPr>
                <w:sz w:val="17"/>
              </w:rPr>
              <w:t>.625</w:t>
            </w:r>
          </w:p>
        </w:tc>
        <w:tc>
          <w:tcPr>
            <w:tcW w:w="760" w:type="dxa"/>
          </w:tcPr>
          <w:p>
            <w:pPr>
              <w:pStyle w:val="TableParagraph"/>
              <w:spacing w:before="23"/>
              <w:ind w:left="145"/>
              <w:rPr>
                <w:sz w:val="18"/>
              </w:rPr>
            </w:pPr>
            <w:r>
              <w:rPr>
                <w:sz w:val="18"/>
              </w:rPr>
              <w:t>.563</w:t>
            </w:r>
          </w:p>
        </w:tc>
        <w:tc>
          <w:tcPr>
            <w:tcW w:w="810" w:type="dxa"/>
          </w:tcPr>
          <w:p>
            <w:pPr>
              <w:pStyle w:val="TableParagraph"/>
              <w:spacing w:before="22"/>
              <w:ind w:left="178"/>
              <w:rPr>
                <w:sz w:val="17"/>
              </w:rPr>
            </w:pPr>
            <w:r>
              <w:rPr>
                <w:sz w:val="17"/>
              </w:rPr>
              <w:t>.220</w:t>
            </w:r>
          </w:p>
        </w:tc>
        <w:tc>
          <w:tcPr>
            <w:tcW w:w="865" w:type="dxa"/>
          </w:tcPr>
          <w:p>
            <w:pPr>
              <w:pStyle w:val="TableParagraph"/>
              <w:spacing w:before="23"/>
              <w:ind w:left="224"/>
              <w:rPr>
                <w:sz w:val="18"/>
              </w:rPr>
            </w:pPr>
            <w:r>
              <w:rPr>
                <w:sz w:val="18"/>
              </w:rPr>
              <w:t>.438</w:t>
            </w:r>
          </w:p>
        </w:tc>
        <w:tc>
          <w:tcPr>
            <w:tcW w:w="806" w:type="dxa"/>
          </w:tcPr>
          <w:p>
            <w:pPr>
              <w:pStyle w:val="TableParagraph"/>
              <w:spacing w:before="22"/>
              <w:ind w:left="202"/>
              <w:rPr>
                <w:sz w:val="17"/>
              </w:rPr>
            </w:pPr>
            <w:r>
              <w:rPr>
                <w:sz w:val="17"/>
              </w:rPr>
              <w:t>.625</w:t>
            </w:r>
          </w:p>
        </w:tc>
        <w:tc>
          <w:tcPr>
            <w:tcW w:w="810" w:type="dxa"/>
          </w:tcPr>
          <w:p>
            <w:pPr>
              <w:pStyle w:val="TableParagraph"/>
              <w:spacing w:before="22"/>
              <w:ind w:left="195"/>
              <w:rPr>
                <w:sz w:val="17"/>
              </w:rPr>
            </w:pPr>
            <w:r>
              <w:rPr>
                <w:sz w:val="17"/>
              </w:rPr>
              <w:t>.010</w:t>
            </w:r>
          </w:p>
        </w:tc>
        <w:tc>
          <w:tcPr>
            <w:tcW w:w="715" w:type="dxa"/>
          </w:tcPr>
          <w:p>
            <w:pPr>
              <w:pStyle w:val="TableParagraph"/>
              <w:spacing w:before="23"/>
              <w:ind w:left="134"/>
              <w:rPr>
                <w:sz w:val="18"/>
              </w:rPr>
            </w:pPr>
            <w:r>
              <w:rPr>
                <w:sz w:val="18"/>
              </w:rPr>
              <w:t>.526</w:t>
            </w:r>
          </w:p>
        </w:tc>
        <w:tc>
          <w:tcPr>
            <w:tcW w:w="792" w:type="dxa"/>
          </w:tcPr>
          <w:p>
            <w:pPr>
              <w:pStyle w:val="TableParagraph"/>
              <w:spacing w:before="22"/>
              <w:ind w:left="204"/>
              <w:rPr>
                <w:sz w:val="17"/>
              </w:rPr>
            </w:pPr>
            <w:r>
              <w:rPr>
                <w:sz w:val="17"/>
              </w:rPr>
              <w:t>-.257</w:t>
            </w:r>
          </w:p>
        </w:tc>
        <w:tc>
          <w:tcPr>
            <w:tcW w:w="762" w:type="dxa"/>
          </w:tcPr>
          <w:p>
            <w:pPr>
              <w:pStyle w:val="TableParagraph"/>
              <w:spacing w:before="22"/>
              <w:ind w:left="192"/>
              <w:rPr>
                <w:sz w:val="17"/>
              </w:rPr>
            </w:pPr>
            <w:r>
              <w:rPr>
                <w:sz w:val="17"/>
              </w:rPr>
              <w:t>-.507</w:t>
            </w:r>
          </w:p>
        </w:tc>
        <w:tc>
          <w:tcPr>
            <w:tcW w:w="808" w:type="dxa"/>
          </w:tcPr>
          <w:p>
            <w:pPr>
              <w:pStyle w:val="TableParagraph"/>
              <w:spacing w:before="22"/>
              <w:ind w:left="209"/>
              <w:rPr>
                <w:sz w:val="17"/>
              </w:rPr>
            </w:pPr>
            <w:r>
              <w:rPr>
                <w:sz w:val="17"/>
              </w:rPr>
              <w:t>.427</w:t>
            </w:r>
          </w:p>
        </w:tc>
        <w:tc>
          <w:tcPr>
            <w:tcW w:w="836" w:type="dxa"/>
          </w:tcPr>
          <w:p>
            <w:pPr>
              <w:pStyle w:val="TableParagraph"/>
              <w:spacing w:before="22"/>
              <w:ind w:left="206"/>
              <w:rPr>
                <w:sz w:val="17"/>
              </w:rPr>
            </w:pPr>
            <w:r>
              <w:rPr>
                <w:w w:val="100"/>
                <w:sz w:val="17"/>
              </w:rPr>
              <w:t>1</w:t>
            </w:r>
          </w:p>
        </w:tc>
        <w:tc>
          <w:tcPr>
            <w:tcW w:w="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1" w:hRule="atLeast"/>
        </w:trPr>
        <w:tc>
          <w:tcPr>
            <w:tcW w:w="767" w:type="dxa"/>
          </w:tcPr>
          <w:p>
            <w:pPr>
              <w:pStyle w:val="TableParagraph"/>
              <w:spacing w:before="168"/>
              <w:ind w:left="55"/>
              <w:rPr>
                <w:sz w:val="18"/>
              </w:rPr>
            </w:pPr>
            <w:r>
              <w:rPr>
                <w:sz w:val="18"/>
              </w:rPr>
              <w:t>CrokCd</w:t>
            </w:r>
          </w:p>
        </w:tc>
        <w:tc>
          <w:tcPr>
            <w:tcW w:w="776" w:type="dxa"/>
          </w:tcPr>
          <w:p>
            <w:pPr>
              <w:pStyle w:val="TableParagraph"/>
              <w:spacing w:before="168"/>
              <w:ind w:left="102"/>
              <w:rPr>
                <w:sz w:val="18"/>
              </w:rPr>
            </w:pPr>
            <w:r>
              <w:rPr>
                <w:sz w:val="18"/>
              </w:rPr>
              <w:t>-.453</w:t>
            </w:r>
          </w:p>
        </w:tc>
        <w:tc>
          <w:tcPr>
            <w:tcW w:w="880" w:type="dxa"/>
          </w:tcPr>
          <w:p>
            <w:pPr>
              <w:pStyle w:val="TableParagraph"/>
              <w:spacing w:before="168"/>
              <w:ind w:left="226"/>
              <w:rPr>
                <w:sz w:val="18"/>
              </w:rPr>
            </w:pPr>
            <w:r>
              <w:rPr>
                <w:sz w:val="18"/>
              </w:rPr>
              <w:t>-.691</w:t>
            </w:r>
          </w:p>
        </w:tc>
        <w:tc>
          <w:tcPr>
            <w:tcW w:w="684" w:type="dxa"/>
          </w:tcPr>
          <w:p>
            <w:pPr>
              <w:pStyle w:val="TableParagraph"/>
              <w:spacing w:before="168"/>
              <w:ind w:left="102"/>
              <w:rPr>
                <w:sz w:val="18"/>
              </w:rPr>
            </w:pPr>
            <w:r>
              <w:rPr>
                <w:sz w:val="18"/>
              </w:rPr>
              <w:t>.630</w:t>
            </w:r>
          </w:p>
        </w:tc>
        <w:tc>
          <w:tcPr>
            <w:tcW w:w="760" w:type="dxa"/>
          </w:tcPr>
          <w:p>
            <w:pPr>
              <w:pStyle w:val="TableParagraph"/>
              <w:spacing w:before="168"/>
              <w:ind w:left="145"/>
              <w:rPr>
                <w:sz w:val="18"/>
              </w:rPr>
            </w:pPr>
            <w:r>
              <w:rPr>
                <w:sz w:val="18"/>
              </w:rPr>
              <w:t>.500</w:t>
            </w:r>
          </w:p>
        </w:tc>
        <w:tc>
          <w:tcPr>
            <w:tcW w:w="810" w:type="dxa"/>
          </w:tcPr>
          <w:p>
            <w:pPr>
              <w:pStyle w:val="TableParagraph"/>
              <w:spacing w:before="9"/>
              <w:rPr>
                <w:rFonts w:ascii="Calibri"/>
                <w:sz w:val="13"/>
              </w:rPr>
            </w:pPr>
          </w:p>
          <w:p>
            <w:pPr>
              <w:pStyle w:val="TableParagraph"/>
              <w:ind w:left="178"/>
              <w:rPr>
                <w:sz w:val="17"/>
              </w:rPr>
            </w:pPr>
            <w:r>
              <w:rPr>
                <w:sz w:val="17"/>
              </w:rPr>
              <w:t>.583</w:t>
            </w:r>
          </w:p>
        </w:tc>
        <w:tc>
          <w:tcPr>
            <w:tcW w:w="865" w:type="dxa"/>
          </w:tcPr>
          <w:p>
            <w:pPr>
              <w:pStyle w:val="TableParagraph"/>
              <w:spacing w:before="168"/>
              <w:ind w:left="224"/>
              <w:rPr>
                <w:sz w:val="18"/>
              </w:rPr>
            </w:pPr>
            <w:r>
              <w:rPr>
                <w:sz w:val="18"/>
              </w:rPr>
              <w:t>.448</w:t>
            </w:r>
          </w:p>
        </w:tc>
        <w:tc>
          <w:tcPr>
            <w:tcW w:w="806" w:type="dxa"/>
          </w:tcPr>
          <w:p>
            <w:pPr>
              <w:pStyle w:val="TableParagraph"/>
              <w:spacing w:before="168"/>
              <w:ind w:left="202"/>
              <w:rPr>
                <w:sz w:val="18"/>
              </w:rPr>
            </w:pPr>
            <w:r>
              <w:rPr>
                <w:sz w:val="18"/>
              </w:rPr>
              <w:t>.605</w:t>
            </w:r>
          </w:p>
        </w:tc>
        <w:tc>
          <w:tcPr>
            <w:tcW w:w="810" w:type="dxa"/>
          </w:tcPr>
          <w:p>
            <w:pPr>
              <w:pStyle w:val="TableParagraph"/>
              <w:spacing w:before="9"/>
              <w:rPr>
                <w:rFonts w:ascii="Calibri"/>
                <w:sz w:val="13"/>
              </w:rPr>
            </w:pPr>
          </w:p>
          <w:p>
            <w:pPr>
              <w:pStyle w:val="TableParagraph"/>
              <w:ind w:left="195"/>
              <w:rPr>
                <w:sz w:val="17"/>
              </w:rPr>
            </w:pPr>
            <w:r>
              <w:rPr>
                <w:sz w:val="17"/>
              </w:rPr>
              <w:t>.020</w:t>
            </w:r>
          </w:p>
        </w:tc>
        <w:tc>
          <w:tcPr>
            <w:tcW w:w="715" w:type="dxa"/>
          </w:tcPr>
          <w:p>
            <w:pPr>
              <w:pStyle w:val="TableParagraph"/>
              <w:spacing w:before="168"/>
              <w:ind w:left="134"/>
              <w:rPr>
                <w:sz w:val="18"/>
              </w:rPr>
            </w:pPr>
            <w:r>
              <w:rPr>
                <w:sz w:val="18"/>
              </w:rPr>
              <w:t>.606</w:t>
            </w:r>
          </w:p>
        </w:tc>
        <w:tc>
          <w:tcPr>
            <w:tcW w:w="792" w:type="dxa"/>
          </w:tcPr>
          <w:p>
            <w:pPr>
              <w:pStyle w:val="TableParagraph"/>
              <w:spacing w:before="168"/>
              <w:ind w:left="204"/>
              <w:rPr>
                <w:sz w:val="18"/>
              </w:rPr>
            </w:pPr>
            <w:r>
              <w:rPr>
                <w:sz w:val="18"/>
              </w:rPr>
              <w:t>-.750</w:t>
            </w:r>
          </w:p>
          <w:p>
            <w:pPr>
              <w:pStyle w:val="TableParagraph"/>
              <w:spacing w:before="2"/>
              <w:ind w:left="204"/>
              <w:rPr>
                <w:sz w:val="18"/>
              </w:rPr>
            </w:pPr>
            <w:r>
              <w:rPr>
                <w:sz w:val="18"/>
              </w:rPr>
              <w:t>**</w:t>
            </w:r>
          </w:p>
        </w:tc>
        <w:tc>
          <w:tcPr>
            <w:tcW w:w="762" w:type="dxa"/>
          </w:tcPr>
          <w:p>
            <w:pPr>
              <w:pStyle w:val="TableParagraph"/>
              <w:spacing w:before="168"/>
              <w:ind w:left="173" w:right="173"/>
              <w:jc w:val="center"/>
              <w:rPr>
                <w:sz w:val="18"/>
              </w:rPr>
            </w:pPr>
            <w:r>
              <w:rPr>
                <w:sz w:val="18"/>
              </w:rPr>
              <w:t>-.547</w:t>
            </w:r>
          </w:p>
          <w:p>
            <w:pPr>
              <w:pStyle w:val="TableParagraph"/>
              <w:spacing w:before="2"/>
              <w:ind w:left="173" w:right="131"/>
              <w:jc w:val="center"/>
              <w:rPr>
                <w:sz w:val="18"/>
              </w:rPr>
            </w:pPr>
            <w:r>
              <w:rPr>
                <w:sz w:val="18"/>
              </w:rPr>
              <w:t>**</w:t>
            </w:r>
          </w:p>
        </w:tc>
        <w:tc>
          <w:tcPr>
            <w:tcW w:w="808" w:type="dxa"/>
          </w:tcPr>
          <w:p>
            <w:pPr>
              <w:pStyle w:val="TableParagraph"/>
              <w:spacing w:before="168"/>
              <w:ind w:left="212"/>
              <w:rPr>
                <w:sz w:val="18"/>
              </w:rPr>
            </w:pPr>
            <w:r>
              <w:rPr>
                <w:sz w:val="18"/>
              </w:rPr>
              <w:t>-.627</w:t>
            </w:r>
          </w:p>
        </w:tc>
        <w:tc>
          <w:tcPr>
            <w:tcW w:w="836" w:type="dxa"/>
          </w:tcPr>
          <w:p>
            <w:pPr>
              <w:pStyle w:val="TableParagraph"/>
              <w:spacing w:before="168"/>
              <w:ind w:left="185"/>
              <w:rPr>
                <w:sz w:val="18"/>
              </w:rPr>
            </w:pPr>
            <w:r>
              <w:rPr>
                <w:sz w:val="18"/>
              </w:rPr>
              <w:t>0.968</w:t>
            </w:r>
          </w:p>
        </w:tc>
        <w:tc>
          <w:tcPr>
            <w:tcW w:w="833" w:type="dxa"/>
          </w:tcPr>
          <w:p>
            <w:pPr>
              <w:pStyle w:val="TableParagraph"/>
              <w:spacing w:before="168"/>
              <w:ind w:left="24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8" w:hRule="atLeast"/>
        </w:trPr>
        <w:tc>
          <w:tcPr>
            <w:tcW w:w="767" w:type="dxa"/>
          </w:tcPr>
          <w:p>
            <w:pPr>
              <w:pStyle w:val="TableParagraph"/>
              <w:spacing w:line="187" w:lineRule="exact" w:before="31"/>
              <w:ind w:left="55"/>
              <w:rPr>
                <w:sz w:val="18"/>
              </w:rPr>
            </w:pPr>
            <w:r>
              <w:rPr>
                <w:sz w:val="18"/>
              </w:rPr>
              <w:t>CrokNi</w:t>
            </w:r>
          </w:p>
        </w:tc>
        <w:tc>
          <w:tcPr>
            <w:tcW w:w="776" w:type="dxa"/>
          </w:tcPr>
          <w:p>
            <w:pPr>
              <w:pStyle w:val="TableParagraph"/>
              <w:spacing w:line="187" w:lineRule="exact" w:before="31"/>
              <w:ind w:left="102"/>
              <w:rPr>
                <w:sz w:val="17"/>
              </w:rPr>
            </w:pPr>
            <w:r>
              <w:rPr>
                <w:sz w:val="17"/>
              </w:rPr>
              <w:t>.527</w:t>
            </w:r>
          </w:p>
        </w:tc>
        <w:tc>
          <w:tcPr>
            <w:tcW w:w="880" w:type="dxa"/>
          </w:tcPr>
          <w:p>
            <w:pPr>
              <w:pStyle w:val="TableParagraph"/>
              <w:spacing w:line="187" w:lineRule="exact" w:before="31"/>
              <w:ind w:left="226"/>
              <w:rPr>
                <w:sz w:val="18"/>
              </w:rPr>
            </w:pPr>
            <w:r>
              <w:rPr>
                <w:sz w:val="18"/>
              </w:rPr>
              <w:t>.358</w:t>
            </w:r>
          </w:p>
        </w:tc>
        <w:tc>
          <w:tcPr>
            <w:tcW w:w="684" w:type="dxa"/>
          </w:tcPr>
          <w:p>
            <w:pPr>
              <w:pStyle w:val="TableParagraph"/>
              <w:spacing w:line="187" w:lineRule="exact" w:before="31"/>
              <w:ind w:left="102"/>
              <w:rPr>
                <w:sz w:val="17"/>
              </w:rPr>
            </w:pPr>
            <w:r>
              <w:rPr>
                <w:sz w:val="17"/>
              </w:rPr>
              <w:t>-.245</w:t>
            </w:r>
          </w:p>
        </w:tc>
        <w:tc>
          <w:tcPr>
            <w:tcW w:w="760" w:type="dxa"/>
          </w:tcPr>
          <w:p>
            <w:pPr>
              <w:pStyle w:val="TableParagraph"/>
              <w:spacing w:line="187" w:lineRule="exact" w:before="31"/>
              <w:ind w:left="145"/>
              <w:rPr>
                <w:sz w:val="17"/>
              </w:rPr>
            </w:pPr>
            <w:r>
              <w:rPr>
                <w:sz w:val="17"/>
              </w:rPr>
              <w:t>-.507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 w:before="31"/>
              <w:ind w:left="178"/>
              <w:rPr>
                <w:sz w:val="18"/>
              </w:rPr>
            </w:pPr>
            <w:r>
              <w:rPr>
                <w:sz w:val="18"/>
              </w:rPr>
              <w:t>-.303</w:t>
            </w:r>
          </w:p>
        </w:tc>
        <w:tc>
          <w:tcPr>
            <w:tcW w:w="865" w:type="dxa"/>
          </w:tcPr>
          <w:p>
            <w:pPr>
              <w:pStyle w:val="TableParagraph"/>
              <w:spacing w:line="187" w:lineRule="exact" w:before="31"/>
              <w:ind w:left="224"/>
              <w:rPr>
                <w:sz w:val="18"/>
              </w:rPr>
            </w:pPr>
            <w:r>
              <w:rPr>
                <w:sz w:val="18"/>
              </w:rPr>
              <w:t>0.407</w:t>
            </w:r>
          </w:p>
        </w:tc>
        <w:tc>
          <w:tcPr>
            <w:tcW w:w="806" w:type="dxa"/>
          </w:tcPr>
          <w:p>
            <w:pPr>
              <w:pStyle w:val="TableParagraph"/>
              <w:spacing w:line="187" w:lineRule="exact" w:before="31"/>
              <w:ind w:left="202"/>
              <w:rPr>
                <w:sz w:val="18"/>
              </w:rPr>
            </w:pPr>
            <w:r>
              <w:rPr>
                <w:sz w:val="18"/>
              </w:rPr>
              <w:t>-.368</w:t>
            </w:r>
          </w:p>
        </w:tc>
        <w:tc>
          <w:tcPr>
            <w:tcW w:w="810" w:type="dxa"/>
          </w:tcPr>
          <w:p>
            <w:pPr>
              <w:pStyle w:val="TableParagraph"/>
              <w:spacing w:line="187" w:lineRule="exact" w:before="31"/>
              <w:ind w:left="195"/>
              <w:rPr>
                <w:sz w:val="17"/>
              </w:rPr>
            </w:pPr>
            <w:r>
              <w:rPr>
                <w:sz w:val="17"/>
              </w:rPr>
              <w:t>.000</w:t>
            </w:r>
          </w:p>
        </w:tc>
        <w:tc>
          <w:tcPr>
            <w:tcW w:w="715" w:type="dxa"/>
          </w:tcPr>
          <w:p>
            <w:pPr>
              <w:pStyle w:val="TableParagraph"/>
              <w:spacing w:line="187" w:lineRule="exact" w:before="31"/>
              <w:ind w:left="134"/>
              <w:rPr>
                <w:sz w:val="18"/>
              </w:rPr>
            </w:pPr>
            <w:r>
              <w:rPr>
                <w:sz w:val="18"/>
              </w:rPr>
              <w:t>-.503</w:t>
            </w:r>
          </w:p>
        </w:tc>
        <w:tc>
          <w:tcPr>
            <w:tcW w:w="792" w:type="dxa"/>
          </w:tcPr>
          <w:p>
            <w:pPr>
              <w:pStyle w:val="TableParagraph"/>
              <w:spacing w:line="187" w:lineRule="exact" w:before="31"/>
              <w:ind w:left="204"/>
              <w:rPr>
                <w:sz w:val="18"/>
              </w:rPr>
            </w:pPr>
            <w:r>
              <w:rPr>
                <w:sz w:val="18"/>
              </w:rPr>
              <w:t>.569</w:t>
            </w:r>
          </w:p>
        </w:tc>
        <w:tc>
          <w:tcPr>
            <w:tcW w:w="762" w:type="dxa"/>
          </w:tcPr>
          <w:p>
            <w:pPr>
              <w:pStyle w:val="TableParagraph"/>
              <w:spacing w:line="187" w:lineRule="exact" w:before="31"/>
              <w:ind w:left="-2"/>
              <w:rPr>
                <w:sz w:val="18"/>
              </w:rPr>
            </w:pPr>
            <w:r>
              <w:rPr>
                <w:sz w:val="18"/>
              </w:rPr>
              <w:t>.500</w:t>
            </w:r>
          </w:p>
        </w:tc>
        <w:tc>
          <w:tcPr>
            <w:tcW w:w="808" w:type="dxa"/>
          </w:tcPr>
          <w:p>
            <w:pPr>
              <w:pStyle w:val="TableParagraph"/>
              <w:spacing w:line="187" w:lineRule="exact" w:before="31"/>
              <w:ind w:left="-3"/>
              <w:rPr>
                <w:sz w:val="18"/>
              </w:rPr>
            </w:pPr>
            <w:r>
              <w:rPr>
                <w:sz w:val="18"/>
              </w:rPr>
              <w:t>.581</w:t>
            </w:r>
          </w:p>
        </w:tc>
        <w:tc>
          <w:tcPr>
            <w:tcW w:w="836" w:type="dxa"/>
          </w:tcPr>
          <w:p>
            <w:pPr>
              <w:pStyle w:val="TableParagraph"/>
              <w:spacing w:line="187" w:lineRule="exact" w:before="31"/>
              <w:ind w:left="-2"/>
              <w:rPr>
                <w:sz w:val="18"/>
              </w:rPr>
            </w:pPr>
            <w:r>
              <w:rPr>
                <w:sz w:val="18"/>
              </w:rPr>
              <w:t>0.994</w:t>
            </w:r>
          </w:p>
        </w:tc>
        <w:tc>
          <w:tcPr>
            <w:tcW w:w="833" w:type="dxa"/>
          </w:tcPr>
          <w:p>
            <w:pPr>
              <w:pStyle w:val="TableParagraph"/>
              <w:spacing w:line="187" w:lineRule="exact" w:before="31"/>
              <w:ind w:left="23"/>
              <w:rPr>
                <w:sz w:val="18"/>
              </w:rPr>
            </w:pPr>
            <w:r>
              <w:rPr>
                <w:sz w:val="18"/>
              </w:rPr>
              <w:t>-0.981</w:t>
            </w:r>
          </w:p>
        </w:tc>
        <w:tc>
          <w:tcPr>
            <w:tcW w:w="115" w:type="dxa"/>
          </w:tcPr>
          <w:p>
            <w:pPr>
              <w:pStyle w:val="TableParagraph"/>
              <w:spacing w:line="187" w:lineRule="exact" w:before="31"/>
              <w:ind w:left="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767" w:type="dxa"/>
          </w:tcPr>
          <w:p>
            <w:pPr>
              <w:pStyle w:val="TableParagraph"/>
              <w:spacing w:before="52"/>
              <w:ind w:left="55"/>
              <w:rPr>
                <w:sz w:val="18"/>
              </w:rPr>
            </w:pPr>
            <w:r>
              <w:rPr>
                <w:sz w:val="18"/>
              </w:rPr>
              <w:t>CrokMn</w:t>
            </w:r>
          </w:p>
        </w:tc>
        <w:tc>
          <w:tcPr>
            <w:tcW w:w="776" w:type="dxa"/>
          </w:tcPr>
          <w:p>
            <w:pPr>
              <w:pStyle w:val="TableParagraph"/>
              <w:spacing w:before="52"/>
              <w:ind w:left="102"/>
              <w:rPr>
                <w:sz w:val="18"/>
              </w:rPr>
            </w:pPr>
            <w:r>
              <w:rPr>
                <w:sz w:val="18"/>
              </w:rPr>
              <w:t>.651</w:t>
            </w:r>
          </w:p>
        </w:tc>
        <w:tc>
          <w:tcPr>
            <w:tcW w:w="880" w:type="dxa"/>
          </w:tcPr>
          <w:p>
            <w:pPr>
              <w:pStyle w:val="TableParagraph"/>
              <w:spacing w:before="52"/>
              <w:ind w:left="226"/>
              <w:rPr>
                <w:sz w:val="17"/>
              </w:rPr>
            </w:pPr>
            <w:r>
              <w:rPr>
                <w:sz w:val="17"/>
              </w:rPr>
              <w:t>.645</w:t>
            </w:r>
          </w:p>
        </w:tc>
        <w:tc>
          <w:tcPr>
            <w:tcW w:w="684" w:type="dxa"/>
          </w:tcPr>
          <w:p>
            <w:pPr>
              <w:pStyle w:val="TableParagraph"/>
              <w:spacing w:before="52"/>
              <w:ind w:left="102"/>
              <w:rPr>
                <w:sz w:val="17"/>
              </w:rPr>
            </w:pPr>
            <w:r>
              <w:rPr>
                <w:sz w:val="17"/>
              </w:rPr>
              <w:t>-.755</w:t>
            </w:r>
          </w:p>
        </w:tc>
        <w:tc>
          <w:tcPr>
            <w:tcW w:w="760" w:type="dxa"/>
          </w:tcPr>
          <w:p>
            <w:pPr>
              <w:pStyle w:val="TableParagraph"/>
              <w:spacing w:before="52"/>
              <w:ind w:left="145"/>
              <w:rPr>
                <w:sz w:val="17"/>
              </w:rPr>
            </w:pPr>
            <w:r>
              <w:rPr>
                <w:sz w:val="17"/>
              </w:rPr>
              <w:t>-.541</w:t>
            </w:r>
          </w:p>
        </w:tc>
        <w:tc>
          <w:tcPr>
            <w:tcW w:w="810" w:type="dxa"/>
          </w:tcPr>
          <w:p>
            <w:pPr>
              <w:pStyle w:val="TableParagraph"/>
              <w:spacing w:before="52"/>
              <w:ind w:left="178"/>
              <w:rPr>
                <w:sz w:val="17"/>
              </w:rPr>
            </w:pPr>
            <w:r>
              <w:rPr>
                <w:sz w:val="17"/>
              </w:rPr>
              <w:t>-.265</w:t>
            </w:r>
          </w:p>
        </w:tc>
        <w:tc>
          <w:tcPr>
            <w:tcW w:w="865" w:type="dxa"/>
          </w:tcPr>
          <w:p>
            <w:pPr>
              <w:pStyle w:val="TableParagraph"/>
              <w:spacing w:before="52"/>
              <w:ind w:left="224"/>
              <w:rPr>
                <w:sz w:val="18"/>
              </w:rPr>
            </w:pPr>
            <w:r>
              <w:rPr>
                <w:sz w:val="18"/>
              </w:rPr>
              <w:t>-.423</w:t>
            </w:r>
          </w:p>
        </w:tc>
        <w:tc>
          <w:tcPr>
            <w:tcW w:w="806" w:type="dxa"/>
          </w:tcPr>
          <w:p>
            <w:pPr>
              <w:pStyle w:val="TableParagraph"/>
              <w:spacing w:before="52"/>
              <w:ind w:left="202"/>
              <w:rPr>
                <w:sz w:val="17"/>
              </w:rPr>
            </w:pPr>
            <w:r>
              <w:rPr>
                <w:sz w:val="17"/>
              </w:rPr>
              <w:t>-.808</w:t>
            </w:r>
          </w:p>
        </w:tc>
        <w:tc>
          <w:tcPr>
            <w:tcW w:w="810" w:type="dxa"/>
          </w:tcPr>
          <w:p>
            <w:pPr>
              <w:pStyle w:val="TableParagraph"/>
              <w:spacing w:before="52"/>
              <w:ind w:left="195"/>
              <w:rPr>
                <w:sz w:val="17"/>
              </w:rPr>
            </w:pPr>
            <w:r>
              <w:rPr>
                <w:sz w:val="17"/>
              </w:rPr>
              <w:t>.047</w:t>
            </w:r>
          </w:p>
        </w:tc>
        <w:tc>
          <w:tcPr>
            <w:tcW w:w="715" w:type="dxa"/>
          </w:tcPr>
          <w:p>
            <w:pPr>
              <w:pStyle w:val="TableParagraph"/>
              <w:spacing w:before="52"/>
              <w:ind w:left="134"/>
              <w:rPr>
                <w:sz w:val="18"/>
              </w:rPr>
            </w:pPr>
            <w:r>
              <w:rPr>
                <w:sz w:val="18"/>
              </w:rPr>
              <w:t>-.656</w:t>
            </w:r>
          </w:p>
        </w:tc>
        <w:tc>
          <w:tcPr>
            <w:tcW w:w="792" w:type="dxa"/>
          </w:tcPr>
          <w:p>
            <w:pPr>
              <w:pStyle w:val="TableParagraph"/>
              <w:spacing w:before="52"/>
              <w:ind w:left="204"/>
              <w:rPr>
                <w:sz w:val="17"/>
              </w:rPr>
            </w:pPr>
            <w:r>
              <w:rPr>
                <w:sz w:val="17"/>
              </w:rPr>
              <w:t>.421</w:t>
            </w:r>
          </w:p>
        </w:tc>
        <w:tc>
          <w:tcPr>
            <w:tcW w:w="762" w:type="dxa"/>
          </w:tcPr>
          <w:p>
            <w:pPr>
              <w:pStyle w:val="TableParagraph"/>
              <w:spacing w:before="52"/>
              <w:ind w:left="221"/>
              <w:rPr>
                <w:sz w:val="17"/>
              </w:rPr>
            </w:pPr>
            <w:r>
              <w:rPr>
                <w:sz w:val="17"/>
              </w:rPr>
              <w:t>.473</w:t>
            </w:r>
          </w:p>
        </w:tc>
        <w:tc>
          <w:tcPr>
            <w:tcW w:w="808" w:type="dxa"/>
          </w:tcPr>
          <w:p>
            <w:pPr>
              <w:pStyle w:val="TableParagraph"/>
              <w:spacing w:before="52"/>
              <w:ind w:left="266"/>
              <w:rPr>
                <w:sz w:val="17"/>
              </w:rPr>
            </w:pPr>
            <w:r>
              <w:rPr>
                <w:sz w:val="17"/>
              </w:rPr>
              <w:t>.781</w:t>
            </w:r>
          </w:p>
        </w:tc>
        <w:tc>
          <w:tcPr>
            <w:tcW w:w="836" w:type="dxa"/>
          </w:tcPr>
          <w:p>
            <w:pPr>
              <w:pStyle w:val="TableParagraph"/>
              <w:spacing w:before="52"/>
              <w:ind w:left="261"/>
              <w:rPr>
                <w:sz w:val="17"/>
              </w:rPr>
            </w:pPr>
            <w:r>
              <w:rPr>
                <w:sz w:val="17"/>
              </w:rPr>
              <w:t>.796</w:t>
            </w:r>
          </w:p>
        </w:tc>
        <w:tc>
          <w:tcPr>
            <w:tcW w:w="1655" w:type="dxa"/>
            <w:gridSpan w:val="3"/>
          </w:tcPr>
          <w:p>
            <w:pPr>
              <w:pStyle w:val="TableParagraph"/>
              <w:tabs>
                <w:tab w:pos="1100" w:val="left" w:leader="none"/>
              </w:tabs>
              <w:spacing w:before="52"/>
              <w:ind w:left="280"/>
              <w:rPr>
                <w:sz w:val="17"/>
              </w:rPr>
            </w:pPr>
            <w:r>
              <w:rPr>
                <w:sz w:val="17"/>
              </w:rPr>
              <w:t>-0.997**</w:t>
              <w:tab/>
              <w:t>0.568</w:t>
            </w:r>
          </w:p>
        </w:tc>
        <w:tc>
          <w:tcPr>
            <w:tcW w:w="2631" w:type="dxa"/>
            <w:gridSpan w:val="3"/>
          </w:tcPr>
          <w:p>
            <w:pPr>
              <w:pStyle w:val="TableParagraph"/>
              <w:spacing w:before="52"/>
              <w:ind w:left="250"/>
              <w:rPr>
                <w:sz w:val="17"/>
              </w:rPr>
            </w:pPr>
            <w:r>
              <w:rPr>
                <w:w w:val="100"/>
                <w:sz w:val="17"/>
              </w:rPr>
              <w:t>1</w:t>
            </w:r>
          </w:p>
        </w:tc>
      </w:tr>
      <w:tr>
        <w:trPr>
          <w:trHeight w:val="221" w:hRule="atLeast"/>
        </w:trPr>
        <w:tc>
          <w:tcPr>
            <w:tcW w:w="76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line="176" w:lineRule="exact" w:before="26"/>
              <w:ind w:left="204"/>
              <w:rPr>
                <w:sz w:val="17"/>
              </w:rPr>
            </w:pPr>
            <w:r>
              <w:rPr>
                <w:sz w:val="17"/>
              </w:rPr>
              <w:t>**</w:t>
            </w:r>
          </w:p>
        </w:tc>
        <w:tc>
          <w:tcPr>
            <w:tcW w:w="76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line="176" w:lineRule="exact" w:before="26"/>
              <w:ind w:left="265"/>
              <w:rPr>
                <w:sz w:val="17"/>
              </w:rPr>
            </w:pPr>
            <w:r>
              <w:rPr>
                <w:w w:val="100"/>
                <w:sz w:val="17"/>
              </w:rPr>
              <w:t>*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55" w:type="dxa"/>
            <w:gridSpan w:val="3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31" w:type="dxa"/>
            <w:gridSpan w:val="3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26" w:hRule="atLeast"/>
        </w:trPr>
        <w:tc>
          <w:tcPr>
            <w:tcW w:w="767" w:type="dxa"/>
          </w:tcPr>
          <w:p>
            <w:pPr>
              <w:pStyle w:val="TableParagraph"/>
              <w:spacing w:before="80"/>
              <w:ind w:left="55"/>
              <w:rPr>
                <w:sz w:val="18"/>
              </w:rPr>
            </w:pPr>
            <w:r>
              <w:rPr>
                <w:sz w:val="18"/>
              </w:rPr>
              <w:t>Crok/.n</w:t>
            </w:r>
          </w:p>
        </w:tc>
        <w:tc>
          <w:tcPr>
            <w:tcW w:w="776" w:type="dxa"/>
          </w:tcPr>
          <w:p>
            <w:pPr>
              <w:pStyle w:val="TableParagraph"/>
              <w:spacing w:before="80"/>
              <w:ind w:left="102"/>
              <w:rPr>
                <w:sz w:val="17"/>
              </w:rPr>
            </w:pPr>
            <w:r>
              <w:rPr>
                <w:sz w:val="17"/>
              </w:rPr>
              <w:t>.273</w:t>
            </w:r>
          </w:p>
        </w:tc>
        <w:tc>
          <w:tcPr>
            <w:tcW w:w="880" w:type="dxa"/>
          </w:tcPr>
          <w:p>
            <w:pPr>
              <w:pStyle w:val="TableParagraph"/>
              <w:spacing w:before="80"/>
              <w:ind w:left="226"/>
              <w:rPr>
                <w:sz w:val="17"/>
              </w:rPr>
            </w:pPr>
            <w:r>
              <w:rPr>
                <w:sz w:val="17"/>
              </w:rPr>
              <w:t>.710</w:t>
            </w:r>
          </w:p>
        </w:tc>
        <w:tc>
          <w:tcPr>
            <w:tcW w:w="684" w:type="dxa"/>
          </w:tcPr>
          <w:p>
            <w:pPr>
              <w:pStyle w:val="TableParagraph"/>
              <w:spacing w:before="80"/>
              <w:ind w:left="102"/>
              <w:rPr>
                <w:sz w:val="17"/>
              </w:rPr>
            </w:pPr>
            <w:r>
              <w:rPr>
                <w:sz w:val="17"/>
              </w:rPr>
              <w:t>-.610</w:t>
            </w:r>
          </w:p>
        </w:tc>
        <w:tc>
          <w:tcPr>
            <w:tcW w:w="760" w:type="dxa"/>
          </w:tcPr>
          <w:p>
            <w:pPr>
              <w:pStyle w:val="TableParagraph"/>
              <w:spacing w:before="80"/>
              <w:ind w:left="145"/>
              <w:rPr>
                <w:sz w:val="17"/>
              </w:rPr>
            </w:pPr>
            <w:r>
              <w:rPr>
                <w:sz w:val="17"/>
              </w:rPr>
              <w:t>-.563</w:t>
            </w:r>
          </w:p>
        </w:tc>
        <w:tc>
          <w:tcPr>
            <w:tcW w:w="810" w:type="dxa"/>
          </w:tcPr>
          <w:p>
            <w:pPr>
              <w:pStyle w:val="TableParagraph"/>
              <w:spacing w:before="80"/>
              <w:ind w:left="178"/>
              <w:rPr>
                <w:sz w:val="17"/>
              </w:rPr>
            </w:pPr>
            <w:r>
              <w:rPr>
                <w:sz w:val="17"/>
              </w:rPr>
              <w:t>-.2.58</w:t>
            </w:r>
          </w:p>
        </w:tc>
        <w:tc>
          <w:tcPr>
            <w:tcW w:w="865" w:type="dxa"/>
          </w:tcPr>
          <w:p>
            <w:pPr>
              <w:pStyle w:val="TableParagraph"/>
              <w:spacing w:before="80"/>
              <w:ind w:left="224"/>
              <w:rPr>
                <w:sz w:val="18"/>
              </w:rPr>
            </w:pPr>
            <w:r>
              <w:rPr>
                <w:sz w:val="18"/>
              </w:rPr>
              <w:t>-.454</w:t>
            </w:r>
          </w:p>
        </w:tc>
        <w:tc>
          <w:tcPr>
            <w:tcW w:w="806" w:type="dxa"/>
          </w:tcPr>
          <w:p>
            <w:pPr>
              <w:pStyle w:val="TableParagraph"/>
              <w:spacing w:before="80"/>
              <w:ind w:left="202"/>
              <w:rPr>
                <w:sz w:val="17"/>
              </w:rPr>
            </w:pPr>
            <w:r>
              <w:rPr>
                <w:sz w:val="17"/>
              </w:rPr>
              <w:t>-.450</w:t>
            </w:r>
          </w:p>
        </w:tc>
        <w:tc>
          <w:tcPr>
            <w:tcW w:w="810" w:type="dxa"/>
          </w:tcPr>
          <w:p>
            <w:pPr>
              <w:pStyle w:val="TableParagraph"/>
              <w:spacing w:before="80"/>
              <w:ind w:left="195"/>
              <w:rPr>
                <w:sz w:val="17"/>
              </w:rPr>
            </w:pPr>
            <w:r>
              <w:rPr>
                <w:sz w:val="17"/>
              </w:rPr>
              <w:t>.096</w:t>
            </w:r>
          </w:p>
        </w:tc>
        <w:tc>
          <w:tcPr>
            <w:tcW w:w="715" w:type="dxa"/>
          </w:tcPr>
          <w:p>
            <w:pPr>
              <w:pStyle w:val="TableParagraph"/>
              <w:spacing w:before="80"/>
              <w:ind w:left="134"/>
              <w:rPr>
                <w:sz w:val="17"/>
              </w:rPr>
            </w:pPr>
            <w:r>
              <w:rPr>
                <w:sz w:val="17"/>
              </w:rPr>
              <w:t>-.406</w:t>
            </w:r>
          </w:p>
        </w:tc>
        <w:tc>
          <w:tcPr>
            <w:tcW w:w="792" w:type="dxa"/>
          </w:tcPr>
          <w:p>
            <w:pPr>
              <w:pStyle w:val="TableParagraph"/>
              <w:spacing w:before="80"/>
              <w:ind w:left="204"/>
              <w:rPr>
                <w:sz w:val="17"/>
              </w:rPr>
            </w:pPr>
            <w:r>
              <w:rPr>
                <w:sz w:val="17"/>
              </w:rPr>
              <w:t>.500</w:t>
            </w:r>
          </w:p>
          <w:p>
            <w:pPr>
              <w:pStyle w:val="TableParagraph"/>
              <w:spacing w:before="11"/>
              <w:ind w:left="204"/>
              <w:rPr>
                <w:sz w:val="17"/>
              </w:rPr>
            </w:pPr>
            <w:r>
              <w:rPr>
                <w:sz w:val="17"/>
              </w:rPr>
              <w:t>**</w:t>
            </w:r>
          </w:p>
        </w:tc>
        <w:tc>
          <w:tcPr>
            <w:tcW w:w="762" w:type="dxa"/>
          </w:tcPr>
          <w:p>
            <w:pPr>
              <w:pStyle w:val="TableParagraph"/>
              <w:spacing w:before="80"/>
              <w:ind w:left="176"/>
              <w:rPr>
                <w:sz w:val="17"/>
              </w:rPr>
            </w:pPr>
            <w:r>
              <w:rPr>
                <w:sz w:val="17"/>
              </w:rPr>
              <w:t>.507</w:t>
            </w:r>
          </w:p>
        </w:tc>
        <w:tc>
          <w:tcPr>
            <w:tcW w:w="808" w:type="dxa"/>
          </w:tcPr>
          <w:p>
            <w:pPr>
              <w:pStyle w:val="TableParagraph"/>
              <w:spacing w:before="80"/>
              <w:ind w:left="179"/>
              <w:rPr>
                <w:sz w:val="17"/>
              </w:rPr>
            </w:pPr>
            <w:r>
              <w:rPr>
                <w:sz w:val="17"/>
              </w:rPr>
              <w:t>.401</w:t>
            </w:r>
          </w:p>
          <w:p>
            <w:pPr>
              <w:pStyle w:val="TableParagraph"/>
              <w:spacing w:before="11"/>
              <w:ind w:left="265"/>
              <w:rPr>
                <w:sz w:val="17"/>
              </w:rPr>
            </w:pPr>
            <w:r>
              <w:rPr>
                <w:sz w:val="17"/>
              </w:rPr>
              <w:t>**</w:t>
            </w:r>
          </w:p>
        </w:tc>
        <w:tc>
          <w:tcPr>
            <w:tcW w:w="836" w:type="dxa"/>
          </w:tcPr>
          <w:p>
            <w:pPr>
              <w:pStyle w:val="TableParagraph"/>
              <w:spacing w:before="80"/>
              <w:ind w:left="182"/>
              <w:rPr>
                <w:sz w:val="17"/>
              </w:rPr>
            </w:pPr>
            <w:r>
              <w:rPr>
                <w:sz w:val="17"/>
              </w:rPr>
              <w:t>-0.985</w:t>
            </w:r>
          </w:p>
        </w:tc>
        <w:tc>
          <w:tcPr>
            <w:tcW w:w="833" w:type="dxa"/>
          </w:tcPr>
          <w:p>
            <w:pPr>
              <w:pStyle w:val="TableParagraph"/>
              <w:spacing w:before="80"/>
              <w:ind w:left="211"/>
              <w:rPr>
                <w:sz w:val="17"/>
              </w:rPr>
            </w:pPr>
            <w:r>
              <w:rPr>
                <w:sz w:val="17"/>
              </w:rPr>
              <w:t>-0.611</w:t>
            </w:r>
          </w:p>
        </w:tc>
        <w:tc>
          <w:tcPr>
            <w:tcW w:w="822" w:type="dxa"/>
            <w:gridSpan w:val="2"/>
          </w:tcPr>
          <w:p>
            <w:pPr>
              <w:pStyle w:val="TableParagraph"/>
              <w:spacing w:before="80"/>
              <w:ind w:left="156"/>
              <w:rPr>
                <w:sz w:val="17"/>
              </w:rPr>
            </w:pPr>
            <w:r>
              <w:rPr>
                <w:sz w:val="17"/>
              </w:rPr>
              <w:t>0.951</w:t>
            </w:r>
          </w:p>
        </w:tc>
        <w:tc>
          <w:tcPr>
            <w:tcW w:w="802" w:type="dxa"/>
          </w:tcPr>
          <w:p>
            <w:pPr>
              <w:pStyle w:val="TableParagraph"/>
              <w:spacing w:before="80"/>
              <w:ind w:left="140"/>
              <w:rPr>
                <w:sz w:val="17"/>
              </w:rPr>
            </w:pPr>
            <w:r>
              <w:rPr>
                <w:sz w:val="17"/>
              </w:rPr>
              <w:t>0.881</w:t>
            </w:r>
          </w:p>
        </w:tc>
        <w:tc>
          <w:tcPr>
            <w:tcW w:w="760" w:type="dxa"/>
          </w:tcPr>
          <w:p>
            <w:pPr>
              <w:pStyle w:val="TableParagraph"/>
              <w:spacing w:before="80"/>
              <w:ind w:left="145"/>
              <w:rPr>
                <w:sz w:val="17"/>
              </w:rPr>
            </w:pPr>
            <w:r>
              <w:rPr>
                <w:w w:val="100"/>
                <w:sz w:val="17"/>
              </w:rPr>
              <w:t>1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7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55"/>
              <w:rPr>
                <w:sz w:val="18"/>
              </w:rPr>
            </w:pPr>
            <w:r>
              <w:rPr>
                <w:sz w:val="18"/>
              </w:rPr>
              <w:t>CrokV</w:t>
            </w:r>
          </w:p>
        </w:tc>
        <w:tc>
          <w:tcPr>
            <w:tcW w:w="7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102"/>
              <w:rPr>
                <w:sz w:val="18"/>
              </w:rPr>
            </w:pPr>
            <w:r>
              <w:rPr>
                <w:sz w:val="18"/>
              </w:rPr>
              <w:t>-.530</w:t>
            </w:r>
          </w:p>
        </w:tc>
        <w:tc>
          <w:tcPr>
            <w:tcW w:w="8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226"/>
              <w:rPr>
                <w:sz w:val="17"/>
              </w:rPr>
            </w:pPr>
            <w:r>
              <w:rPr>
                <w:sz w:val="17"/>
              </w:rPr>
              <w:t>-.528</w:t>
            </w:r>
          </w:p>
        </w:tc>
        <w:tc>
          <w:tcPr>
            <w:tcW w:w="6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102"/>
              <w:rPr>
                <w:sz w:val="17"/>
              </w:rPr>
            </w:pPr>
            <w:r>
              <w:rPr>
                <w:sz w:val="17"/>
              </w:rPr>
              <w:t>.642</w:t>
            </w:r>
          </w:p>
        </w:tc>
        <w:tc>
          <w:tcPr>
            <w:tcW w:w="7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145"/>
              <w:rPr>
                <w:sz w:val="18"/>
              </w:rPr>
            </w:pPr>
            <w:r>
              <w:rPr>
                <w:sz w:val="18"/>
              </w:rPr>
              <w:t>.510</w:t>
            </w:r>
          </w:p>
        </w:tc>
        <w:tc>
          <w:tcPr>
            <w:tcW w:w="8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178"/>
              <w:rPr>
                <w:sz w:val="17"/>
              </w:rPr>
            </w:pPr>
            <w:r>
              <w:rPr>
                <w:sz w:val="17"/>
              </w:rPr>
              <w:t>.212</w:t>
            </w:r>
          </w:p>
        </w:tc>
        <w:tc>
          <w:tcPr>
            <w:tcW w:w="8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224"/>
              <w:rPr>
                <w:sz w:val="18"/>
              </w:rPr>
            </w:pPr>
            <w:r>
              <w:rPr>
                <w:sz w:val="18"/>
              </w:rPr>
              <w:t>.351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202"/>
              <w:rPr>
                <w:sz w:val="17"/>
              </w:rPr>
            </w:pPr>
            <w:r>
              <w:rPr>
                <w:sz w:val="17"/>
              </w:rPr>
              <w:t>.709</w:t>
            </w:r>
          </w:p>
        </w:tc>
        <w:tc>
          <w:tcPr>
            <w:tcW w:w="8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195"/>
              <w:rPr>
                <w:sz w:val="17"/>
              </w:rPr>
            </w:pPr>
            <w:r>
              <w:rPr>
                <w:sz w:val="17"/>
              </w:rPr>
              <w:t>.000</w:t>
            </w:r>
          </w:p>
        </w:tc>
        <w:tc>
          <w:tcPr>
            <w:tcW w:w="7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134"/>
              <w:rPr>
                <w:sz w:val="17"/>
              </w:rPr>
            </w:pPr>
            <w:r>
              <w:rPr>
                <w:sz w:val="17"/>
              </w:rPr>
              <w:t>.106</w:t>
            </w:r>
          </w:p>
        </w:tc>
        <w:tc>
          <w:tcPr>
            <w:tcW w:w="79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204"/>
              <w:rPr>
                <w:sz w:val="17"/>
              </w:rPr>
            </w:pPr>
            <w:r>
              <w:rPr>
                <w:sz w:val="17"/>
              </w:rPr>
              <w:t>-.527</w:t>
            </w:r>
          </w:p>
        </w:tc>
        <w:tc>
          <w:tcPr>
            <w:tcW w:w="7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191"/>
              <w:rPr>
                <w:sz w:val="17"/>
              </w:rPr>
            </w:pPr>
            <w:r>
              <w:rPr>
                <w:sz w:val="17"/>
              </w:rPr>
              <w:t>.437</w:t>
            </w:r>
          </w:p>
        </w:tc>
        <w:tc>
          <w:tcPr>
            <w:tcW w:w="80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195"/>
              <w:rPr>
                <w:sz w:val="17"/>
              </w:rPr>
            </w:pPr>
            <w:r>
              <w:rPr>
                <w:sz w:val="17"/>
              </w:rPr>
              <w:t>-.537</w:t>
            </w:r>
          </w:p>
        </w:tc>
        <w:tc>
          <w:tcPr>
            <w:tcW w:w="8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166"/>
              <w:rPr>
                <w:sz w:val="17"/>
              </w:rPr>
            </w:pPr>
            <w:r>
              <w:rPr>
                <w:sz w:val="17"/>
              </w:rPr>
              <w:t>0.871</w:t>
            </w:r>
          </w:p>
        </w:tc>
        <w:tc>
          <w:tcPr>
            <w:tcW w:w="8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176"/>
              <w:rPr>
                <w:sz w:val="17"/>
              </w:rPr>
            </w:pPr>
            <w:r>
              <w:rPr>
                <w:sz w:val="17"/>
              </w:rPr>
              <w:t>0.852</w:t>
            </w:r>
          </w:p>
        </w:tc>
        <w:tc>
          <w:tcPr>
            <w:tcW w:w="822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112"/>
              <w:rPr>
                <w:sz w:val="17"/>
              </w:rPr>
            </w:pPr>
            <w:r>
              <w:rPr>
                <w:sz w:val="17"/>
              </w:rPr>
              <w:t>-0.993</w:t>
            </w:r>
          </w:p>
        </w:tc>
        <w:tc>
          <w:tcPr>
            <w:tcW w:w="8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69"/>
              <w:rPr>
                <w:sz w:val="17"/>
              </w:rPr>
            </w:pPr>
            <w:r>
              <w:rPr>
                <w:sz w:val="17"/>
              </w:rPr>
              <w:t>0.812</w:t>
            </w:r>
          </w:p>
        </w:tc>
        <w:tc>
          <w:tcPr>
            <w:tcW w:w="7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34"/>
              <w:rPr>
                <w:sz w:val="17"/>
              </w:rPr>
            </w:pPr>
            <w:r>
              <w:rPr>
                <w:sz w:val="17"/>
              </w:rPr>
              <w:t>-0.974</w:t>
            </w:r>
          </w:p>
        </w:tc>
        <w:tc>
          <w:tcPr>
            <w:tcW w:w="10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37"/>
              <w:ind w:left="53"/>
              <w:rPr>
                <w:sz w:val="17"/>
              </w:rPr>
            </w:pPr>
            <w:r>
              <w:rPr>
                <w:w w:val="100"/>
                <w:sz w:val="17"/>
              </w:rPr>
              <w:t>1</w:t>
            </w:r>
          </w:p>
        </w:tc>
      </w:tr>
    </w:tbl>
    <w:p>
      <w:pPr>
        <w:spacing w:before="0"/>
        <w:ind w:left="400" w:right="1265" w:firstLine="0"/>
        <w:jc w:val="left"/>
        <w:rPr>
          <w:sz w:val="22"/>
        </w:rPr>
      </w:pPr>
      <w:r>
        <w:rPr>
          <w:sz w:val="22"/>
        </w:rPr>
        <w:t>Negative correlations were established between Zn and Fe (r = - 0.956, p = 0.05), Cu and Pb (r = - 0.967, p = 0.01) while Ni and Co had positive a correlation</w:t>
      </w:r>
      <w:r>
        <w:rPr>
          <w:spacing w:val="-52"/>
          <w:sz w:val="22"/>
        </w:rPr>
        <w:t> </w:t>
      </w:r>
      <w:r>
        <w:rPr>
          <w:sz w:val="22"/>
        </w:rPr>
        <w:t>with each other (r= 0.980, p = 0.05). Fe correlated positively and significantly with Pb (r = 0.981, p = 0.01) and Cu (r = 0.978, p = 0.05), Pb related positively</w:t>
      </w:r>
      <w:r>
        <w:rPr>
          <w:spacing w:val="-52"/>
          <w:sz w:val="22"/>
        </w:rPr>
        <w:t> </w:t>
      </w:r>
      <w:r>
        <w:rPr>
          <w:sz w:val="22"/>
        </w:rPr>
        <w:t>with Cu (r = 0.912, p = 0.05), Cr had significant positive relationships with Cd (r = 0.968, p = 0.05) and Ni (r = 0.994, p = 0.01) and a negative relationship</w:t>
      </w:r>
      <w:r>
        <w:rPr>
          <w:spacing w:val="1"/>
          <w:sz w:val="22"/>
        </w:rPr>
        <w:t> </w:t>
      </w:r>
      <w:r>
        <w:rPr>
          <w:sz w:val="22"/>
        </w:rPr>
        <w:t>with Zn (r = 0.985, p = 0.01), Cd had significant negative relationships with Ni (r = - 0.981, p = 0.01) and Mn (r = - 0.997, p = 0.01), Ni associated positively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Zn (r</w:t>
      </w:r>
      <w:r>
        <w:rPr>
          <w:spacing w:val="-2"/>
          <w:sz w:val="22"/>
        </w:rPr>
        <w:t> </w:t>
      </w:r>
      <w:r>
        <w:rPr>
          <w:sz w:val="22"/>
        </w:rPr>
        <w:t>= 0.951, p =</w:t>
      </w:r>
      <w:r>
        <w:rPr>
          <w:spacing w:val="-1"/>
          <w:sz w:val="22"/>
        </w:rPr>
        <w:t> </w:t>
      </w:r>
      <w:r>
        <w:rPr>
          <w:sz w:val="22"/>
        </w:rPr>
        <w:t>0.05) while vanadium</w:t>
      </w:r>
      <w:r>
        <w:rPr>
          <w:spacing w:val="-4"/>
          <w:sz w:val="22"/>
        </w:rPr>
        <w:t> </w:t>
      </w:r>
      <w:r>
        <w:rPr>
          <w:sz w:val="22"/>
        </w:rPr>
        <w:t>associated negatively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Ni</w:t>
      </w:r>
      <w:r>
        <w:rPr>
          <w:spacing w:val="-2"/>
          <w:sz w:val="22"/>
        </w:rPr>
        <w:t> </w:t>
      </w:r>
      <w:r>
        <w:rPr>
          <w:sz w:val="22"/>
        </w:rPr>
        <w:t>(r--0.993, p = 0.01)</w:t>
      </w:r>
      <w:r>
        <w:rPr>
          <w:spacing w:val="-2"/>
          <w:sz w:val="22"/>
        </w:rPr>
        <w:t> </w:t>
      </w:r>
      <w:r>
        <w:rPr>
          <w:sz w:val="22"/>
        </w:rPr>
        <w:t>and Zn</w:t>
      </w:r>
      <w:r>
        <w:rPr>
          <w:spacing w:val="-1"/>
          <w:sz w:val="22"/>
        </w:rPr>
        <w:t> </w:t>
      </w:r>
      <w:r>
        <w:rPr>
          <w:sz w:val="22"/>
        </w:rPr>
        <w:t>(r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0.974, p</w:t>
      </w:r>
      <w:r>
        <w:rPr>
          <w:spacing w:val="-3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0.01)</w:t>
      </w:r>
    </w:p>
    <w:p>
      <w:pPr>
        <w:spacing w:after="0"/>
        <w:jc w:val="left"/>
        <w:rPr>
          <w:sz w:val="22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 w:after="6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10: Ibaka</w:t>
      </w:r>
      <w:r>
        <w:rPr>
          <w:spacing w:val="-1"/>
          <w:sz w:val="22"/>
        </w:rPr>
        <w:t> </w:t>
      </w:r>
      <w:r>
        <w:rPr>
          <w:sz w:val="22"/>
        </w:rPr>
        <w:t>River</w:t>
      </w:r>
      <w:r>
        <w:rPr>
          <w:spacing w:val="1"/>
          <w:sz w:val="22"/>
        </w:rPr>
        <w:t> </w:t>
      </w:r>
      <w:r>
        <w:rPr>
          <w:sz w:val="22"/>
        </w:rPr>
        <w:t>Water-Coaker Metal correlates</w:t>
      </w:r>
      <w:r>
        <w:rPr>
          <w:spacing w:val="-2"/>
          <w:sz w:val="22"/>
        </w:rPr>
        <w:t> </w:t>
      </w:r>
      <w:r>
        <w:rPr>
          <w:sz w:val="22"/>
        </w:rPr>
        <w:t>io</w:t>
      </w:r>
      <w:r>
        <w:rPr>
          <w:spacing w:val="-1"/>
          <w:sz w:val="22"/>
        </w:rPr>
        <w:t> </w:t>
      </w:r>
      <w:r>
        <w:rPr>
          <w:sz w:val="22"/>
        </w:rPr>
        <w:t>dry</w:t>
      </w:r>
      <w:r>
        <w:rPr>
          <w:spacing w:val="-4"/>
          <w:sz w:val="22"/>
        </w:rPr>
        <w:t> </w:t>
      </w:r>
      <w:r>
        <w:rPr>
          <w:sz w:val="22"/>
        </w:rPr>
        <w:t>season</w:t>
      </w:r>
    </w:p>
    <w:p>
      <w:pPr>
        <w:pStyle w:val="BodyText"/>
        <w:ind w:left="430"/>
        <w:rPr>
          <w:sz w:val="20"/>
        </w:rPr>
      </w:pPr>
      <w:r>
        <w:rPr>
          <w:sz w:val="20"/>
        </w:rPr>
        <w:drawing>
          <wp:inline distT="0" distB="0" distL="0" distR="0">
            <wp:extent cx="9155126" cy="4818887"/>
            <wp:effectExtent l="0" t="0" r="0" b="0"/>
            <wp:docPr id="3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5126" cy="481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 w:after="6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5"/>
          <w:sz w:val="22"/>
        </w:rPr>
        <w:t> </w:t>
      </w:r>
      <w:r>
        <w:rPr>
          <w:sz w:val="22"/>
        </w:rPr>
        <w:t>11:</w:t>
      </w:r>
      <w:r>
        <w:rPr>
          <w:spacing w:val="-1"/>
          <w:sz w:val="22"/>
        </w:rPr>
        <w:t> </w:t>
      </w:r>
      <w:r>
        <w:rPr>
          <w:sz w:val="22"/>
        </w:rPr>
        <w:t>Asana</w:t>
      </w:r>
      <w:r>
        <w:rPr>
          <w:spacing w:val="-2"/>
          <w:sz w:val="22"/>
        </w:rPr>
        <w:t> </w:t>
      </w:r>
      <w:r>
        <w:rPr>
          <w:sz w:val="22"/>
        </w:rPr>
        <w:t>Ikang</w:t>
      </w:r>
      <w:r>
        <w:rPr>
          <w:spacing w:val="-1"/>
          <w:sz w:val="22"/>
        </w:rPr>
        <w:t> </w:t>
      </w:r>
      <w:r>
        <w:rPr>
          <w:sz w:val="22"/>
        </w:rPr>
        <w:t>river</w:t>
      </w:r>
      <w:r>
        <w:rPr>
          <w:spacing w:val="-1"/>
          <w:sz w:val="22"/>
        </w:rPr>
        <w:t> </w:t>
      </w:r>
      <w:r>
        <w:rPr>
          <w:sz w:val="22"/>
        </w:rPr>
        <w:t>water-catfish</w:t>
      </w:r>
      <w:r>
        <w:rPr>
          <w:spacing w:val="-2"/>
          <w:sz w:val="22"/>
        </w:rPr>
        <w:t> </w:t>
      </w:r>
      <w:r>
        <w:rPr>
          <w:sz w:val="22"/>
        </w:rPr>
        <w:t>metal</w:t>
      </w:r>
      <w:r>
        <w:rPr>
          <w:spacing w:val="-1"/>
          <w:sz w:val="22"/>
        </w:rPr>
        <w:t> </w:t>
      </w:r>
      <w:r>
        <w:rPr>
          <w:sz w:val="22"/>
        </w:rPr>
        <w:t>correlates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wet</w:t>
      </w:r>
      <w:r>
        <w:rPr>
          <w:spacing w:val="-1"/>
          <w:sz w:val="22"/>
        </w:rPr>
        <w:t> </w:t>
      </w:r>
      <w:r>
        <w:rPr>
          <w:sz w:val="22"/>
        </w:rPr>
        <w:t>season</w:t>
      </w:r>
    </w:p>
    <w:p>
      <w:pPr>
        <w:pStyle w:val="BodyText"/>
        <w:ind w:left="550"/>
        <w:rPr>
          <w:sz w:val="20"/>
        </w:rPr>
      </w:pPr>
      <w:r>
        <w:rPr>
          <w:sz w:val="20"/>
        </w:rPr>
        <w:drawing>
          <wp:inline distT="0" distB="0" distL="0" distR="0">
            <wp:extent cx="8762896" cy="3169920"/>
            <wp:effectExtent l="0" t="0" r="0" b="0"/>
            <wp:docPr id="3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896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5"/>
          <w:sz w:val="22"/>
        </w:rPr>
        <w:t> </w:t>
      </w:r>
      <w:r>
        <w:rPr>
          <w:sz w:val="22"/>
        </w:rPr>
        <w:t>12: Asana</w:t>
      </w:r>
      <w:r>
        <w:rPr>
          <w:spacing w:val="-1"/>
          <w:sz w:val="22"/>
        </w:rPr>
        <w:t> </w:t>
      </w:r>
      <w:r>
        <w:rPr>
          <w:sz w:val="22"/>
        </w:rPr>
        <w:t>Ikang</w:t>
      </w:r>
      <w:r>
        <w:rPr>
          <w:spacing w:val="-2"/>
          <w:sz w:val="22"/>
        </w:rPr>
        <w:t> </w:t>
      </w:r>
      <w:r>
        <w:rPr>
          <w:sz w:val="22"/>
        </w:rPr>
        <w:t>river water-croaker metal</w:t>
      </w:r>
      <w:r>
        <w:rPr>
          <w:spacing w:val="-1"/>
          <w:sz w:val="22"/>
        </w:rPr>
        <w:t> </w:t>
      </w:r>
      <w:r>
        <w:rPr>
          <w:sz w:val="22"/>
        </w:rPr>
        <w:t>correlates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dry</w:t>
      </w:r>
      <w:r>
        <w:rPr>
          <w:spacing w:val="-2"/>
          <w:sz w:val="22"/>
        </w:rPr>
        <w:t> </w:t>
      </w:r>
      <w:r>
        <w:rPr>
          <w:sz w:val="22"/>
        </w:rPr>
        <w:t>season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1031577</wp:posOffset>
            </wp:positionH>
            <wp:positionV relativeFrom="paragraph">
              <wp:posOffset>164693</wp:posOffset>
            </wp:positionV>
            <wp:extent cx="9224382" cy="2877312"/>
            <wp:effectExtent l="0" t="0" r="0" b="0"/>
            <wp:wrapTopAndBottom/>
            <wp:docPr id="4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4382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5"/>
          <w:sz w:val="22"/>
        </w:rPr>
        <w:t> </w:t>
      </w:r>
      <w:r>
        <w:rPr>
          <w:sz w:val="22"/>
        </w:rPr>
        <w:t>13: Asana</w:t>
      </w:r>
      <w:r>
        <w:rPr>
          <w:spacing w:val="-2"/>
          <w:sz w:val="22"/>
        </w:rPr>
        <w:t> </w:t>
      </w:r>
      <w:r>
        <w:rPr>
          <w:sz w:val="22"/>
        </w:rPr>
        <w:t>Ikang</w:t>
      </w:r>
      <w:r>
        <w:rPr>
          <w:spacing w:val="-1"/>
          <w:sz w:val="22"/>
        </w:rPr>
        <w:t> </w:t>
      </w:r>
      <w:r>
        <w:rPr>
          <w:sz w:val="22"/>
        </w:rPr>
        <w:t>river</w:t>
      </w:r>
      <w:r>
        <w:rPr>
          <w:spacing w:val="-1"/>
          <w:sz w:val="22"/>
        </w:rPr>
        <w:t> </w:t>
      </w:r>
      <w:r>
        <w:rPr>
          <w:sz w:val="22"/>
        </w:rPr>
        <w:t>water-</w:t>
      </w:r>
      <w:r>
        <w:rPr>
          <w:i/>
          <w:sz w:val="22"/>
        </w:rPr>
        <w:t>Ilisha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africanus</w:t>
      </w:r>
      <w:r>
        <w:rPr>
          <w:i/>
          <w:spacing w:val="-2"/>
          <w:sz w:val="22"/>
        </w:rPr>
        <w:t> </w:t>
      </w:r>
      <w:r>
        <w:rPr>
          <w:sz w:val="22"/>
        </w:rPr>
        <w:t>metal</w:t>
      </w:r>
      <w:r>
        <w:rPr>
          <w:spacing w:val="-1"/>
          <w:sz w:val="22"/>
        </w:rPr>
        <w:t> </w:t>
      </w:r>
      <w:r>
        <w:rPr>
          <w:sz w:val="22"/>
        </w:rPr>
        <w:t>correlates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dry</w:t>
      </w:r>
      <w:r>
        <w:rPr>
          <w:spacing w:val="-4"/>
          <w:sz w:val="22"/>
        </w:rPr>
        <w:t> </w:t>
      </w:r>
      <w:r>
        <w:rPr>
          <w:sz w:val="22"/>
        </w:rPr>
        <w:t>season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1162290</wp:posOffset>
            </wp:positionH>
            <wp:positionV relativeFrom="paragraph">
              <wp:posOffset>164693</wp:posOffset>
            </wp:positionV>
            <wp:extent cx="8685346" cy="2489454"/>
            <wp:effectExtent l="0" t="0" r="0" b="0"/>
            <wp:wrapTopAndBottom/>
            <wp:docPr id="4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346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5"/>
          <w:sz w:val="22"/>
        </w:rPr>
        <w:t> </w:t>
      </w:r>
      <w:r>
        <w:rPr>
          <w:sz w:val="22"/>
        </w:rPr>
        <w:t>14:</w:t>
      </w:r>
      <w:r>
        <w:rPr>
          <w:spacing w:val="-1"/>
          <w:sz w:val="22"/>
        </w:rPr>
        <w:t> </w:t>
      </w:r>
      <w:r>
        <w:rPr>
          <w:sz w:val="22"/>
        </w:rPr>
        <w:t>Asana</w:t>
      </w:r>
      <w:r>
        <w:rPr>
          <w:spacing w:val="-2"/>
          <w:sz w:val="22"/>
        </w:rPr>
        <w:t> </w:t>
      </w:r>
      <w:r>
        <w:rPr>
          <w:sz w:val="22"/>
        </w:rPr>
        <w:t>Ikang</w:t>
      </w:r>
      <w:r>
        <w:rPr>
          <w:spacing w:val="-1"/>
          <w:sz w:val="22"/>
        </w:rPr>
        <w:t> </w:t>
      </w:r>
      <w:r>
        <w:rPr>
          <w:sz w:val="22"/>
        </w:rPr>
        <w:t>river</w:t>
      </w:r>
      <w:r>
        <w:rPr>
          <w:spacing w:val="-1"/>
          <w:sz w:val="22"/>
        </w:rPr>
        <w:t> </w:t>
      </w:r>
      <w:r>
        <w:rPr>
          <w:sz w:val="22"/>
        </w:rPr>
        <w:t>water-catfish</w:t>
      </w:r>
      <w:r>
        <w:rPr>
          <w:spacing w:val="-2"/>
          <w:sz w:val="22"/>
        </w:rPr>
        <w:t> </w:t>
      </w:r>
      <w:r>
        <w:rPr>
          <w:sz w:val="22"/>
        </w:rPr>
        <w:t>metal</w:t>
      </w:r>
      <w:r>
        <w:rPr>
          <w:spacing w:val="-1"/>
          <w:sz w:val="22"/>
        </w:rPr>
        <w:t> </w:t>
      </w:r>
      <w:r>
        <w:rPr>
          <w:sz w:val="22"/>
        </w:rPr>
        <w:t>correlates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wet</w:t>
      </w:r>
      <w:r>
        <w:rPr>
          <w:spacing w:val="-1"/>
          <w:sz w:val="22"/>
        </w:rPr>
        <w:t> </w:t>
      </w:r>
      <w:r>
        <w:rPr>
          <w:sz w:val="22"/>
        </w:rPr>
        <w:t>season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990661</wp:posOffset>
            </wp:positionH>
            <wp:positionV relativeFrom="paragraph">
              <wp:posOffset>173977</wp:posOffset>
            </wp:positionV>
            <wp:extent cx="8613311" cy="3048000"/>
            <wp:effectExtent l="0" t="0" r="0" b="0"/>
            <wp:wrapTopAndBottom/>
            <wp:docPr id="4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331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5"/>
          <w:sz w:val="22"/>
        </w:rPr>
        <w:t> </w:t>
      </w:r>
      <w:r>
        <w:rPr>
          <w:sz w:val="22"/>
        </w:rPr>
        <w:t>15: Asana</w:t>
      </w:r>
      <w:r>
        <w:rPr>
          <w:spacing w:val="-2"/>
          <w:sz w:val="22"/>
        </w:rPr>
        <w:t> </w:t>
      </w:r>
      <w:r>
        <w:rPr>
          <w:sz w:val="22"/>
        </w:rPr>
        <w:t>Ikang</w:t>
      </w:r>
      <w:r>
        <w:rPr>
          <w:spacing w:val="-1"/>
          <w:sz w:val="22"/>
        </w:rPr>
        <w:t> </w:t>
      </w:r>
      <w:r>
        <w:rPr>
          <w:sz w:val="22"/>
        </w:rPr>
        <w:t>river</w:t>
      </w:r>
      <w:r>
        <w:rPr>
          <w:spacing w:val="2"/>
          <w:sz w:val="22"/>
        </w:rPr>
        <w:t> </w:t>
      </w:r>
      <w:r>
        <w:rPr>
          <w:sz w:val="22"/>
        </w:rPr>
        <w:t>water-croaker</w:t>
      </w:r>
      <w:r>
        <w:rPr>
          <w:spacing w:val="-1"/>
          <w:sz w:val="22"/>
        </w:rPr>
        <w:t> </w:t>
      </w:r>
      <w:r>
        <w:rPr>
          <w:sz w:val="22"/>
        </w:rPr>
        <w:t>metal correlates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dry</w:t>
      </w:r>
      <w:r>
        <w:rPr>
          <w:spacing w:val="-4"/>
          <w:sz w:val="22"/>
        </w:rPr>
        <w:t> </w:t>
      </w:r>
      <w:r>
        <w:rPr>
          <w:sz w:val="22"/>
        </w:rPr>
        <w:t>season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1047883</wp:posOffset>
            </wp:positionH>
            <wp:positionV relativeFrom="paragraph">
              <wp:posOffset>173977</wp:posOffset>
            </wp:positionV>
            <wp:extent cx="7873806" cy="3200400"/>
            <wp:effectExtent l="0" t="0" r="0" b="0"/>
            <wp:wrapTopAndBottom/>
            <wp:docPr id="4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3806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5"/>
          <w:sz w:val="22"/>
        </w:rPr>
        <w:t> </w:t>
      </w:r>
      <w:r>
        <w:rPr>
          <w:sz w:val="22"/>
        </w:rPr>
        <w:t>16:</w:t>
      </w:r>
      <w:r>
        <w:rPr>
          <w:spacing w:val="-1"/>
          <w:sz w:val="22"/>
        </w:rPr>
        <w:t> </w:t>
      </w:r>
      <w:r>
        <w:rPr>
          <w:sz w:val="22"/>
        </w:rPr>
        <w:t>Asana</w:t>
      </w:r>
      <w:r>
        <w:rPr>
          <w:spacing w:val="-1"/>
          <w:sz w:val="22"/>
        </w:rPr>
        <w:t> </w:t>
      </w:r>
      <w:r>
        <w:rPr>
          <w:sz w:val="22"/>
        </w:rPr>
        <w:t>Ikang</w:t>
      </w:r>
      <w:r>
        <w:rPr>
          <w:spacing w:val="-2"/>
          <w:sz w:val="22"/>
        </w:rPr>
        <w:t> </w:t>
      </w:r>
      <w:r>
        <w:rPr>
          <w:sz w:val="22"/>
        </w:rPr>
        <w:t>river</w:t>
      </w:r>
      <w:r>
        <w:rPr>
          <w:spacing w:val="-1"/>
          <w:sz w:val="22"/>
        </w:rPr>
        <w:t> </w:t>
      </w:r>
      <w:r>
        <w:rPr>
          <w:sz w:val="22"/>
        </w:rPr>
        <w:t>water-</w:t>
      </w:r>
      <w:r>
        <w:rPr>
          <w:i/>
          <w:sz w:val="22"/>
        </w:rPr>
        <w:t>Ilisha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africanus</w:t>
      </w:r>
      <w:r>
        <w:rPr>
          <w:i/>
          <w:spacing w:val="-3"/>
          <w:sz w:val="22"/>
        </w:rPr>
        <w:t> </w:t>
      </w:r>
      <w:r>
        <w:rPr>
          <w:sz w:val="22"/>
        </w:rPr>
        <w:t>metal</w:t>
      </w:r>
      <w:r>
        <w:rPr>
          <w:spacing w:val="-1"/>
          <w:sz w:val="22"/>
        </w:rPr>
        <w:t> </w:t>
      </w:r>
      <w:r>
        <w:rPr>
          <w:sz w:val="22"/>
        </w:rPr>
        <w:t>correlates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wet</w:t>
      </w:r>
      <w:r>
        <w:rPr>
          <w:spacing w:val="-1"/>
          <w:sz w:val="22"/>
        </w:rPr>
        <w:t> </w:t>
      </w:r>
      <w:r>
        <w:rPr>
          <w:sz w:val="22"/>
        </w:rPr>
        <w:t>season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1162348</wp:posOffset>
            </wp:positionH>
            <wp:positionV relativeFrom="paragraph">
              <wp:posOffset>173977</wp:posOffset>
            </wp:positionV>
            <wp:extent cx="6918619" cy="2438400"/>
            <wp:effectExtent l="0" t="0" r="0" b="0"/>
            <wp:wrapTopAndBottom/>
            <wp:docPr id="4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61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5"/>
          <w:sz w:val="22"/>
        </w:rPr>
        <w:t> </w:t>
      </w:r>
      <w:r>
        <w:rPr>
          <w:sz w:val="22"/>
        </w:rPr>
        <w:t>17:</w:t>
      </w:r>
      <w:r>
        <w:rPr>
          <w:spacing w:val="-3"/>
          <w:sz w:val="22"/>
        </w:rPr>
        <w:t> </w:t>
      </w:r>
      <w:r>
        <w:rPr>
          <w:sz w:val="22"/>
        </w:rPr>
        <w:t>Mbo</w:t>
      </w:r>
      <w:r>
        <w:rPr>
          <w:spacing w:val="-2"/>
          <w:sz w:val="22"/>
        </w:rPr>
        <w:t> </w:t>
      </w:r>
      <w:r>
        <w:rPr>
          <w:sz w:val="22"/>
        </w:rPr>
        <w:t>River (Sediment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Catfish</w:t>
      </w:r>
      <w:r>
        <w:rPr>
          <w:spacing w:val="-1"/>
          <w:sz w:val="22"/>
        </w:rPr>
        <w:t> </w:t>
      </w:r>
      <w:r>
        <w:rPr>
          <w:sz w:val="22"/>
        </w:rPr>
        <w:t>metal</w:t>
      </w:r>
      <w:r>
        <w:rPr>
          <w:spacing w:val="-1"/>
          <w:sz w:val="22"/>
        </w:rPr>
        <w:t> </w:t>
      </w:r>
      <w:r>
        <w:rPr>
          <w:sz w:val="22"/>
        </w:rPr>
        <w:t>correlates</w:t>
      </w:r>
      <w:r>
        <w:rPr>
          <w:spacing w:val="-3"/>
          <w:sz w:val="22"/>
        </w:rPr>
        <w:t> </w:t>
      </w:r>
      <w:r>
        <w:rPr>
          <w:sz w:val="22"/>
        </w:rPr>
        <w:t>(wet</w:t>
      </w:r>
      <w:r>
        <w:rPr>
          <w:spacing w:val="-1"/>
          <w:sz w:val="22"/>
        </w:rPr>
        <w:t> </w:t>
      </w:r>
      <w:r>
        <w:rPr>
          <w:sz w:val="22"/>
        </w:rPr>
        <w:t>season)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933450</wp:posOffset>
            </wp:positionH>
            <wp:positionV relativeFrom="paragraph">
              <wp:posOffset>173977</wp:posOffset>
            </wp:positionV>
            <wp:extent cx="9146330" cy="4352544"/>
            <wp:effectExtent l="0" t="0" r="0" b="0"/>
            <wp:wrapTopAndBottom/>
            <wp:docPr id="5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330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5"/>
          <w:sz w:val="22"/>
        </w:rPr>
        <w:t> </w:t>
      </w:r>
      <w:r>
        <w:rPr>
          <w:sz w:val="22"/>
        </w:rPr>
        <w:t>18:</w:t>
      </w:r>
      <w:r>
        <w:rPr>
          <w:spacing w:val="-2"/>
          <w:sz w:val="22"/>
        </w:rPr>
        <w:t> </w:t>
      </w:r>
      <w:r>
        <w:rPr>
          <w:sz w:val="22"/>
        </w:rPr>
        <w:t>Mbo</w:t>
      </w:r>
      <w:r>
        <w:rPr>
          <w:spacing w:val="-1"/>
          <w:sz w:val="22"/>
        </w:rPr>
        <w:t> </w:t>
      </w:r>
      <w:r>
        <w:rPr>
          <w:sz w:val="22"/>
        </w:rPr>
        <w:t>River (Sediment –</w:t>
      </w:r>
      <w:r>
        <w:rPr>
          <w:spacing w:val="-1"/>
          <w:sz w:val="22"/>
        </w:rPr>
        <w:t> </w:t>
      </w:r>
      <w:r>
        <w:rPr>
          <w:sz w:val="22"/>
        </w:rPr>
        <w:t>Croaker metal</w:t>
      </w:r>
      <w:r>
        <w:rPr>
          <w:spacing w:val="-3"/>
          <w:sz w:val="22"/>
        </w:rPr>
        <w:t> </w:t>
      </w:r>
      <w:r>
        <w:rPr>
          <w:sz w:val="22"/>
        </w:rPr>
        <w:t>correlates</w:t>
      </w:r>
      <w:r>
        <w:rPr>
          <w:spacing w:val="-3"/>
          <w:sz w:val="22"/>
        </w:rPr>
        <w:t> </w:t>
      </w:r>
      <w:r>
        <w:rPr>
          <w:sz w:val="22"/>
        </w:rPr>
        <w:t>(wet</w:t>
      </w:r>
      <w:r>
        <w:rPr>
          <w:spacing w:val="-1"/>
          <w:sz w:val="22"/>
        </w:rPr>
        <w:t> </w:t>
      </w:r>
      <w:r>
        <w:rPr>
          <w:sz w:val="22"/>
        </w:rPr>
        <w:t>season)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1162284</wp:posOffset>
            </wp:positionH>
            <wp:positionV relativeFrom="paragraph">
              <wp:posOffset>174345</wp:posOffset>
            </wp:positionV>
            <wp:extent cx="8873696" cy="4747260"/>
            <wp:effectExtent l="0" t="0" r="0" b="0"/>
            <wp:wrapTopAndBottom/>
            <wp:docPr id="5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3696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19:</w:t>
      </w:r>
      <w:r>
        <w:rPr>
          <w:spacing w:val="-3"/>
          <w:sz w:val="22"/>
        </w:rPr>
        <w:t> </w:t>
      </w:r>
      <w:r>
        <w:rPr>
          <w:sz w:val="22"/>
        </w:rPr>
        <w:t>Mbo</w:t>
      </w:r>
      <w:r>
        <w:rPr>
          <w:spacing w:val="-1"/>
          <w:sz w:val="22"/>
        </w:rPr>
        <w:t> </w:t>
      </w:r>
      <w:r>
        <w:rPr>
          <w:sz w:val="22"/>
        </w:rPr>
        <w:t>River (Sediment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i/>
          <w:sz w:val="22"/>
        </w:rPr>
        <w:t>Ilisha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africanus</w:t>
      </w:r>
      <w:r>
        <w:rPr>
          <w:i/>
          <w:spacing w:val="-2"/>
          <w:sz w:val="22"/>
        </w:rPr>
        <w:t> </w:t>
      </w:r>
      <w:r>
        <w:rPr>
          <w:sz w:val="22"/>
        </w:rPr>
        <w:t>metal correlates</w:t>
      </w:r>
      <w:r>
        <w:rPr>
          <w:spacing w:val="-3"/>
          <w:sz w:val="22"/>
        </w:rPr>
        <w:t> </w:t>
      </w:r>
      <w:r>
        <w:rPr>
          <w:sz w:val="22"/>
        </w:rPr>
        <w:t>(wet</w:t>
      </w:r>
      <w:r>
        <w:rPr>
          <w:spacing w:val="-2"/>
          <w:sz w:val="22"/>
        </w:rPr>
        <w:t> </w:t>
      </w:r>
      <w:r>
        <w:rPr>
          <w:sz w:val="22"/>
        </w:rPr>
        <w:t>season)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933450</wp:posOffset>
            </wp:positionH>
            <wp:positionV relativeFrom="paragraph">
              <wp:posOffset>174345</wp:posOffset>
            </wp:positionV>
            <wp:extent cx="9206065" cy="4960620"/>
            <wp:effectExtent l="0" t="0" r="0" b="0"/>
            <wp:wrapTopAndBottom/>
            <wp:docPr id="5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6065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20:</w:t>
      </w:r>
      <w:r>
        <w:rPr>
          <w:spacing w:val="-3"/>
          <w:sz w:val="22"/>
        </w:rPr>
        <w:t> </w:t>
      </w:r>
      <w:r>
        <w:rPr>
          <w:sz w:val="22"/>
        </w:rPr>
        <w:t>Mbo</w:t>
      </w:r>
      <w:r>
        <w:rPr>
          <w:spacing w:val="-1"/>
          <w:sz w:val="22"/>
        </w:rPr>
        <w:t> </w:t>
      </w:r>
      <w:r>
        <w:rPr>
          <w:sz w:val="22"/>
        </w:rPr>
        <w:t>River (Sediment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Catfish</w:t>
      </w:r>
      <w:r>
        <w:rPr>
          <w:spacing w:val="-1"/>
          <w:sz w:val="22"/>
        </w:rPr>
        <w:t> </w:t>
      </w:r>
      <w:r>
        <w:rPr>
          <w:sz w:val="22"/>
        </w:rPr>
        <w:t>metal correlates</w:t>
      </w:r>
      <w:r>
        <w:rPr>
          <w:spacing w:val="-3"/>
          <w:sz w:val="22"/>
        </w:rPr>
        <w:t> </w:t>
      </w:r>
      <w:r>
        <w:rPr>
          <w:sz w:val="22"/>
        </w:rPr>
        <w:t>(dry</w:t>
      </w:r>
      <w:r>
        <w:rPr>
          <w:spacing w:val="-4"/>
          <w:sz w:val="22"/>
        </w:rPr>
        <w:t> </w:t>
      </w:r>
      <w:r>
        <w:rPr>
          <w:sz w:val="22"/>
        </w:rPr>
        <w:t>season</w:t>
      </w:r>
      <w:r>
        <w:rPr>
          <w:spacing w:val="-4"/>
          <w:sz w:val="22"/>
        </w:rPr>
        <w:t> </w:t>
      </w:r>
      <w:r>
        <w:rPr>
          <w:sz w:val="22"/>
        </w:rPr>
        <w:t>all)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1162293</wp:posOffset>
            </wp:positionH>
            <wp:positionV relativeFrom="paragraph">
              <wp:posOffset>174345</wp:posOffset>
            </wp:positionV>
            <wp:extent cx="8683147" cy="4291584"/>
            <wp:effectExtent l="0" t="0" r="0" b="0"/>
            <wp:wrapTopAndBottom/>
            <wp:docPr id="5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147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 w:after="6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22:</w:t>
      </w:r>
      <w:r>
        <w:rPr>
          <w:spacing w:val="-4"/>
          <w:sz w:val="22"/>
        </w:rPr>
        <w:t> </w:t>
      </w:r>
      <w:r>
        <w:rPr>
          <w:sz w:val="22"/>
        </w:rPr>
        <w:t>Mbo River (Sediment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Croaker metal</w:t>
      </w:r>
      <w:r>
        <w:rPr>
          <w:spacing w:val="-3"/>
          <w:sz w:val="22"/>
        </w:rPr>
        <w:t> </w:t>
      </w:r>
      <w:r>
        <w:rPr>
          <w:sz w:val="22"/>
        </w:rPr>
        <w:t>correlates</w:t>
      </w:r>
      <w:r>
        <w:rPr>
          <w:spacing w:val="-3"/>
          <w:sz w:val="22"/>
        </w:rPr>
        <w:t> </w:t>
      </w:r>
      <w:r>
        <w:rPr>
          <w:sz w:val="22"/>
        </w:rPr>
        <w:t>(dry</w:t>
      </w:r>
      <w:r>
        <w:rPr>
          <w:spacing w:val="-4"/>
          <w:sz w:val="22"/>
        </w:rPr>
        <w:t> </w:t>
      </w:r>
      <w:r>
        <w:rPr>
          <w:sz w:val="22"/>
        </w:rPr>
        <w:t>season)</w:t>
      </w:r>
    </w:p>
    <w:p>
      <w:pPr>
        <w:pStyle w:val="BodyText"/>
        <w:ind w:left="670"/>
        <w:rPr>
          <w:sz w:val="20"/>
        </w:rPr>
      </w:pPr>
      <w:r>
        <w:rPr>
          <w:sz w:val="20"/>
        </w:rPr>
        <w:drawing>
          <wp:inline distT="0" distB="0" distL="0" distR="0">
            <wp:extent cx="8830578" cy="4395787"/>
            <wp:effectExtent l="0" t="0" r="0" b="0"/>
            <wp:docPr id="5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0578" cy="439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 w:after="6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22:</w:t>
      </w:r>
      <w:r>
        <w:rPr>
          <w:spacing w:val="-3"/>
          <w:sz w:val="22"/>
        </w:rPr>
        <w:t> </w:t>
      </w:r>
      <w:r>
        <w:rPr>
          <w:sz w:val="22"/>
        </w:rPr>
        <w:t>Mbo</w:t>
      </w:r>
      <w:r>
        <w:rPr>
          <w:spacing w:val="-1"/>
          <w:sz w:val="22"/>
        </w:rPr>
        <w:t> </w:t>
      </w:r>
      <w:r>
        <w:rPr>
          <w:sz w:val="22"/>
        </w:rPr>
        <w:t>River (Sediment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i/>
          <w:sz w:val="22"/>
        </w:rPr>
        <w:t>Ilisha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africanus</w:t>
      </w:r>
      <w:r>
        <w:rPr>
          <w:i/>
          <w:spacing w:val="-1"/>
          <w:sz w:val="22"/>
        </w:rPr>
        <w:t> </w:t>
      </w:r>
      <w:r>
        <w:rPr>
          <w:sz w:val="22"/>
        </w:rPr>
        <w:t>metal correlates</w:t>
      </w:r>
      <w:r>
        <w:rPr>
          <w:spacing w:val="-3"/>
          <w:sz w:val="22"/>
        </w:rPr>
        <w:t> </w:t>
      </w:r>
      <w:r>
        <w:rPr>
          <w:sz w:val="22"/>
        </w:rPr>
        <w:t>(dry</w:t>
      </w:r>
      <w:r>
        <w:rPr>
          <w:spacing w:val="-4"/>
          <w:sz w:val="22"/>
        </w:rPr>
        <w:t> </w:t>
      </w:r>
      <w:r>
        <w:rPr>
          <w:sz w:val="22"/>
        </w:rPr>
        <w:t>season)</w:t>
      </w:r>
    </w:p>
    <w:p>
      <w:pPr>
        <w:pStyle w:val="BodyText"/>
        <w:ind w:left="790"/>
        <w:rPr>
          <w:sz w:val="20"/>
        </w:rPr>
      </w:pPr>
      <w:r>
        <w:rPr>
          <w:sz w:val="20"/>
        </w:rPr>
        <w:drawing>
          <wp:inline distT="0" distB="0" distL="0" distR="0">
            <wp:extent cx="8350761" cy="4073652"/>
            <wp:effectExtent l="0" t="0" r="0" b="0"/>
            <wp:docPr id="6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0761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 w:after="6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5"/>
          <w:sz w:val="22"/>
        </w:rPr>
        <w:t> </w:t>
      </w:r>
      <w:r>
        <w:rPr>
          <w:sz w:val="22"/>
        </w:rPr>
        <w:t>23:</w:t>
      </w:r>
      <w:r>
        <w:rPr>
          <w:spacing w:val="-1"/>
          <w:sz w:val="22"/>
        </w:rPr>
        <w:t> </w:t>
      </w:r>
      <w:r>
        <w:rPr>
          <w:sz w:val="22"/>
        </w:rPr>
        <w:t>Ibaka</w:t>
      </w:r>
      <w:r>
        <w:rPr>
          <w:spacing w:val="-1"/>
          <w:sz w:val="22"/>
        </w:rPr>
        <w:t> </w:t>
      </w:r>
      <w:r>
        <w:rPr>
          <w:sz w:val="22"/>
        </w:rPr>
        <w:t>River</w:t>
      </w:r>
      <w:r>
        <w:rPr>
          <w:spacing w:val="-1"/>
          <w:sz w:val="22"/>
        </w:rPr>
        <w:t> </w:t>
      </w:r>
      <w:r>
        <w:rPr>
          <w:sz w:val="22"/>
        </w:rPr>
        <w:t>(Wet</w:t>
      </w:r>
      <w:r>
        <w:rPr>
          <w:spacing w:val="-1"/>
          <w:sz w:val="22"/>
        </w:rPr>
        <w:t> </w:t>
      </w:r>
      <w:r>
        <w:rPr>
          <w:sz w:val="22"/>
        </w:rPr>
        <w:t>Season)</w:t>
      </w:r>
      <w:r>
        <w:rPr>
          <w:spacing w:val="3"/>
          <w:sz w:val="22"/>
        </w:rPr>
        <w:t> </w:t>
      </w:r>
      <w:r>
        <w:rPr>
          <w:sz w:val="22"/>
        </w:rPr>
        <w:t>-Sediment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Catfish</w:t>
      </w:r>
      <w:r>
        <w:rPr>
          <w:spacing w:val="-1"/>
          <w:sz w:val="22"/>
        </w:rPr>
        <w:t> </w:t>
      </w:r>
      <w:r>
        <w:rPr>
          <w:sz w:val="22"/>
        </w:rPr>
        <w:t>metal</w:t>
      </w:r>
      <w:r>
        <w:rPr>
          <w:spacing w:val="-1"/>
          <w:sz w:val="22"/>
        </w:rPr>
        <w:t> </w:t>
      </w:r>
      <w:r>
        <w:rPr>
          <w:sz w:val="22"/>
        </w:rPr>
        <w:t>correlates</w:t>
      </w:r>
    </w:p>
    <w:p>
      <w:pPr>
        <w:pStyle w:val="BodyText"/>
        <w:ind w:left="790"/>
        <w:rPr>
          <w:sz w:val="20"/>
        </w:rPr>
      </w:pPr>
      <w:r>
        <w:rPr>
          <w:sz w:val="20"/>
        </w:rPr>
        <w:drawing>
          <wp:inline distT="0" distB="0" distL="0" distR="0">
            <wp:extent cx="8943954" cy="4847272"/>
            <wp:effectExtent l="0" t="0" r="0" b="0"/>
            <wp:docPr id="6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954" cy="484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 w:after="6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5"/>
          <w:sz w:val="22"/>
        </w:rPr>
        <w:t> </w:t>
      </w:r>
      <w:r>
        <w:rPr>
          <w:sz w:val="22"/>
        </w:rPr>
        <w:t>24: Ibaka River</w:t>
      </w:r>
      <w:r>
        <w:rPr>
          <w:spacing w:val="-1"/>
          <w:sz w:val="22"/>
        </w:rPr>
        <w:t> </w:t>
      </w:r>
      <w:r>
        <w:rPr>
          <w:sz w:val="22"/>
        </w:rPr>
        <w:t>-Sediment –</w:t>
      </w:r>
      <w:r>
        <w:rPr>
          <w:spacing w:val="-2"/>
          <w:sz w:val="22"/>
        </w:rPr>
        <w:t> </w:t>
      </w:r>
      <w:r>
        <w:rPr>
          <w:sz w:val="22"/>
        </w:rPr>
        <w:t>Croaker metal</w:t>
      </w:r>
      <w:r>
        <w:rPr>
          <w:spacing w:val="-3"/>
          <w:sz w:val="22"/>
        </w:rPr>
        <w:t> </w:t>
      </w:r>
      <w:r>
        <w:rPr>
          <w:sz w:val="22"/>
        </w:rPr>
        <w:t>correlates</w:t>
      </w:r>
      <w:r>
        <w:rPr>
          <w:spacing w:val="-4"/>
          <w:sz w:val="22"/>
        </w:rPr>
        <w:t> </w:t>
      </w:r>
      <w:r>
        <w:rPr>
          <w:sz w:val="22"/>
        </w:rPr>
        <w:t>(Wet Season)</w:t>
      </w:r>
    </w:p>
    <w:p>
      <w:pPr>
        <w:pStyle w:val="BodyText"/>
        <w:ind w:left="550"/>
        <w:rPr>
          <w:sz w:val="20"/>
        </w:rPr>
      </w:pPr>
      <w:r>
        <w:rPr>
          <w:sz w:val="20"/>
        </w:rPr>
        <w:drawing>
          <wp:inline distT="0" distB="0" distL="0" distR="0">
            <wp:extent cx="8730253" cy="4922520"/>
            <wp:effectExtent l="0" t="0" r="0" b="0"/>
            <wp:docPr id="6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0253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 w:after="6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5"/>
          <w:sz w:val="22"/>
        </w:rPr>
        <w:t> </w:t>
      </w:r>
      <w:r>
        <w:rPr>
          <w:sz w:val="22"/>
        </w:rPr>
        <w:t>25: Ibaka</w:t>
      </w:r>
      <w:r>
        <w:rPr>
          <w:spacing w:val="-2"/>
          <w:sz w:val="22"/>
        </w:rPr>
        <w:t> </w:t>
      </w:r>
      <w:r>
        <w:rPr>
          <w:sz w:val="22"/>
        </w:rPr>
        <w:t>River</w:t>
      </w:r>
      <w:r>
        <w:rPr>
          <w:spacing w:val="1"/>
          <w:sz w:val="22"/>
        </w:rPr>
        <w:t> </w:t>
      </w:r>
      <w:r>
        <w:rPr>
          <w:sz w:val="22"/>
        </w:rPr>
        <w:t>-Sediment</w:t>
      </w:r>
      <w:r>
        <w:rPr>
          <w:spacing w:val="-1"/>
          <w:sz w:val="22"/>
        </w:rPr>
        <w:t> </w:t>
      </w:r>
      <w:r>
        <w:rPr>
          <w:i/>
          <w:sz w:val="22"/>
        </w:rPr>
        <w:t>Ilisha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africanus</w:t>
      </w:r>
      <w:r>
        <w:rPr>
          <w:i/>
          <w:spacing w:val="-3"/>
          <w:sz w:val="22"/>
        </w:rPr>
        <w:t> </w:t>
      </w:r>
      <w:r>
        <w:rPr>
          <w:sz w:val="22"/>
        </w:rPr>
        <w:t>metal correlates</w:t>
      </w:r>
      <w:r>
        <w:rPr>
          <w:spacing w:val="-3"/>
          <w:sz w:val="22"/>
        </w:rPr>
        <w:t> </w:t>
      </w:r>
      <w:r>
        <w:rPr>
          <w:sz w:val="22"/>
        </w:rPr>
        <w:t>(Wet</w:t>
      </w:r>
      <w:r>
        <w:rPr>
          <w:spacing w:val="-1"/>
          <w:sz w:val="22"/>
        </w:rPr>
        <w:t> </w:t>
      </w:r>
      <w:r>
        <w:rPr>
          <w:sz w:val="22"/>
        </w:rPr>
        <w:t>Season)</w:t>
      </w:r>
    </w:p>
    <w:p>
      <w:pPr>
        <w:pStyle w:val="BodyText"/>
        <w:ind w:left="430"/>
        <w:rPr>
          <w:sz w:val="20"/>
        </w:rPr>
      </w:pPr>
      <w:r>
        <w:rPr>
          <w:sz w:val="20"/>
        </w:rPr>
        <w:drawing>
          <wp:inline distT="0" distB="0" distL="0" distR="0">
            <wp:extent cx="9115099" cy="3943350"/>
            <wp:effectExtent l="0" t="0" r="0" b="0"/>
            <wp:docPr id="6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099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 w:after="6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5"/>
          <w:sz w:val="22"/>
        </w:rPr>
        <w:t> </w:t>
      </w:r>
      <w:r>
        <w:rPr>
          <w:sz w:val="22"/>
        </w:rPr>
        <w:t>26: Ibaka</w:t>
      </w:r>
      <w:r>
        <w:rPr>
          <w:spacing w:val="-1"/>
          <w:sz w:val="22"/>
        </w:rPr>
        <w:t> </w:t>
      </w:r>
      <w:r>
        <w:rPr>
          <w:sz w:val="22"/>
        </w:rPr>
        <w:t>River (Dry</w:t>
      </w:r>
      <w:r>
        <w:rPr>
          <w:spacing w:val="-4"/>
          <w:sz w:val="22"/>
        </w:rPr>
        <w:t> </w:t>
      </w:r>
      <w:r>
        <w:rPr>
          <w:sz w:val="22"/>
        </w:rPr>
        <w:t>Season)Sediment-Catfish</w:t>
      </w:r>
      <w:r>
        <w:rPr>
          <w:spacing w:val="-1"/>
          <w:sz w:val="22"/>
        </w:rPr>
        <w:t> </w:t>
      </w:r>
      <w:r>
        <w:rPr>
          <w:sz w:val="22"/>
        </w:rPr>
        <w:t>metal correlates</w:t>
      </w:r>
    </w:p>
    <w:p>
      <w:pPr>
        <w:pStyle w:val="BodyText"/>
        <w:ind w:left="1150"/>
        <w:rPr>
          <w:sz w:val="20"/>
        </w:rPr>
      </w:pPr>
      <w:r>
        <w:rPr>
          <w:sz w:val="20"/>
        </w:rPr>
        <w:drawing>
          <wp:inline distT="0" distB="0" distL="0" distR="0">
            <wp:extent cx="8513214" cy="4413504"/>
            <wp:effectExtent l="0" t="0" r="0" b="0"/>
            <wp:docPr id="6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3214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 w:after="6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27: Ibaka</w:t>
      </w:r>
      <w:r>
        <w:rPr>
          <w:spacing w:val="-1"/>
          <w:sz w:val="22"/>
        </w:rPr>
        <w:t> </w:t>
      </w:r>
      <w:r>
        <w:rPr>
          <w:sz w:val="22"/>
        </w:rPr>
        <w:t>River Sediment-</w:t>
      </w:r>
      <w:r>
        <w:rPr>
          <w:spacing w:val="-4"/>
          <w:sz w:val="22"/>
        </w:rPr>
        <w:t> </w:t>
      </w:r>
      <w:r>
        <w:rPr>
          <w:sz w:val="22"/>
        </w:rPr>
        <w:t>Croack</w:t>
      </w:r>
      <w:r>
        <w:rPr>
          <w:spacing w:val="-2"/>
          <w:sz w:val="22"/>
        </w:rPr>
        <w:t> </w:t>
      </w:r>
      <w:r>
        <w:rPr>
          <w:sz w:val="22"/>
        </w:rPr>
        <w:t>metal correlates</w:t>
      </w:r>
      <w:r>
        <w:rPr>
          <w:spacing w:val="-3"/>
          <w:sz w:val="22"/>
        </w:rPr>
        <w:t> </w:t>
      </w:r>
      <w:r>
        <w:rPr>
          <w:sz w:val="22"/>
        </w:rPr>
        <w:t>(dry</w:t>
      </w:r>
      <w:r>
        <w:rPr>
          <w:spacing w:val="-4"/>
          <w:sz w:val="22"/>
        </w:rPr>
        <w:t> </w:t>
      </w:r>
      <w:r>
        <w:rPr>
          <w:sz w:val="22"/>
        </w:rPr>
        <w:t>season)</w:t>
      </w:r>
    </w:p>
    <w:p>
      <w:pPr>
        <w:pStyle w:val="BodyText"/>
        <w:ind w:left="670"/>
        <w:rPr>
          <w:sz w:val="20"/>
        </w:rPr>
      </w:pPr>
      <w:r>
        <w:rPr>
          <w:sz w:val="20"/>
        </w:rPr>
        <w:drawing>
          <wp:inline distT="0" distB="0" distL="0" distR="0">
            <wp:extent cx="8998794" cy="4247197"/>
            <wp:effectExtent l="0" t="0" r="0" b="0"/>
            <wp:docPr id="7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8794" cy="424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28:</w:t>
      </w:r>
      <w:r>
        <w:rPr>
          <w:spacing w:val="1"/>
          <w:sz w:val="22"/>
        </w:rPr>
        <w:t> </w:t>
      </w:r>
      <w:r>
        <w:rPr>
          <w:sz w:val="22"/>
        </w:rPr>
        <w:t>Ibaka</w:t>
      </w:r>
      <w:r>
        <w:rPr>
          <w:spacing w:val="-1"/>
          <w:sz w:val="22"/>
        </w:rPr>
        <w:t> </w:t>
      </w:r>
      <w:r>
        <w:rPr>
          <w:sz w:val="22"/>
        </w:rPr>
        <w:t>River</w:t>
      </w:r>
      <w:r>
        <w:rPr>
          <w:spacing w:val="1"/>
          <w:sz w:val="22"/>
        </w:rPr>
        <w:t> </w:t>
      </w:r>
      <w:r>
        <w:rPr>
          <w:sz w:val="22"/>
        </w:rPr>
        <w:t>Sediment-</w:t>
      </w:r>
      <w:r>
        <w:rPr>
          <w:spacing w:val="-4"/>
          <w:sz w:val="22"/>
        </w:rPr>
        <w:t> </w:t>
      </w:r>
      <w:r>
        <w:rPr>
          <w:i/>
          <w:sz w:val="22"/>
        </w:rPr>
        <w:t>Ilisha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africanus</w:t>
      </w:r>
      <w:r>
        <w:rPr>
          <w:i/>
          <w:spacing w:val="-1"/>
          <w:sz w:val="22"/>
        </w:rPr>
        <w:t> </w:t>
      </w:r>
      <w:r>
        <w:rPr>
          <w:sz w:val="22"/>
        </w:rPr>
        <w:t>metal</w:t>
      </w:r>
      <w:r>
        <w:rPr>
          <w:spacing w:val="1"/>
          <w:sz w:val="22"/>
        </w:rPr>
        <w:t> </w:t>
      </w:r>
      <w:r>
        <w:rPr>
          <w:sz w:val="22"/>
        </w:rPr>
        <w:t>correlates</w:t>
      </w:r>
      <w:r>
        <w:rPr>
          <w:spacing w:val="-3"/>
          <w:sz w:val="22"/>
        </w:rPr>
        <w:t> </w:t>
      </w:r>
      <w:r>
        <w:rPr>
          <w:sz w:val="22"/>
        </w:rPr>
        <w:t>(dry</w:t>
      </w:r>
      <w:r>
        <w:rPr>
          <w:spacing w:val="-3"/>
          <w:sz w:val="22"/>
        </w:rPr>
        <w:t> </w:t>
      </w:r>
      <w:r>
        <w:rPr>
          <w:sz w:val="22"/>
        </w:rPr>
        <w:t>season)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1105075</wp:posOffset>
            </wp:positionH>
            <wp:positionV relativeFrom="paragraph">
              <wp:posOffset>174345</wp:posOffset>
            </wp:positionV>
            <wp:extent cx="9078596" cy="3947160"/>
            <wp:effectExtent l="0" t="0" r="0" b="0"/>
            <wp:wrapTopAndBottom/>
            <wp:docPr id="7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8596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 w:after="6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4"/>
          <w:sz w:val="22"/>
        </w:rPr>
        <w:t> </w:t>
      </w:r>
      <w:r>
        <w:rPr>
          <w:sz w:val="22"/>
        </w:rPr>
        <w:t>29:</w:t>
      </w:r>
      <w:r>
        <w:rPr>
          <w:spacing w:val="-1"/>
          <w:sz w:val="22"/>
        </w:rPr>
        <w:t> </w:t>
      </w:r>
      <w:r>
        <w:rPr>
          <w:sz w:val="22"/>
        </w:rPr>
        <w:t>Asana</w:t>
      </w:r>
      <w:r>
        <w:rPr>
          <w:spacing w:val="-1"/>
          <w:sz w:val="22"/>
        </w:rPr>
        <w:t> </w:t>
      </w:r>
      <w:r>
        <w:rPr>
          <w:sz w:val="22"/>
        </w:rPr>
        <w:t>Ikang</w:t>
      </w:r>
      <w:r>
        <w:rPr>
          <w:spacing w:val="-1"/>
          <w:sz w:val="22"/>
        </w:rPr>
        <w:t> </w:t>
      </w:r>
      <w:r>
        <w:rPr>
          <w:sz w:val="22"/>
        </w:rPr>
        <w:t>(Wet Season)</w:t>
      </w:r>
      <w:r>
        <w:rPr>
          <w:spacing w:val="-1"/>
          <w:sz w:val="22"/>
        </w:rPr>
        <w:t> </w:t>
      </w:r>
      <w:r>
        <w:rPr>
          <w:sz w:val="22"/>
        </w:rPr>
        <w:t>Sediment-</w:t>
      </w:r>
      <w:r>
        <w:rPr>
          <w:spacing w:val="-5"/>
          <w:sz w:val="22"/>
        </w:rPr>
        <w:t> </w:t>
      </w:r>
      <w:r>
        <w:rPr>
          <w:sz w:val="22"/>
        </w:rPr>
        <w:t>Catfish</w:t>
      </w:r>
      <w:r>
        <w:rPr>
          <w:spacing w:val="-1"/>
          <w:sz w:val="22"/>
        </w:rPr>
        <w:t> </w:t>
      </w:r>
      <w:r>
        <w:rPr>
          <w:sz w:val="22"/>
        </w:rPr>
        <w:t>metal</w:t>
      </w:r>
      <w:r>
        <w:rPr>
          <w:spacing w:val="-2"/>
          <w:sz w:val="22"/>
        </w:rPr>
        <w:t> </w:t>
      </w:r>
      <w:r>
        <w:rPr>
          <w:sz w:val="22"/>
        </w:rPr>
        <w:t>correlates</w:t>
      </w:r>
    </w:p>
    <w:p>
      <w:pPr>
        <w:pStyle w:val="BodyText"/>
        <w:ind w:left="1030"/>
        <w:rPr>
          <w:sz w:val="20"/>
        </w:rPr>
      </w:pPr>
      <w:r>
        <w:rPr>
          <w:sz w:val="20"/>
        </w:rPr>
        <w:drawing>
          <wp:inline distT="0" distB="0" distL="0" distR="0">
            <wp:extent cx="7532137" cy="2971800"/>
            <wp:effectExtent l="0" t="0" r="0" b="0"/>
            <wp:docPr id="7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37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 w:after="6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5"/>
          <w:sz w:val="22"/>
        </w:rPr>
        <w:t> </w:t>
      </w:r>
      <w:r>
        <w:rPr>
          <w:sz w:val="22"/>
        </w:rPr>
        <w:t>30:</w:t>
      </w:r>
      <w:r>
        <w:rPr>
          <w:spacing w:val="1"/>
          <w:sz w:val="22"/>
        </w:rPr>
        <w:t> </w:t>
      </w:r>
      <w:r>
        <w:rPr>
          <w:sz w:val="22"/>
        </w:rPr>
        <w:t>Asana</w:t>
      </w:r>
      <w:r>
        <w:rPr>
          <w:spacing w:val="-1"/>
          <w:sz w:val="22"/>
        </w:rPr>
        <w:t> </w:t>
      </w:r>
      <w:r>
        <w:rPr>
          <w:sz w:val="22"/>
        </w:rPr>
        <w:t>Ikang</w:t>
      </w:r>
      <w:r>
        <w:rPr>
          <w:spacing w:val="-1"/>
          <w:sz w:val="22"/>
        </w:rPr>
        <w:t> </w:t>
      </w:r>
      <w:r>
        <w:rPr>
          <w:sz w:val="22"/>
        </w:rPr>
        <w:t>(Wet Season)</w:t>
      </w:r>
      <w:r>
        <w:rPr>
          <w:spacing w:val="-1"/>
          <w:sz w:val="22"/>
        </w:rPr>
        <w:t> </w:t>
      </w:r>
      <w:r>
        <w:rPr>
          <w:sz w:val="22"/>
        </w:rPr>
        <w:t>Sediment-</w:t>
      </w:r>
      <w:r>
        <w:rPr>
          <w:spacing w:val="-5"/>
          <w:sz w:val="22"/>
        </w:rPr>
        <w:t> </w:t>
      </w:r>
      <w:r>
        <w:rPr>
          <w:sz w:val="22"/>
        </w:rPr>
        <w:t>Croaker metal correlates</w:t>
      </w:r>
    </w:p>
    <w:p>
      <w:pPr>
        <w:pStyle w:val="BodyText"/>
        <w:ind w:left="880"/>
        <w:rPr>
          <w:sz w:val="20"/>
        </w:rPr>
      </w:pPr>
      <w:r>
        <w:rPr>
          <w:sz w:val="20"/>
        </w:rPr>
        <w:drawing>
          <wp:inline distT="0" distB="0" distL="0" distR="0">
            <wp:extent cx="7397650" cy="2743200"/>
            <wp:effectExtent l="0" t="0" r="0" b="0"/>
            <wp:docPr id="7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761" w:footer="0" w:top="980" w:bottom="280" w:left="104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400" w:right="0" w:firstLine="0"/>
        <w:jc w:val="left"/>
        <w:rPr>
          <w:sz w:val="22"/>
        </w:rPr>
      </w:pPr>
      <w:r>
        <w:rPr>
          <w:sz w:val="22"/>
        </w:rPr>
        <w:t>Appendix</w:t>
      </w:r>
      <w:r>
        <w:rPr>
          <w:spacing w:val="-5"/>
          <w:sz w:val="22"/>
        </w:rPr>
        <w:t> </w:t>
      </w:r>
      <w:r>
        <w:rPr>
          <w:sz w:val="22"/>
        </w:rPr>
        <w:t>31: Asana</w:t>
      </w:r>
      <w:r>
        <w:rPr>
          <w:spacing w:val="-1"/>
          <w:sz w:val="22"/>
        </w:rPr>
        <w:t> </w:t>
      </w:r>
      <w:r>
        <w:rPr>
          <w:sz w:val="22"/>
        </w:rPr>
        <w:t>Ikang</w:t>
      </w:r>
      <w:r>
        <w:rPr>
          <w:spacing w:val="-1"/>
          <w:sz w:val="22"/>
        </w:rPr>
        <w:t> </w:t>
      </w:r>
      <w:r>
        <w:rPr>
          <w:sz w:val="22"/>
        </w:rPr>
        <w:t>(Wet</w:t>
      </w:r>
      <w:r>
        <w:rPr>
          <w:spacing w:val="-1"/>
          <w:sz w:val="22"/>
        </w:rPr>
        <w:t> </w:t>
      </w:r>
      <w:r>
        <w:rPr>
          <w:sz w:val="22"/>
        </w:rPr>
        <w:t>Season)</w:t>
      </w:r>
      <w:r>
        <w:rPr>
          <w:spacing w:val="-1"/>
          <w:sz w:val="22"/>
        </w:rPr>
        <w:t> </w:t>
      </w:r>
      <w:r>
        <w:rPr>
          <w:sz w:val="22"/>
        </w:rPr>
        <w:t>Sediment-</w:t>
      </w:r>
      <w:r>
        <w:rPr>
          <w:spacing w:val="-5"/>
          <w:sz w:val="22"/>
        </w:rPr>
        <w:t> </w:t>
      </w:r>
      <w:r>
        <w:rPr>
          <w:i/>
          <w:sz w:val="22"/>
        </w:rPr>
        <w:t>Illisha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africanus</w:t>
      </w:r>
      <w:r>
        <w:rPr>
          <w:i/>
          <w:spacing w:val="-1"/>
          <w:sz w:val="22"/>
        </w:rPr>
        <w:t> </w:t>
      </w:r>
      <w:r>
        <w:rPr>
          <w:sz w:val="22"/>
        </w:rPr>
        <w:t>metal</w:t>
      </w:r>
      <w:r>
        <w:rPr>
          <w:spacing w:val="-3"/>
          <w:sz w:val="22"/>
        </w:rPr>
        <w:t> </w:t>
      </w:r>
      <w:r>
        <w:rPr>
          <w:sz w:val="22"/>
        </w:rPr>
        <w:t>correlates</w:t>
      </w: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933450</wp:posOffset>
            </wp:positionH>
            <wp:positionV relativeFrom="paragraph">
              <wp:posOffset>173977</wp:posOffset>
            </wp:positionV>
            <wp:extent cx="7299724" cy="2362200"/>
            <wp:effectExtent l="0" t="0" r="0" b="0"/>
            <wp:wrapTopAndBottom/>
            <wp:docPr id="7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72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header="761" w:footer="0" w:top="980" w:bottom="280" w:left="104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Segoe UI Semibold">
    <w:altName w:val="Segoe UI Semibold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5.859985pt;margin-top:37.039993pt;width:18.75pt;height:13.05pt;mso-position-horizontal-relative:page;mso-position-vertical-relative:page;z-index:-275077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170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3.859985pt;margin-top:37.039993pt;width:22.8pt;height:13.05pt;mso-position-horizontal-relative:page;mso-position-vertical-relative:page;z-index:-275072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2.099976pt;margin-top:37.040001pt;width:18.75pt;height:13.05pt;mso-position-horizontal-relative:page;mso-position-vertical-relative:page;z-index:-275066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170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0.099976pt;margin-top:37.040001pt;width:22.75pt;height:13.05pt;mso-position-horizontal-relative:page;mso-position-vertical-relative:page;z-index:-275061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5.859985pt;margin-top:37.039993pt;width:18.75pt;height:13.05pt;mso-position-horizontal-relative:page;mso-position-vertical-relative:page;z-index:-2750566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170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3.859985pt;margin-top:37.039993pt;width:22.75pt;height:13.05pt;mso-position-horizontal-relative:page;mso-position-vertical-relative:page;z-index:-275051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0.359985pt;margin-top:37.040009pt;width:22.75pt;height:13.05pt;mso-position-horizontal-relative:page;mso-position-vertical-relative:page;z-index:-275046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decimal"/>
      <w:lvlText w:val="%1."/>
      <w:lvlJc w:val="left"/>
      <w:pPr>
        <w:ind w:left="1504" w:hanging="1081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6" w:hanging="10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3" w:hanging="10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0" w:hanging="10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7" w:hanging="10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4" w:hanging="10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1" w:hanging="10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8" w:hanging="10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5" w:hanging="108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1504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4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504" w:hanging="360"/>
      </w:pPr>
      <w:rPr>
        <w:rFonts w:hint="default" w:ascii="Symbol" w:hAnsi="Symbol" w:eastAsia="Symbol" w:cs="Symbol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5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724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24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724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724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24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4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724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4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4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724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24" w:hanging="720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(%1)"/>
      <w:lvlJc w:val="left"/>
      <w:pPr>
        <w:ind w:left="1724" w:hanging="72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582" w:hanging="57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82" w:hanging="579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582" w:hanging="579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8" w:hanging="5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1" w:hanging="5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4" w:hanging="5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7" w:hanging="5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0" w:hanging="5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3" w:hanging="57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724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4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4" w:hanging="720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98" w:hanging="720"/>
        <w:jc w:val="left"/>
      </w:pPr>
      <w:rPr>
        <w:rFonts w:hint="default" w:ascii="Calibri" w:hAnsi="Calibri" w:eastAsia="Calibri" w:cs="Calibri"/>
        <w:b/>
        <w:bCs/>
        <w:w w:val="99"/>
        <w:sz w:val="26"/>
        <w:szCs w:val="2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8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0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724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24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4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724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4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24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724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724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724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Roman"/>
      <w:lvlText w:val="%1."/>
      <w:lvlJc w:val="left"/>
      <w:pPr>
        <w:ind w:left="1724" w:hanging="497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8" w:hanging="4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7" w:hanging="4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6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5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4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3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2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49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%1."/>
      <w:lvlJc w:val="left"/>
      <w:pPr>
        <w:ind w:left="2084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2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24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24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724" w:hanging="360"/>
      </w:pPr>
      <w:rPr>
        <w:rFonts w:hint="default" w:ascii="Symbol" w:hAnsi="Symbol" w:eastAsia="Symbol" w:cs="Symbol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04"/>
      <w:outlineLvl w:val="1"/>
    </w:pPr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9"/>
      <w:ind w:left="2445" w:right="1508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004"/>
      <w:outlineLvl w:val="3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24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header" Target="header3.xml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header" Target="header4.xml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header" Target="header5.xml"/><Relationship Id="rId33" Type="http://schemas.openxmlformats.org/officeDocument/2006/relationships/header" Target="header6.xml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hyperlink" Target="http://aess.web.com/journal.detailphp?id=5011" TargetMode="External"/><Relationship Id="rId49" Type="http://schemas.openxmlformats.org/officeDocument/2006/relationships/hyperlink" Target="http://www.aksgonline.com/" TargetMode="External"/><Relationship Id="rId50" Type="http://schemas.openxmlformats.org/officeDocument/2006/relationships/hyperlink" Target="http://dx.dor.org/10.1007/978-3-642-69385-4" TargetMode="External"/><Relationship Id="rId51" Type="http://schemas.openxmlformats.org/officeDocument/2006/relationships/hyperlink" Target="http://dx.doi./10-/50045-6535(97)00285-3" TargetMode="External"/><Relationship Id="rId52" Type="http://schemas.openxmlformats.org/officeDocument/2006/relationships/hyperlink" Target="http://www.interscience.wiley.com/" TargetMode="External"/><Relationship Id="rId53" Type="http://schemas.openxmlformats.org/officeDocument/2006/relationships/hyperlink" Target="http://w.w.w.lentech.com.periodic/elements" TargetMode="External"/><Relationship Id="rId54" Type="http://schemas.openxmlformats.org/officeDocument/2006/relationships/hyperlink" Target="http://dx.doi.org/10.1038/338047a0" TargetMode="External"/><Relationship Id="rId55" Type="http://schemas.openxmlformats.org/officeDocument/2006/relationships/hyperlink" Target="http://www.emedicine.com/toxicity" TargetMode="External"/><Relationship Id="rId56" Type="http://schemas.openxmlformats.org/officeDocument/2006/relationships/hyperlink" Target="http://www.epa.gov/watertrain/ava/grossinghtml" TargetMode="External"/><Relationship Id="rId57" Type="http://schemas.openxmlformats.org/officeDocument/2006/relationships/hyperlink" Target="http://www.wikipedia.com/" TargetMode="External"/><Relationship Id="rId58" Type="http://schemas.openxmlformats.org/officeDocument/2006/relationships/header" Target="header7.xml"/><Relationship Id="rId59" Type="http://schemas.openxmlformats.org/officeDocument/2006/relationships/image" Target="media/image38.jpeg"/><Relationship Id="rId60" Type="http://schemas.openxmlformats.org/officeDocument/2006/relationships/image" Target="media/image39.jpeg"/><Relationship Id="rId61" Type="http://schemas.openxmlformats.org/officeDocument/2006/relationships/image" Target="media/image40.jpeg"/><Relationship Id="rId62" Type="http://schemas.openxmlformats.org/officeDocument/2006/relationships/image" Target="media/image41.jpeg"/><Relationship Id="rId63" Type="http://schemas.openxmlformats.org/officeDocument/2006/relationships/image" Target="media/image42.jpeg"/><Relationship Id="rId64" Type="http://schemas.openxmlformats.org/officeDocument/2006/relationships/image" Target="media/image43.jpeg"/><Relationship Id="rId65" Type="http://schemas.openxmlformats.org/officeDocument/2006/relationships/image" Target="media/image44.jpeg"/><Relationship Id="rId66" Type="http://schemas.openxmlformats.org/officeDocument/2006/relationships/image" Target="media/image45.jpeg"/><Relationship Id="rId67" Type="http://schemas.openxmlformats.org/officeDocument/2006/relationships/image" Target="media/image46.jpeg"/><Relationship Id="rId68" Type="http://schemas.openxmlformats.org/officeDocument/2006/relationships/image" Target="media/image47.jpeg"/><Relationship Id="rId69" Type="http://schemas.openxmlformats.org/officeDocument/2006/relationships/image" Target="media/image48.jpeg"/><Relationship Id="rId70" Type="http://schemas.openxmlformats.org/officeDocument/2006/relationships/image" Target="media/image49.jpeg"/><Relationship Id="rId71" Type="http://schemas.openxmlformats.org/officeDocument/2006/relationships/image" Target="media/image50.jpeg"/><Relationship Id="rId72" Type="http://schemas.openxmlformats.org/officeDocument/2006/relationships/image" Target="media/image51.jpeg"/><Relationship Id="rId73" Type="http://schemas.openxmlformats.org/officeDocument/2006/relationships/image" Target="media/image52.jpeg"/><Relationship Id="rId74" Type="http://schemas.openxmlformats.org/officeDocument/2006/relationships/image" Target="media/image53.jpeg"/><Relationship Id="rId75" Type="http://schemas.openxmlformats.org/officeDocument/2006/relationships/image" Target="media/image54.jpeg"/><Relationship Id="rId76" Type="http://schemas.openxmlformats.org/officeDocument/2006/relationships/image" Target="media/image55.jpeg"/><Relationship Id="rId77" Type="http://schemas.openxmlformats.org/officeDocument/2006/relationships/image" Target="media/image56.jpeg"/><Relationship Id="rId78" Type="http://schemas.openxmlformats.org/officeDocument/2006/relationships/image" Target="media/image57.jpeg"/><Relationship Id="rId79" Type="http://schemas.openxmlformats.org/officeDocument/2006/relationships/image" Target="media/image58.jpeg"/><Relationship Id="rId80" Type="http://schemas.openxmlformats.org/officeDocument/2006/relationships/image" Target="media/image59.jpeg"/><Relationship Id="rId81" Type="http://schemas.openxmlformats.org/officeDocument/2006/relationships/image" Target="media/image60.jpeg"/><Relationship Id="rId82" Type="http://schemas.openxmlformats.org/officeDocument/2006/relationships/image" Target="media/image61.jpeg"/><Relationship Id="rId83" Type="http://schemas.openxmlformats.org/officeDocument/2006/relationships/image" Target="media/image62.jpeg"/><Relationship Id="rId84" Type="http://schemas.openxmlformats.org/officeDocument/2006/relationships/image" Target="media/image63.jpeg"/><Relationship Id="rId85" Type="http://schemas.openxmlformats.org/officeDocument/2006/relationships/image" Target="media/image64.jpeg"/><Relationship Id="rId86" Type="http://schemas.openxmlformats.org/officeDocument/2006/relationships/image" Target="media/image65.jpeg"/><Relationship Id="rId8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CHINENYE</dc:creator>
  <dcterms:created xsi:type="dcterms:W3CDTF">2023-11-03T14:49:38Z</dcterms:created>
  <dcterms:modified xsi:type="dcterms:W3CDTF">2023-11-03T14:49:38Z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2023-11-03T00:00:00Z</vt:filetime>
  </property>
</Properties>
</file>